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CF" w:rsidRDefault="00705175" w:rsidP="008027CF">
      <w:pPr>
        <w:ind w:left="900" w:right="926"/>
        <w:jc w:val="center"/>
        <w:rPr>
          <w:rFonts w:ascii="Arial" w:hAnsi="Arial" w:cs="Arial"/>
          <w:color w:val="A50021"/>
          <w:lang w:val="en-US"/>
        </w:rPr>
      </w:pPr>
      <w:bookmarkStart w:id="0" w:name="_GoBack"/>
      <w:bookmarkEnd w:id="0"/>
      <w:r>
        <w:rPr>
          <w:rFonts w:ascii="Cataneo BT" w:hAnsi="Cataneo BT" w:cs="Arial"/>
          <w:noProof/>
          <w:color w:val="000080"/>
          <w:sz w:val="44"/>
          <w:szCs w:val="44"/>
          <w:lang w:val="en-US"/>
        </w:rPr>
        <mc:AlternateContent>
          <mc:Choice Requires="wps">
            <w:drawing>
              <wp:anchor distT="0" distB="0" distL="114300" distR="114300" simplePos="0" relativeHeight="251662336" behindDoc="0" locked="0" layoutInCell="1" allowOverlap="1">
                <wp:simplePos x="0" y="0"/>
                <wp:positionH relativeFrom="column">
                  <wp:posOffset>5154930</wp:posOffset>
                </wp:positionH>
                <wp:positionV relativeFrom="paragraph">
                  <wp:posOffset>-2733675</wp:posOffset>
                </wp:positionV>
                <wp:extent cx="1303020" cy="13767435"/>
                <wp:effectExtent l="0" t="0" r="1905"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3767435"/>
                        </a:xfrm>
                        <a:prstGeom prst="rect">
                          <a:avLst/>
                        </a:prstGeom>
                        <a:gradFill rotWithShape="1">
                          <a:gsLst>
                            <a:gs pos="0">
                              <a:srgbClr val="3366FF"/>
                            </a:gs>
                            <a:gs pos="50000">
                              <a:srgbClr val="3366FF">
                                <a:gamma/>
                                <a:tint val="0"/>
                                <a:invGamma/>
                              </a:srgbClr>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0D70" id="Rectangle 34" o:spid="_x0000_s1026" style="position:absolute;margin-left:405.9pt;margin-top:-215.25pt;width:102.6pt;height:108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" fillcolor="#36f" stroked="f">
                <v:fill rotate="t" focus="50%" type="gradient"/>
              </v:rect>
            </w:pict>
          </mc:Fallback>
        </mc:AlternateContent>
      </w:r>
      <w:r>
        <w:rPr>
          <w:rFonts w:ascii="Arial" w:hAnsi="Arial" w:cs="Arial"/>
          <w:noProof/>
          <w:color w:val="A50021"/>
          <w:spacing w:val="-6"/>
          <w:lang w:val="en-US"/>
        </w:rPr>
        <mc:AlternateContent>
          <mc:Choice Requires="wps">
            <w:drawing>
              <wp:anchor distT="0" distB="0" distL="114300" distR="114300" simplePos="0" relativeHeight="251661312" behindDoc="0" locked="0" layoutInCell="1" allowOverlap="1">
                <wp:simplePos x="0" y="0"/>
                <wp:positionH relativeFrom="column">
                  <wp:posOffset>7686675</wp:posOffset>
                </wp:positionH>
                <wp:positionV relativeFrom="paragraph">
                  <wp:posOffset>-1114425</wp:posOffset>
                </wp:positionV>
                <wp:extent cx="1733550" cy="12816205"/>
                <wp:effectExtent l="0" t="0" r="1905"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2816205"/>
                        </a:xfrm>
                        <a:prstGeom prst="rect">
                          <a:avLst/>
                        </a:prstGeom>
                        <a:gradFill rotWithShape="1">
                          <a:gsLst>
                            <a:gs pos="0">
                              <a:srgbClr val="3366FF"/>
                            </a:gs>
                            <a:gs pos="50000">
                              <a:srgbClr val="3366FF">
                                <a:gamma/>
                                <a:tint val="0"/>
                                <a:invGamma/>
                              </a:srgbClr>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F3A4" id="Rectangle 5" o:spid="_x0000_s1026" style="position:absolute;margin-left:605.25pt;margin-top:-87.75pt;width:136.5pt;height:100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" fillcolor="#36f" stroked="f">
                <v:fill rotate="t" focus="50%" type="gradient"/>
              </v:rect>
            </w:pict>
          </mc:Fallback>
        </mc:AlternateContent>
      </w:r>
      <w:r>
        <w:rPr>
          <w:rFonts w:ascii="Arial" w:hAnsi="Arial" w:cs="Arial"/>
          <w:noProof/>
          <w:color w:val="A50021"/>
          <w:lang w:val="en-US"/>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-3314700</wp:posOffset>
                </wp:positionV>
                <wp:extent cx="1171575" cy="13767435"/>
                <wp:effectExtent l="0" t="0" r="190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3767435"/>
                        </a:xfrm>
                        <a:prstGeom prst="rect">
                          <a:avLst/>
                        </a:prstGeom>
                        <a:gradFill rotWithShape="1">
                          <a:gsLst>
                            <a:gs pos="0">
                              <a:srgbClr val="3366FF"/>
                            </a:gs>
                            <a:gs pos="50000">
                              <a:srgbClr val="3366FF">
                                <a:gamma/>
                                <a:tint val="0"/>
                                <a:invGamma/>
                              </a:srgbClr>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82C4" id="Rectangle 4" o:spid="_x0000_s1026" style="position:absolute;margin-left:-90pt;margin-top:-261pt;width:92.25pt;height:108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" fillcolor="#36f" stroked="f">
                <v:fill rotate="t" focus="50%" type="gradient"/>
              </v:rect>
            </w:pict>
          </mc:Fallback>
        </mc:AlternateContent>
      </w:r>
      <w:r w:rsidR="008027CF">
        <w:rPr>
          <w:rFonts w:ascii="Arial" w:hAnsi="Arial" w:cs="Arial"/>
          <w:color w:val="A50021"/>
          <w:lang w:val="en-US"/>
        </w:rPr>
        <w:t xml:space="preserve"> </w:t>
      </w:r>
      <w:r>
        <w:rPr>
          <w:rFonts w:ascii="Arial" w:hAnsi="Arial" w:cs="Arial"/>
          <w:noProof/>
          <w:color w:val="A50021"/>
          <w:lang w:val="en-US"/>
        </w:rPr>
        <mc:AlternateContent>
          <mc:Choice Requires="wps">
            <w:drawing>
              <wp:inline distT="0" distB="0" distL="0" distR="0">
                <wp:extent cx="1076325" cy="228600"/>
                <wp:effectExtent l="9525" t="0" r="38100" b="3810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763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5175" w:rsidRDefault="00705175" w:rsidP="00705175">
                            <w:pPr>
                              <w:pStyle w:val="NormalWeb"/>
                              <w:spacing w:before="0" w:beforeAutospacing="0" w:after="0" w:afterAutospacing="0"/>
                              <w:jc w:val="center"/>
                            </w:pPr>
                            <w:r>
                              <w:rPr>
                                <w:shadow/>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Final Report</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8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" filled="f" stroked="f">
                <v:stroke joinstyle="round"/>
                <o:lock v:ext="edit" shapetype="t"/>
                <v:textbox style="mso-fit-shape-to-text:t">
                  <w:txbxContent>
                    <w:p w:rsidR="00705175" w:rsidRDefault="00705175" w:rsidP="00705175">
                      <w:pPr>
                        <w:pStyle w:val="NormalWeb"/>
                        <w:spacing w:before="0" w:beforeAutospacing="0" w:after="0" w:afterAutospacing="0"/>
                        <w:jc w:val="center"/>
                      </w:pPr>
                      <w:r>
                        <w:rPr>
                          <w:shadow/>
                          <w:color w:val="9999FF"/>
                          <w:sz w:val="40"/>
                          <w:szCs w:val="40"/>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Final Report</w:t>
                      </w:r>
                    </w:p>
                  </w:txbxContent>
                </v:textbox>
                <w10:anchorlock/>
              </v:shape>
            </w:pict>
          </mc:Fallback>
        </mc:AlternateContent>
      </w:r>
    </w:p>
    <w:p w:rsidR="008027CF" w:rsidRPr="008027CF" w:rsidRDefault="008027CF" w:rsidP="008027CF">
      <w:pPr>
        <w:ind w:left="900" w:right="926"/>
        <w:jc w:val="center"/>
        <w:rPr>
          <w:rFonts w:ascii="Arial" w:hAnsi="Arial" w:cs="Arial"/>
          <w:color w:val="A50021"/>
          <w:sz w:val="18"/>
          <w:lang w:val="en-US"/>
        </w:rPr>
      </w:pPr>
    </w:p>
    <w:p w:rsidR="008027CF" w:rsidRPr="001077D9" w:rsidRDefault="008027CF" w:rsidP="008027CF">
      <w:pPr>
        <w:jc w:val="center"/>
        <w:rPr>
          <w:rFonts w:ascii="Cataneo BT" w:hAnsi="Cataneo BT" w:cs="Arial"/>
          <w:color w:val="000080"/>
          <w:sz w:val="48"/>
          <w:szCs w:val="44"/>
        </w:rPr>
      </w:pPr>
      <w:r w:rsidRPr="001077D9">
        <w:rPr>
          <w:rFonts w:ascii="Cataneo BT" w:hAnsi="Cataneo BT" w:cs="Arial"/>
          <w:color w:val="000080"/>
          <w:sz w:val="48"/>
          <w:szCs w:val="44"/>
        </w:rPr>
        <w:t xml:space="preserve">Mid-term Evaluation </w:t>
      </w:r>
    </w:p>
    <w:p w:rsidR="008027CF" w:rsidRPr="008933DE" w:rsidRDefault="008027CF" w:rsidP="008027CF">
      <w:pPr>
        <w:jc w:val="center"/>
        <w:rPr>
          <w:rFonts w:ascii="Arial" w:hAnsi="Arial" w:cs="Arial"/>
          <w:color w:val="000080"/>
          <w:sz w:val="18"/>
          <w:szCs w:val="44"/>
        </w:rPr>
      </w:pPr>
      <w:r w:rsidRPr="008933DE">
        <w:rPr>
          <w:rFonts w:ascii="Arial" w:hAnsi="Arial" w:cs="Arial"/>
          <w:color w:val="000080"/>
          <w:sz w:val="18"/>
          <w:szCs w:val="44"/>
        </w:rPr>
        <w:t>UNDAF Outcome 4.2</w:t>
      </w:r>
    </w:p>
    <w:p w:rsidR="008027CF" w:rsidRPr="00705175" w:rsidRDefault="00E0557C" w:rsidP="008933DE">
      <w:pPr>
        <w:ind w:left="130" w:right="227"/>
        <w:jc w:val="center"/>
        <w:rPr>
          <w:rFonts w:ascii="Arial Rounded MT Bold" w:hAnsi="Arial Rounded MT Bold" w:cs="Arial"/>
          <w:b/>
          <w:color w:val="000080"/>
          <w:spacing w:val="-6"/>
          <w:sz w:val="40"/>
          <w:szCs w:val="48"/>
          <w14:shadow w14:blurRad="50800" w14:dist="38100" w14:dir="2700000" w14:sx="100000" w14:sy="100000" w14:kx="0" w14:ky="0" w14:algn="tl">
            <w14:srgbClr w14:val="000000">
              <w14:alpha w14:val="60000"/>
            </w14:srgbClr>
          </w14:shadow>
        </w:rPr>
      </w:pPr>
      <w:r w:rsidRPr="00705175">
        <w:rPr>
          <w:rFonts w:ascii="Arial Rounded MT Bold" w:hAnsi="Arial Rounded MT Bold" w:cs="Arial"/>
          <w:b/>
          <w:color w:val="000080"/>
          <w:spacing w:val="-6"/>
          <w:sz w:val="40"/>
          <w:szCs w:val="48"/>
          <w14:shadow w14:blurRad="50800" w14:dist="38100" w14:dir="2700000" w14:sx="100000" w14:sy="100000" w14:kx="0" w14:ky="0" w14:algn="tl">
            <w14:srgbClr w14:val="000000">
              <w14:alpha w14:val="60000"/>
            </w14:srgbClr>
          </w14:shadow>
        </w:rPr>
        <w:t xml:space="preserve">Improving Capacity of </w:t>
      </w:r>
      <w:r w:rsidR="008027CF" w:rsidRPr="00705175">
        <w:rPr>
          <w:rFonts w:ascii="Arial Rounded MT Bold" w:hAnsi="Arial Rounded MT Bold" w:cs="Arial"/>
          <w:b/>
          <w:color w:val="000080"/>
          <w:spacing w:val="-6"/>
          <w:sz w:val="40"/>
          <w:szCs w:val="48"/>
          <w14:shadow w14:blurRad="50800" w14:dist="38100" w14:dir="2700000" w14:sx="100000" w14:sy="100000" w14:kx="0" w14:ky="0" w14:algn="tl">
            <w14:srgbClr w14:val="000000">
              <w14:alpha w14:val="60000"/>
            </w14:srgbClr>
          </w14:shadow>
        </w:rPr>
        <w:t xml:space="preserve">Public Institutions </w:t>
      </w:r>
      <w:r w:rsidR="008933DE" w:rsidRPr="00705175">
        <w:rPr>
          <w:rFonts w:ascii="Arial Rounded MT Bold" w:hAnsi="Arial Rounded MT Bold" w:cs="Arial"/>
          <w:b/>
          <w:color w:val="000080"/>
          <w:spacing w:val="-6"/>
          <w:sz w:val="40"/>
          <w:szCs w:val="48"/>
          <w14:shadow w14:blurRad="50800" w14:dist="38100" w14:dir="2700000" w14:sx="100000" w14:sy="100000" w14:kx="0" w14:ky="0" w14:algn="tl">
            <w14:srgbClr w14:val="000000">
              <w14:alpha w14:val="60000"/>
            </w14:srgbClr>
          </w14:shadow>
        </w:rPr>
        <w:t xml:space="preserve">in Malawi </w:t>
      </w:r>
      <w:r w:rsidRPr="00705175">
        <w:rPr>
          <w:rFonts w:ascii="Arial Rounded MT Bold" w:hAnsi="Arial Rounded MT Bold" w:cs="Arial"/>
          <w:b/>
          <w:color w:val="000080"/>
          <w:spacing w:val="-6"/>
          <w:sz w:val="40"/>
          <w:szCs w:val="48"/>
          <w14:shadow w14:blurRad="50800" w14:dist="38100" w14:dir="2700000" w14:sx="100000" w14:sy="100000" w14:kx="0" w14:ky="0" w14:algn="tl">
            <w14:srgbClr w14:val="000000">
              <w14:alpha w14:val="60000"/>
            </w14:srgbClr>
          </w14:shadow>
        </w:rPr>
        <w:t>to Manage, Allocate and Utilise Resources for Effective Development and Service D</w:t>
      </w:r>
      <w:r w:rsidR="008027CF" w:rsidRPr="00705175">
        <w:rPr>
          <w:rFonts w:ascii="Arial Rounded MT Bold" w:hAnsi="Arial Rounded MT Bold" w:cs="Arial"/>
          <w:b/>
          <w:color w:val="000080"/>
          <w:spacing w:val="-6"/>
          <w:sz w:val="40"/>
          <w:szCs w:val="48"/>
          <w14:shadow w14:blurRad="50800" w14:dist="38100" w14:dir="2700000" w14:sx="100000" w14:sy="100000" w14:kx="0" w14:ky="0" w14:algn="tl">
            <w14:srgbClr w14:val="000000">
              <w14:alpha w14:val="60000"/>
            </w14:srgbClr>
          </w14:shadow>
        </w:rPr>
        <w:t>elivery</w:t>
      </w:r>
    </w:p>
    <w:p w:rsidR="008027CF" w:rsidRPr="00B0111E" w:rsidRDefault="008027CF" w:rsidP="008027CF">
      <w:pPr>
        <w:jc w:val="center"/>
        <w:rPr>
          <w:rFonts w:ascii="Arial" w:hAnsi="Arial" w:cs="Arial"/>
          <w:szCs w:val="22"/>
        </w:rPr>
      </w:pPr>
    </w:p>
    <w:p w:rsidR="008027CF" w:rsidRPr="008027CF" w:rsidRDefault="008027CF" w:rsidP="008027CF">
      <w:pPr>
        <w:jc w:val="center"/>
        <w:rPr>
          <w:rFonts w:ascii="Arial" w:hAnsi="Arial" w:cs="Arial"/>
          <w:b/>
          <w:color w:val="17365D"/>
          <w:sz w:val="24"/>
        </w:rPr>
      </w:pPr>
      <w:r w:rsidRPr="008027CF">
        <w:rPr>
          <w:rFonts w:ascii="Arial" w:hAnsi="Arial" w:cs="Arial"/>
          <w:b/>
          <w:color w:val="17365D"/>
          <w:sz w:val="24"/>
        </w:rPr>
        <w:t>Oliver S. Saasa</w:t>
      </w:r>
    </w:p>
    <w:p w:rsidR="008027CF" w:rsidRDefault="008027CF" w:rsidP="008027CF">
      <w:pPr>
        <w:jc w:val="center"/>
        <w:rPr>
          <w:color w:val="17365D"/>
          <w:sz w:val="18"/>
          <w:szCs w:val="18"/>
        </w:rPr>
      </w:pPr>
      <w:r>
        <w:rPr>
          <w:color w:val="17365D"/>
          <w:sz w:val="18"/>
          <w:szCs w:val="18"/>
        </w:rPr>
        <w:t>Premier Consult Limited</w:t>
      </w:r>
    </w:p>
    <w:p w:rsidR="008027CF" w:rsidRDefault="008027CF" w:rsidP="008027CF">
      <w:pPr>
        <w:jc w:val="center"/>
        <w:rPr>
          <w:rFonts w:ascii="Arial" w:hAnsi="Arial" w:cs="Arial"/>
          <w:b/>
          <w:color w:val="17365D"/>
          <w:sz w:val="24"/>
        </w:rPr>
      </w:pPr>
      <w:r>
        <w:rPr>
          <w:rFonts w:ascii="Arial" w:hAnsi="Arial" w:cs="Arial"/>
          <w:b/>
          <w:color w:val="17365D"/>
          <w:sz w:val="24"/>
        </w:rPr>
        <w:t>Henry Chingaipe</w:t>
      </w:r>
    </w:p>
    <w:p w:rsidR="008027CF" w:rsidRPr="00E0557C" w:rsidRDefault="00E0557C" w:rsidP="008027CF">
      <w:pPr>
        <w:jc w:val="center"/>
        <w:rPr>
          <w:color w:val="17365D"/>
          <w:sz w:val="18"/>
        </w:rPr>
      </w:pPr>
      <w:r w:rsidRPr="00E0557C">
        <w:rPr>
          <w:color w:val="17365D"/>
          <w:sz w:val="18"/>
        </w:rPr>
        <w:t>Institute for Policy Research &amp; Social Empowerment</w:t>
      </w:r>
    </w:p>
    <w:tbl>
      <w:tblPr>
        <w:tblW w:w="0" w:type="auto"/>
        <w:tblBorders>
          <w:top w:val="nil"/>
          <w:left w:val="nil"/>
          <w:bottom w:val="nil"/>
          <w:right w:val="nil"/>
        </w:tblBorders>
        <w:tblLayout w:type="fixed"/>
        <w:tblLook w:val="0000" w:firstRow="0" w:lastRow="0" w:firstColumn="0" w:lastColumn="0" w:noHBand="0" w:noVBand="0"/>
      </w:tblPr>
      <w:tblGrid>
        <w:gridCol w:w="4631"/>
      </w:tblGrid>
      <w:tr w:rsidR="008027CF">
        <w:trPr>
          <w:trHeight w:val="103"/>
        </w:trPr>
        <w:tc>
          <w:tcPr>
            <w:tcW w:w="4631" w:type="dxa"/>
          </w:tcPr>
          <w:p w:rsidR="008027CF" w:rsidRDefault="008027CF" w:rsidP="00E0557C">
            <w:pPr>
              <w:pStyle w:val="Default"/>
              <w:jc w:val="center"/>
              <w:rPr>
                <w:sz w:val="18"/>
                <w:szCs w:val="18"/>
              </w:rPr>
            </w:pPr>
          </w:p>
        </w:tc>
      </w:tr>
    </w:tbl>
    <w:p w:rsidR="008027CF" w:rsidRPr="008027CF" w:rsidRDefault="0043665D" w:rsidP="008027CF">
      <w:pPr>
        <w:jc w:val="center"/>
        <w:rPr>
          <w:rFonts w:ascii="Arial" w:hAnsi="Arial" w:cs="Arial"/>
          <w:b/>
          <w:color w:val="17365D"/>
          <w:sz w:val="24"/>
        </w:rPr>
      </w:pPr>
      <w:r w:rsidRPr="0043665D">
        <w:rPr>
          <w:rFonts w:ascii="Arial" w:hAnsi="Arial" w:cs="Arial"/>
          <w:b/>
          <w:noProof/>
          <w:color w:val="17365D"/>
          <w:sz w:val="24"/>
          <w:lang w:val="en-US"/>
        </w:rPr>
        <w:drawing>
          <wp:inline distT="0" distB="0" distL="0" distR="0">
            <wp:extent cx="1676400" cy="3255880"/>
            <wp:effectExtent l="19050" t="38100" r="76200" b="58820"/>
            <wp:docPr id="4" name="large-img" descr="Malawi Map:  ... Safaris - The Map of 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img" descr="Malawi Map:  ... Safaris - The Map of Malawi"/>
                    <pic:cNvPicPr>
                      <a:picLocks noChangeAspect="1" noChangeArrowheads="1"/>
                    </pic:cNvPicPr>
                  </pic:nvPicPr>
                  <pic:blipFill>
                    <a:blip r:embed="rId8" cstate="print"/>
                    <a:srcRect/>
                    <a:stretch>
                      <a:fillRect/>
                    </a:stretch>
                  </pic:blipFill>
                  <pic:spPr bwMode="auto">
                    <a:xfrm>
                      <a:off x="0" y="0"/>
                      <a:ext cx="1676400" cy="3255880"/>
                    </a:xfrm>
                    <a:prstGeom prst="roundRect">
                      <a:avLst>
                        <a:gd name="adj" fmla="val 16667"/>
                      </a:avLst>
                    </a:prstGeom>
                    <a:ln>
                      <a:noFill/>
                    </a:ln>
                    <a:effectLst>
                      <a:outerShdw blurRad="76200" dist="38100" dir="7800000" algn="tl" rotWithShape="0">
                        <a:srgbClr val="000000">
                          <a:alpha val="40000"/>
                        </a:srgbClr>
                      </a:outerShdw>
                    </a:effectLst>
                    <a:scene3d>
                      <a:camera prst="perspectiveLeft"/>
                      <a:lightRig rig="contrasting" dir="t">
                        <a:rot lat="0" lon="0" rev="4200000"/>
                      </a:lightRig>
                    </a:scene3d>
                    <a:sp3d prstMaterial="plastic">
                      <a:bevelT w="381000" h="114300" prst="relaxedInset"/>
                      <a:contourClr>
                        <a:srgbClr val="969696"/>
                      </a:contourClr>
                    </a:sp3d>
                  </pic:spPr>
                </pic:pic>
              </a:graphicData>
            </a:graphic>
          </wp:inline>
        </w:drawing>
      </w:r>
    </w:p>
    <w:p w:rsidR="008027CF" w:rsidRDefault="008027CF" w:rsidP="008027CF">
      <w:pPr>
        <w:jc w:val="center"/>
        <w:rPr>
          <w:color w:val="17365D"/>
          <w:sz w:val="18"/>
          <w:szCs w:val="18"/>
        </w:rPr>
      </w:pPr>
    </w:p>
    <w:p w:rsidR="008027CF" w:rsidRPr="00AF7B84" w:rsidRDefault="008027CF" w:rsidP="008027CF">
      <w:pPr>
        <w:rPr>
          <w:color w:val="17365D"/>
          <w:sz w:val="18"/>
          <w:szCs w:val="18"/>
        </w:rPr>
      </w:pPr>
    </w:p>
    <w:p w:rsidR="00E0557C" w:rsidRDefault="00E0557C" w:rsidP="008027CF">
      <w:pPr>
        <w:jc w:val="center"/>
        <w:rPr>
          <w:rFonts w:ascii="Arial" w:hAnsi="Arial" w:cs="Arial"/>
          <w:color w:val="000000"/>
          <w:lang w:val="en-US"/>
        </w:rPr>
      </w:pPr>
    </w:p>
    <w:p w:rsidR="00E0557C" w:rsidRPr="00E67AAE" w:rsidRDefault="00E0557C" w:rsidP="00E0557C">
      <w:pPr>
        <w:jc w:val="center"/>
        <w:rPr>
          <w:color w:val="0000FF"/>
          <w:sz w:val="18"/>
          <w:szCs w:val="18"/>
        </w:rPr>
      </w:pPr>
      <w:r w:rsidRPr="00E67AAE">
        <w:rPr>
          <w:color w:val="0000FF"/>
          <w:sz w:val="18"/>
          <w:szCs w:val="18"/>
        </w:rPr>
        <w:t xml:space="preserve">Commissioned by </w:t>
      </w:r>
    </w:p>
    <w:p w:rsidR="00E0557C" w:rsidRPr="00595DC9" w:rsidRDefault="00E0557C" w:rsidP="00E0557C">
      <w:pPr>
        <w:jc w:val="center"/>
        <w:rPr>
          <w:color w:val="0000FF"/>
          <w:sz w:val="2"/>
          <w:szCs w:val="2"/>
        </w:rPr>
      </w:pPr>
    </w:p>
    <w:p w:rsidR="00E0557C" w:rsidRPr="00E67AAE" w:rsidRDefault="00E0557C" w:rsidP="00E0557C">
      <w:pPr>
        <w:jc w:val="center"/>
        <w:rPr>
          <w:rFonts w:ascii="Arial" w:hAnsi="Arial" w:cs="Arial"/>
          <w:b/>
          <w:bCs/>
          <w:color w:val="000080"/>
          <w:szCs w:val="28"/>
        </w:rPr>
      </w:pPr>
      <w:r w:rsidRPr="00E67AAE">
        <w:rPr>
          <w:rFonts w:ascii="Arial" w:hAnsi="Arial" w:cs="Arial"/>
          <w:b/>
          <w:bCs/>
          <w:color w:val="000080"/>
          <w:szCs w:val="28"/>
        </w:rPr>
        <w:t>UNDP-Malawi</w:t>
      </w:r>
    </w:p>
    <w:p w:rsidR="00E0557C" w:rsidRDefault="00E0557C" w:rsidP="00E0557C">
      <w:pPr>
        <w:jc w:val="center"/>
        <w:rPr>
          <w:rFonts w:ascii="Arial" w:hAnsi="Arial" w:cs="Arial"/>
          <w:color w:val="000080"/>
        </w:rPr>
      </w:pPr>
      <w:r>
        <w:rPr>
          <w:rFonts w:ascii="Arial" w:hAnsi="Arial" w:cs="Arial"/>
          <w:color w:val="000080"/>
        </w:rPr>
        <w:t>Lilongwe</w:t>
      </w:r>
    </w:p>
    <w:p w:rsidR="000A21C5" w:rsidRDefault="000A21C5" w:rsidP="00E0557C">
      <w:pPr>
        <w:jc w:val="center"/>
        <w:rPr>
          <w:rFonts w:ascii="Arial" w:hAnsi="Arial" w:cs="Arial"/>
          <w:color w:val="000080"/>
        </w:rPr>
      </w:pPr>
    </w:p>
    <w:p w:rsidR="008027CF" w:rsidRPr="00322A3F" w:rsidRDefault="008027CF" w:rsidP="00C35618">
      <w:pPr>
        <w:rPr>
          <w:rFonts w:ascii="Arial" w:hAnsi="Arial" w:cs="Arial"/>
          <w:color w:val="000000"/>
          <w:lang w:val="en-US"/>
        </w:rPr>
      </w:pPr>
    </w:p>
    <w:p w:rsidR="008027CF" w:rsidRDefault="00740152" w:rsidP="008027CF">
      <w:pPr>
        <w:jc w:val="center"/>
        <w:rPr>
          <w:rFonts w:ascii="Arial" w:hAnsi="Arial" w:cs="Arial"/>
          <w:color w:val="000000"/>
          <w:lang w:val="en-US"/>
        </w:rPr>
      </w:pPr>
      <w:r>
        <w:rPr>
          <w:rFonts w:ascii="Arial" w:hAnsi="Arial" w:cs="Arial"/>
          <w:color w:val="000000"/>
          <w:lang w:val="en-US"/>
        </w:rPr>
        <w:t>July</w:t>
      </w:r>
      <w:r w:rsidR="00E0557C">
        <w:rPr>
          <w:rFonts w:ascii="Arial" w:hAnsi="Arial" w:cs="Arial"/>
          <w:color w:val="000000"/>
          <w:lang w:val="en-US"/>
        </w:rPr>
        <w:t xml:space="preserve"> 2015</w:t>
      </w:r>
    </w:p>
    <w:p w:rsidR="00E0557C" w:rsidRDefault="008027CF" w:rsidP="00E0557C">
      <w:pPr>
        <w:jc w:val="center"/>
        <w:rPr>
          <w:rFonts w:ascii="Arial" w:hAnsi="Arial" w:cs="Arial"/>
          <w:color w:val="0000FF"/>
          <w:sz w:val="18"/>
          <w:szCs w:val="18"/>
        </w:rPr>
      </w:pPr>
      <w:r>
        <w:rPr>
          <w:rFonts w:ascii="Arial" w:hAnsi="Arial" w:cs="Arial"/>
          <w:color w:val="0000FF"/>
          <w:sz w:val="18"/>
          <w:szCs w:val="18"/>
        </w:rPr>
        <w:t>________</w:t>
      </w:r>
      <w:r w:rsidR="00E0557C">
        <w:rPr>
          <w:rFonts w:ascii="Arial" w:hAnsi="Arial" w:cs="Arial"/>
          <w:color w:val="0000FF"/>
          <w:sz w:val="18"/>
          <w:szCs w:val="18"/>
        </w:rPr>
        <w:t>____________________________</w:t>
      </w:r>
    </w:p>
    <w:p w:rsidR="008027CF" w:rsidRPr="00E0557C" w:rsidRDefault="008027CF" w:rsidP="00E0557C">
      <w:pPr>
        <w:pStyle w:val="Footer"/>
        <w:ind w:right="360"/>
        <w:jc w:val="center"/>
        <w:rPr>
          <w:i/>
          <w:szCs w:val="28"/>
        </w:rPr>
      </w:pPr>
      <w:r w:rsidRPr="00E0557C">
        <w:rPr>
          <w:sz w:val="22"/>
        </w:rPr>
        <w:object w:dxaOrig="3002" w:dyaOrig="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pt" o:ole="">
            <v:imagedata r:id="rId9" o:title=""/>
          </v:shape>
          <o:OLEObject Type="Embed" ProgID="MS_ClipArt_Gallery" ShapeID="_x0000_i1025" DrawAspect="Content" ObjectID="_1499694033" r:id="rId10"/>
        </w:object>
      </w:r>
      <w:r w:rsidRPr="00E0557C">
        <w:rPr>
          <w:rFonts w:cs="Arial"/>
          <w:b/>
          <w:i/>
          <w:color w:val="FF0000"/>
          <w:sz w:val="32"/>
          <w:szCs w:val="36"/>
        </w:rPr>
        <w:t>P</w:t>
      </w:r>
      <w:r w:rsidRPr="00E0557C">
        <w:rPr>
          <w:rFonts w:cs="Arial"/>
          <w:b/>
          <w:i/>
          <w:color w:val="0000FF"/>
          <w:szCs w:val="28"/>
        </w:rPr>
        <w:t>remier</w:t>
      </w:r>
      <w:r w:rsidRPr="00E0557C">
        <w:rPr>
          <w:rFonts w:cs="Arial"/>
          <w:b/>
          <w:i/>
          <w:color w:val="FF0000"/>
          <w:sz w:val="32"/>
          <w:szCs w:val="36"/>
        </w:rPr>
        <w:t>C</w:t>
      </w:r>
      <w:r w:rsidRPr="00E0557C">
        <w:rPr>
          <w:rFonts w:cs="Arial"/>
          <w:b/>
          <w:i/>
          <w:color w:val="0000FF"/>
          <w:szCs w:val="28"/>
        </w:rPr>
        <w:t>onsult Limite</w:t>
      </w:r>
      <w:r w:rsidR="00093FE3">
        <w:rPr>
          <w:rFonts w:cs="Arial"/>
          <w:b/>
          <w:i/>
          <w:color w:val="0000FF"/>
          <w:szCs w:val="28"/>
        </w:rPr>
        <w:t>d</w:t>
      </w:r>
    </w:p>
    <w:tbl>
      <w:tblPr>
        <w:tblW w:w="0" w:type="auto"/>
        <w:jc w:val="center"/>
        <w:tblLook w:val="01E0" w:firstRow="1" w:lastRow="1" w:firstColumn="1" w:lastColumn="1" w:noHBand="0" w:noVBand="0"/>
      </w:tblPr>
      <w:tblGrid>
        <w:gridCol w:w="3739"/>
        <w:gridCol w:w="3738"/>
      </w:tblGrid>
      <w:tr w:rsidR="008027CF" w:rsidRPr="000E192A" w:rsidTr="00E0557C">
        <w:trPr>
          <w:trHeight w:val="837"/>
          <w:jc w:val="center"/>
        </w:trPr>
        <w:tc>
          <w:tcPr>
            <w:tcW w:w="3739" w:type="dxa"/>
          </w:tcPr>
          <w:p w:rsidR="008027CF" w:rsidRPr="00B0111E" w:rsidRDefault="008027CF" w:rsidP="00E0557C">
            <w:pPr>
              <w:rPr>
                <w:i/>
                <w:color w:val="800000"/>
                <w:sz w:val="6"/>
              </w:rPr>
            </w:pPr>
          </w:p>
          <w:p w:rsidR="008027CF" w:rsidRPr="000E192A" w:rsidRDefault="008027CF" w:rsidP="00E0557C">
            <w:pPr>
              <w:rPr>
                <w:color w:val="800000"/>
                <w:sz w:val="16"/>
              </w:rPr>
            </w:pPr>
            <w:r w:rsidRPr="000E192A">
              <w:rPr>
                <w:i/>
                <w:color w:val="800000"/>
                <w:sz w:val="16"/>
              </w:rPr>
              <w:t>Offices</w:t>
            </w:r>
          </w:p>
          <w:p w:rsidR="008027CF" w:rsidRPr="000E192A" w:rsidRDefault="00C35618" w:rsidP="00E0557C">
            <w:pPr>
              <w:rPr>
                <w:b/>
                <w:i/>
                <w:color w:val="000080"/>
                <w:sz w:val="18"/>
                <w:szCs w:val="18"/>
                <w:lang w:val="en-US"/>
              </w:rPr>
            </w:pPr>
            <w:r>
              <w:rPr>
                <w:color w:val="000080"/>
                <w:sz w:val="18"/>
                <w:szCs w:val="18"/>
                <w:lang w:val="en-US"/>
              </w:rPr>
              <w:t xml:space="preserve">Premier Centre </w:t>
            </w:r>
            <w:r w:rsidRPr="00C35618">
              <w:rPr>
                <w:color w:val="FF0000"/>
                <w:sz w:val="18"/>
                <w:szCs w:val="18"/>
                <w:lang w:val="en-US"/>
              </w:rPr>
              <w:t>-</w:t>
            </w:r>
            <w:r>
              <w:rPr>
                <w:color w:val="000080"/>
                <w:sz w:val="18"/>
                <w:szCs w:val="18"/>
                <w:lang w:val="en-US"/>
              </w:rPr>
              <w:t xml:space="preserve"> </w:t>
            </w:r>
            <w:r w:rsidR="008027CF" w:rsidRPr="000E192A">
              <w:rPr>
                <w:color w:val="000080"/>
                <w:sz w:val="18"/>
                <w:szCs w:val="18"/>
                <w:lang w:val="en-US"/>
              </w:rPr>
              <w:t xml:space="preserve">29 Njoka Road </w:t>
            </w:r>
            <w:r w:rsidRPr="00C35618">
              <w:rPr>
                <w:color w:val="FF0000"/>
                <w:sz w:val="18"/>
                <w:szCs w:val="18"/>
                <w:lang w:val="en-US"/>
              </w:rPr>
              <w:t>-</w:t>
            </w:r>
            <w:r>
              <w:rPr>
                <w:color w:val="000080"/>
                <w:sz w:val="18"/>
                <w:szCs w:val="18"/>
                <w:lang w:val="en-US"/>
              </w:rPr>
              <w:t xml:space="preserve"> Olympia  Park </w:t>
            </w:r>
            <w:r w:rsidRPr="00C35618">
              <w:rPr>
                <w:color w:val="FF0000"/>
                <w:sz w:val="18"/>
                <w:szCs w:val="18"/>
                <w:lang w:val="en-US"/>
              </w:rPr>
              <w:t>-</w:t>
            </w:r>
            <w:r>
              <w:rPr>
                <w:color w:val="000080"/>
                <w:sz w:val="18"/>
                <w:szCs w:val="18"/>
                <w:lang w:val="en-US"/>
              </w:rPr>
              <w:t xml:space="preserve"> Lusaka </w:t>
            </w:r>
            <w:r w:rsidRPr="00C35618">
              <w:rPr>
                <w:color w:val="FF0000"/>
                <w:sz w:val="18"/>
                <w:szCs w:val="18"/>
                <w:lang w:val="en-US"/>
              </w:rPr>
              <w:t>-</w:t>
            </w:r>
            <w:r>
              <w:rPr>
                <w:color w:val="000080"/>
                <w:sz w:val="18"/>
                <w:szCs w:val="18"/>
                <w:lang w:val="en-US"/>
              </w:rPr>
              <w:t xml:space="preserve"> </w:t>
            </w:r>
            <w:r w:rsidR="008027CF" w:rsidRPr="000E192A">
              <w:rPr>
                <w:color w:val="000080"/>
                <w:sz w:val="18"/>
                <w:szCs w:val="18"/>
                <w:lang w:val="en-US"/>
              </w:rPr>
              <w:t xml:space="preserve">Zambia                                        </w:t>
            </w:r>
          </w:p>
          <w:p w:rsidR="008027CF" w:rsidRPr="00B0111E" w:rsidRDefault="008027CF" w:rsidP="00E0557C">
            <w:pPr>
              <w:rPr>
                <w:color w:val="000080"/>
                <w:sz w:val="18"/>
                <w:szCs w:val="18"/>
                <w:lang w:val="en-US"/>
              </w:rPr>
            </w:pPr>
            <w:r w:rsidRPr="000E192A">
              <w:rPr>
                <w:i/>
                <w:color w:val="000080"/>
                <w:sz w:val="18"/>
                <w:szCs w:val="18"/>
                <w:lang w:val="en-US"/>
              </w:rPr>
              <w:t>Tel</w:t>
            </w:r>
            <w:r w:rsidRPr="00B0111E">
              <w:rPr>
                <w:i/>
                <w:color w:val="000080"/>
                <w:sz w:val="18"/>
                <w:szCs w:val="18"/>
                <w:lang w:val="en-US"/>
              </w:rPr>
              <w:t>:</w:t>
            </w:r>
            <w:r w:rsidRPr="00B0111E">
              <w:rPr>
                <w:color w:val="000080"/>
                <w:sz w:val="18"/>
                <w:szCs w:val="18"/>
                <w:lang w:val="en-US"/>
              </w:rPr>
              <w:t xml:space="preserve"> 260-211-290056  Fax: 260-211-290581</w:t>
            </w:r>
          </w:p>
        </w:tc>
        <w:tc>
          <w:tcPr>
            <w:tcW w:w="3738" w:type="dxa"/>
          </w:tcPr>
          <w:p w:rsidR="008027CF" w:rsidRPr="00B0111E" w:rsidRDefault="008027CF" w:rsidP="00E0557C">
            <w:pPr>
              <w:jc w:val="right"/>
              <w:rPr>
                <w:b/>
                <w:i/>
                <w:color w:val="800000"/>
                <w:sz w:val="6"/>
                <w:szCs w:val="18"/>
              </w:rPr>
            </w:pPr>
          </w:p>
          <w:p w:rsidR="008027CF" w:rsidRPr="000E192A" w:rsidRDefault="008027CF" w:rsidP="00E0557C">
            <w:pPr>
              <w:jc w:val="right"/>
              <w:rPr>
                <w:b/>
                <w:i/>
                <w:color w:val="800000"/>
                <w:sz w:val="18"/>
                <w:szCs w:val="18"/>
              </w:rPr>
            </w:pPr>
            <w:r w:rsidRPr="000E192A">
              <w:rPr>
                <w:b/>
                <w:i/>
                <w:color w:val="800000"/>
                <w:sz w:val="18"/>
                <w:szCs w:val="18"/>
              </w:rPr>
              <w:t xml:space="preserve">Postal Address    </w:t>
            </w:r>
          </w:p>
          <w:p w:rsidR="008027CF" w:rsidRPr="000E192A" w:rsidRDefault="008027CF" w:rsidP="00E0557C">
            <w:pPr>
              <w:jc w:val="right"/>
              <w:rPr>
                <w:color w:val="000080"/>
                <w:sz w:val="18"/>
                <w:szCs w:val="18"/>
                <w:lang w:val="en-US"/>
              </w:rPr>
            </w:pPr>
            <w:r w:rsidRPr="000E192A">
              <w:rPr>
                <w:i/>
                <w:color w:val="000080"/>
                <w:sz w:val="18"/>
                <w:szCs w:val="18"/>
                <w:lang w:val="en-US"/>
              </w:rPr>
              <w:t>P.O.Box,</w:t>
            </w:r>
            <w:r w:rsidRPr="000E192A">
              <w:rPr>
                <w:color w:val="000080"/>
                <w:sz w:val="18"/>
                <w:szCs w:val="18"/>
                <w:lang w:val="en-US"/>
              </w:rPr>
              <w:t xml:space="preserve">38163   </w:t>
            </w:r>
            <w:smartTag w:uri="urn:schemas-microsoft-com:office:smarttags" w:element="City">
              <w:r w:rsidRPr="000E192A">
                <w:rPr>
                  <w:color w:val="000080"/>
                  <w:sz w:val="18"/>
                  <w:szCs w:val="18"/>
                  <w:lang w:val="en-US"/>
                </w:rPr>
                <w:t>Lusaka</w:t>
              </w:r>
            </w:smartTag>
            <w:r w:rsidRPr="000E192A">
              <w:rPr>
                <w:color w:val="000080"/>
                <w:sz w:val="18"/>
                <w:szCs w:val="18"/>
                <w:lang w:val="en-US"/>
              </w:rPr>
              <w:t xml:space="preserve">   </w:t>
            </w:r>
            <w:smartTag w:uri="urn:schemas-microsoft-com:office:smarttags" w:element="country-region">
              <w:smartTag w:uri="urn:schemas-microsoft-com:office:smarttags" w:element="place">
                <w:r w:rsidRPr="000E192A">
                  <w:rPr>
                    <w:color w:val="000080"/>
                    <w:sz w:val="18"/>
                    <w:szCs w:val="18"/>
                    <w:lang w:val="en-US"/>
                  </w:rPr>
                  <w:t>Zambia</w:t>
                </w:r>
              </w:smartTag>
            </w:smartTag>
          </w:p>
          <w:p w:rsidR="008027CF" w:rsidRDefault="00DE4349" w:rsidP="00E0557C">
            <w:pPr>
              <w:jc w:val="right"/>
            </w:pPr>
            <w:hyperlink r:id="rId11" w:history="1">
              <w:r w:rsidR="00093FE3" w:rsidRPr="000009C8">
                <w:rPr>
                  <w:rStyle w:val="Hyperlink"/>
                </w:rPr>
                <w:t>info@premierconsult.co.zm</w:t>
              </w:r>
            </w:hyperlink>
          </w:p>
          <w:p w:rsidR="00093FE3" w:rsidRPr="000E192A" w:rsidRDefault="00093FE3" w:rsidP="00E0557C">
            <w:pPr>
              <w:jc w:val="right"/>
              <w:rPr>
                <w:color w:val="000080"/>
                <w:sz w:val="18"/>
                <w:szCs w:val="18"/>
                <w:lang w:val="en-US"/>
              </w:rPr>
            </w:pPr>
          </w:p>
        </w:tc>
      </w:tr>
    </w:tbl>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Default="008027CF" w:rsidP="008027CF">
      <w:pPr>
        <w:jc w:val="center"/>
        <w:rPr>
          <w:rFonts w:ascii="Arial" w:hAnsi="Arial" w:cs="Arial"/>
          <w:color w:val="000080"/>
          <w:sz w:val="12"/>
          <w:szCs w:val="12"/>
        </w:rPr>
      </w:pPr>
    </w:p>
    <w:p w:rsidR="008027CF" w:rsidRPr="00C7494F" w:rsidRDefault="008027CF" w:rsidP="008027CF">
      <w:pPr>
        <w:jc w:val="center"/>
        <w:rPr>
          <w:rFonts w:ascii="Arial" w:hAnsi="Arial" w:cs="Arial"/>
          <w:color w:val="000080"/>
          <w:sz w:val="12"/>
          <w:szCs w:val="12"/>
        </w:rPr>
      </w:pPr>
    </w:p>
    <w:p w:rsidR="008027CF" w:rsidRDefault="008027CF" w:rsidP="008027CF">
      <w:pPr>
        <w:jc w:val="center"/>
      </w:pPr>
    </w:p>
    <w:p w:rsidR="008027CF" w:rsidRPr="00E67AAE" w:rsidRDefault="008027CF" w:rsidP="008027CF">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Narrow" w:hAnsi="Arial Narrow"/>
          <w:color w:val="800000"/>
        </w:rPr>
      </w:pPr>
      <w:r w:rsidRPr="00E67AAE">
        <w:rPr>
          <w:rFonts w:ascii="Arial Narrow" w:hAnsi="Arial Narrow"/>
          <w:color w:val="800000"/>
        </w:rPr>
        <w:t>DISCLAIMER</w:t>
      </w:r>
    </w:p>
    <w:p w:rsidR="008027CF" w:rsidRPr="005426F9" w:rsidRDefault="008027CF" w:rsidP="008027CF">
      <w:pPr>
        <w:pBdr>
          <w:top w:val="single" w:sz="4" w:space="1" w:color="auto"/>
          <w:left w:val="single" w:sz="4" w:space="4" w:color="auto"/>
          <w:bottom w:val="single" w:sz="4" w:space="1" w:color="auto"/>
          <w:right w:val="single" w:sz="4" w:space="4" w:color="auto"/>
        </w:pBdr>
        <w:shd w:val="clear" w:color="auto" w:fill="FFFFFF" w:themeFill="background1"/>
        <w:jc w:val="center"/>
        <w:rPr>
          <w:color w:val="000066"/>
          <w:sz w:val="18"/>
          <w:szCs w:val="18"/>
        </w:rPr>
      </w:pPr>
      <w:r w:rsidRPr="005426F9">
        <w:rPr>
          <w:color w:val="000066"/>
          <w:sz w:val="18"/>
          <w:szCs w:val="18"/>
        </w:rPr>
        <w:t xml:space="preserve">This </w:t>
      </w:r>
      <w:r w:rsidR="00E0557C">
        <w:rPr>
          <w:color w:val="000066"/>
          <w:sz w:val="18"/>
          <w:szCs w:val="18"/>
        </w:rPr>
        <w:t>Mid-term</w:t>
      </w:r>
      <w:r>
        <w:rPr>
          <w:color w:val="000066"/>
          <w:sz w:val="18"/>
          <w:szCs w:val="18"/>
        </w:rPr>
        <w:t xml:space="preserve"> </w:t>
      </w:r>
      <w:r w:rsidR="00E0557C">
        <w:rPr>
          <w:color w:val="000066"/>
          <w:sz w:val="18"/>
          <w:szCs w:val="18"/>
        </w:rPr>
        <w:t>Evaluation</w:t>
      </w:r>
      <w:r w:rsidRPr="005426F9">
        <w:rPr>
          <w:color w:val="000066"/>
          <w:sz w:val="18"/>
          <w:szCs w:val="18"/>
        </w:rPr>
        <w:t xml:space="preserve"> was commissioned by the United Nations Development Programme-Malawi. The views expressed in this Report are those of the author</w:t>
      </w:r>
      <w:r w:rsidR="00E0557C">
        <w:rPr>
          <w:color w:val="000066"/>
          <w:sz w:val="18"/>
          <w:szCs w:val="18"/>
        </w:rPr>
        <w:t>s</w:t>
      </w:r>
      <w:r w:rsidRPr="005426F9">
        <w:rPr>
          <w:color w:val="000066"/>
          <w:sz w:val="18"/>
          <w:szCs w:val="18"/>
        </w:rPr>
        <w:t xml:space="preserve"> and do not necessarily reflect the opinion of either the </w:t>
      </w:r>
      <w:r>
        <w:rPr>
          <w:color w:val="000066"/>
          <w:sz w:val="18"/>
          <w:szCs w:val="18"/>
        </w:rPr>
        <w:t>UNDP</w:t>
      </w:r>
      <w:r w:rsidR="0001782A">
        <w:rPr>
          <w:color w:val="000066"/>
          <w:sz w:val="18"/>
          <w:szCs w:val="18"/>
        </w:rPr>
        <w:t xml:space="preserve"> or the Government of Malawi</w:t>
      </w:r>
      <w:r w:rsidR="001839ED">
        <w:rPr>
          <w:color w:val="000066"/>
          <w:sz w:val="18"/>
          <w:szCs w:val="18"/>
        </w:rPr>
        <w:t>.</w:t>
      </w:r>
    </w:p>
    <w:p w:rsidR="008027CF" w:rsidRPr="00E0557C" w:rsidRDefault="008027CF" w:rsidP="008027CF">
      <w:pPr>
        <w:pBdr>
          <w:top w:val="single" w:sz="4" w:space="1" w:color="auto"/>
          <w:left w:val="single" w:sz="4" w:space="4" w:color="auto"/>
          <w:bottom w:val="single" w:sz="4" w:space="1" w:color="auto"/>
          <w:right w:val="single" w:sz="4" w:space="4" w:color="auto"/>
        </w:pBdr>
        <w:shd w:val="clear" w:color="auto" w:fill="FFFFFF" w:themeFill="background1"/>
        <w:rPr>
          <w:color w:val="000066"/>
          <w:sz w:val="12"/>
        </w:rPr>
      </w:pPr>
    </w:p>
    <w:p w:rsidR="008027CF" w:rsidRDefault="008027CF" w:rsidP="008027CF">
      <w:pPr>
        <w:jc w:val="center"/>
        <w:rPr>
          <w:rFonts w:ascii="Arial" w:hAnsi="Arial" w:cs="Arial"/>
          <w:color w:val="000000"/>
          <w:sz w:val="18"/>
          <w:szCs w:val="18"/>
        </w:rPr>
      </w:pPr>
    </w:p>
    <w:p w:rsidR="008027CF" w:rsidRDefault="008027CF" w:rsidP="008027CF">
      <w:pPr>
        <w:jc w:val="center"/>
      </w:pPr>
    </w:p>
    <w:p w:rsidR="007B3DD2" w:rsidRDefault="007B3DD2">
      <w:pPr>
        <w:overflowPunct/>
        <w:autoSpaceDE/>
        <w:autoSpaceDN/>
        <w:adjustRightInd/>
        <w:spacing w:after="160" w:line="259" w:lineRule="auto"/>
        <w:textAlignment w:val="auto"/>
      </w:pPr>
      <w:r>
        <w:br w:type="page"/>
      </w:r>
    </w:p>
    <w:p w:rsidR="008027CF" w:rsidRPr="00994EFA" w:rsidRDefault="008027CF" w:rsidP="008027CF">
      <w:pPr>
        <w:jc w:val="right"/>
        <w:rPr>
          <w:rFonts w:ascii="Arial" w:hAnsi="Arial" w:cs="Arial"/>
          <w:bCs/>
          <w:color w:val="000080"/>
          <w:spacing w:val="-6"/>
        </w:rPr>
      </w:pPr>
      <w:bookmarkStart w:id="1" w:name="_Toc114302078"/>
      <w:r w:rsidRPr="00994EFA">
        <w:rPr>
          <w:rFonts w:ascii="Arial" w:hAnsi="Arial" w:cs="Arial"/>
          <w:bCs/>
          <w:color w:val="000080"/>
          <w:spacing w:val="-6"/>
        </w:rPr>
        <w:lastRenderedPageBreak/>
        <w:t>Table of Contents</w:t>
      </w:r>
      <w:bookmarkEnd w:id="1"/>
    </w:p>
    <w:p w:rsidR="008027CF" w:rsidRPr="000C3DE8" w:rsidRDefault="008027CF" w:rsidP="008027CF">
      <w:pPr>
        <w:pBdr>
          <w:bottom w:val="thinThickSmallGap" w:sz="24" w:space="0" w:color="auto"/>
        </w:pBdr>
        <w:shd w:val="clear" w:color="auto" w:fill="99CCFF"/>
        <w:rPr>
          <w:rFonts w:ascii="Arial Rounded MT Bold" w:hAnsi="Arial Rounded MT Bold"/>
          <w:color w:val="C0C0C0"/>
          <w:spacing w:val="-4"/>
          <w:sz w:val="2"/>
          <w:szCs w:val="2"/>
        </w:rPr>
      </w:pPr>
    </w:p>
    <w:p w:rsidR="00485DC6" w:rsidRDefault="00485DC6" w:rsidP="00AF20EE">
      <w:pPr>
        <w:overflowPunct/>
        <w:autoSpaceDE/>
        <w:autoSpaceDN/>
        <w:adjustRightInd/>
        <w:jc w:val="left"/>
        <w:textAlignment w:val="auto"/>
      </w:pPr>
    </w:p>
    <w:p w:rsidR="00D61080" w:rsidRDefault="00D61080" w:rsidP="00AF20EE">
      <w:pPr>
        <w:overflowPunct/>
        <w:autoSpaceDE/>
        <w:autoSpaceDN/>
        <w:adjustRightInd/>
        <w:jc w:val="left"/>
        <w:textAlignment w:val="auto"/>
      </w:pPr>
    </w:p>
    <w:p w:rsidR="00D61080" w:rsidRDefault="00D61080" w:rsidP="00AF20EE">
      <w:pPr>
        <w:overflowPunct/>
        <w:autoSpaceDE/>
        <w:autoSpaceDN/>
        <w:adjustRightInd/>
        <w:jc w:val="left"/>
        <w:textAlignment w:val="auto"/>
      </w:pPr>
    </w:p>
    <w:p w:rsidR="00D61080" w:rsidRPr="00D61080" w:rsidRDefault="00D61080" w:rsidP="00D61080">
      <w:pPr>
        <w:pStyle w:val="TOC1"/>
        <w:tabs>
          <w:tab w:val="right" w:leader="dot" w:pos="8302"/>
        </w:tabs>
        <w:spacing w:before="0" w:after="0"/>
        <w:ind w:left="720"/>
        <w:rPr>
          <w:rFonts w:eastAsiaTheme="minorEastAsia" w:cstheme="minorBidi"/>
          <w:b w:val="0"/>
          <w:bCs w:val="0"/>
          <w:caps w:val="0"/>
          <w:noProof/>
          <w:sz w:val="22"/>
          <w:szCs w:val="22"/>
          <w:lang w:val="en-US" w:eastAsia="zh-CN"/>
        </w:rPr>
      </w:pPr>
      <w:r w:rsidRPr="00D61080">
        <w:rPr>
          <w:sz w:val="22"/>
          <w:szCs w:val="22"/>
        </w:rPr>
        <w:fldChar w:fldCharType="begin"/>
      </w:r>
      <w:r w:rsidRPr="00D61080">
        <w:rPr>
          <w:sz w:val="22"/>
          <w:szCs w:val="22"/>
        </w:rPr>
        <w:instrText xml:space="preserve"> TOC \o "1-4" \h \z \u </w:instrText>
      </w:r>
      <w:r w:rsidRPr="00D61080">
        <w:rPr>
          <w:sz w:val="22"/>
          <w:szCs w:val="22"/>
        </w:rPr>
        <w:fldChar w:fldCharType="separate"/>
      </w:r>
      <w:hyperlink w:anchor="_Toc425351858" w:history="1">
        <w:r w:rsidRPr="00D61080">
          <w:rPr>
            <w:rStyle w:val="Hyperlink"/>
            <w:rFonts w:ascii="Times New Roman" w:hAnsi="Times New Roman"/>
            <w:b w:val="0"/>
            <w:i/>
            <w:caps w:val="0"/>
            <w:noProof/>
            <w:sz w:val="22"/>
            <w:szCs w:val="22"/>
          </w:rPr>
          <w:t>Acknowledgements</w:t>
        </w:r>
        <w:r w:rsidRPr="00D61080">
          <w:rPr>
            <w:noProof/>
            <w:webHidden/>
            <w:sz w:val="22"/>
            <w:szCs w:val="22"/>
          </w:rPr>
          <w:tab/>
        </w:r>
        <w:r w:rsidRPr="00D61080">
          <w:rPr>
            <w:noProof/>
            <w:webHidden/>
            <w:sz w:val="22"/>
            <w:szCs w:val="22"/>
          </w:rPr>
          <w:fldChar w:fldCharType="begin"/>
        </w:r>
        <w:r w:rsidRPr="00D61080">
          <w:rPr>
            <w:noProof/>
            <w:webHidden/>
            <w:sz w:val="22"/>
            <w:szCs w:val="22"/>
          </w:rPr>
          <w:instrText xml:space="preserve"> PAGEREF _Toc425351858 \h </w:instrText>
        </w:r>
        <w:r w:rsidRPr="00D61080">
          <w:rPr>
            <w:noProof/>
            <w:webHidden/>
            <w:sz w:val="22"/>
            <w:szCs w:val="22"/>
          </w:rPr>
        </w:r>
        <w:r w:rsidRPr="00D61080">
          <w:rPr>
            <w:noProof/>
            <w:webHidden/>
            <w:sz w:val="22"/>
            <w:szCs w:val="22"/>
          </w:rPr>
          <w:fldChar w:fldCharType="separate"/>
        </w:r>
        <w:r w:rsidRPr="00D61080">
          <w:rPr>
            <w:noProof/>
            <w:webHidden/>
            <w:sz w:val="22"/>
            <w:szCs w:val="22"/>
          </w:rPr>
          <w:t>5</w:t>
        </w:r>
        <w:r w:rsidRPr="00D61080">
          <w:rPr>
            <w:noProof/>
            <w:webHidden/>
            <w:sz w:val="22"/>
            <w:szCs w:val="22"/>
          </w:rPr>
          <w:fldChar w:fldCharType="end"/>
        </w:r>
      </w:hyperlink>
    </w:p>
    <w:p w:rsidR="00D61080" w:rsidRPr="00D61080" w:rsidRDefault="00DE4349" w:rsidP="00D61080">
      <w:pPr>
        <w:pStyle w:val="TOC1"/>
        <w:tabs>
          <w:tab w:val="right" w:leader="dot" w:pos="8302"/>
        </w:tabs>
        <w:spacing w:before="0" w:after="0"/>
        <w:ind w:left="720"/>
        <w:rPr>
          <w:rFonts w:eastAsiaTheme="minorEastAsia" w:cstheme="minorBidi"/>
          <w:b w:val="0"/>
          <w:bCs w:val="0"/>
          <w:caps w:val="0"/>
          <w:noProof/>
          <w:sz w:val="22"/>
          <w:szCs w:val="22"/>
          <w:lang w:val="en-US" w:eastAsia="zh-CN"/>
        </w:rPr>
      </w:pPr>
      <w:hyperlink w:anchor="_Toc425351859" w:history="1">
        <w:r w:rsidR="00D61080" w:rsidRPr="00D61080">
          <w:rPr>
            <w:rStyle w:val="Hyperlink"/>
            <w:rFonts w:ascii="Times New Roman" w:hAnsi="Times New Roman"/>
            <w:b w:val="0"/>
            <w:i/>
            <w:caps w:val="0"/>
            <w:noProof/>
            <w:sz w:val="22"/>
            <w:szCs w:val="22"/>
          </w:rPr>
          <w:t>Acronyms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_Toc425351859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w:t>
        </w:r>
        <w:r w:rsidR="00D61080" w:rsidRPr="00D61080">
          <w:rPr>
            <w:noProof/>
            <w:webHidden/>
            <w:sz w:val="22"/>
            <w:szCs w:val="22"/>
          </w:rPr>
          <w:fldChar w:fldCharType="end"/>
        </w:r>
      </w:hyperlink>
    </w:p>
    <w:p w:rsidR="00D61080" w:rsidRPr="00D61080" w:rsidRDefault="00DE4349" w:rsidP="00D61080">
      <w:pPr>
        <w:pStyle w:val="TOC1"/>
        <w:tabs>
          <w:tab w:val="right" w:leader="dot" w:pos="8302"/>
        </w:tabs>
        <w:spacing w:before="0" w:after="0"/>
        <w:rPr>
          <w:rFonts w:eastAsiaTheme="minorEastAsia" w:cstheme="minorBidi"/>
          <w:b w:val="0"/>
          <w:bCs w:val="0"/>
          <w:caps w:val="0"/>
          <w:noProof/>
          <w:sz w:val="22"/>
          <w:szCs w:val="22"/>
          <w:lang w:val="en-US" w:eastAsia="zh-CN"/>
        </w:rPr>
      </w:pPr>
      <w:hyperlink w:anchor="_Toc425351860" w:history="1">
        <w:r w:rsidR="00D61080" w:rsidRPr="00D61080">
          <w:rPr>
            <w:rStyle w:val="Hyperlink"/>
            <w:rFonts w:ascii="Times New Roman" w:hAnsi="Times New Roman"/>
            <w:b w:val="0"/>
            <w:i/>
            <w:caps w:val="0"/>
            <w:noProof/>
            <w:sz w:val="22"/>
            <w:szCs w:val="22"/>
          </w:rPr>
          <w:t>Executive Summary of Main Findings &amp;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_Toc425351860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8</w:t>
        </w:r>
        <w:r w:rsidR="00D61080" w:rsidRPr="00D61080">
          <w:rPr>
            <w:noProof/>
            <w:webHidden/>
            <w:sz w:val="22"/>
            <w:szCs w:val="22"/>
          </w:rPr>
          <w:fldChar w:fldCharType="end"/>
        </w:r>
      </w:hyperlink>
    </w:p>
    <w:p w:rsidR="00D61080" w:rsidRPr="00D61080" w:rsidRDefault="00D61080" w:rsidP="00D61080">
      <w:pPr>
        <w:pStyle w:val="TOC1"/>
        <w:tabs>
          <w:tab w:val="right" w:leader="dot" w:pos="8302"/>
        </w:tabs>
        <w:spacing w:before="0" w:after="0"/>
        <w:rPr>
          <w:rFonts w:eastAsiaTheme="minorEastAsia" w:cstheme="minorBidi"/>
          <w:b w:val="0"/>
          <w:bCs w:val="0"/>
          <w:caps w:val="0"/>
          <w:noProof/>
          <w:color w:val="000066"/>
          <w:sz w:val="22"/>
          <w:szCs w:val="22"/>
          <w:lang w:val="en-US" w:eastAsia="zh-CN"/>
        </w:rPr>
      </w:pPr>
      <w:r w:rsidRPr="00D61080">
        <w:rPr>
          <w:rStyle w:val="Hyperlink"/>
          <w:noProof/>
          <w:color w:val="000066"/>
          <w:sz w:val="22"/>
          <w:szCs w:val="22"/>
          <w:u w:val="none"/>
        </w:rPr>
        <w:t xml:space="preserve">1. </w:t>
      </w:r>
      <w:hyperlink w:anchor="_Toc425351861" w:history="1">
        <w:r w:rsidRPr="00D61080">
          <w:rPr>
            <w:rStyle w:val="Hyperlink"/>
            <w:noProof/>
            <w:color w:val="000066"/>
            <w:sz w:val="22"/>
            <w:szCs w:val="22"/>
          </w:rPr>
          <w:t>Introduction and Evaluation Background</w:t>
        </w:r>
        <w:r w:rsidRPr="00D61080">
          <w:rPr>
            <w:noProof/>
            <w:webHidden/>
            <w:color w:val="000066"/>
            <w:sz w:val="22"/>
            <w:szCs w:val="22"/>
          </w:rPr>
          <w:tab/>
        </w:r>
        <w:r w:rsidRPr="00D61080">
          <w:rPr>
            <w:noProof/>
            <w:webHidden/>
            <w:color w:val="000066"/>
            <w:sz w:val="22"/>
            <w:szCs w:val="22"/>
          </w:rPr>
          <w:fldChar w:fldCharType="begin"/>
        </w:r>
        <w:r w:rsidRPr="00D61080">
          <w:rPr>
            <w:noProof/>
            <w:webHidden/>
            <w:color w:val="000066"/>
            <w:sz w:val="22"/>
            <w:szCs w:val="22"/>
          </w:rPr>
          <w:instrText xml:space="preserve"> PAGEREF _Toc425351861 \h </w:instrText>
        </w:r>
        <w:r w:rsidRPr="00D61080">
          <w:rPr>
            <w:noProof/>
            <w:webHidden/>
            <w:color w:val="000066"/>
            <w:sz w:val="22"/>
            <w:szCs w:val="22"/>
          </w:rPr>
        </w:r>
        <w:r w:rsidRPr="00D61080">
          <w:rPr>
            <w:noProof/>
            <w:webHidden/>
            <w:color w:val="000066"/>
            <w:sz w:val="22"/>
            <w:szCs w:val="22"/>
          </w:rPr>
          <w:fldChar w:fldCharType="separate"/>
        </w:r>
        <w:r w:rsidRPr="00D61080">
          <w:rPr>
            <w:noProof/>
            <w:webHidden/>
            <w:color w:val="000066"/>
            <w:sz w:val="22"/>
            <w:szCs w:val="22"/>
          </w:rPr>
          <w:t>13</w:t>
        </w:r>
        <w:r w:rsidRPr="00D61080">
          <w:rPr>
            <w:noProof/>
            <w:webHidden/>
            <w:color w:val="000066"/>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62" w:history="1">
        <w:r w:rsidR="00D61080" w:rsidRPr="00D61080">
          <w:rPr>
            <w:rStyle w:val="Hyperlink"/>
            <w:noProof/>
            <w:sz w:val="22"/>
            <w:szCs w:val="22"/>
            <w:lang w:val="en-US"/>
          </w:rPr>
          <w:t>1.1 Objective of the Evaluation</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_Toc425351862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13</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63" w:history="1">
        <w:r w:rsidR="00D61080" w:rsidRPr="00D61080">
          <w:rPr>
            <w:rStyle w:val="Hyperlink"/>
            <w:noProof/>
            <w:sz w:val="22"/>
            <w:szCs w:val="22"/>
            <w:lang w:val="en-US"/>
          </w:rPr>
          <w:t>1.2 Country Background</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_Toc425351863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13</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64" w:history="1">
        <w:r w:rsidR="00D61080" w:rsidRPr="00D61080">
          <w:rPr>
            <w:rStyle w:val="Hyperlink"/>
            <w:noProof/>
            <w:sz w:val="22"/>
            <w:szCs w:val="22"/>
          </w:rPr>
          <w:t>1.3 The United Nations Response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_Toc425351864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15</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65" w:history="1">
        <w:r w:rsidR="00D61080" w:rsidRPr="00D61080">
          <w:rPr>
            <w:rStyle w:val="Hyperlink"/>
            <w:noProof/>
            <w:sz w:val="22"/>
            <w:szCs w:val="22"/>
            <w:lang w:val="en-US"/>
          </w:rPr>
          <w:t>1.5 Report Outline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_Toc425351865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17</w:t>
        </w:r>
        <w:r w:rsidR="00D61080" w:rsidRPr="00D61080">
          <w:rPr>
            <w:noProof/>
            <w:webHidden/>
            <w:sz w:val="22"/>
            <w:szCs w:val="22"/>
          </w:rPr>
          <w:fldChar w:fldCharType="end"/>
        </w:r>
      </w:hyperlink>
    </w:p>
    <w:p w:rsidR="00D61080" w:rsidRPr="00D61080" w:rsidRDefault="00D61080" w:rsidP="00D61080">
      <w:pPr>
        <w:pStyle w:val="TOC1"/>
        <w:tabs>
          <w:tab w:val="right" w:leader="dot" w:pos="8302"/>
        </w:tabs>
        <w:spacing w:before="0" w:after="0"/>
        <w:rPr>
          <w:rFonts w:eastAsiaTheme="minorEastAsia" w:cstheme="minorBidi"/>
          <w:b w:val="0"/>
          <w:bCs w:val="0"/>
          <w:caps w:val="0"/>
          <w:noProof/>
          <w:color w:val="000066"/>
          <w:sz w:val="22"/>
          <w:szCs w:val="22"/>
          <w:lang w:val="en-US" w:eastAsia="zh-CN"/>
        </w:rPr>
      </w:pPr>
      <w:r w:rsidRPr="00D61080">
        <w:rPr>
          <w:rStyle w:val="Hyperlink"/>
          <w:noProof/>
          <w:color w:val="000066"/>
          <w:sz w:val="22"/>
          <w:szCs w:val="22"/>
          <w:u w:val="none"/>
        </w:rPr>
        <w:t xml:space="preserve">2. </w:t>
      </w:r>
      <w:hyperlink w:anchor="_Toc425351866" w:history="1">
        <w:r w:rsidRPr="00D61080">
          <w:rPr>
            <w:rStyle w:val="Hyperlink"/>
            <w:noProof/>
            <w:color w:val="000066"/>
            <w:sz w:val="22"/>
            <w:szCs w:val="22"/>
          </w:rPr>
          <w:t>UNDAF Outcome 4.2:</w:t>
        </w:r>
        <w:r w:rsidRPr="00D61080">
          <w:rPr>
            <w:color w:val="000066"/>
            <w:sz w:val="22"/>
            <w:szCs w:val="22"/>
          </w:rPr>
          <w:t xml:space="preserve"> </w:t>
        </w:r>
        <w:r w:rsidRPr="00D61080">
          <w:rPr>
            <w:rStyle w:val="Hyperlink"/>
            <w:noProof/>
            <w:color w:val="000066"/>
            <w:sz w:val="22"/>
            <w:szCs w:val="22"/>
          </w:rPr>
          <w:t>Rationale, Design and Implementation Modality</w:t>
        </w:r>
        <w:r w:rsidRPr="00D61080">
          <w:rPr>
            <w:noProof/>
            <w:webHidden/>
            <w:color w:val="000066"/>
            <w:sz w:val="22"/>
            <w:szCs w:val="22"/>
          </w:rPr>
          <w:tab/>
        </w:r>
        <w:r w:rsidRPr="00D61080">
          <w:rPr>
            <w:noProof/>
            <w:webHidden/>
            <w:color w:val="000066"/>
            <w:sz w:val="22"/>
            <w:szCs w:val="22"/>
          </w:rPr>
          <w:fldChar w:fldCharType="begin"/>
        </w:r>
        <w:r w:rsidRPr="00D61080">
          <w:rPr>
            <w:noProof/>
            <w:webHidden/>
            <w:color w:val="000066"/>
            <w:sz w:val="22"/>
            <w:szCs w:val="22"/>
          </w:rPr>
          <w:instrText xml:space="preserve"> PAGEREF _Toc425351866 \h </w:instrText>
        </w:r>
        <w:r w:rsidRPr="00D61080">
          <w:rPr>
            <w:noProof/>
            <w:webHidden/>
            <w:color w:val="000066"/>
            <w:sz w:val="22"/>
            <w:szCs w:val="22"/>
          </w:rPr>
        </w:r>
        <w:r w:rsidRPr="00D61080">
          <w:rPr>
            <w:noProof/>
            <w:webHidden/>
            <w:color w:val="000066"/>
            <w:sz w:val="22"/>
            <w:szCs w:val="22"/>
          </w:rPr>
          <w:fldChar w:fldCharType="separate"/>
        </w:r>
        <w:r w:rsidRPr="00D61080">
          <w:rPr>
            <w:noProof/>
            <w:webHidden/>
            <w:color w:val="000066"/>
            <w:sz w:val="22"/>
            <w:szCs w:val="22"/>
          </w:rPr>
          <w:t>18</w:t>
        </w:r>
        <w:r w:rsidRPr="00D61080">
          <w:rPr>
            <w:noProof/>
            <w:webHidden/>
            <w:color w:val="000066"/>
            <w:sz w:val="22"/>
            <w:szCs w:val="22"/>
          </w:rPr>
          <w:fldChar w:fldCharType="end"/>
        </w:r>
      </w:hyperlink>
    </w:p>
    <w:p w:rsidR="00D61080" w:rsidRPr="00D61080" w:rsidRDefault="00D61080" w:rsidP="00D61080">
      <w:pPr>
        <w:pStyle w:val="TOC1"/>
        <w:tabs>
          <w:tab w:val="right" w:leader="dot" w:pos="8302"/>
        </w:tabs>
        <w:spacing w:before="0" w:after="0"/>
        <w:rPr>
          <w:rFonts w:eastAsiaTheme="minorEastAsia" w:cstheme="minorBidi"/>
          <w:b w:val="0"/>
          <w:bCs w:val="0"/>
          <w:caps w:val="0"/>
          <w:noProof/>
          <w:color w:val="000066"/>
          <w:sz w:val="22"/>
          <w:szCs w:val="22"/>
          <w:lang w:val="en-US" w:eastAsia="zh-CN"/>
        </w:rPr>
      </w:pPr>
      <w:r w:rsidRPr="00D61080">
        <w:rPr>
          <w:rStyle w:val="Hyperlink"/>
          <w:noProof/>
          <w:color w:val="000066"/>
          <w:sz w:val="22"/>
          <w:szCs w:val="22"/>
          <w:u w:val="none"/>
        </w:rPr>
        <w:t xml:space="preserve">3. </w:t>
      </w:r>
      <w:hyperlink w:anchor="_Toc425351868" w:history="1">
        <w:r w:rsidRPr="00D61080">
          <w:rPr>
            <w:rStyle w:val="Hyperlink"/>
            <w:noProof/>
            <w:color w:val="000066"/>
            <w:sz w:val="22"/>
            <w:szCs w:val="22"/>
          </w:rPr>
          <w:t>Analysis of Performance</w:t>
        </w:r>
        <w:r w:rsidRPr="00D61080">
          <w:rPr>
            <w:noProof/>
            <w:webHidden/>
            <w:color w:val="000066"/>
            <w:sz w:val="22"/>
            <w:szCs w:val="22"/>
          </w:rPr>
          <w:tab/>
        </w:r>
        <w:r w:rsidRPr="00D61080">
          <w:rPr>
            <w:noProof/>
            <w:webHidden/>
            <w:color w:val="000066"/>
            <w:sz w:val="22"/>
            <w:szCs w:val="22"/>
          </w:rPr>
          <w:fldChar w:fldCharType="begin"/>
        </w:r>
        <w:r w:rsidRPr="00D61080">
          <w:rPr>
            <w:noProof/>
            <w:webHidden/>
            <w:color w:val="000066"/>
            <w:sz w:val="22"/>
            <w:szCs w:val="22"/>
          </w:rPr>
          <w:instrText xml:space="preserve"> PAGEREF _Toc425351868 \h </w:instrText>
        </w:r>
        <w:r w:rsidRPr="00D61080">
          <w:rPr>
            <w:noProof/>
            <w:webHidden/>
            <w:color w:val="000066"/>
            <w:sz w:val="22"/>
            <w:szCs w:val="22"/>
          </w:rPr>
        </w:r>
        <w:r w:rsidRPr="00D61080">
          <w:rPr>
            <w:noProof/>
            <w:webHidden/>
            <w:color w:val="000066"/>
            <w:sz w:val="22"/>
            <w:szCs w:val="22"/>
          </w:rPr>
          <w:fldChar w:fldCharType="separate"/>
        </w:r>
        <w:r w:rsidRPr="00D61080">
          <w:rPr>
            <w:noProof/>
            <w:webHidden/>
            <w:color w:val="000066"/>
            <w:sz w:val="22"/>
            <w:szCs w:val="22"/>
          </w:rPr>
          <w:t>23</w:t>
        </w:r>
        <w:r w:rsidRPr="00D61080">
          <w:rPr>
            <w:noProof/>
            <w:webHidden/>
            <w:color w:val="000066"/>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69" w:history="1">
        <w:r w:rsidR="00D61080" w:rsidRPr="00D61080">
          <w:rPr>
            <w:rStyle w:val="Hyperlink"/>
            <w:noProof/>
            <w:sz w:val="22"/>
            <w:szCs w:val="22"/>
          </w:rPr>
          <w:t>3.1 Introduction</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_Toc425351869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23</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70" w:history="1">
        <w:r w:rsidR="00D61080" w:rsidRPr="00D61080">
          <w:rPr>
            <w:rStyle w:val="Hyperlink"/>
            <w:noProof/>
            <w:sz w:val="22"/>
            <w:szCs w:val="22"/>
          </w:rPr>
          <w:t>3.2 Output 4.2.1: Strengthened Public Sector Management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23</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71" w:history="1">
        <w:r w:rsidR="00D61080" w:rsidRPr="00D61080">
          <w:rPr>
            <w:rStyle w:val="Hyperlink"/>
            <w:noProof/>
            <w:sz w:val="22"/>
            <w:szCs w:val="22"/>
          </w:rPr>
          <w:t>3.2.1 Introduction</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_Toc425351871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23</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72" w:history="1">
        <w:r w:rsidR="00D61080" w:rsidRPr="00D61080">
          <w:rPr>
            <w:rStyle w:val="Hyperlink"/>
            <w:noProof/>
            <w:sz w:val="22"/>
            <w:szCs w:val="22"/>
          </w:rPr>
          <w:t>3.2.2 Public Service Capacity Development Programme (PSCDP)</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23</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73" w:history="1">
        <w:r w:rsidR="00D61080" w:rsidRPr="00D61080">
          <w:rPr>
            <w:rStyle w:val="Hyperlink"/>
            <w:noProof/>
            <w:sz w:val="22"/>
            <w:szCs w:val="22"/>
          </w:rPr>
          <w:t>3.2.2.1 Main Components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_Toc425351873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23</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74" w:history="1">
        <w:r w:rsidR="00D61080" w:rsidRPr="00D61080">
          <w:rPr>
            <w:rStyle w:val="Hyperlink"/>
            <w:noProof/>
            <w:sz w:val="22"/>
            <w:szCs w:val="22"/>
          </w:rPr>
          <w:t>3.2.2.2 Critical Assessment of Performance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24</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75" w:history="1">
        <w:r w:rsidR="00D61080" w:rsidRPr="00D61080">
          <w:rPr>
            <w:rStyle w:val="Hyperlink"/>
            <w:noProof/>
            <w:sz w:val="22"/>
            <w:szCs w:val="22"/>
          </w:rPr>
          <w:t>3.2.2.3 Funding for Output 4.2.1</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29</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76" w:history="1">
        <w:r w:rsidR="00D61080" w:rsidRPr="00D61080">
          <w:rPr>
            <w:rStyle w:val="Hyperlink"/>
            <w:noProof/>
            <w:sz w:val="22"/>
            <w:szCs w:val="22"/>
          </w:rPr>
          <w:t>3.2.2.4 Overall Measurement of Performance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_Toc425351876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29</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77" w:history="1">
        <w:r w:rsidR="00D61080" w:rsidRPr="00D61080">
          <w:rPr>
            <w:rStyle w:val="Hyperlink"/>
            <w:noProof/>
            <w:sz w:val="22"/>
            <w:szCs w:val="22"/>
          </w:rPr>
          <w:t>3.2.2.5 Conclusions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_Toc425351877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30</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78" w:history="1">
        <w:r w:rsidR="00D61080" w:rsidRPr="00D61080">
          <w:rPr>
            <w:rStyle w:val="Hyperlink"/>
            <w:noProof/>
            <w:sz w:val="22"/>
            <w:szCs w:val="22"/>
          </w:rPr>
          <w:t>3.2.3 Capacity Development in Health Project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_Toc425351878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31</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79" w:history="1">
        <w:r w:rsidR="00D61080" w:rsidRPr="00D61080">
          <w:rPr>
            <w:rStyle w:val="Hyperlink"/>
            <w:noProof/>
            <w:sz w:val="22"/>
            <w:szCs w:val="22"/>
          </w:rPr>
          <w:t>3.2.3.1 Project Design</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_Toc425351879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31</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80" w:history="1">
        <w:r w:rsidR="00D61080" w:rsidRPr="00D61080">
          <w:rPr>
            <w:rStyle w:val="Hyperlink"/>
            <w:noProof/>
            <w:sz w:val="22"/>
            <w:szCs w:val="22"/>
          </w:rPr>
          <w:t>3.2.3.2 Project Funding</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32</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81" w:history="1">
        <w:r w:rsidR="00D61080" w:rsidRPr="00D61080">
          <w:rPr>
            <w:rStyle w:val="Hyperlink"/>
            <w:noProof/>
            <w:sz w:val="22"/>
            <w:szCs w:val="22"/>
          </w:rPr>
          <w:t>3.2.3.3 Project Relevance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_Toc425351881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32</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82" w:history="1">
        <w:r w:rsidR="00D61080" w:rsidRPr="00D61080">
          <w:rPr>
            <w:rStyle w:val="Hyperlink"/>
            <w:noProof/>
            <w:sz w:val="22"/>
            <w:szCs w:val="22"/>
          </w:rPr>
          <w:t>3.2.3.4 Project Effectiveness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33</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83" w:history="1">
        <w:r w:rsidR="00D61080" w:rsidRPr="00D61080">
          <w:rPr>
            <w:rStyle w:val="Hyperlink"/>
            <w:noProof/>
            <w:sz w:val="22"/>
            <w:szCs w:val="22"/>
          </w:rPr>
          <w:t>3.2.3.5 Project Efficiency</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_Toc425351883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33</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84" w:history="1">
        <w:r w:rsidR="00D61080" w:rsidRPr="00D61080">
          <w:rPr>
            <w:rStyle w:val="Hyperlink"/>
            <w:noProof/>
            <w:sz w:val="22"/>
            <w:szCs w:val="22"/>
          </w:rPr>
          <w:t>3.2.3.6 Sustainability</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34</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85" w:history="1">
        <w:r w:rsidR="00D61080" w:rsidRPr="00D61080">
          <w:rPr>
            <w:rStyle w:val="Hyperlink"/>
            <w:noProof/>
            <w:sz w:val="22"/>
            <w:szCs w:val="22"/>
          </w:rPr>
          <w:t>3.2.3.7 Conclusions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34</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86" w:history="1">
        <w:r w:rsidR="00D61080" w:rsidRPr="00D61080">
          <w:rPr>
            <w:rStyle w:val="Hyperlink"/>
            <w:noProof/>
            <w:sz w:val="22"/>
            <w:szCs w:val="22"/>
          </w:rPr>
          <w:t>3.3 Output 4.2.2: Results-Based Management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_Toc425351886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35</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87" w:history="1">
        <w:r w:rsidR="00D61080" w:rsidRPr="00D61080">
          <w:rPr>
            <w:rStyle w:val="Hyperlink"/>
            <w:noProof/>
            <w:sz w:val="22"/>
            <w:szCs w:val="22"/>
          </w:rPr>
          <w:t>3.3.1 Overview</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_Toc425351887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35</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88" w:history="1">
        <w:r w:rsidR="00D61080" w:rsidRPr="00D61080">
          <w:rPr>
            <w:rStyle w:val="Hyperlink"/>
            <w:noProof/>
            <w:sz w:val="22"/>
            <w:szCs w:val="22"/>
          </w:rPr>
          <w:t>3.3.2 Support to RBM and M&amp;E System</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_Toc425351888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37</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89" w:history="1">
        <w:r w:rsidR="00D61080" w:rsidRPr="00D61080">
          <w:rPr>
            <w:rStyle w:val="Hyperlink"/>
            <w:noProof/>
            <w:sz w:val="22"/>
            <w:szCs w:val="22"/>
          </w:rPr>
          <w:t>3.3.2.1 Overview</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_Toc425351889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37</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90" w:history="1">
        <w:r w:rsidR="00D61080" w:rsidRPr="00D61080">
          <w:rPr>
            <w:rStyle w:val="Hyperlink"/>
            <w:noProof/>
            <w:sz w:val="22"/>
            <w:szCs w:val="22"/>
          </w:rPr>
          <w:t>3.3.2.2 Critical Assessment of Performance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37</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91" w:history="1">
        <w:r w:rsidR="00D61080" w:rsidRPr="00D61080">
          <w:rPr>
            <w:rStyle w:val="Hyperlink"/>
            <w:noProof/>
            <w:sz w:val="22"/>
            <w:szCs w:val="22"/>
          </w:rPr>
          <w:t>3.3.2.3 M&amp;E Performance after JPSME II</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_Toc425351891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42</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92" w:history="1">
        <w:r w:rsidR="00D61080" w:rsidRPr="00D61080">
          <w:rPr>
            <w:rStyle w:val="Hyperlink"/>
            <w:noProof/>
            <w:sz w:val="22"/>
            <w:szCs w:val="22"/>
          </w:rPr>
          <w:t>3.4 Output 4.2.3: Effective Aid Management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45</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93" w:history="1">
        <w:r w:rsidR="00D61080" w:rsidRPr="00D61080">
          <w:rPr>
            <w:rStyle w:val="Hyperlink"/>
            <w:noProof/>
            <w:sz w:val="22"/>
            <w:szCs w:val="22"/>
          </w:rPr>
          <w:t>3.4.1 Overview</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_Toc425351893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45</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94" w:history="1">
        <w:r w:rsidR="00D61080" w:rsidRPr="00D61080">
          <w:rPr>
            <w:rStyle w:val="Hyperlink"/>
            <w:noProof/>
            <w:sz w:val="22"/>
            <w:szCs w:val="22"/>
          </w:rPr>
          <w:t>3.4.2 Support to the Aid Management Platform</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45</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95" w:history="1">
        <w:r w:rsidR="00D61080" w:rsidRPr="00D61080">
          <w:rPr>
            <w:rStyle w:val="Hyperlink"/>
            <w:noProof/>
            <w:sz w:val="22"/>
            <w:szCs w:val="22"/>
          </w:rPr>
          <w:t>3.4.3 Support to the Development of the Development Cooperation Strategy (DCS)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47</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896" w:history="1">
        <w:r w:rsidR="00D61080" w:rsidRPr="00D61080">
          <w:rPr>
            <w:rStyle w:val="Hyperlink"/>
            <w:noProof/>
            <w:sz w:val="22"/>
            <w:szCs w:val="22"/>
          </w:rPr>
          <w:t>3.5 Output 4.2.4: Alignment of Policies to Development Strategies and MDGs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_Toc425351896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48</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97" w:history="1">
        <w:r w:rsidR="00D61080" w:rsidRPr="00D61080">
          <w:rPr>
            <w:rStyle w:val="Hyperlink"/>
            <w:noProof/>
            <w:sz w:val="22"/>
            <w:szCs w:val="22"/>
          </w:rPr>
          <w:t>3.5.1 Output Background</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_Toc425351897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48</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898" w:history="1">
        <w:r w:rsidR="00D61080" w:rsidRPr="00D61080">
          <w:rPr>
            <w:rStyle w:val="Hyperlink"/>
            <w:noProof/>
            <w:sz w:val="22"/>
            <w:szCs w:val="22"/>
          </w:rPr>
          <w:t>3.5.2 Performance Assessment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_Toc425351898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49</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899" w:history="1">
        <w:r w:rsidR="00D61080" w:rsidRPr="00D61080">
          <w:rPr>
            <w:rStyle w:val="Hyperlink"/>
            <w:noProof/>
            <w:sz w:val="22"/>
            <w:szCs w:val="22"/>
          </w:rPr>
          <w:t>3.5.2.1 Result- based Management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_Toc425351899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49</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00" w:history="1">
        <w:r w:rsidR="00D61080" w:rsidRPr="00D61080">
          <w:rPr>
            <w:rStyle w:val="Hyperlink"/>
            <w:noProof/>
            <w:sz w:val="22"/>
            <w:szCs w:val="22"/>
          </w:rPr>
          <w:t>3.5.2.2 Overall Performance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55</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01" w:history="1">
        <w:r w:rsidR="00D61080" w:rsidRPr="00D61080">
          <w:rPr>
            <w:rStyle w:val="Hyperlink"/>
            <w:noProof/>
            <w:sz w:val="22"/>
            <w:szCs w:val="22"/>
          </w:rPr>
          <w:t>3.5.3 Conclusions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_Toc425351901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55</w:t>
        </w:r>
        <w:r w:rsidR="00D61080" w:rsidRPr="00D61080">
          <w:rPr>
            <w:noProof/>
            <w:webHidden/>
            <w:sz w:val="22"/>
            <w:szCs w:val="22"/>
          </w:rPr>
          <w:fldChar w:fldCharType="end"/>
        </w:r>
      </w:hyperlink>
    </w:p>
    <w:p w:rsidR="00D61080" w:rsidRPr="00D61080" w:rsidRDefault="00DE4349" w:rsidP="00D61080">
      <w:pPr>
        <w:pStyle w:val="TOC2"/>
        <w:tabs>
          <w:tab w:val="left" w:pos="880"/>
          <w:tab w:val="right" w:leader="dot" w:pos="8302"/>
        </w:tabs>
        <w:rPr>
          <w:rFonts w:eastAsiaTheme="minorEastAsia" w:cstheme="minorBidi"/>
          <w:smallCaps w:val="0"/>
          <w:noProof/>
          <w:sz w:val="22"/>
          <w:szCs w:val="22"/>
          <w:lang w:val="en-US" w:eastAsia="zh-CN"/>
        </w:rPr>
      </w:pPr>
      <w:hyperlink w:anchor="_Toc425351902" w:history="1">
        <w:r w:rsidR="00D61080" w:rsidRPr="00D61080">
          <w:rPr>
            <w:rStyle w:val="Hyperlink"/>
            <w:noProof/>
            <w:sz w:val="22"/>
            <w:szCs w:val="22"/>
          </w:rPr>
          <w:t>3.5</w:t>
        </w:r>
        <w:r w:rsidR="00D61080" w:rsidRPr="00D61080">
          <w:rPr>
            <w:rFonts w:eastAsiaTheme="minorEastAsia" w:cstheme="minorBidi"/>
            <w:smallCaps w:val="0"/>
            <w:noProof/>
            <w:sz w:val="22"/>
            <w:szCs w:val="22"/>
            <w:lang w:val="en-US" w:eastAsia="zh-CN"/>
          </w:rPr>
          <w:tab/>
        </w:r>
        <w:r w:rsidR="00D61080" w:rsidRPr="00D61080">
          <w:rPr>
            <w:rStyle w:val="Hyperlink"/>
            <w:noProof/>
            <w:sz w:val="22"/>
            <w:szCs w:val="22"/>
          </w:rPr>
          <w:t>Overall Conclusions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56</w:t>
        </w:r>
        <w:r w:rsidR="00D61080" w:rsidRPr="00D61080">
          <w:rPr>
            <w:noProof/>
            <w:webHidden/>
            <w:sz w:val="22"/>
            <w:szCs w:val="22"/>
          </w:rPr>
          <w:fldChar w:fldCharType="end"/>
        </w:r>
      </w:hyperlink>
    </w:p>
    <w:p w:rsidR="00D61080" w:rsidRPr="00D61080" w:rsidRDefault="00D61080" w:rsidP="00D61080">
      <w:pPr>
        <w:pStyle w:val="TOC1"/>
        <w:tabs>
          <w:tab w:val="right" w:leader="dot" w:pos="8302"/>
        </w:tabs>
        <w:spacing w:before="0" w:after="0"/>
        <w:rPr>
          <w:rFonts w:eastAsiaTheme="minorEastAsia" w:cstheme="minorBidi"/>
          <w:b w:val="0"/>
          <w:bCs w:val="0"/>
          <w:caps w:val="0"/>
          <w:noProof/>
          <w:color w:val="000066"/>
          <w:sz w:val="22"/>
          <w:szCs w:val="22"/>
          <w:lang w:val="en-US" w:eastAsia="zh-CN"/>
        </w:rPr>
      </w:pPr>
      <w:r w:rsidRPr="00D61080">
        <w:rPr>
          <w:rStyle w:val="Hyperlink"/>
          <w:noProof/>
          <w:color w:val="000066"/>
          <w:sz w:val="22"/>
          <w:szCs w:val="22"/>
          <w:u w:val="none"/>
        </w:rPr>
        <w:t xml:space="preserve">4. </w:t>
      </w:r>
      <w:hyperlink w:anchor="_Toc425351903" w:history="1">
        <w:r w:rsidRPr="00D61080">
          <w:rPr>
            <w:rStyle w:val="Hyperlink"/>
            <w:noProof/>
            <w:color w:val="000066"/>
            <w:sz w:val="22"/>
            <w:szCs w:val="22"/>
          </w:rPr>
          <w:t>Main Findings and Lessons Learnt</w:t>
        </w:r>
        <w:r w:rsidRPr="00D61080">
          <w:rPr>
            <w:noProof/>
            <w:webHidden/>
            <w:color w:val="000066"/>
            <w:sz w:val="22"/>
            <w:szCs w:val="22"/>
          </w:rPr>
          <w:tab/>
        </w:r>
        <w:r w:rsidRPr="00D61080">
          <w:rPr>
            <w:noProof/>
            <w:webHidden/>
            <w:color w:val="000066"/>
            <w:sz w:val="22"/>
            <w:szCs w:val="22"/>
          </w:rPr>
          <w:fldChar w:fldCharType="begin"/>
        </w:r>
        <w:r w:rsidRPr="00D61080">
          <w:rPr>
            <w:noProof/>
            <w:webHidden/>
            <w:color w:val="000066"/>
            <w:sz w:val="22"/>
            <w:szCs w:val="22"/>
          </w:rPr>
          <w:instrText xml:space="preserve"> PAGEREF _Toc425351903 \h </w:instrText>
        </w:r>
        <w:r w:rsidRPr="00D61080">
          <w:rPr>
            <w:noProof/>
            <w:webHidden/>
            <w:color w:val="000066"/>
            <w:sz w:val="22"/>
            <w:szCs w:val="22"/>
          </w:rPr>
        </w:r>
        <w:r w:rsidRPr="00D61080">
          <w:rPr>
            <w:noProof/>
            <w:webHidden/>
            <w:color w:val="000066"/>
            <w:sz w:val="22"/>
            <w:szCs w:val="22"/>
          </w:rPr>
          <w:fldChar w:fldCharType="separate"/>
        </w:r>
        <w:r w:rsidRPr="00D61080">
          <w:rPr>
            <w:noProof/>
            <w:webHidden/>
            <w:color w:val="000066"/>
            <w:sz w:val="22"/>
            <w:szCs w:val="22"/>
          </w:rPr>
          <w:t>60</w:t>
        </w:r>
        <w:r w:rsidRPr="00D61080">
          <w:rPr>
            <w:noProof/>
            <w:webHidden/>
            <w:color w:val="000066"/>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904" w:history="1">
        <w:r w:rsidR="00D61080" w:rsidRPr="00D61080">
          <w:rPr>
            <w:rStyle w:val="Hyperlink"/>
            <w:noProof/>
            <w:sz w:val="22"/>
            <w:szCs w:val="22"/>
          </w:rPr>
          <w:t>4.1 Main Findings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60</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05" w:history="1">
        <w:r w:rsidR="00D61080" w:rsidRPr="00D61080">
          <w:rPr>
            <w:rStyle w:val="Hyperlink"/>
            <w:noProof/>
            <w:sz w:val="22"/>
            <w:szCs w:val="22"/>
          </w:rPr>
          <w:t>4.1.1 UNDAF Design and Alignment to MGDS II</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60</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06" w:history="1">
        <w:r w:rsidR="00D61080" w:rsidRPr="00D61080">
          <w:rPr>
            <w:rStyle w:val="Hyperlink"/>
            <w:rFonts w:cs="Arial"/>
            <w:noProof/>
            <w:sz w:val="22"/>
            <w:szCs w:val="22"/>
          </w:rPr>
          <w:t xml:space="preserve">4.1.2 UN </w:t>
        </w:r>
        <w:r w:rsidR="00D61080" w:rsidRPr="00D61080">
          <w:rPr>
            <w:rStyle w:val="Hyperlink"/>
            <w:noProof/>
            <w:sz w:val="22"/>
            <w:szCs w:val="22"/>
          </w:rPr>
          <w:t>Strategic Position under UNDAF</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_Toc425351906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61</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07" w:history="1">
        <w:r w:rsidR="00D61080" w:rsidRPr="00D61080">
          <w:rPr>
            <w:rStyle w:val="Hyperlink"/>
            <w:noProof/>
            <w:sz w:val="22"/>
            <w:szCs w:val="22"/>
          </w:rPr>
          <w:t>4.1.3 UNDAF Main Achievements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_Toc425351907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61</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08" w:history="1">
        <w:r w:rsidR="00D61080" w:rsidRPr="00D61080">
          <w:rPr>
            <w:rStyle w:val="Hyperlink"/>
            <w:noProof/>
            <w:sz w:val="22"/>
            <w:szCs w:val="22"/>
          </w:rPr>
          <w:t>4.1.3.1Public Sector Capacity Enhancement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_Toc425351908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61</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09" w:history="1">
        <w:r w:rsidR="00D61080" w:rsidRPr="00D61080">
          <w:rPr>
            <w:rStyle w:val="Hyperlink"/>
            <w:noProof/>
            <w:sz w:val="22"/>
            <w:szCs w:val="22"/>
          </w:rPr>
          <w:t>4.1.3.2 Utilisation of RBM</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_Toc425351909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62</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10" w:history="1">
        <w:r w:rsidR="00D61080" w:rsidRPr="00D61080">
          <w:rPr>
            <w:rStyle w:val="Hyperlink"/>
            <w:noProof/>
            <w:sz w:val="22"/>
            <w:szCs w:val="22"/>
          </w:rPr>
          <w:t>4.1.3.3 Capacity to effectively use Development Assistance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62</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11" w:history="1">
        <w:r w:rsidR="00D61080" w:rsidRPr="00D61080">
          <w:rPr>
            <w:rStyle w:val="Hyperlink"/>
            <w:noProof/>
            <w:sz w:val="22"/>
            <w:szCs w:val="22"/>
          </w:rPr>
          <w:t>4.1.3.4 Aligning Policies, Programmes and Budgets to National Strategies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_Toc425351911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63</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12" w:history="1">
        <w:r w:rsidR="00D61080" w:rsidRPr="00D61080">
          <w:rPr>
            <w:rStyle w:val="Hyperlink"/>
            <w:noProof/>
            <w:sz w:val="22"/>
            <w:szCs w:val="22"/>
          </w:rPr>
          <w:t>4.1.4 Main Limitations and Challenges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63</w:t>
        </w:r>
        <w:r w:rsidR="00D61080" w:rsidRPr="00D61080">
          <w:rPr>
            <w:noProof/>
            <w:webHidden/>
            <w:sz w:val="22"/>
            <w:szCs w:val="22"/>
          </w:rPr>
          <w:fldChar w:fldCharType="end"/>
        </w:r>
      </w:hyperlink>
    </w:p>
    <w:p w:rsidR="00D61080" w:rsidRPr="00D61080" w:rsidRDefault="00DE4349" w:rsidP="00D61080">
      <w:pPr>
        <w:pStyle w:val="TOC4"/>
        <w:tabs>
          <w:tab w:val="left" w:pos="1540"/>
          <w:tab w:val="right" w:leader="dot" w:pos="8302"/>
        </w:tabs>
        <w:rPr>
          <w:rFonts w:eastAsiaTheme="minorEastAsia" w:cstheme="minorBidi"/>
          <w:noProof/>
          <w:sz w:val="22"/>
          <w:szCs w:val="22"/>
          <w:lang w:val="en-US" w:eastAsia="zh-CN"/>
        </w:rPr>
      </w:pPr>
      <w:hyperlink w:anchor="_Toc425351913" w:history="1">
        <w:r w:rsidR="00D61080" w:rsidRPr="00D61080">
          <w:rPr>
            <w:rStyle w:val="Hyperlink"/>
            <w:noProof/>
            <w:sz w:val="22"/>
            <w:szCs w:val="22"/>
          </w:rPr>
          <w:t>4.1.4.1</w:t>
        </w:r>
        <w:r w:rsidR="00D61080" w:rsidRPr="00D61080">
          <w:rPr>
            <w:rFonts w:eastAsiaTheme="minorEastAsia" w:cstheme="minorBidi"/>
            <w:noProof/>
            <w:sz w:val="22"/>
            <w:szCs w:val="22"/>
            <w:lang w:val="en-US" w:eastAsia="zh-CN"/>
          </w:rPr>
          <w:tab/>
        </w:r>
        <w:r w:rsidR="00D61080" w:rsidRPr="00D61080">
          <w:rPr>
            <w:rStyle w:val="Hyperlink"/>
            <w:noProof/>
            <w:sz w:val="22"/>
            <w:szCs w:val="22"/>
          </w:rPr>
          <w:t>Public Sector Capacity Enhancement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_Toc425351913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63</w:t>
        </w:r>
        <w:r w:rsidR="00D61080" w:rsidRPr="00D61080">
          <w:rPr>
            <w:noProof/>
            <w:webHidden/>
            <w:sz w:val="22"/>
            <w:szCs w:val="22"/>
          </w:rPr>
          <w:fldChar w:fldCharType="end"/>
        </w:r>
      </w:hyperlink>
    </w:p>
    <w:p w:rsidR="00D61080" w:rsidRPr="00D61080" w:rsidRDefault="00DE4349" w:rsidP="00D61080">
      <w:pPr>
        <w:pStyle w:val="TOC4"/>
        <w:tabs>
          <w:tab w:val="left" w:pos="1540"/>
          <w:tab w:val="right" w:leader="dot" w:pos="8302"/>
        </w:tabs>
        <w:rPr>
          <w:rFonts w:eastAsiaTheme="minorEastAsia" w:cstheme="minorBidi"/>
          <w:noProof/>
          <w:sz w:val="22"/>
          <w:szCs w:val="22"/>
          <w:lang w:val="en-US" w:eastAsia="zh-CN"/>
        </w:rPr>
      </w:pPr>
      <w:hyperlink w:anchor="_Toc425351914" w:history="1">
        <w:r w:rsidR="00D61080" w:rsidRPr="00D61080">
          <w:rPr>
            <w:rStyle w:val="Hyperlink"/>
            <w:noProof/>
            <w:sz w:val="22"/>
            <w:szCs w:val="22"/>
          </w:rPr>
          <w:t>4.1.4.2</w:t>
        </w:r>
        <w:r w:rsidR="00D61080" w:rsidRPr="00D61080">
          <w:rPr>
            <w:rFonts w:eastAsiaTheme="minorEastAsia" w:cstheme="minorBidi"/>
            <w:noProof/>
            <w:sz w:val="22"/>
            <w:szCs w:val="22"/>
            <w:lang w:val="en-US" w:eastAsia="zh-CN"/>
          </w:rPr>
          <w:tab/>
        </w:r>
        <w:r w:rsidR="00D61080" w:rsidRPr="00D61080">
          <w:rPr>
            <w:rStyle w:val="Hyperlink"/>
            <w:noProof/>
            <w:sz w:val="22"/>
            <w:szCs w:val="22"/>
          </w:rPr>
          <w:t>Utilisation of RBM</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64</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15" w:history="1">
        <w:r w:rsidR="00D61080" w:rsidRPr="00D61080">
          <w:rPr>
            <w:rStyle w:val="Hyperlink"/>
            <w:noProof/>
            <w:sz w:val="22"/>
            <w:szCs w:val="22"/>
          </w:rPr>
          <w:t>4.1.4.3 Capacity to effectively use Development Assistance</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66</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16" w:history="1">
        <w:r w:rsidR="00D61080" w:rsidRPr="00D61080">
          <w:rPr>
            <w:rStyle w:val="Hyperlink"/>
            <w:noProof/>
            <w:sz w:val="22"/>
            <w:szCs w:val="22"/>
          </w:rPr>
          <w:t>4.1.4.4 Aligning Policies, Programmes and Budgets to National Strategies and MDGs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_Toc425351916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66</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17" w:history="1">
        <w:r w:rsidR="00D61080" w:rsidRPr="00D61080">
          <w:rPr>
            <w:rStyle w:val="Hyperlink"/>
            <w:noProof/>
            <w:sz w:val="22"/>
            <w:szCs w:val="22"/>
          </w:rPr>
          <w:t>4.1.5 UNDAF Management and Implementation Mechanisms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_Toc425351917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66</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918" w:history="1">
        <w:r w:rsidR="00D61080" w:rsidRPr="00D61080">
          <w:rPr>
            <w:rStyle w:val="Hyperlink"/>
            <w:noProof/>
            <w:sz w:val="22"/>
            <w:szCs w:val="22"/>
            <w:lang w:val="en-US"/>
          </w:rPr>
          <w:t>4.2 Lessons Learnt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_Toc425351918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67</w:t>
        </w:r>
        <w:r w:rsidR="00D61080" w:rsidRPr="00D61080">
          <w:rPr>
            <w:noProof/>
            <w:webHidden/>
            <w:sz w:val="22"/>
            <w:szCs w:val="22"/>
          </w:rPr>
          <w:fldChar w:fldCharType="end"/>
        </w:r>
      </w:hyperlink>
    </w:p>
    <w:p w:rsidR="00D61080" w:rsidRPr="00D61080" w:rsidRDefault="00D61080" w:rsidP="00D61080">
      <w:pPr>
        <w:pStyle w:val="TOC1"/>
        <w:tabs>
          <w:tab w:val="right" w:leader="dot" w:pos="8302"/>
        </w:tabs>
        <w:spacing w:before="0" w:after="0"/>
        <w:rPr>
          <w:rFonts w:eastAsiaTheme="minorEastAsia" w:cstheme="minorBidi"/>
          <w:b w:val="0"/>
          <w:bCs w:val="0"/>
          <w:caps w:val="0"/>
          <w:noProof/>
          <w:color w:val="000066"/>
          <w:sz w:val="22"/>
          <w:szCs w:val="22"/>
          <w:lang w:val="en-US" w:eastAsia="zh-CN"/>
        </w:rPr>
      </w:pPr>
      <w:r w:rsidRPr="00D61080">
        <w:rPr>
          <w:rStyle w:val="Hyperlink"/>
          <w:noProof/>
          <w:color w:val="000066"/>
          <w:sz w:val="22"/>
          <w:szCs w:val="22"/>
          <w:u w:val="none"/>
        </w:rPr>
        <w:t xml:space="preserve">5. </w:t>
      </w:r>
      <w:hyperlink w:anchor="_Toc425351919" w:history="1">
        <w:r w:rsidRPr="00D61080">
          <w:rPr>
            <w:rStyle w:val="Hyperlink"/>
            <w:noProof/>
            <w:color w:val="000066"/>
            <w:sz w:val="22"/>
            <w:szCs w:val="22"/>
          </w:rPr>
          <w:t>Main Recommendations</w:t>
        </w:r>
        <w:r w:rsidRPr="00D61080">
          <w:rPr>
            <w:noProof/>
            <w:webHidden/>
            <w:color w:val="000066"/>
            <w:sz w:val="22"/>
            <w:szCs w:val="22"/>
          </w:rPr>
          <w:tab/>
        </w:r>
        <w:r w:rsidRPr="00D61080">
          <w:rPr>
            <w:noProof/>
            <w:webHidden/>
            <w:color w:val="000066"/>
            <w:sz w:val="22"/>
            <w:szCs w:val="22"/>
          </w:rPr>
          <w:fldChar w:fldCharType="begin"/>
        </w:r>
        <w:r w:rsidRPr="00D61080">
          <w:rPr>
            <w:noProof/>
            <w:webHidden/>
            <w:color w:val="000066"/>
            <w:sz w:val="22"/>
            <w:szCs w:val="22"/>
          </w:rPr>
          <w:instrText xml:space="preserve"> PAGEREF _Toc425351919 \h </w:instrText>
        </w:r>
        <w:r w:rsidRPr="00D61080">
          <w:rPr>
            <w:noProof/>
            <w:webHidden/>
            <w:color w:val="000066"/>
            <w:sz w:val="22"/>
            <w:szCs w:val="22"/>
          </w:rPr>
        </w:r>
        <w:r w:rsidRPr="00D61080">
          <w:rPr>
            <w:noProof/>
            <w:webHidden/>
            <w:color w:val="000066"/>
            <w:sz w:val="22"/>
            <w:szCs w:val="22"/>
          </w:rPr>
          <w:fldChar w:fldCharType="separate"/>
        </w:r>
        <w:r w:rsidRPr="00D61080">
          <w:rPr>
            <w:noProof/>
            <w:webHidden/>
            <w:color w:val="000066"/>
            <w:sz w:val="22"/>
            <w:szCs w:val="22"/>
          </w:rPr>
          <w:t>69</w:t>
        </w:r>
        <w:r w:rsidRPr="00D61080">
          <w:rPr>
            <w:noProof/>
            <w:webHidden/>
            <w:color w:val="000066"/>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20" w:history="1">
        <w:r w:rsidR="00D61080" w:rsidRPr="00D61080">
          <w:rPr>
            <w:rStyle w:val="Hyperlink"/>
            <w:noProof/>
            <w:sz w:val="22"/>
            <w:szCs w:val="22"/>
          </w:rPr>
          <w:t>5.3.1 Public Sector Capacity Enhancement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69</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21" w:history="1">
        <w:r w:rsidR="00D61080" w:rsidRPr="00D61080">
          <w:rPr>
            <w:rStyle w:val="Hyperlink"/>
            <w:noProof/>
            <w:sz w:val="22"/>
            <w:szCs w:val="22"/>
          </w:rPr>
          <w:t>5.3.1.1 UN-Wide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_Toc425351921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69</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22" w:history="1">
        <w:r w:rsidR="00D61080" w:rsidRPr="00D61080">
          <w:rPr>
            <w:rStyle w:val="Hyperlink"/>
            <w:noProof/>
            <w:sz w:val="22"/>
            <w:szCs w:val="22"/>
          </w:rPr>
          <w:t>5.3.1.2 UNDP-Specific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70</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23" w:history="1">
        <w:r w:rsidR="00D61080" w:rsidRPr="00D61080">
          <w:rPr>
            <w:rStyle w:val="Hyperlink"/>
            <w:noProof/>
            <w:sz w:val="22"/>
            <w:szCs w:val="22"/>
          </w:rPr>
          <w:t>5.3.2 M&amp;E and Results-Based Management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_Toc425351923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71</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24" w:history="1">
        <w:r w:rsidR="00D61080" w:rsidRPr="00D61080">
          <w:rPr>
            <w:rStyle w:val="Hyperlink"/>
            <w:noProof/>
            <w:sz w:val="22"/>
            <w:szCs w:val="22"/>
          </w:rPr>
          <w:t>5.3.2.1 UN-Wide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71</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25" w:history="1">
        <w:r w:rsidR="00D61080" w:rsidRPr="00D61080">
          <w:rPr>
            <w:rStyle w:val="Hyperlink"/>
            <w:noProof/>
            <w:sz w:val="22"/>
            <w:szCs w:val="22"/>
          </w:rPr>
          <w:t>5.3.2.2 UNDP-Specific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72</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26" w:history="1">
        <w:r w:rsidR="00D61080" w:rsidRPr="00D61080">
          <w:rPr>
            <w:rStyle w:val="Hyperlink"/>
            <w:noProof/>
            <w:sz w:val="22"/>
            <w:szCs w:val="22"/>
          </w:rPr>
          <w:t>5.3.3 Effective Aid Management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_Toc425351926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73</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27" w:history="1">
        <w:r w:rsidR="00D61080" w:rsidRPr="00D61080">
          <w:rPr>
            <w:rStyle w:val="Hyperlink"/>
            <w:noProof/>
            <w:sz w:val="22"/>
            <w:szCs w:val="22"/>
          </w:rPr>
          <w:t>5.3.3.1 UN-Wide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_Toc425351927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73</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28" w:history="1">
        <w:r w:rsidR="00D61080" w:rsidRPr="00D61080">
          <w:rPr>
            <w:rStyle w:val="Hyperlink"/>
            <w:noProof/>
            <w:sz w:val="22"/>
            <w:szCs w:val="22"/>
          </w:rPr>
          <w:t>5.3.3.2 UNDP-Specific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_Toc425351928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74</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29" w:history="1">
        <w:r w:rsidR="00D61080" w:rsidRPr="00D61080">
          <w:rPr>
            <w:rStyle w:val="Hyperlink"/>
            <w:noProof/>
            <w:sz w:val="22"/>
            <w:szCs w:val="22"/>
          </w:rPr>
          <w:t>5.3.4 Alignment of Policies to Development Strategies and MDGs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_Toc425351929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75</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30" w:history="1">
        <w:r w:rsidR="00D61080" w:rsidRPr="00D61080">
          <w:rPr>
            <w:rStyle w:val="Hyperlink"/>
            <w:noProof/>
            <w:sz w:val="22"/>
            <w:szCs w:val="22"/>
          </w:rPr>
          <w:t>5.3.4.1 UN-Wide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_Toc425351930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75</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31" w:history="1">
        <w:r w:rsidR="00D61080" w:rsidRPr="00D61080">
          <w:rPr>
            <w:rStyle w:val="Hyperlink"/>
            <w:noProof/>
            <w:sz w:val="22"/>
            <w:szCs w:val="22"/>
          </w:rPr>
          <w:t>5.3.4.2 UNDP-Specific Recommendations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_Toc425351931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75</w:t>
        </w:r>
        <w:r w:rsidR="00D61080" w:rsidRPr="00D61080">
          <w:rPr>
            <w:noProof/>
            <w:webHidden/>
            <w:sz w:val="22"/>
            <w:szCs w:val="22"/>
          </w:rPr>
          <w:fldChar w:fldCharType="end"/>
        </w:r>
      </w:hyperlink>
    </w:p>
    <w:p w:rsidR="00D61080" w:rsidRPr="00D61080" w:rsidRDefault="00DE4349" w:rsidP="00D61080">
      <w:pPr>
        <w:pStyle w:val="TOC3"/>
        <w:tabs>
          <w:tab w:val="right" w:leader="dot" w:pos="8302"/>
        </w:tabs>
        <w:rPr>
          <w:rFonts w:eastAsiaTheme="minorEastAsia" w:cstheme="minorBidi"/>
          <w:i w:val="0"/>
          <w:iCs w:val="0"/>
          <w:noProof/>
          <w:sz w:val="22"/>
          <w:szCs w:val="22"/>
          <w:lang w:val="en-US" w:eastAsia="zh-CN"/>
        </w:rPr>
      </w:pPr>
      <w:hyperlink w:anchor="_Toc425351932" w:history="1">
        <w:r w:rsidR="00D61080" w:rsidRPr="00D61080">
          <w:rPr>
            <w:rStyle w:val="Hyperlink"/>
            <w:noProof/>
            <w:sz w:val="22"/>
            <w:szCs w:val="22"/>
          </w:rPr>
          <w:t>5.3.5 System-wide Improvement</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_Toc425351932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75</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33" w:history="1">
        <w:r w:rsidR="00D61080" w:rsidRPr="00D61080">
          <w:rPr>
            <w:rStyle w:val="Hyperlink"/>
            <w:noProof/>
            <w:sz w:val="22"/>
            <w:szCs w:val="22"/>
          </w:rPr>
          <w:t>5.3.5.1 Government Level</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_Toc425351933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75</w:t>
        </w:r>
        <w:r w:rsidR="00D61080" w:rsidRPr="00D61080">
          <w:rPr>
            <w:noProof/>
            <w:webHidden/>
            <w:sz w:val="22"/>
            <w:szCs w:val="22"/>
          </w:rPr>
          <w:fldChar w:fldCharType="end"/>
        </w:r>
      </w:hyperlink>
    </w:p>
    <w:p w:rsidR="00D61080" w:rsidRPr="00D61080" w:rsidRDefault="00DE4349" w:rsidP="00D61080">
      <w:pPr>
        <w:pStyle w:val="TOC4"/>
        <w:tabs>
          <w:tab w:val="right" w:leader="dot" w:pos="8302"/>
        </w:tabs>
        <w:rPr>
          <w:rFonts w:eastAsiaTheme="minorEastAsia" w:cstheme="minorBidi"/>
          <w:noProof/>
          <w:sz w:val="22"/>
          <w:szCs w:val="22"/>
          <w:lang w:val="en-US" w:eastAsia="zh-CN"/>
        </w:rPr>
      </w:pPr>
      <w:hyperlink w:anchor="_Toc425351934" w:history="1">
        <w:r w:rsidR="00D61080" w:rsidRPr="00D61080">
          <w:rPr>
            <w:rStyle w:val="Hyperlink"/>
            <w:noProof/>
            <w:sz w:val="22"/>
            <w:szCs w:val="22"/>
          </w:rPr>
          <w:t>5.3.5.2 UN System Level</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_Toc425351934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77</w:t>
        </w:r>
        <w:r w:rsidR="00D61080" w:rsidRPr="00D61080">
          <w:rPr>
            <w:noProof/>
            <w:webHidden/>
            <w:sz w:val="22"/>
            <w:szCs w:val="22"/>
          </w:rPr>
          <w:fldChar w:fldCharType="end"/>
        </w:r>
      </w:hyperlink>
    </w:p>
    <w:p w:rsidR="00D61080" w:rsidRPr="00D61080" w:rsidRDefault="00DE4349" w:rsidP="00D61080">
      <w:pPr>
        <w:pStyle w:val="TOC1"/>
        <w:tabs>
          <w:tab w:val="right" w:leader="dot" w:pos="8302"/>
        </w:tabs>
        <w:spacing w:before="0" w:after="0"/>
        <w:ind w:left="220"/>
        <w:rPr>
          <w:rFonts w:eastAsiaTheme="minorEastAsia" w:cstheme="minorBidi"/>
          <w:b w:val="0"/>
          <w:bCs w:val="0"/>
          <w:caps w:val="0"/>
          <w:noProof/>
          <w:sz w:val="22"/>
          <w:szCs w:val="22"/>
          <w:lang w:val="en-US" w:eastAsia="zh-CN"/>
        </w:rPr>
      </w:pPr>
      <w:hyperlink w:anchor="_Toc425351935" w:history="1">
        <w:r w:rsidR="00D61080" w:rsidRPr="00D61080">
          <w:rPr>
            <w:rStyle w:val="Hyperlink"/>
            <w:rFonts w:ascii="Times New Roman" w:hAnsi="Times New Roman"/>
            <w:b w:val="0"/>
            <w:caps w:val="0"/>
            <w:noProof/>
            <w:sz w:val="22"/>
            <w:szCs w:val="22"/>
          </w:rPr>
          <w:t>References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_Toc425351935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78</w:t>
        </w:r>
        <w:r w:rsidR="00D61080" w:rsidRPr="00D61080">
          <w:rPr>
            <w:noProof/>
            <w:webHidden/>
            <w:sz w:val="22"/>
            <w:szCs w:val="22"/>
          </w:rPr>
          <w:fldChar w:fldCharType="end"/>
        </w:r>
      </w:hyperlink>
    </w:p>
    <w:p w:rsidR="00D61080" w:rsidRPr="00D61080" w:rsidRDefault="00DE4349" w:rsidP="00D61080">
      <w:pPr>
        <w:pStyle w:val="TOC2"/>
        <w:tabs>
          <w:tab w:val="right" w:leader="dot" w:pos="8302"/>
        </w:tabs>
        <w:rPr>
          <w:rFonts w:eastAsiaTheme="minorEastAsia" w:cstheme="minorBidi"/>
          <w:smallCaps w:val="0"/>
          <w:noProof/>
          <w:sz w:val="22"/>
          <w:szCs w:val="22"/>
          <w:lang w:val="en-US" w:eastAsia="zh-CN"/>
        </w:rPr>
      </w:pPr>
      <w:hyperlink w:anchor="_Toc425351936" w:history="1">
        <w:r w:rsidR="00D61080" w:rsidRPr="00D61080">
          <w:rPr>
            <w:rStyle w:val="Hyperlink"/>
            <w:rFonts w:ascii="Times New Roman" w:hAnsi="Times New Roman"/>
            <w:noProof/>
            <w:sz w:val="22"/>
            <w:szCs w:val="22"/>
          </w:rPr>
          <w:t>Appendices</w:t>
        </w:r>
        <w:r w:rsidR="00D61080" w:rsidRPr="00D61080">
          <w:rPr>
            <w:noProof/>
            <w:webHidden/>
            <w:sz w:val="22"/>
            <w:szCs w:val="22"/>
          </w:rPr>
          <w:tab/>
        </w:r>
        <w:r w:rsidR="00D61080" w:rsidRPr="00D61080">
          <w:rPr>
            <w:noProof/>
            <w:webHidden/>
            <w:sz w:val="22"/>
            <w:szCs w:val="22"/>
          </w:rPr>
          <w:fldChar w:fldCharType="begin"/>
        </w:r>
        <w:r w:rsidR="00D61080" w:rsidRPr="00D61080">
          <w:rPr>
            <w:noProof/>
            <w:webHidden/>
            <w:sz w:val="22"/>
            <w:szCs w:val="22"/>
          </w:rPr>
          <w:instrText xml:space="preserve"> PAGEREF _Toc425351936 \h </w:instrText>
        </w:r>
        <w:r w:rsidR="00D61080" w:rsidRPr="00D61080">
          <w:rPr>
            <w:noProof/>
            <w:webHidden/>
            <w:sz w:val="22"/>
            <w:szCs w:val="22"/>
          </w:rPr>
        </w:r>
        <w:r w:rsidR="00D61080" w:rsidRPr="00D61080">
          <w:rPr>
            <w:noProof/>
            <w:webHidden/>
            <w:sz w:val="22"/>
            <w:szCs w:val="22"/>
          </w:rPr>
          <w:fldChar w:fldCharType="separate"/>
        </w:r>
        <w:r w:rsidR="00D61080" w:rsidRPr="00D61080">
          <w:rPr>
            <w:noProof/>
            <w:webHidden/>
            <w:sz w:val="22"/>
            <w:szCs w:val="22"/>
          </w:rPr>
          <w:t>82</w:t>
        </w:r>
        <w:r w:rsidR="00D61080" w:rsidRPr="00D61080">
          <w:rPr>
            <w:noProof/>
            <w:webHidden/>
            <w:sz w:val="22"/>
            <w:szCs w:val="22"/>
          </w:rPr>
          <w:fldChar w:fldCharType="end"/>
        </w:r>
      </w:hyperlink>
    </w:p>
    <w:p w:rsidR="00C15C98" w:rsidRDefault="00D61080" w:rsidP="00D61080">
      <w:r w:rsidRPr="00D61080">
        <w:rPr>
          <w:szCs w:val="22"/>
        </w:rPr>
        <w:fldChar w:fldCharType="end"/>
      </w:r>
    </w:p>
    <w:p w:rsidR="00606533" w:rsidRDefault="00606533" w:rsidP="00606533">
      <w:pPr>
        <w:pStyle w:val="TOC1"/>
        <w:tabs>
          <w:tab w:val="right" w:leader="dot" w:pos="8296"/>
        </w:tabs>
        <w:spacing w:before="0" w:after="0"/>
      </w:pPr>
    </w:p>
    <w:p w:rsidR="00485DC6" w:rsidRDefault="00485DC6" w:rsidP="00606533">
      <w:pPr>
        <w:overflowPunct/>
        <w:autoSpaceDE/>
        <w:autoSpaceDN/>
        <w:adjustRightInd/>
        <w:jc w:val="left"/>
        <w:textAlignment w:val="auto"/>
      </w:pPr>
    </w:p>
    <w:p w:rsidR="00485DC6" w:rsidRDefault="00485DC6">
      <w:pPr>
        <w:overflowPunct/>
        <w:autoSpaceDE/>
        <w:autoSpaceDN/>
        <w:adjustRightInd/>
        <w:spacing w:after="160" w:line="259" w:lineRule="auto"/>
        <w:jc w:val="left"/>
        <w:textAlignment w:val="auto"/>
      </w:pPr>
    </w:p>
    <w:p w:rsidR="00485DC6" w:rsidRDefault="00485DC6">
      <w:pPr>
        <w:overflowPunct/>
        <w:autoSpaceDE/>
        <w:autoSpaceDN/>
        <w:adjustRightInd/>
        <w:spacing w:after="160" w:line="259" w:lineRule="auto"/>
        <w:jc w:val="left"/>
        <w:textAlignment w:val="auto"/>
      </w:pPr>
      <w:r>
        <w:br w:type="page"/>
      </w:r>
    </w:p>
    <w:p w:rsidR="008027CF" w:rsidRDefault="008027CF" w:rsidP="008027CF"/>
    <w:p w:rsidR="008027CF" w:rsidRPr="00CC19AA" w:rsidRDefault="008027CF" w:rsidP="00CC19AA">
      <w:pPr>
        <w:pStyle w:val="Heading1"/>
        <w:numPr>
          <w:ilvl w:val="0"/>
          <w:numId w:val="0"/>
        </w:numPr>
        <w:ind w:left="360" w:hanging="360"/>
        <w:rPr>
          <w:i/>
          <w:iCs/>
        </w:rPr>
      </w:pPr>
      <w:bookmarkStart w:id="2" w:name="_Toc301230450"/>
      <w:bookmarkStart w:id="3" w:name="_Toc303168682"/>
      <w:bookmarkStart w:id="4" w:name="_Toc303169456"/>
      <w:bookmarkStart w:id="5" w:name="_Toc421484689"/>
      <w:bookmarkStart w:id="6" w:name="_Toc421485744"/>
      <w:bookmarkStart w:id="7" w:name="_Toc421485916"/>
      <w:bookmarkStart w:id="8" w:name="_Toc421485958"/>
      <w:bookmarkStart w:id="9" w:name="_Toc421486224"/>
      <w:bookmarkStart w:id="10" w:name="_Toc421539122"/>
      <w:bookmarkStart w:id="11" w:name="_Toc421540259"/>
      <w:bookmarkStart w:id="12" w:name="_Toc425351660"/>
      <w:bookmarkStart w:id="13" w:name="_Toc425351858"/>
      <w:bookmarkStart w:id="14" w:name="_Toc115616056"/>
      <w:bookmarkStart w:id="15" w:name="_Toc115616493"/>
      <w:bookmarkStart w:id="16" w:name="_Toc115617063"/>
      <w:bookmarkStart w:id="17" w:name="_Toc115617247"/>
      <w:bookmarkStart w:id="18" w:name="_Toc115617399"/>
      <w:bookmarkStart w:id="19" w:name="_Toc115687533"/>
      <w:r w:rsidRPr="00CC19AA">
        <w:t>Acknowledgement</w:t>
      </w:r>
      <w:r w:rsidR="0028683D" w:rsidRPr="00CC19AA">
        <w:t>s</w:t>
      </w:r>
      <w:bookmarkEnd w:id="2"/>
      <w:bookmarkEnd w:id="3"/>
      <w:bookmarkEnd w:id="4"/>
      <w:bookmarkEnd w:id="5"/>
      <w:bookmarkEnd w:id="6"/>
      <w:bookmarkEnd w:id="7"/>
      <w:bookmarkEnd w:id="8"/>
      <w:bookmarkEnd w:id="9"/>
      <w:bookmarkEnd w:id="10"/>
      <w:bookmarkEnd w:id="11"/>
      <w:bookmarkEnd w:id="12"/>
      <w:bookmarkEnd w:id="13"/>
    </w:p>
    <w:p w:rsidR="008027CF" w:rsidRPr="00CC19AA" w:rsidRDefault="008027CF" w:rsidP="00CC19AA">
      <w:pPr>
        <w:pBdr>
          <w:bottom w:val="thinThickSmallGap" w:sz="24" w:space="0" w:color="auto"/>
        </w:pBdr>
        <w:shd w:val="clear" w:color="auto" w:fill="99CCFF"/>
        <w:rPr>
          <w:rFonts w:ascii="Arial Rounded MT Bold" w:hAnsi="Arial Rounded MT Bold"/>
          <w:color w:val="C0C0C0"/>
          <w:sz w:val="2"/>
          <w:szCs w:val="2"/>
        </w:rPr>
      </w:pPr>
    </w:p>
    <w:p w:rsidR="008027CF" w:rsidRDefault="008027CF" w:rsidP="00CC19AA">
      <w:pPr>
        <w:rPr>
          <w:szCs w:val="22"/>
        </w:rPr>
      </w:pPr>
    </w:p>
    <w:p w:rsidR="00055BF6" w:rsidRDefault="00055BF6" w:rsidP="00055BF6">
      <w:pPr>
        <w:rPr>
          <w:szCs w:val="22"/>
        </w:rPr>
      </w:pPr>
      <w:r w:rsidRPr="009C0F9A">
        <w:rPr>
          <w:szCs w:val="22"/>
        </w:rPr>
        <w:t xml:space="preserve">A number of people </w:t>
      </w:r>
      <w:r w:rsidR="004162F4">
        <w:rPr>
          <w:szCs w:val="22"/>
        </w:rPr>
        <w:t>extended assistance</w:t>
      </w:r>
      <w:r>
        <w:rPr>
          <w:szCs w:val="22"/>
        </w:rPr>
        <w:t xml:space="preserve"> during the preparation of this Mid-term Evaluation.</w:t>
      </w:r>
      <w:r w:rsidRPr="009C0F9A">
        <w:rPr>
          <w:szCs w:val="22"/>
        </w:rPr>
        <w:t xml:space="preserve"> </w:t>
      </w:r>
      <w:r w:rsidR="004162F4">
        <w:rPr>
          <w:szCs w:val="22"/>
        </w:rPr>
        <w:t>On behalf of my colleague, Dr. Henry Chingaipe</w:t>
      </w:r>
      <w:r w:rsidRPr="009C0F9A">
        <w:rPr>
          <w:szCs w:val="22"/>
        </w:rPr>
        <w:t>,</w:t>
      </w:r>
      <w:r w:rsidR="004162F4">
        <w:rPr>
          <w:szCs w:val="22"/>
        </w:rPr>
        <w:t xml:space="preserve"> and, indeed, on my own behalf,</w:t>
      </w:r>
      <w:r w:rsidRPr="009C0F9A">
        <w:rPr>
          <w:szCs w:val="22"/>
        </w:rPr>
        <w:t xml:space="preserve"> </w:t>
      </w:r>
      <w:r>
        <w:rPr>
          <w:szCs w:val="22"/>
        </w:rPr>
        <w:t>I</w:t>
      </w:r>
      <w:r w:rsidRPr="009C0F9A">
        <w:rPr>
          <w:szCs w:val="22"/>
        </w:rPr>
        <w:t xml:space="preserve"> could like to extend </w:t>
      </w:r>
      <w:r>
        <w:rPr>
          <w:szCs w:val="22"/>
        </w:rPr>
        <w:t>our</w:t>
      </w:r>
      <w:r w:rsidRPr="009C0F9A">
        <w:rPr>
          <w:szCs w:val="22"/>
        </w:rPr>
        <w:t xml:space="preserve"> appreciation to </w:t>
      </w:r>
      <w:r>
        <w:rPr>
          <w:szCs w:val="22"/>
        </w:rPr>
        <w:t xml:space="preserve">Dr. Ernest Misomali, </w:t>
      </w:r>
      <w:r w:rsidRPr="00CC19AA">
        <w:rPr>
          <w:sz w:val="21"/>
          <w:szCs w:val="21"/>
        </w:rPr>
        <w:t>Assistant Resident Representative</w:t>
      </w:r>
      <w:r>
        <w:rPr>
          <w:sz w:val="21"/>
          <w:szCs w:val="21"/>
        </w:rPr>
        <w:t xml:space="preserve"> at UNDP and Mr. </w:t>
      </w:r>
      <w:r w:rsidRPr="00CC19AA">
        <w:rPr>
          <w:sz w:val="21"/>
          <w:szCs w:val="21"/>
        </w:rPr>
        <w:t>Mr. Peter Kulemeka</w:t>
      </w:r>
      <w:r>
        <w:rPr>
          <w:sz w:val="21"/>
          <w:szCs w:val="21"/>
        </w:rPr>
        <w:t xml:space="preserve">, UNDP </w:t>
      </w:r>
      <w:r w:rsidRPr="00CC19AA">
        <w:rPr>
          <w:sz w:val="21"/>
          <w:szCs w:val="21"/>
        </w:rPr>
        <w:t>Monitoring &amp; Evaluation Specialist</w:t>
      </w:r>
      <w:r w:rsidR="004162F4">
        <w:rPr>
          <w:sz w:val="21"/>
          <w:szCs w:val="21"/>
        </w:rPr>
        <w:t>,</w:t>
      </w:r>
      <w:r>
        <w:rPr>
          <w:sz w:val="21"/>
          <w:szCs w:val="21"/>
        </w:rPr>
        <w:t xml:space="preserve"> for </w:t>
      </w:r>
      <w:r w:rsidR="004162F4">
        <w:rPr>
          <w:szCs w:val="22"/>
        </w:rPr>
        <w:t xml:space="preserve">providing technical, </w:t>
      </w:r>
      <w:r>
        <w:rPr>
          <w:szCs w:val="22"/>
        </w:rPr>
        <w:t>administrative and intellectual backstopping during the entire period of the Evaluation</w:t>
      </w:r>
      <w:r w:rsidR="004162F4">
        <w:rPr>
          <w:szCs w:val="22"/>
        </w:rPr>
        <w:t xml:space="preserve"> from April to June 2015</w:t>
      </w:r>
      <w:r>
        <w:rPr>
          <w:szCs w:val="22"/>
        </w:rPr>
        <w:t>.</w:t>
      </w:r>
      <w:r w:rsidRPr="00055BF6">
        <w:rPr>
          <w:szCs w:val="22"/>
        </w:rPr>
        <w:t xml:space="preserve"> </w:t>
      </w:r>
      <w:r w:rsidR="004162F4">
        <w:rPr>
          <w:szCs w:val="22"/>
        </w:rPr>
        <w:t>The two UNDP officials</w:t>
      </w:r>
      <w:r>
        <w:rPr>
          <w:szCs w:val="22"/>
        </w:rPr>
        <w:t xml:space="preserve"> provided important insights into the internal workings of the </w:t>
      </w:r>
      <w:r w:rsidR="004162F4">
        <w:rPr>
          <w:szCs w:val="22"/>
        </w:rPr>
        <w:t>UN S</w:t>
      </w:r>
      <w:r>
        <w:rPr>
          <w:szCs w:val="22"/>
        </w:rPr>
        <w:t xml:space="preserve">ystem </w:t>
      </w:r>
      <w:r w:rsidR="00DF7178">
        <w:rPr>
          <w:szCs w:val="22"/>
        </w:rPr>
        <w:t xml:space="preserve">as they related to Outcome 4.2. They </w:t>
      </w:r>
      <w:r>
        <w:rPr>
          <w:szCs w:val="22"/>
        </w:rPr>
        <w:t xml:space="preserve">frequently </w:t>
      </w:r>
      <w:r w:rsidR="00DF7178">
        <w:rPr>
          <w:szCs w:val="22"/>
        </w:rPr>
        <w:t xml:space="preserve">and timely </w:t>
      </w:r>
      <w:r>
        <w:rPr>
          <w:szCs w:val="22"/>
        </w:rPr>
        <w:t>tendered</w:t>
      </w:r>
      <w:r w:rsidR="002F00B7">
        <w:rPr>
          <w:szCs w:val="22"/>
        </w:rPr>
        <w:t xml:space="preserve"> valuable</w:t>
      </w:r>
      <w:r>
        <w:rPr>
          <w:szCs w:val="22"/>
        </w:rPr>
        <w:t xml:space="preserve"> </w:t>
      </w:r>
      <w:r w:rsidR="002F00B7">
        <w:rPr>
          <w:szCs w:val="22"/>
        </w:rPr>
        <w:t>comments at the different stages of this work from the Inception Report to the Draft Final Report.  The support provided by Mr. Kulemeka in arranging appointments for most of those interviewed made the work of the Consultants much</w:t>
      </w:r>
      <w:r w:rsidR="00DF7178">
        <w:rPr>
          <w:szCs w:val="22"/>
        </w:rPr>
        <w:t xml:space="preserve"> lighter. </w:t>
      </w:r>
    </w:p>
    <w:p w:rsidR="00055BF6" w:rsidRDefault="00055BF6" w:rsidP="00055BF6">
      <w:pPr>
        <w:rPr>
          <w:szCs w:val="22"/>
        </w:rPr>
      </w:pPr>
    </w:p>
    <w:p w:rsidR="004162F4" w:rsidRDefault="002F00B7" w:rsidP="004162F4">
      <w:pPr>
        <w:pStyle w:val="Title"/>
      </w:pPr>
      <w:r>
        <w:t xml:space="preserve">I would also like to extend our appreciation to </w:t>
      </w:r>
      <w:r w:rsidRPr="00CC19AA">
        <w:rPr>
          <w:sz w:val="21"/>
          <w:szCs w:val="21"/>
        </w:rPr>
        <w:t>Ms. Mia Seppo</w:t>
      </w:r>
      <w:r w:rsidRPr="009C0F9A">
        <w:t>, the UN Resident Coordinator (who is also the UNDP Resident Representative in Malawi)</w:t>
      </w:r>
      <w:r>
        <w:t xml:space="preserve"> </w:t>
      </w:r>
      <w:r w:rsidR="00DF7178">
        <w:t>for the</w:t>
      </w:r>
      <w:r>
        <w:t xml:space="preserve"> engaging discussion regarding the more systemic aspects of service delivery in Malawi, generally, and how best the UN System, </w:t>
      </w:r>
      <w:r w:rsidR="00DF7178">
        <w:t>including the UNDP,</w:t>
      </w:r>
      <w:r>
        <w:t xml:space="preserve"> could best discharge </w:t>
      </w:r>
      <w:r w:rsidR="00DF7178">
        <w:t>its role</w:t>
      </w:r>
      <w:r>
        <w:t xml:space="preserve">. Equally appreciated were the insights </w:t>
      </w:r>
      <w:r w:rsidRPr="00CC19AA">
        <w:rPr>
          <w:sz w:val="21"/>
          <w:szCs w:val="21"/>
        </w:rPr>
        <w:t>Ms. Carol Flore-Smereczniak</w:t>
      </w:r>
      <w:r>
        <w:rPr>
          <w:sz w:val="21"/>
          <w:szCs w:val="21"/>
        </w:rPr>
        <w:t xml:space="preserve"> (UNDP Deputy Resident Representative) shared with us regarding the role of the UN</w:t>
      </w:r>
      <w:r w:rsidR="00DF7178">
        <w:rPr>
          <w:sz w:val="21"/>
          <w:szCs w:val="21"/>
        </w:rPr>
        <w:t>DP</w:t>
      </w:r>
      <w:r>
        <w:rPr>
          <w:sz w:val="21"/>
          <w:szCs w:val="21"/>
        </w:rPr>
        <w:t xml:space="preserve"> under UNDAF </w:t>
      </w:r>
      <w:r w:rsidR="00DF7178">
        <w:rPr>
          <w:sz w:val="21"/>
          <w:szCs w:val="21"/>
        </w:rPr>
        <w:t xml:space="preserve">in Malawi </w:t>
      </w:r>
      <w:r>
        <w:rPr>
          <w:sz w:val="21"/>
          <w:szCs w:val="21"/>
        </w:rPr>
        <w:t xml:space="preserve">and how </w:t>
      </w:r>
      <w:r w:rsidR="00DF7178">
        <w:rPr>
          <w:sz w:val="21"/>
          <w:szCs w:val="21"/>
        </w:rPr>
        <w:t xml:space="preserve">other </w:t>
      </w:r>
      <w:r>
        <w:rPr>
          <w:sz w:val="21"/>
          <w:szCs w:val="21"/>
        </w:rPr>
        <w:t xml:space="preserve">UN Agencies could best pull together </w:t>
      </w:r>
      <w:r w:rsidR="00BA3780">
        <w:rPr>
          <w:sz w:val="21"/>
          <w:szCs w:val="21"/>
        </w:rPr>
        <w:t xml:space="preserve">in the context of the </w:t>
      </w:r>
      <w:r w:rsidR="00DF7178">
        <w:rPr>
          <w:sz w:val="21"/>
          <w:szCs w:val="21"/>
        </w:rPr>
        <w:t>same direction</w:t>
      </w:r>
      <w:r w:rsidR="00BA3780">
        <w:rPr>
          <w:sz w:val="21"/>
          <w:szCs w:val="21"/>
        </w:rPr>
        <w:t xml:space="preserve">. Equally appreciated were the perspectives that the UNICEF Deputy Resident Representative, Ms. </w:t>
      </w:r>
      <w:r w:rsidR="00BA3780" w:rsidRPr="00CC19AA">
        <w:rPr>
          <w:sz w:val="21"/>
          <w:szCs w:val="21"/>
        </w:rPr>
        <w:t>Roisin De Burca</w:t>
      </w:r>
      <w:r w:rsidR="00BA3780">
        <w:rPr>
          <w:sz w:val="21"/>
          <w:szCs w:val="21"/>
        </w:rPr>
        <w:t xml:space="preserve">, shared with us, bringing an interesting dimension </w:t>
      </w:r>
      <w:r w:rsidR="00DF7178">
        <w:rPr>
          <w:sz w:val="21"/>
          <w:szCs w:val="21"/>
        </w:rPr>
        <w:t>to</w:t>
      </w:r>
      <w:r w:rsidR="00BA3780">
        <w:rPr>
          <w:sz w:val="21"/>
          <w:szCs w:val="21"/>
        </w:rPr>
        <w:t xml:space="preserve"> how </w:t>
      </w:r>
      <w:r w:rsidR="00BA3780">
        <w:t xml:space="preserve">the UNDAF system should work and the contribution of UNICEF therein. </w:t>
      </w:r>
    </w:p>
    <w:p w:rsidR="004162F4" w:rsidRDefault="004162F4" w:rsidP="004162F4">
      <w:pPr>
        <w:pStyle w:val="Title"/>
      </w:pPr>
    </w:p>
    <w:p w:rsidR="004162F4" w:rsidRDefault="00BA3780" w:rsidP="004162F4">
      <w:pPr>
        <w:pStyle w:val="Title"/>
        <w:rPr>
          <w:sz w:val="21"/>
          <w:szCs w:val="21"/>
        </w:rPr>
      </w:pPr>
      <w:r>
        <w:t xml:space="preserve">On the Government side, </w:t>
      </w:r>
      <w:r w:rsidR="00DF7178">
        <w:t>we are indebted to</w:t>
      </w:r>
      <w:r>
        <w:t xml:space="preserve"> the valuable perspectives received from </w:t>
      </w:r>
      <w:r w:rsidRPr="00CC19AA">
        <w:rPr>
          <w:color w:val="000000"/>
          <w:sz w:val="21"/>
          <w:szCs w:val="21"/>
        </w:rPr>
        <w:t>Mr. Randson Mwadiwa</w:t>
      </w:r>
      <w:r w:rsidR="00DF7178">
        <w:rPr>
          <w:color w:val="000000"/>
          <w:sz w:val="21"/>
          <w:szCs w:val="21"/>
        </w:rPr>
        <w:t xml:space="preserve">, </w:t>
      </w:r>
      <w:r>
        <w:rPr>
          <w:sz w:val="21"/>
          <w:szCs w:val="21"/>
        </w:rPr>
        <w:t>Principal Secretary (</w:t>
      </w:r>
      <w:r w:rsidRPr="00CC19AA">
        <w:rPr>
          <w:sz w:val="21"/>
          <w:szCs w:val="21"/>
        </w:rPr>
        <w:t>Performance Enforcement Department</w:t>
      </w:r>
      <w:r>
        <w:rPr>
          <w:sz w:val="21"/>
          <w:szCs w:val="21"/>
        </w:rPr>
        <w:t>) in the</w:t>
      </w:r>
      <w:r w:rsidRPr="00BA3780">
        <w:rPr>
          <w:sz w:val="21"/>
          <w:szCs w:val="21"/>
        </w:rPr>
        <w:t xml:space="preserve"> </w:t>
      </w:r>
      <w:r w:rsidRPr="00CC19AA">
        <w:rPr>
          <w:sz w:val="21"/>
          <w:szCs w:val="21"/>
        </w:rPr>
        <w:t>Office of the President and Cabinet</w:t>
      </w:r>
      <w:r>
        <w:rPr>
          <w:sz w:val="21"/>
          <w:szCs w:val="21"/>
        </w:rPr>
        <w:t xml:space="preserve">; </w:t>
      </w:r>
      <w:r w:rsidRPr="00CC19AA">
        <w:rPr>
          <w:color w:val="000000"/>
          <w:sz w:val="21"/>
          <w:szCs w:val="21"/>
        </w:rPr>
        <w:t>Mr. Luckie Sikwese, Secretary to the Vice President</w:t>
      </w:r>
      <w:r>
        <w:rPr>
          <w:sz w:val="21"/>
          <w:szCs w:val="21"/>
        </w:rPr>
        <w:t xml:space="preserve">, </w:t>
      </w:r>
      <w:r w:rsidRPr="00CC19AA">
        <w:rPr>
          <w:sz w:val="21"/>
          <w:szCs w:val="21"/>
        </w:rPr>
        <w:t>Office of the Vice President</w:t>
      </w:r>
      <w:r>
        <w:rPr>
          <w:sz w:val="21"/>
          <w:szCs w:val="21"/>
        </w:rPr>
        <w:t xml:space="preserve">; and </w:t>
      </w:r>
      <w:r w:rsidRPr="00CC19AA">
        <w:rPr>
          <w:color w:val="000000"/>
          <w:sz w:val="21"/>
          <w:szCs w:val="21"/>
        </w:rPr>
        <w:t>Mr. Peter Simbani</w:t>
      </w:r>
      <w:r w:rsidRPr="00BA3780">
        <w:rPr>
          <w:color w:val="000000"/>
          <w:sz w:val="21"/>
          <w:szCs w:val="21"/>
        </w:rPr>
        <w:t xml:space="preserve"> </w:t>
      </w:r>
      <w:r w:rsidRPr="00CC19AA">
        <w:rPr>
          <w:color w:val="000000"/>
          <w:sz w:val="21"/>
          <w:szCs w:val="21"/>
        </w:rPr>
        <w:t>Director, Debt and Aid Division</w:t>
      </w:r>
      <w:r>
        <w:rPr>
          <w:sz w:val="21"/>
          <w:szCs w:val="21"/>
        </w:rPr>
        <w:t xml:space="preserve">, </w:t>
      </w:r>
      <w:r w:rsidRPr="00CC19AA">
        <w:rPr>
          <w:sz w:val="21"/>
          <w:szCs w:val="21"/>
        </w:rPr>
        <w:t>Ministry of Finance, Economic Planning and Development</w:t>
      </w:r>
      <w:r>
        <w:rPr>
          <w:sz w:val="21"/>
          <w:szCs w:val="21"/>
        </w:rPr>
        <w:t xml:space="preserve">. Their insights provided a good balance </w:t>
      </w:r>
      <w:r w:rsidR="004162F4">
        <w:rPr>
          <w:sz w:val="21"/>
          <w:szCs w:val="21"/>
        </w:rPr>
        <w:t xml:space="preserve">from the Government standpoint regarding the overall expectations from UNDAF in terms of both its contents and operational considerations </w:t>
      </w:r>
      <w:r w:rsidR="004162F4" w:rsidRPr="00DF7178">
        <w:rPr>
          <w:i/>
          <w:sz w:val="21"/>
          <w:szCs w:val="21"/>
        </w:rPr>
        <w:t>vis-à-vis</w:t>
      </w:r>
      <w:r w:rsidR="004162F4">
        <w:rPr>
          <w:sz w:val="21"/>
          <w:szCs w:val="21"/>
        </w:rPr>
        <w:t xml:space="preserve"> the role of the UN System in Malawi. </w:t>
      </w:r>
    </w:p>
    <w:p w:rsidR="00DF7178" w:rsidRDefault="00DF7178" w:rsidP="004162F4">
      <w:pPr>
        <w:pStyle w:val="Title"/>
      </w:pPr>
    </w:p>
    <w:p w:rsidR="002F00B7" w:rsidRPr="004162F4" w:rsidRDefault="004162F4" w:rsidP="004162F4">
      <w:pPr>
        <w:pStyle w:val="Title"/>
        <w:rPr>
          <w:color w:val="000000"/>
          <w:sz w:val="21"/>
          <w:szCs w:val="21"/>
        </w:rPr>
      </w:pPr>
      <w:r>
        <w:t xml:space="preserve">While acknowledging the valuable inputs from all those consulted during the </w:t>
      </w:r>
      <w:r w:rsidR="00DF7178">
        <w:t>course</w:t>
      </w:r>
      <w:r>
        <w:t xml:space="preserve"> of this Evaluation</w:t>
      </w:r>
      <w:r w:rsidR="00DF7178">
        <w:t xml:space="preserve"> (see </w:t>
      </w:r>
      <w:r w:rsidR="00DF7178" w:rsidRPr="00DF7178">
        <w:rPr>
          <w:color w:val="0000CC"/>
        </w:rPr>
        <w:t>Appendix 8</w:t>
      </w:r>
      <w:r w:rsidR="00DF7178">
        <w:t>)</w:t>
      </w:r>
      <w:r>
        <w:t xml:space="preserve">, the views expressed in this independent report are those of the consultants and do not necessarily reflect those of the Government of Malawi or </w:t>
      </w:r>
      <w:r w:rsidR="00DF7178">
        <w:t xml:space="preserve">of </w:t>
      </w:r>
      <w:r>
        <w:t>the UN System in the country.  The Consultants, therefore, are</w:t>
      </w:r>
      <w:r w:rsidR="002F00B7" w:rsidRPr="009C0F9A">
        <w:t xml:space="preserve"> fully responsible for </w:t>
      </w:r>
      <w:r>
        <w:t>any</w:t>
      </w:r>
      <w:r w:rsidR="002F00B7" w:rsidRPr="009C0F9A">
        <w:t xml:space="preserve"> errors </w:t>
      </w:r>
      <w:r>
        <w:t>or</w:t>
      </w:r>
      <w:r w:rsidR="002F00B7" w:rsidRPr="009C0F9A">
        <w:t xml:space="preserve"> omissions that this</w:t>
      </w:r>
      <w:r w:rsidR="00DF7178">
        <w:t xml:space="preserve"> Final</w:t>
      </w:r>
      <w:r w:rsidR="002F00B7" w:rsidRPr="009C0F9A">
        <w:t xml:space="preserve"> Report may contain.</w:t>
      </w:r>
    </w:p>
    <w:p w:rsidR="00055BF6" w:rsidRDefault="00055BF6" w:rsidP="00055BF6">
      <w:pPr>
        <w:rPr>
          <w:szCs w:val="22"/>
        </w:rPr>
      </w:pPr>
    </w:p>
    <w:p w:rsidR="00055BF6" w:rsidRDefault="00055BF6" w:rsidP="00055BF6">
      <w:pPr>
        <w:rPr>
          <w:szCs w:val="22"/>
        </w:rPr>
      </w:pPr>
    </w:p>
    <w:p w:rsidR="00055BF6" w:rsidRDefault="00055BF6" w:rsidP="00055BF6">
      <w:pPr>
        <w:jc w:val="right"/>
        <w:rPr>
          <w:b/>
          <w:szCs w:val="22"/>
        </w:rPr>
      </w:pPr>
      <w:r w:rsidRPr="00676887">
        <w:rPr>
          <w:b/>
          <w:szCs w:val="22"/>
        </w:rPr>
        <w:t>Oliver Saasa (Prof.)</w:t>
      </w:r>
    </w:p>
    <w:p w:rsidR="004162F4" w:rsidRPr="004162F4" w:rsidRDefault="004162F4" w:rsidP="00055BF6">
      <w:pPr>
        <w:jc w:val="right"/>
        <w:rPr>
          <w:szCs w:val="22"/>
        </w:rPr>
      </w:pPr>
      <w:r w:rsidRPr="004162F4">
        <w:rPr>
          <w:szCs w:val="22"/>
        </w:rPr>
        <w:t>Lead Consultant</w:t>
      </w:r>
    </w:p>
    <w:p w:rsidR="00055BF6" w:rsidRDefault="00055BF6" w:rsidP="00055BF6">
      <w:pPr>
        <w:jc w:val="right"/>
        <w:rPr>
          <w:szCs w:val="22"/>
        </w:rPr>
      </w:pPr>
      <w:r>
        <w:rPr>
          <w:szCs w:val="22"/>
        </w:rPr>
        <w:t>Lusaka</w:t>
      </w:r>
    </w:p>
    <w:p w:rsidR="00055BF6" w:rsidRPr="009C0F9A" w:rsidRDefault="004162F4" w:rsidP="00055BF6">
      <w:pPr>
        <w:jc w:val="right"/>
        <w:rPr>
          <w:szCs w:val="22"/>
        </w:rPr>
      </w:pPr>
      <w:r>
        <w:rPr>
          <w:szCs w:val="22"/>
        </w:rPr>
        <w:t>22 July 2015</w:t>
      </w:r>
    </w:p>
    <w:p w:rsidR="00055BF6" w:rsidRPr="00F22CD5" w:rsidRDefault="00055BF6" w:rsidP="00055BF6">
      <w:pPr>
        <w:rPr>
          <w:spacing w:val="-6"/>
        </w:rPr>
      </w:pPr>
    </w:p>
    <w:p w:rsidR="00FB5469" w:rsidRDefault="00FB5469" w:rsidP="00CC19AA">
      <w:pPr>
        <w:rPr>
          <w:szCs w:val="22"/>
        </w:rPr>
      </w:pPr>
    </w:p>
    <w:p w:rsidR="008027CF" w:rsidRPr="00CC19AA" w:rsidRDefault="008027CF" w:rsidP="00557F0A">
      <w:pPr>
        <w:pStyle w:val="Heading2"/>
      </w:pPr>
      <w:r w:rsidRPr="00CC19AA">
        <w:br w:type="page"/>
      </w:r>
      <w:bookmarkStart w:id="20" w:name="_Toc265610507"/>
      <w:bookmarkStart w:id="21" w:name="_Toc265627531"/>
      <w:bookmarkStart w:id="22" w:name="_Toc267007445"/>
    </w:p>
    <w:p w:rsidR="008027CF" w:rsidRPr="00CC19AA" w:rsidRDefault="008027CF" w:rsidP="00CC19AA">
      <w:pPr>
        <w:pStyle w:val="Heading1"/>
        <w:numPr>
          <w:ilvl w:val="0"/>
          <w:numId w:val="0"/>
        </w:numPr>
        <w:ind w:left="360" w:hanging="360"/>
        <w:rPr>
          <w:rFonts w:ascii="Monotype Corsiva" w:hAnsi="Monotype Corsiva"/>
          <w:i/>
          <w:iCs/>
        </w:rPr>
      </w:pPr>
      <w:bookmarkStart w:id="23" w:name="_Toc301230451"/>
      <w:bookmarkStart w:id="24" w:name="_Toc303168683"/>
      <w:bookmarkStart w:id="25" w:name="_Toc303169457"/>
      <w:bookmarkStart w:id="26" w:name="_Toc421484690"/>
      <w:bookmarkStart w:id="27" w:name="_Toc421485745"/>
      <w:bookmarkStart w:id="28" w:name="_Toc421485917"/>
      <w:bookmarkStart w:id="29" w:name="_Toc421485959"/>
      <w:bookmarkStart w:id="30" w:name="_Toc421486225"/>
      <w:bookmarkStart w:id="31" w:name="_Toc421539123"/>
      <w:bookmarkStart w:id="32" w:name="_Toc421540260"/>
      <w:bookmarkStart w:id="33" w:name="_Toc425351661"/>
      <w:bookmarkStart w:id="34" w:name="_Toc425351859"/>
      <w:r w:rsidRPr="00CC19AA">
        <w:lastRenderedPageBreak/>
        <w:t>Acronyms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027CF" w:rsidRPr="00CC19AA" w:rsidRDefault="008027CF" w:rsidP="00CC19AA">
      <w:pPr>
        <w:pBdr>
          <w:bottom w:val="thinThickSmallGap" w:sz="24" w:space="0" w:color="auto"/>
        </w:pBdr>
        <w:shd w:val="clear" w:color="auto" w:fill="99CCFF"/>
        <w:rPr>
          <w:rFonts w:ascii="Arial Rounded MT Bold" w:hAnsi="Arial Rounded MT Bold"/>
          <w:color w:val="C0C0C0"/>
          <w:sz w:val="2"/>
          <w:szCs w:val="2"/>
        </w:rPr>
      </w:pPr>
    </w:p>
    <w:p w:rsidR="008027CF" w:rsidRDefault="008027CF" w:rsidP="00CC19AA"/>
    <w:tbl>
      <w:tblPr>
        <w:tblW w:w="0" w:type="auto"/>
        <w:tblLook w:val="04A0" w:firstRow="1" w:lastRow="0" w:firstColumn="1" w:lastColumn="0" w:noHBand="0" w:noVBand="1"/>
      </w:tblPr>
      <w:tblGrid>
        <w:gridCol w:w="1434"/>
        <w:gridCol w:w="7088"/>
      </w:tblGrid>
      <w:tr w:rsidR="00954C43" w:rsidRPr="00007D03" w:rsidTr="00954C43">
        <w:tc>
          <w:tcPr>
            <w:tcW w:w="1434" w:type="dxa"/>
          </w:tcPr>
          <w:p w:rsidR="00954C43" w:rsidRPr="00954C43" w:rsidRDefault="00954C43" w:rsidP="00FB5469">
            <w:pPr>
              <w:rPr>
                <w:szCs w:val="22"/>
              </w:rPr>
            </w:pPr>
            <w:r w:rsidRPr="00954C43">
              <w:rPr>
                <w:szCs w:val="22"/>
              </w:rPr>
              <w:t>AAA</w:t>
            </w:r>
          </w:p>
        </w:tc>
        <w:tc>
          <w:tcPr>
            <w:tcW w:w="7088" w:type="dxa"/>
          </w:tcPr>
          <w:p w:rsidR="00954C43" w:rsidRPr="00954C43" w:rsidRDefault="00954C43" w:rsidP="00FB5469">
            <w:pPr>
              <w:rPr>
                <w:szCs w:val="22"/>
              </w:rPr>
            </w:pPr>
            <w:r w:rsidRPr="00954C43">
              <w:rPr>
                <w:szCs w:val="22"/>
              </w:rPr>
              <w:t>Accra Agenda for Action</w:t>
            </w:r>
          </w:p>
        </w:tc>
      </w:tr>
      <w:tr w:rsidR="00954C43" w:rsidRPr="00007D03" w:rsidTr="00954C43">
        <w:tc>
          <w:tcPr>
            <w:tcW w:w="1434" w:type="dxa"/>
          </w:tcPr>
          <w:p w:rsidR="00954C43" w:rsidRPr="00954C43" w:rsidRDefault="00954C43" w:rsidP="00FB5469">
            <w:pPr>
              <w:rPr>
                <w:szCs w:val="22"/>
              </w:rPr>
            </w:pPr>
            <w:r w:rsidRPr="00954C43">
              <w:rPr>
                <w:szCs w:val="22"/>
              </w:rPr>
              <w:t>AfDB</w:t>
            </w:r>
          </w:p>
        </w:tc>
        <w:tc>
          <w:tcPr>
            <w:tcW w:w="7088" w:type="dxa"/>
          </w:tcPr>
          <w:p w:rsidR="00954C43" w:rsidRPr="00954C43" w:rsidRDefault="00954C43" w:rsidP="00FB5469">
            <w:pPr>
              <w:rPr>
                <w:szCs w:val="22"/>
              </w:rPr>
            </w:pPr>
            <w:r w:rsidRPr="00954C43">
              <w:rPr>
                <w:szCs w:val="22"/>
              </w:rPr>
              <w:t>Africa Development Bank</w:t>
            </w:r>
          </w:p>
        </w:tc>
      </w:tr>
      <w:tr w:rsidR="00954C43" w:rsidRPr="00007D03" w:rsidTr="00954C43">
        <w:tc>
          <w:tcPr>
            <w:tcW w:w="1434" w:type="dxa"/>
          </w:tcPr>
          <w:p w:rsidR="00954C43" w:rsidRPr="00954C43" w:rsidRDefault="00954C43" w:rsidP="00FB5469">
            <w:pPr>
              <w:rPr>
                <w:szCs w:val="22"/>
              </w:rPr>
            </w:pPr>
            <w:r w:rsidRPr="00954C43">
              <w:rPr>
                <w:szCs w:val="22"/>
              </w:rPr>
              <w:t>AMP</w:t>
            </w:r>
          </w:p>
        </w:tc>
        <w:tc>
          <w:tcPr>
            <w:tcW w:w="7088" w:type="dxa"/>
          </w:tcPr>
          <w:p w:rsidR="00954C43" w:rsidRPr="00954C43" w:rsidRDefault="00954C43" w:rsidP="00FB5469">
            <w:pPr>
              <w:rPr>
                <w:szCs w:val="22"/>
              </w:rPr>
            </w:pPr>
            <w:r w:rsidRPr="00954C43">
              <w:rPr>
                <w:szCs w:val="22"/>
              </w:rPr>
              <w:t xml:space="preserve">Aid Management Platform </w:t>
            </w:r>
          </w:p>
        </w:tc>
      </w:tr>
      <w:tr w:rsidR="00631D5B" w:rsidRPr="00007D03" w:rsidTr="00954C43">
        <w:tc>
          <w:tcPr>
            <w:tcW w:w="1434" w:type="dxa"/>
          </w:tcPr>
          <w:p w:rsidR="00631D5B" w:rsidRPr="00954C43" w:rsidRDefault="00631D5B" w:rsidP="00FB5469">
            <w:pPr>
              <w:rPr>
                <w:szCs w:val="22"/>
              </w:rPr>
            </w:pPr>
            <w:r w:rsidRPr="00310311">
              <w:t>ART</w:t>
            </w:r>
          </w:p>
        </w:tc>
        <w:tc>
          <w:tcPr>
            <w:tcW w:w="7088" w:type="dxa"/>
          </w:tcPr>
          <w:p w:rsidR="00631D5B" w:rsidRPr="00954C43" w:rsidRDefault="00631D5B" w:rsidP="00FB5469">
            <w:pPr>
              <w:rPr>
                <w:szCs w:val="22"/>
              </w:rPr>
            </w:pPr>
            <w:r w:rsidRPr="00310311">
              <w:t>Antiretroviral Therapy</w:t>
            </w:r>
          </w:p>
        </w:tc>
      </w:tr>
      <w:tr w:rsidR="00631D5B" w:rsidRPr="00007D03" w:rsidTr="00954C43">
        <w:tc>
          <w:tcPr>
            <w:tcW w:w="1434" w:type="dxa"/>
          </w:tcPr>
          <w:p w:rsidR="00631D5B" w:rsidRPr="00310311" w:rsidRDefault="00631D5B" w:rsidP="00FB5469">
            <w:r w:rsidRPr="00310311">
              <w:t>CABS</w:t>
            </w:r>
          </w:p>
        </w:tc>
        <w:tc>
          <w:tcPr>
            <w:tcW w:w="7088" w:type="dxa"/>
          </w:tcPr>
          <w:p w:rsidR="00631D5B" w:rsidRPr="00310311" w:rsidRDefault="00631D5B" w:rsidP="00FB5469">
            <w:r w:rsidRPr="00310311">
              <w:t>Common Approach to Budget Support</w:t>
            </w:r>
          </w:p>
        </w:tc>
      </w:tr>
      <w:tr w:rsidR="00631D5B" w:rsidRPr="00007D03" w:rsidTr="00954C43">
        <w:tc>
          <w:tcPr>
            <w:tcW w:w="1434" w:type="dxa"/>
          </w:tcPr>
          <w:p w:rsidR="00631D5B" w:rsidRPr="00310311" w:rsidRDefault="00631D5B" w:rsidP="00FB5469">
            <w:r>
              <w:t>CBO</w:t>
            </w:r>
          </w:p>
        </w:tc>
        <w:tc>
          <w:tcPr>
            <w:tcW w:w="7088" w:type="dxa"/>
          </w:tcPr>
          <w:p w:rsidR="00631D5B" w:rsidRPr="00310311" w:rsidRDefault="00631D5B" w:rsidP="00FB5469">
            <w:r w:rsidRPr="00310311">
              <w:t>Community Based Organization</w:t>
            </w:r>
          </w:p>
        </w:tc>
      </w:tr>
      <w:tr w:rsidR="00954C43" w:rsidRPr="00007D03" w:rsidTr="00954C43">
        <w:tc>
          <w:tcPr>
            <w:tcW w:w="1434" w:type="dxa"/>
          </w:tcPr>
          <w:p w:rsidR="00954C43" w:rsidRPr="00954C43" w:rsidRDefault="00954C43" w:rsidP="00FB5469">
            <w:pPr>
              <w:rPr>
                <w:szCs w:val="22"/>
              </w:rPr>
            </w:pPr>
            <w:r w:rsidRPr="00954C43">
              <w:rPr>
                <w:szCs w:val="22"/>
              </w:rPr>
              <w:t>CDPSM</w:t>
            </w:r>
          </w:p>
        </w:tc>
        <w:tc>
          <w:tcPr>
            <w:tcW w:w="7088" w:type="dxa"/>
          </w:tcPr>
          <w:p w:rsidR="00954C43" w:rsidRPr="00954C43" w:rsidRDefault="00954C43" w:rsidP="00FB5469">
            <w:pPr>
              <w:rPr>
                <w:szCs w:val="22"/>
              </w:rPr>
            </w:pPr>
            <w:r w:rsidRPr="00954C43">
              <w:rPr>
                <w:szCs w:val="22"/>
              </w:rPr>
              <w:t>Capacity Development for Public Sector Management</w:t>
            </w:r>
          </w:p>
        </w:tc>
      </w:tr>
      <w:tr w:rsidR="00631D5B" w:rsidRPr="00007D03" w:rsidTr="00954C43">
        <w:tc>
          <w:tcPr>
            <w:tcW w:w="1434" w:type="dxa"/>
          </w:tcPr>
          <w:p w:rsidR="00631D5B" w:rsidRPr="00954C43" w:rsidRDefault="00631D5B" w:rsidP="00FB5469">
            <w:pPr>
              <w:rPr>
                <w:szCs w:val="22"/>
              </w:rPr>
            </w:pPr>
            <w:r w:rsidRPr="00310311">
              <w:t>CIAU</w:t>
            </w:r>
          </w:p>
        </w:tc>
        <w:tc>
          <w:tcPr>
            <w:tcW w:w="7088" w:type="dxa"/>
          </w:tcPr>
          <w:p w:rsidR="00631D5B" w:rsidRPr="00631D5B" w:rsidRDefault="00631D5B" w:rsidP="00FB5469">
            <w:bookmarkStart w:id="35" w:name="OLE_LINK2"/>
            <w:r w:rsidRPr="00310311">
              <w:t>Central Internal Audit Unit</w:t>
            </w:r>
            <w:bookmarkEnd w:id="35"/>
          </w:p>
        </w:tc>
      </w:tr>
      <w:tr w:rsidR="00954C43" w:rsidRPr="00007D03" w:rsidTr="00954C43">
        <w:tc>
          <w:tcPr>
            <w:tcW w:w="1434" w:type="dxa"/>
          </w:tcPr>
          <w:p w:rsidR="00954C43" w:rsidRPr="00954C43" w:rsidRDefault="00954C43" w:rsidP="00FB5469">
            <w:pPr>
              <w:rPr>
                <w:szCs w:val="22"/>
              </w:rPr>
            </w:pPr>
            <w:r w:rsidRPr="00954C43">
              <w:rPr>
                <w:szCs w:val="22"/>
              </w:rPr>
              <w:t>CPAPs</w:t>
            </w:r>
          </w:p>
        </w:tc>
        <w:tc>
          <w:tcPr>
            <w:tcW w:w="7088" w:type="dxa"/>
          </w:tcPr>
          <w:p w:rsidR="00954C43" w:rsidRPr="00954C43" w:rsidRDefault="00954C43" w:rsidP="00FB5469">
            <w:pPr>
              <w:rPr>
                <w:szCs w:val="22"/>
              </w:rPr>
            </w:pPr>
            <w:r w:rsidRPr="00954C43">
              <w:rPr>
                <w:szCs w:val="22"/>
              </w:rPr>
              <w:t xml:space="preserve">Country Programme Action Plans </w:t>
            </w:r>
          </w:p>
        </w:tc>
      </w:tr>
      <w:tr w:rsidR="00954C43" w:rsidRPr="00007D03" w:rsidTr="00954C43">
        <w:tc>
          <w:tcPr>
            <w:tcW w:w="1434" w:type="dxa"/>
          </w:tcPr>
          <w:p w:rsidR="00954C43" w:rsidRPr="00954C43" w:rsidRDefault="00954C43" w:rsidP="00FB5469">
            <w:pPr>
              <w:rPr>
                <w:szCs w:val="22"/>
              </w:rPr>
            </w:pPr>
            <w:r w:rsidRPr="00954C43">
              <w:rPr>
                <w:szCs w:val="22"/>
              </w:rPr>
              <w:t>CSO</w:t>
            </w:r>
          </w:p>
        </w:tc>
        <w:tc>
          <w:tcPr>
            <w:tcW w:w="7088" w:type="dxa"/>
          </w:tcPr>
          <w:p w:rsidR="00954C43" w:rsidRPr="00954C43" w:rsidRDefault="00954C43" w:rsidP="00FB5469">
            <w:pPr>
              <w:rPr>
                <w:szCs w:val="22"/>
              </w:rPr>
            </w:pPr>
            <w:r w:rsidRPr="00954C43">
              <w:rPr>
                <w:szCs w:val="22"/>
              </w:rPr>
              <w:t>Civil Society Organisation</w:t>
            </w:r>
          </w:p>
        </w:tc>
      </w:tr>
      <w:tr w:rsidR="00954C43" w:rsidRPr="00007D03" w:rsidTr="00954C43">
        <w:tc>
          <w:tcPr>
            <w:tcW w:w="1434" w:type="dxa"/>
          </w:tcPr>
          <w:p w:rsidR="00954C43" w:rsidRPr="00954C43" w:rsidRDefault="00954C43" w:rsidP="00FB5469">
            <w:pPr>
              <w:rPr>
                <w:szCs w:val="22"/>
              </w:rPr>
            </w:pPr>
            <w:r w:rsidRPr="00954C43">
              <w:rPr>
                <w:szCs w:val="22"/>
              </w:rPr>
              <w:t>DAC</w:t>
            </w:r>
          </w:p>
        </w:tc>
        <w:tc>
          <w:tcPr>
            <w:tcW w:w="7088" w:type="dxa"/>
          </w:tcPr>
          <w:p w:rsidR="00954C43" w:rsidRPr="00954C43" w:rsidRDefault="00954C43" w:rsidP="00FB5469">
            <w:pPr>
              <w:rPr>
                <w:szCs w:val="22"/>
              </w:rPr>
            </w:pPr>
            <w:r w:rsidRPr="00954C43">
              <w:rPr>
                <w:szCs w:val="22"/>
              </w:rPr>
              <w:t>Development Assistance Group (of OECD)</w:t>
            </w:r>
          </w:p>
        </w:tc>
      </w:tr>
      <w:tr w:rsidR="00954C43" w:rsidRPr="00007D03" w:rsidTr="00954C43">
        <w:tc>
          <w:tcPr>
            <w:tcW w:w="1434" w:type="dxa"/>
          </w:tcPr>
          <w:p w:rsidR="00954C43" w:rsidRPr="00954C43" w:rsidRDefault="00954C43" w:rsidP="00FB5469">
            <w:pPr>
              <w:rPr>
                <w:szCs w:val="22"/>
              </w:rPr>
            </w:pPr>
            <w:r w:rsidRPr="00954C43">
              <w:rPr>
                <w:szCs w:val="22"/>
              </w:rPr>
              <w:t>DACU</w:t>
            </w:r>
          </w:p>
        </w:tc>
        <w:tc>
          <w:tcPr>
            <w:tcW w:w="7088" w:type="dxa"/>
          </w:tcPr>
          <w:p w:rsidR="00954C43" w:rsidRPr="00954C43" w:rsidRDefault="00954C43" w:rsidP="00FB5469">
            <w:pPr>
              <w:rPr>
                <w:szCs w:val="22"/>
              </w:rPr>
            </w:pPr>
            <w:r w:rsidRPr="00954C43">
              <w:rPr>
                <w:szCs w:val="22"/>
              </w:rPr>
              <w:t>Development Assistance Coordination Unit</w:t>
            </w:r>
          </w:p>
        </w:tc>
      </w:tr>
      <w:tr w:rsidR="00954C43" w:rsidRPr="00007D03" w:rsidTr="00954C43">
        <w:tc>
          <w:tcPr>
            <w:tcW w:w="1434" w:type="dxa"/>
          </w:tcPr>
          <w:p w:rsidR="00954C43" w:rsidRPr="00954C43" w:rsidRDefault="00954C43" w:rsidP="00FB5469">
            <w:pPr>
              <w:rPr>
                <w:szCs w:val="22"/>
              </w:rPr>
            </w:pPr>
            <w:r w:rsidRPr="00954C43">
              <w:rPr>
                <w:szCs w:val="22"/>
              </w:rPr>
              <w:t>DAD</w:t>
            </w:r>
          </w:p>
        </w:tc>
        <w:tc>
          <w:tcPr>
            <w:tcW w:w="7088" w:type="dxa"/>
          </w:tcPr>
          <w:p w:rsidR="00954C43" w:rsidRPr="00954C43" w:rsidRDefault="00954C43" w:rsidP="00FB5469">
            <w:pPr>
              <w:rPr>
                <w:szCs w:val="22"/>
              </w:rPr>
            </w:pPr>
            <w:r w:rsidRPr="00954C43">
              <w:rPr>
                <w:szCs w:val="22"/>
              </w:rPr>
              <w:t>Debt and Aid Division</w:t>
            </w:r>
          </w:p>
        </w:tc>
      </w:tr>
      <w:tr w:rsidR="00631D5B" w:rsidRPr="00007D03" w:rsidTr="00954C43">
        <w:tc>
          <w:tcPr>
            <w:tcW w:w="1434" w:type="dxa"/>
          </w:tcPr>
          <w:p w:rsidR="00631D5B" w:rsidRPr="00954C43" w:rsidRDefault="00631D5B" w:rsidP="00FB5469">
            <w:pPr>
              <w:rPr>
                <w:szCs w:val="22"/>
              </w:rPr>
            </w:pPr>
            <w:r>
              <w:rPr>
                <w:szCs w:val="22"/>
              </w:rPr>
              <w:t>DaO</w:t>
            </w:r>
          </w:p>
        </w:tc>
        <w:tc>
          <w:tcPr>
            <w:tcW w:w="7088" w:type="dxa"/>
          </w:tcPr>
          <w:p w:rsidR="00631D5B" w:rsidRPr="00631D5B" w:rsidRDefault="00631D5B" w:rsidP="00FB5469">
            <w:r w:rsidRPr="00310311">
              <w:t>Delivering as One</w:t>
            </w:r>
          </w:p>
        </w:tc>
      </w:tr>
      <w:tr w:rsidR="00954C43" w:rsidRPr="00007D03" w:rsidTr="00954C43">
        <w:tc>
          <w:tcPr>
            <w:tcW w:w="1434" w:type="dxa"/>
          </w:tcPr>
          <w:p w:rsidR="00954C43" w:rsidRPr="00954C43" w:rsidRDefault="00954C43" w:rsidP="00FB5469">
            <w:pPr>
              <w:rPr>
                <w:szCs w:val="22"/>
              </w:rPr>
            </w:pPr>
            <w:r w:rsidRPr="00954C43">
              <w:rPr>
                <w:szCs w:val="22"/>
              </w:rPr>
              <w:t>DAS</w:t>
            </w:r>
          </w:p>
        </w:tc>
        <w:tc>
          <w:tcPr>
            <w:tcW w:w="7088" w:type="dxa"/>
          </w:tcPr>
          <w:p w:rsidR="00954C43" w:rsidRPr="00954C43" w:rsidRDefault="00954C43" w:rsidP="00FB5469">
            <w:pPr>
              <w:rPr>
                <w:szCs w:val="22"/>
              </w:rPr>
            </w:pPr>
            <w:r w:rsidRPr="00954C43">
              <w:rPr>
                <w:szCs w:val="22"/>
              </w:rPr>
              <w:t xml:space="preserve">Development Assistance Strategy </w:t>
            </w:r>
          </w:p>
        </w:tc>
      </w:tr>
      <w:tr w:rsidR="00954C43" w:rsidRPr="00007D03" w:rsidTr="00954C43">
        <w:tc>
          <w:tcPr>
            <w:tcW w:w="1434" w:type="dxa"/>
          </w:tcPr>
          <w:p w:rsidR="00954C43" w:rsidRPr="00954C43" w:rsidRDefault="00954C43" w:rsidP="00FB5469">
            <w:pPr>
              <w:rPr>
                <w:szCs w:val="22"/>
              </w:rPr>
            </w:pPr>
            <w:r w:rsidRPr="00954C43">
              <w:rPr>
                <w:szCs w:val="22"/>
              </w:rPr>
              <w:t>DCS</w:t>
            </w:r>
          </w:p>
        </w:tc>
        <w:tc>
          <w:tcPr>
            <w:tcW w:w="7088" w:type="dxa"/>
          </w:tcPr>
          <w:p w:rsidR="00954C43" w:rsidRPr="00954C43" w:rsidRDefault="00954C43" w:rsidP="00FB5469">
            <w:pPr>
              <w:rPr>
                <w:szCs w:val="22"/>
              </w:rPr>
            </w:pPr>
            <w:r w:rsidRPr="00954C43">
              <w:rPr>
                <w:szCs w:val="22"/>
              </w:rPr>
              <w:t xml:space="preserve">Development Cooperation Strategy </w:t>
            </w:r>
          </w:p>
        </w:tc>
      </w:tr>
      <w:tr w:rsidR="00954C43" w:rsidRPr="00007D03" w:rsidTr="00954C43">
        <w:tc>
          <w:tcPr>
            <w:tcW w:w="1434" w:type="dxa"/>
          </w:tcPr>
          <w:p w:rsidR="00954C43" w:rsidRPr="00954C43" w:rsidRDefault="00954C43" w:rsidP="00FB5469">
            <w:pPr>
              <w:rPr>
                <w:szCs w:val="22"/>
              </w:rPr>
            </w:pPr>
            <w:r w:rsidRPr="00954C43">
              <w:rPr>
                <w:szCs w:val="22"/>
              </w:rPr>
              <w:t>DEAP</w:t>
            </w:r>
          </w:p>
        </w:tc>
        <w:tc>
          <w:tcPr>
            <w:tcW w:w="7088" w:type="dxa"/>
          </w:tcPr>
          <w:p w:rsidR="00954C43" w:rsidRPr="00954C43" w:rsidRDefault="00954C43" w:rsidP="00FB5469">
            <w:pPr>
              <w:rPr>
                <w:szCs w:val="22"/>
              </w:rPr>
            </w:pPr>
            <w:r w:rsidRPr="00954C43">
              <w:rPr>
                <w:szCs w:val="22"/>
              </w:rPr>
              <w:t>Development Effectiveness and Accountability Programme</w:t>
            </w:r>
          </w:p>
        </w:tc>
      </w:tr>
      <w:tr w:rsidR="00954C43" w:rsidRPr="00007D03" w:rsidTr="00954C43">
        <w:tc>
          <w:tcPr>
            <w:tcW w:w="1434" w:type="dxa"/>
          </w:tcPr>
          <w:p w:rsidR="00954C43" w:rsidRPr="00954C43" w:rsidRDefault="00954C43" w:rsidP="00FB5469">
            <w:pPr>
              <w:rPr>
                <w:szCs w:val="22"/>
              </w:rPr>
            </w:pPr>
            <w:r w:rsidRPr="00954C43">
              <w:rPr>
                <w:szCs w:val="22"/>
              </w:rPr>
              <w:t>DET</w:t>
            </w:r>
          </w:p>
        </w:tc>
        <w:tc>
          <w:tcPr>
            <w:tcW w:w="7088" w:type="dxa"/>
          </w:tcPr>
          <w:p w:rsidR="00954C43" w:rsidRPr="00954C43" w:rsidRDefault="00954C43" w:rsidP="00FB5469">
            <w:pPr>
              <w:rPr>
                <w:szCs w:val="22"/>
              </w:rPr>
            </w:pPr>
            <w:r w:rsidRPr="00954C43">
              <w:rPr>
                <w:szCs w:val="22"/>
              </w:rPr>
              <w:t xml:space="preserve">Development Effectiveness Taskforce </w:t>
            </w:r>
          </w:p>
        </w:tc>
      </w:tr>
      <w:tr w:rsidR="00954C43" w:rsidRPr="00007D03" w:rsidTr="00954C43">
        <w:tc>
          <w:tcPr>
            <w:tcW w:w="1434" w:type="dxa"/>
          </w:tcPr>
          <w:p w:rsidR="00954C43" w:rsidRPr="00954C43" w:rsidRDefault="00954C43" w:rsidP="00FB5469">
            <w:pPr>
              <w:rPr>
                <w:szCs w:val="22"/>
              </w:rPr>
            </w:pPr>
            <w:r w:rsidRPr="00954C43">
              <w:rPr>
                <w:szCs w:val="22"/>
              </w:rPr>
              <w:t>DfID</w:t>
            </w:r>
          </w:p>
        </w:tc>
        <w:tc>
          <w:tcPr>
            <w:tcW w:w="7088" w:type="dxa"/>
          </w:tcPr>
          <w:p w:rsidR="00954C43" w:rsidRPr="00954C43" w:rsidRDefault="00954C43" w:rsidP="00FB5469">
            <w:pPr>
              <w:rPr>
                <w:szCs w:val="22"/>
              </w:rPr>
            </w:pPr>
            <w:r w:rsidRPr="00954C43">
              <w:rPr>
                <w:szCs w:val="22"/>
              </w:rPr>
              <w:t>Department for International Development (UK)</w:t>
            </w:r>
          </w:p>
        </w:tc>
      </w:tr>
      <w:tr w:rsidR="00954C43" w:rsidRPr="00007D03" w:rsidTr="00954C43">
        <w:tc>
          <w:tcPr>
            <w:tcW w:w="1434" w:type="dxa"/>
          </w:tcPr>
          <w:p w:rsidR="00954C43" w:rsidRPr="00954C43" w:rsidRDefault="00954C43" w:rsidP="00FB5469">
            <w:pPr>
              <w:rPr>
                <w:szCs w:val="22"/>
              </w:rPr>
            </w:pPr>
            <w:r w:rsidRPr="00954C43">
              <w:rPr>
                <w:szCs w:val="22"/>
              </w:rPr>
              <w:t>DoL</w:t>
            </w:r>
          </w:p>
        </w:tc>
        <w:tc>
          <w:tcPr>
            <w:tcW w:w="7088" w:type="dxa"/>
          </w:tcPr>
          <w:p w:rsidR="00954C43" w:rsidRPr="00954C43" w:rsidRDefault="00954C43" w:rsidP="00FB5469">
            <w:pPr>
              <w:rPr>
                <w:szCs w:val="22"/>
              </w:rPr>
            </w:pPr>
            <w:r w:rsidRPr="00954C43">
              <w:rPr>
                <w:szCs w:val="22"/>
              </w:rPr>
              <w:t>Division of Labour</w:t>
            </w:r>
          </w:p>
        </w:tc>
      </w:tr>
      <w:tr w:rsidR="00954C43" w:rsidRPr="00007D03" w:rsidTr="00954C43">
        <w:tc>
          <w:tcPr>
            <w:tcW w:w="1434" w:type="dxa"/>
          </w:tcPr>
          <w:p w:rsidR="00954C43" w:rsidRPr="00954C43" w:rsidRDefault="00954C43" w:rsidP="00FB5469">
            <w:pPr>
              <w:rPr>
                <w:szCs w:val="22"/>
              </w:rPr>
            </w:pPr>
            <w:r w:rsidRPr="00954C43">
              <w:rPr>
                <w:szCs w:val="22"/>
              </w:rPr>
              <w:t>DMIS</w:t>
            </w:r>
          </w:p>
        </w:tc>
        <w:tc>
          <w:tcPr>
            <w:tcW w:w="7088" w:type="dxa"/>
          </w:tcPr>
          <w:p w:rsidR="00954C43" w:rsidRPr="00954C43" w:rsidRDefault="00954C43" w:rsidP="00FB5469">
            <w:pPr>
              <w:rPr>
                <w:szCs w:val="22"/>
              </w:rPr>
            </w:pPr>
            <w:r w:rsidRPr="00954C43">
              <w:rPr>
                <w:szCs w:val="22"/>
              </w:rPr>
              <w:t xml:space="preserve">Development Monitoring Information Systems </w:t>
            </w:r>
          </w:p>
        </w:tc>
      </w:tr>
      <w:tr w:rsidR="00631D5B" w:rsidRPr="00007D03" w:rsidTr="00954C43">
        <w:tc>
          <w:tcPr>
            <w:tcW w:w="1434" w:type="dxa"/>
          </w:tcPr>
          <w:p w:rsidR="00631D5B" w:rsidRPr="00954C43" w:rsidRDefault="00631D5B" w:rsidP="00FB5469">
            <w:pPr>
              <w:rPr>
                <w:szCs w:val="22"/>
              </w:rPr>
            </w:pPr>
            <w:r>
              <w:rPr>
                <w:szCs w:val="22"/>
              </w:rPr>
              <w:t>DoL</w:t>
            </w:r>
          </w:p>
        </w:tc>
        <w:tc>
          <w:tcPr>
            <w:tcW w:w="7088" w:type="dxa"/>
          </w:tcPr>
          <w:p w:rsidR="00631D5B" w:rsidRPr="00954C43" w:rsidRDefault="00631D5B" w:rsidP="00FB5469">
            <w:pPr>
              <w:rPr>
                <w:szCs w:val="22"/>
              </w:rPr>
            </w:pPr>
            <w:r w:rsidRPr="00310311">
              <w:t>Division of Labour</w:t>
            </w:r>
          </w:p>
        </w:tc>
      </w:tr>
      <w:tr w:rsidR="00954C43" w:rsidRPr="00007D03" w:rsidTr="00954C43">
        <w:tc>
          <w:tcPr>
            <w:tcW w:w="1434" w:type="dxa"/>
          </w:tcPr>
          <w:p w:rsidR="00954C43" w:rsidRPr="00954C43" w:rsidRDefault="00954C43" w:rsidP="00FB5469">
            <w:pPr>
              <w:rPr>
                <w:szCs w:val="22"/>
              </w:rPr>
            </w:pPr>
            <w:r w:rsidRPr="00954C43">
              <w:rPr>
                <w:szCs w:val="22"/>
              </w:rPr>
              <w:t>DP</w:t>
            </w:r>
          </w:p>
        </w:tc>
        <w:tc>
          <w:tcPr>
            <w:tcW w:w="7088" w:type="dxa"/>
          </w:tcPr>
          <w:p w:rsidR="00954C43" w:rsidRPr="00954C43" w:rsidRDefault="00954C43" w:rsidP="00FB5469">
            <w:pPr>
              <w:rPr>
                <w:szCs w:val="22"/>
              </w:rPr>
            </w:pPr>
            <w:r w:rsidRPr="00954C43">
              <w:rPr>
                <w:szCs w:val="22"/>
              </w:rPr>
              <w:t>Development Partner</w:t>
            </w:r>
          </w:p>
        </w:tc>
      </w:tr>
      <w:tr w:rsidR="00631D5B" w:rsidRPr="00007D03" w:rsidTr="00954C43">
        <w:tc>
          <w:tcPr>
            <w:tcW w:w="1434" w:type="dxa"/>
          </w:tcPr>
          <w:p w:rsidR="00631D5B" w:rsidRPr="00954C43" w:rsidRDefault="00631D5B" w:rsidP="00FB5469">
            <w:pPr>
              <w:rPr>
                <w:szCs w:val="22"/>
              </w:rPr>
            </w:pPr>
            <w:r>
              <w:rPr>
                <w:szCs w:val="22"/>
              </w:rPr>
              <w:t>EPD</w:t>
            </w:r>
          </w:p>
        </w:tc>
        <w:tc>
          <w:tcPr>
            <w:tcW w:w="7088" w:type="dxa"/>
          </w:tcPr>
          <w:p w:rsidR="00631D5B" w:rsidRPr="00954C43" w:rsidRDefault="00631D5B" w:rsidP="00FB5469">
            <w:pPr>
              <w:rPr>
                <w:szCs w:val="22"/>
              </w:rPr>
            </w:pPr>
            <w:r w:rsidRPr="00310311">
              <w:t>Economic Planning and Development</w:t>
            </w:r>
          </w:p>
        </w:tc>
      </w:tr>
      <w:tr w:rsidR="00954C43" w:rsidRPr="00007D03" w:rsidTr="00954C43">
        <w:tc>
          <w:tcPr>
            <w:tcW w:w="1434" w:type="dxa"/>
          </w:tcPr>
          <w:p w:rsidR="00954C43" w:rsidRPr="00954C43" w:rsidRDefault="00954C43" w:rsidP="00FB5469">
            <w:pPr>
              <w:rPr>
                <w:szCs w:val="22"/>
              </w:rPr>
            </w:pPr>
            <w:r w:rsidRPr="00954C43">
              <w:rPr>
                <w:szCs w:val="22"/>
              </w:rPr>
              <w:t>EU</w:t>
            </w:r>
          </w:p>
        </w:tc>
        <w:tc>
          <w:tcPr>
            <w:tcW w:w="7088" w:type="dxa"/>
          </w:tcPr>
          <w:p w:rsidR="00954C43" w:rsidRPr="00954C43" w:rsidRDefault="00954C43" w:rsidP="00FB5469">
            <w:pPr>
              <w:rPr>
                <w:szCs w:val="22"/>
              </w:rPr>
            </w:pPr>
            <w:r w:rsidRPr="00954C43">
              <w:rPr>
                <w:szCs w:val="22"/>
              </w:rPr>
              <w:t>European Union</w:t>
            </w:r>
          </w:p>
        </w:tc>
      </w:tr>
      <w:tr w:rsidR="00631D5B" w:rsidRPr="00007D03" w:rsidTr="00954C43">
        <w:tc>
          <w:tcPr>
            <w:tcW w:w="1434" w:type="dxa"/>
          </w:tcPr>
          <w:p w:rsidR="00631D5B" w:rsidRPr="00954C43" w:rsidRDefault="00631D5B" w:rsidP="00FB5469">
            <w:pPr>
              <w:rPr>
                <w:szCs w:val="22"/>
              </w:rPr>
            </w:pPr>
            <w:r>
              <w:rPr>
                <w:szCs w:val="22"/>
              </w:rPr>
              <w:t>FACE</w:t>
            </w:r>
          </w:p>
        </w:tc>
        <w:tc>
          <w:tcPr>
            <w:tcW w:w="7088" w:type="dxa"/>
          </w:tcPr>
          <w:p w:rsidR="00631D5B" w:rsidRPr="00954C43" w:rsidRDefault="00631D5B" w:rsidP="00FB5469">
            <w:pPr>
              <w:rPr>
                <w:szCs w:val="22"/>
              </w:rPr>
            </w:pPr>
            <w:r w:rsidRPr="00310311">
              <w:t>Funding Authorization and Certificate Expenditures</w:t>
            </w:r>
          </w:p>
        </w:tc>
      </w:tr>
      <w:tr w:rsidR="00954C43" w:rsidRPr="00007D03" w:rsidTr="00954C43">
        <w:tc>
          <w:tcPr>
            <w:tcW w:w="1434" w:type="dxa"/>
          </w:tcPr>
          <w:p w:rsidR="00954C43" w:rsidRPr="00954C43" w:rsidRDefault="00954C43" w:rsidP="00FB5469">
            <w:pPr>
              <w:rPr>
                <w:szCs w:val="22"/>
              </w:rPr>
            </w:pPr>
            <w:r w:rsidRPr="00954C43">
              <w:rPr>
                <w:szCs w:val="22"/>
              </w:rPr>
              <w:t>GBS</w:t>
            </w:r>
          </w:p>
        </w:tc>
        <w:tc>
          <w:tcPr>
            <w:tcW w:w="7088" w:type="dxa"/>
          </w:tcPr>
          <w:p w:rsidR="00954C43" w:rsidRPr="00954C43" w:rsidRDefault="00954C43" w:rsidP="00FB5469">
            <w:pPr>
              <w:rPr>
                <w:szCs w:val="22"/>
              </w:rPr>
            </w:pPr>
            <w:r w:rsidRPr="00954C43">
              <w:rPr>
                <w:szCs w:val="22"/>
              </w:rPr>
              <w:t>General Budget Support</w:t>
            </w:r>
          </w:p>
        </w:tc>
      </w:tr>
      <w:tr w:rsidR="00954C43" w:rsidRPr="00007D03" w:rsidTr="00954C43">
        <w:tc>
          <w:tcPr>
            <w:tcW w:w="1434" w:type="dxa"/>
          </w:tcPr>
          <w:p w:rsidR="00954C43" w:rsidRPr="00954C43" w:rsidRDefault="00954C43" w:rsidP="00FB5469">
            <w:pPr>
              <w:rPr>
                <w:szCs w:val="22"/>
              </w:rPr>
            </w:pPr>
            <w:r w:rsidRPr="00954C43">
              <w:rPr>
                <w:szCs w:val="22"/>
              </w:rPr>
              <w:t>GDP</w:t>
            </w:r>
          </w:p>
        </w:tc>
        <w:tc>
          <w:tcPr>
            <w:tcW w:w="7088" w:type="dxa"/>
          </w:tcPr>
          <w:p w:rsidR="00954C43" w:rsidRPr="00954C43" w:rsidRDefault="00954C43" w:rsidP="00FB5469">
            <w:pPr>
              <w:rPr>
                <w:szCs w:val="22"/>
              </w:rPr>
            </w:pPr>
            <w:r w:rsidRPr="00954C43">
              <w:rPr>
                <w:szCs w:val="22"/>
              </w:rPr>
              <w:t>Gross Domestic Product</w:t>
            </w:r>
          </w:p>
        </w:tc>
      </w:tr>
      <w:tr w:rsidR="00631D5B" w:rsidRPr="00007D03" w:rsidTr="00954C43">
        <w:tc>
          <w:tcPr>
            <w:tcW w:w="1434" w:type="dxa"/>
          </w:tcPr>
          <w:p w:rsidR="00631D5B" w:rsidRPr="00954C43" w:rsidRDefault="00631D5B" w:rsidP="00FB5469">
            <w:pPr>
              <w:rPr>
                <w:szCs w:val="22"/>
              </w:rPr>
            </w:pPr>
            <w:r>
              <w:rPr>
                <w:szCs w:val="22"/>
              </w:rPr>
              <w:t>HACT</w:t>
            </w:r>
          </w:p>
        </w:tc>
        <w:tc>
          <w:tcPr>
            <w:tcW w:w="7088" w:type="dxa"/>
          </w:tcPr>
          <w:p w:rsidR="00631D5B" w:rsidRPr="00954C43" w:rsidRDefault="00631D5B" w:rsidP="00FB5469">
            <w:pPr>
              <w:rPr>
                <w:szCs w:val="22"/>
              </w:rPr>
            </w:pPr>
            <w:r w:rsidRPr="00310311">
              <w:t>Harmonized Approach to Cash Transfer</w:t>
            </w:r>
          </w:p>
        </w:tc>
      </w:tr>
      <w:tr w:rsidR="00631D5B" w:rsidRPr="00007D03" w:rsidTr="00954C43">
        <w:tc>
          <w:tcPr>
            <w:tcW w:w="1434" w:type="dxa"/>
          </w:tcPr>
          <w:p w:rsidR="00631D5B" w:rsidRDefault="00631D5B" w:rsidP="00FB5469">
            <w:pPr>
              <w:rPr>
                <w:szCs w:val="22"/>
              </w:rPr>
            </w:pPr>
            <w:r>
              <w:rPr>
                <w:szCs w:val="22"/>
              </w:rPr>
              <w:t>HIV</w:t>
            </w:r>
          </w:p>
        </w:tc>
        <w:tc>
          <w:tcPr>
            <w:tcW w:w="7088" w:type="dxa"/>
          </w:tcPr>
          <w:p w:rsidR="00631D5B" w:rsidRPr="00310311" w:rsidRDefault="00631D5B" w:rsidP="00FB5469">
            <w:r w:rsidRPr="00310311">
              <w:t>Human Immunodeficiency Virus</w:t>
            </w:r>
          </w:p>
        </w:tc>
      </w:tr>
      <w:tr w:rsidR="00954C43" w:rsidRPr="00007D03" w:rsidTr="00954C43">
        <w:tc>
          <w:tcPr>
            <w:tcW w:w="1434" w:type="dxa"/>
          </w:tcPr>
          <w:p w:rsidR="00954C43" w:rsidRPr="00954C43" w:rsidRDefault="00954C43" w:rsidP="00FB5469">
            <w:pPr>
              <w:rPr>
                <w:szCs w:val="22"/>
              </w:rPr>
            </w:pPr>
            <w:r w:rsidRPr="00954C43">
              <w:rPr>
                <w:szCs w:val="22"/>
              </w:rPr>
              <w:t>HLF</w:t>
            </w:r>
          </w:p>
        </w:tc>
        <w:tc>
          <w:tcPr>
            <w:tcW w:w="7088" w:type="dxa"/>
          </w:tcPr>
          <w:p w:rsidR="00954C43" w:rsidRPr="00954C43" w:rsidRDefault="00954C43" w:rsidP="00FB5469">
            <w:pPr>
              <w:rPr>
                <w:szCs w:val="22"/>
              </w:rPr>
            </w:pPr>
            <w:r w:rsidRPr="00954C43">
              <w:rPr>
                <w:szCs w:val="22"/>
              </w:rPr>
              <w:t>High Level Forum</w:t>
            </w:r>
          </w:p>
        </w:tc>
      </w:tr>
      <w:tr w:rsidR="00631D5B" w:rsidRPr="00007D03" w:rsidTr="00954C43">
        <w:tc>
          <w:tcPr>
            <w:tcW w:w="1434" w:type="dxa"/>
          </w:tcPr>
          <w:p w:rsidR="00631D5B" w:rsidRPr="00954C43" w:rsidRDefault="00631D5B" w:rsidP="00FB5469">
            <w:pPr>
              <w:rPr>
                <w:szCs w:val="22"/>
              </w:rPr>
            </w:pPr>
            <w:r w:rsidRPr="00310311">
              <w:t>HRBA</w:t>
            </w:r>
          </w:p>
        </w:tc>
        <w:tc>
          <w:tcPr>
            <w:tcW w:w="7088" w:type="dxa"/>
          </w:tcPr>
          <w:p w:rsidR="00631D5B" w:rsidRPr="00631D5B" w:rsidRDefault="00631D5B" w:rsidP="00FB5469">
            <w:r w:rsidRPr="00310311">
              <w:t>Human Rights Based Approach</w:t>
            </w:r>
          </w:p>
        </w:tc>
      </w:tr>
      <w:tr w:rsidR="00954C43" w:rsidRPr="00007D03" w:rsidTr="00954C43">
        <w:tc>
          <w:tcPr>
            <w:tcW w:w="1434" w:type="dxa"/>
          </w:tcPr>
          <w:p w:rsidR="00954C43" w:rsidRPr="00954C43" w:rsidRDefault="00954C43" w:rsidP="00FB5469">
            <w:pPr>
              <w:rPr>
                <w:szCs w:val="22"/>
              </w:rPr>
            </w:pPr>
            <w:r w:rsidRPr="00954C43">
              <w:rPr>
                <w:szCs w:val="22"/>
              </w:rPr>
              <w:t>IFMIS</w:t>
            </w:r>
          </w:p>
        </w:tc>
        <w:tc>
          <w:tcPr>
            <w:tcW w:w="7088" w:type="dxa"/>
          </w:tcPr>
          <w:p w:rsidR="00954C43" w:rsidRPr="00954C43" w:rsidRDefault="00954C43" w:rsidP="00FB5469">
            <w:pPr>
              <w:rPr>
                <w:szCs w:val="22"/>
              </w:rPr>
            </w:pPr>
            <w:r w:rsidRPr="00954C43">
              <w:rPr>
                <w:szCs w:val="22"/>
              </w:rPr>
              <w:t xml:space="preserve">Integrated Financial Management Information System </w:t>
            </w:r>
          </w:p>
        </w:tc>
      </w:tr>
      <w:tr w:rsidR="00954C43" w:rsidRPr="00007D03" w:rsidTr="00954C43">
        <w:tc>
          <w:tcPr>
            <w:tcW w:w="1434" w:type="dxa"/>
          </w:tcPr>
          <w:p w:rsidR="00954C43" w:rsidRPr="00954C43" w:rsidRDefault="00954C43" w:rsidP="00FB5469">
            <w:pPr>
              <w:rPr>
                <w:szCs w:val="22"/>
              </w:rPr>
            </w:pPr>
            <w:r w:rsidRPr="00954C43">
              <w:rPr>
                <w:szCs w:val="22"/>
              </w:rPr>
              <w:t>IMF</w:t>
            </w:r>
            <w:r w:rsidRPr="00954C43">
              <w:rPr>
                <w:szCs w:val="22"/>
              </w:rPr>
              <w:tab/>
            </w:r>
          </w:p>
        </w:tc>
        <w:tc>
          <w:tcPr>
            <w:tcW w:w="7088" w:type="dxa"/>
          </w:tcPr>
          <w:p w:rsidR="00954C43" w:rsidRPr="00954C43" w:rsidRDefault="00954C43" w:rsidP="00FB5469">
            <w:pPr>
              <w:rPr>
                <w:szCs w:val="22"/>
              </w:rPr>
            </w:pPr>
            <w:r w:rsidRPr="00954C43">
              <w:rPr>
                <w:szCs w:val="22"/>
              </w:rPr>
              <w:t>International Monetary Fund</w:t>
            </w:r>
          </w:p>
        </w:tc>
      </w:tr>
      <w:tr w:rsidR="00631D5B" w:rsidRPr="00007D03" w:rsidTr="00954C43">
        <w:tc>
          <w:tcPr>
            <w:tcW w:w="1434" w:type="dxa"/>
          </w:tcPr>
          <w:p w:rsidR="00631D5B" w:rsidRPr="00954C43" w:rsidRDefault="00631D5B" w:rsidP="00FB5469">
            <w:pPr>
              <w:rPr>
                <w:szCs w:val="22"/>
              </w:rPr>
            </w:pPr>
            <w:r>
              <w:rPr>
                <w:szCs w:val="22"/>
              </w:rPr>
              <w:t>IP</w:t>
            </w:r>
          </w:p>
        </w:tc>
        <w:tc>
          <w:tcPr>
            <w:tcW w:w="7088" w:type="dxa"/>
          </w:tcPr>
          <w:p w:rsidR="00631D5B" w:rsidRPr="00954C43" w:rsidRDefault="00631D5B" w:rsidP="00FB5469">
            <w:pPr>
              <w:rPr>
                <w:szCs w:val="22"/>
              </w:rPr>
            </w:pPr>
            <w:r>
              <w:rPr>
                <w:szCs w:val="22"/>
              </w:rPr>
              <w:t>Implementation partner</w:t>
            </w:r>
          </w:p>
        </w:tc>
      </w:tr>
      <w:tr w:rsidR="00631D5B" w:rsidRPr="00007D03" w:rsidTr="00954C43">
        <w:tc>
          <w:tcPr>
            <w:tcW w:w="1434" w:type="dxa"/>
          </w:tcPr>
          <w:p w:rsidR="00631D5B" w:rsidRDefault="00631D5B" w:rsidP="00FB5469">
            <w:pPr>
              <w:rPr>
                <w:szCs w:val="22"/>
              </w:rPr>
            </w:pPr>
            <w:r w:rsidRPr="00310311">
              <w:t>IUNV</w:t>
            </w:r>
          </w:p>
        </w:tc>
        <w:tc>
          <w:tcPr>
            <w:tcW w:w="7088" w:type="dxa"/>
          </w:tcPr>
          <w:p w:rsidR="00631D5B" w:rsidRPr="00631D5B" w:rsidRDefault="00631D5B" w:rsidP="00FB5469">
            <w:r w:rsidRPr="00310311">
              <w:t>International United Nations Volunteers</w:t>
            </w:r>
          </w:p>
        </w:tc>
      </w:tr>
      <w:tr w:rsidR="00954C43" w:rsidRPr="00007D03" w:rsidTr="00954C43">
        <w:tc>
          <w:tcPr>
            <w:tcW w:w="1434" w:type="dxa"/>
          </w:tcPr>
          <w:p w:rsidR="00954C43" w:rsidRPr="00954C43" w:rsidRDefault="00954C43" w:rsidP="00FB5469">
            <w:pPr>
              <w:rPr>
                <w:szCs w:val="22"/>
              </w:rPr>
            </w:pPr>
            <w:r w:rsidRPr="00954C43">
              <w:rPr>
                <w:szCs w:val="22"/>
              </w:rPr>
              <w:t>JAS</w:t>
            </w:r>
          </w:p>
        </w:tc>
        <w:tc>
          <w:tcPr>
            <w:tcW w:w="7088" w:type="dxa"/>
          </w:tcPr>
          <w:p w:rsidR="00954C43" w:rsidRPr="00954C43" w:rsidRDefault="00954C43" w:rsidP="00FB5469">
            <w:pPr>
              <w:rPr>
                <w:szCs w:val="22"/>
              </w:rPr>
            </w:pPr>
            <w:r w:rsidRPr="00954C43">
              <w:rPr>
                <w:szCs w:val="22"/>
              </w:rPr>
              <w:t>Joint Assistance Strategy</w:t>
            </w:r>
          </w:p>
        </w:tc>
      </w:tr>
      <w:tr w:rsidR="00954C43" w:rsidRPr="00007D03" w:rsidTr="00954C43">
        <w:tc>
          <w:tcPr>
            <w:tcW w:w="1434" w:type="dxa"/>
          </w:tcPr>
          <w:p w:rsidR="00954C43" w:rsidRPr="00954C43" w:rsidRDefault="00954C43" w:rsidP="00FB5469">
            <w:pPr>
              <w:rPr>
                <w:szCs w:val="22"/>
              </w:rPr>
            </w:pPr>
            <w:r w:rsidRPr="00954C43">
              <w:rPr>
                <w:szCs w:val="22"/>
              </w:rPr>
              <w:t>JICA</w:t>
            </w:r>
          </w:p>
        </w:tc>
        <w:tc>
          <w:tcPr>
            <w:tcW w:w="7088" w:type="dxa"/>
          </w:tcPr>
          <w:p w:rsidR="00954C43" w:rsidRPr="00954C43" w:rsidRDefault="00954C43" w:rsidP="00FB5469">
            <w:pPr>
              <w:rPr>
                <w:szCs w:val="22"/>
              </w:rPr>
            </w:pPr>
            <w:r w:rsidRPr="00954C43">
              <w:rPr>
                <w:szCs w:val="22"/>
              </w:rPr>
              <w:t>Japanese International Cooperation Agency</w:t>
            </w:r>
          </w:p>
        </w:tc>
      </w:tr>
      <w:tr w:rsidR="00954C43" w:rsidRPr="00007D03" w:rsidTr="00954C43">
        <w:tc>
          <w:tcPr>
            <w:tcW w:w="1434" w:type="dxa"/>
          </w:tcPr>
          <w:p w:rsidR="00954C43" w:rsidRPr="00954C43" w:rsidRDefault="00954C43" w:rsidP="00FB5469">
            <w:pPr>
              <w:rPr>
                <w:szCs w:val="22"/>
              </w:rPr>
            </w:pPr>
            <w:r w:rsidRPr="00954C43">
              <w:rPr>
                <w:szCs w:val="22"/>
              </w:rPr>
              <w:t>JP</w:t>
            </w:r>
          </w:p>
        </w:tc>
        <w:tc>
          <w:tcPr>
            <w:tcW w:w="7088" w:type="dxa"/>
          </w:tcPr>
          <w:p w:rsidR="00954C43" w:rsidRPr="00954C43" w:rsidRDefault="00954C43" w:rsidP="00FB5469">
            <w:pPr>
              <w:rPr>
                <w:szCs w:val="22"/>
              </w:rPr>
            </w:pPr>
            <w:r w:rsidRPr="00954C43">
              <w:rPr>
                <w:szCs w:val="22"/>
              </w:rPr>
              <w:t>Joint Programme</w:t>
            </w:r>
          </w:p>
        </w:tc>
      </w:tr>
      <w:tr w:rsidR="00954C43" w:rsidRPr="00007D03" w:rsidTr="00954C43">
        <w:tc>
          <w:tcPr>
            <w:tcW w:w="1434" w:type="dxa"/>
          </w:tcPr>
          <w:p w:rsidR="00954C43" w:rsidRPr="00954C43" w:rsidRDefault="00954C43" w:rsidP="00FB5469">
            <w:pPr>
              <w:rPr>
                <w:szCs w:val="22"/>
              </w:rPr>
            </w:pPr>
            <w:r w:rsidRPr="00954C43">
              <w:rPr>
                <w:szCs w:val="22"/>
              </w:rPr>
              <w:t>JPSME</w:t>
            </w:r>
          </w:p>
        </w:tc>
        <w:tc>
          <w:tcPr>
            <w:tcW w:w="7088" w:type="dxa"/>
          </w:tcPr>
          <w:p w:rsidR="00954C43" w:rsidRPr="00954C43" w:rsidRDefault="00954C43" w:rsidP="00FB5469">
            <w:pPr>
              <w:rPr>
                <w:szCs w:val="22"/>
              </w:rPr>
            </w:pPr>
            <w:r w:rsidRPr="00954C43">
              <w:rPr>
                <w:szCs w:val="22"/>
              </w:rPr>
              <w:t xml:space="preserve">Joint Programme Support for Monitoring and Evaluation </w:t>
            </w:r>
          </w:p>
        </w:tc>
      </w:tr>
      <w:tr w:rsidR="00954C43" w:rsidRPr="00007D03" w:rsidTr="00954C43">
        <w:tc>
          <w:tcPr>
            <w:tcW w:w="1434" w:type="dxa"/>
          </w:tcPr>
          <w:p w:rsidR="00954C43" w:rsidRPr="00954C43" w:rsidRDefault="00954C43" w:rsidP="00FB5469">
            <w:pPr>
              <w:rPr>
                <w:szCs w:val="22"/>
              </w:rPr>
            </w:pPr>
            <w:r w:rsidRPr="00954C43">
              <w:rPr>
                <w:szCs w:val="22"/>
              </w:rPr>
              <w:t>LDC</w:t>
            </w:r>
          </w:p>
        </w:tc>
        <w:tc>
          <w:tcPr>
            <w:tcW w:w="7088" w:type="dxa"/>
          </w:tcPr>
          <w:p w:rsidR="00954C43" w:rsidRPr="00954C43" w:rsidRDefault="00954C43" w:rsidP="00FB5469">
            <w:pPr>
              <w:rPr>
                <w:szCs w:val="22"/>
              </w:rPr>
            </w:pPr>
            <w:r w:rsidRPr="00954C43">
              <w:rPr>
                <w:szCs w:val="22"/>
              </w:rPr>
              <w:t>Least Developed Country</w:t>
            </w:r>
          </w:p>
        </w:tc>
      </w:tr>
      <w:tr w:rsidR="00954C43" w:rsidRPr="00007D03" w:rsidTr="00954C43">
        <w:tc>
          <w:tcPr>
            <w:tcW w:w="1434" w:type="dxa"/>
          </w:tcPr>
          <w:p w:rsidR="00954C43" w:rsidRPr="00954C43" w:rsidRDefault="00954C43" w:rsidP="00FB5469">
            <w:pPr>
              <w:rPr>
                <w:szCs w:val="22"/>
              </w:rPr>
            </w:pPr>
            <w:r w:rsidRPr="00954C43">
              <w:rPr>
                <w:szCs w:val="22"/>
              </w:rPr>
              <w:t>MASEDA</w:t>
            </w:r>
          </w:p>
        </w:tc>
        <w:tc>
          <w:tcPr>
            <w:tcW w:w="7088" w:type="dxa"/>
          </w:tcPr>
          <w:p w:rsidR="00954C43" w:rsidRPr="00954C43" w:rsidRDefault="00631D5B" w:rsidP="00FB5469">
            <w:pPr>
              <w:rPr>
                <w:szCs w:val="22"/>
              </w:rPr>
            </w:pPr>
            <w:r w:rsidRPr="00310311">
              <w:t>Malawi Social Economic Database</w:t>
            </w:r>
          </w:p>
        </w:tc>
      </w:tr>
      <w:tr w:rsidR="00631D5B" w:rsidRPr="00007D03" w:rsidTr="00954C43">
        <w:tc>
          <w:tcPr>
            <w:tcW w:w="1434" w:type="dxa"/>
          </w:tcPr>
          <w:p w:rsidR="00631D5B" w:rsidRPr="00954C43" w:rsidRDefault="00631D5B" w:rsidP="00FB5469">
            <w:pPr>
              <w:rPr>
                <w:szCs w:val="22"/>
              </w:rPr>
            </w:pPr>
            <w:r w:rsidRPr="00310311">
              <w:t>MDA</w:t>
            </w:r>
          </w:p>
        </w:tc>
        <w:tc>
          <w:tcPr>
            <w:tcW w:w="7088" w:type="dxa"/>
          </w:tcPr>
          <w:p w:rsidR="00631D5B" w:rsidRPr="00954C43" w:rsidRDefault="00631D5B" w:rsidP="00FB5469">
            <w:pPr>
              <w:rPr>
                <w:szCs w:val="22"/>
              </w:rPr>
            </w:pPr>
            <w:r w:rsidRPr="00310311">
              <w:t>Ministries, Departments and Agencies</w:t>
            </w:r>
          </w:p>
        </w:tc>
      </w:tr>
      <w:tr w:rsidR="00954C43" w:rsidRPr="00007D03" w:rsidTr="00954C43">
        <w:tc>
          <w:tcPr>
            <w:tcW w:w="1434" w:type="dxa"/>
          </w:tcPr>
          <w:p w:rsidR="00954C43" w:rsidRPr="00954C43" w:rsidRDefault="00954C43" w:rsidP="00FB5469">
            <w:pPr>
              <w:rPr>
                <w:szCs w:val="22"/>
              </w:rPr>
            </w:pPr>
            <w:r w:rsidRPr="00954C43">
              <w:rPr>
                <w:szCs w:val="22"/>
              </w:rPr>
              <w:t>MDGs</w:t>
            </w:r>
          </w:p>
        </w:tc>
        <w:tc>
          <w:tcPr>
            <w:tcW w:w="7088" w:type="dxa"/>
          </w:tcPr>
          <w:p w:rsidR="00954C43" w:rsidRPr="00954C43" w:rsidRDefault="00954C43" w:rsidP="00FB5469">
            <w:pPr>
              <w:rPr>
                <w:szCs w:val="22"/>
              </w:rPr>
            </w:pPr>
            <w:r w:rsidRPr="00954C43">
              <w:rPr>
                <w:szCs w:val="22"/>
              </w:rPr>
              <w:t>Millennium Development Goals</w:t>
            </w:r>
          </w:p>
        </w:tc>
      </w:tr>
      <w:tr w:rsidR="00954C43" w:rsidRPr="00007D03" w:rsidTr="00954C43">
        <w:tc>
          <w:tcPr>
            <w:tcW w:w="1434" w:type="dxa"/>
          </w:tcPr>
          <w:p w:rsidR="00954C43" w:rsidRPr="00954C43" w:rsidRDefault="00954C43" w:rsidP="00FB5469">
            <w:pPr>
              <w:rPr>
                <w:szCs w:val="22"/>
              </w:rPr>
            </w:pPr>
            <w:r w:rsidRPr="00954C43">
              <w:rPr>
                <w:szCs w:val="22"/>
              </w:rPr>
              <w:t>MEGS</w:t>
            </w:r>
          </w:p>
        </w:tc>
        <w:tc>
          <w:tcPr>
            <w:tcW w:w="7088" w:type="dxa"/>
          </w:tcPr>
          <w:p w:rsidR="00954C43" w:rsidRPr="00954C43" w:rsidRDefault="00954C43" w:rsidP="00FB5469">
            <w:pPr>
              <w:rPr>
                <w:szCs w:val="22"/>
              </w:rPr>
            </w:pPr>
            <w:r w:rsidRPr="00954C43">
              <w:rPr>
                <w:szCs w:val="22"/>
              </w:rPr>
              <w:t>Malawi Economic Growth Strategy</w:t>
            </w:r>
          </w:p>
        </w:tc>
      </w:tr>
      <w:tr w:rsidR="00954C43" w:rsidRPr="00007D03" w:rsidTr="00954C43">
        <w:tc>
          <w:tcPr>
            <w:tcW w:w="1434" w:type="dxa"/>
          </w:tcPr>
          <w:p w:rsidR="00954C43" w:rsidRPr="00954C43" w:rsidRDefault="00954C43" w:rsidP="00FB5469">
            <w:pPr>
              <w:rPr>
                <w:szCs w:val="22"/>
              </w:rPr>
            </w:pPr>
            <w:r w:rsidRPr="00954C43">
              <w:rPr>
                <w:szCs w:val="22"/>
              </w:rPr>
              <w:t>MEPD</w:t>
            </w:r>
          </w:p>
        </w:tc>
        <w:tc>
          <w:tcPr>
            <w:tcW w:w="7088" w:type="dxa"/>
          </w:tcPr>
          <w:p w:rsidR="00954C43" w:rsidRPr="00954C43" w:rsidRDefault="00954C43" w:rsidP="00FB5469">
            <w:pPr>
              <w:rPr>
                <w:szCs w:val="22"/>
              </w:rPr>
            </w:pPr>
            <w:r w:rsidRPr="00954C43">
              <w:rPr>
                <w:szCs w:val="22"/>
              </w:rPr>
              <w:t>Ministry of Economic Planning and Development</w:t>
            </w:r>
          </w:p>
        </w:tc>
      </w:tr>
      <w:tr w:rsidR="00954C43" w:rsidRPr="00007D03" w:rsidTr="00954C43">
        <w:tc>
          <w:tcPr>
            <w:tcW w:w="1434" w:type="dxa"/>
          </w:tcPr>
          <w:p w:rsidR="00954C43" w:rsidRPr="00954C43" w:rsidRDefault="00954C43" w:rsidP="00FB5469">
            <w:pPr>
              <w:rPr>
                <w:szCs w:val="22"/>
              </w:rPr>
            </w:pPr>
            <w:r w:rsidRPr="00954C43">
              <w:rPr>
                <w:szCs w:val="22"/>
              </w:rPr>
              <w:t>PEFA</w:t>
            </w:r>
          </w:p>
        </w:tc>
        <w:tc>
          <w:tcPr>
            <w:tcW w:w="7088" w:type="dxa"/>
          </w:tcPr>
          <w:p w:rsidR="00954C43" w:rsidRPr="00954C43" w:rsidRDefault="00954C43" w:rsidP="00FB5469">
            <w:pPr>
              <w:rPr>
                <w:szCs w:val="22"/>
              </w:rPr>
            </w:pPr>
            <w:r w:rsidRPr="00954C43">
              <w:rPr>
                <w:szCs w:val="22"/>
              </w:rPr>
              <w:t xml:space="preserve">Public Expenditure and Financial Accountability </w:t>
            </w:r>
          </w:p>
        </w:tc>
      </w:tr>
      <w:tr w:rsidR="00954C43" w:rsidRPr="00007D03" w:rsidTr="00954C43">
        <w:tc>
          <w:tcPr>
            <w:tcW w:w="1434" w:type="dxa"/>
          </w:tcPr>
          <w:p w:rsidR="00954C43" w:rsidRPr="00954C43" w:rsidRDefault="00954C43" w:rsidP="00FB5469">
            <w:pPr>
              <w:rPr>
                <w:szCs w:val="22"/>
              </w:rPr>
            </w:pPr>
            <w:r w:rsidRPr="00954C43">
              <w:rPr>
                <w:szCs w:val="22"/>
              </w:rPr>
              <w:t>MGDS</w:t>
            </w:r>
          </w:p>
        </w:tc>
        <w:tc>
          <w:tcPr>
            <w:tcW w:w="7088" w:type="dxa"/>
          </w:tcPr>
          <w:p w:rsidR="00954C43" w:rsidRPr="00954C43" w:rsidRDefault="00954C43" w:rsidP="00FB5469">
            <w:pPr>
              <w:rPr>
                <w:szCs w:val="22"/>
              </w:rPr>
            </w:pPr>
            <w:r w:rsidRPr="00954C43">
              <w:rPr>
                <w:szCs w:val="22"/>
              </w:rPr>
              <w:t>Malawi Growth and Development Strategy</w:t>
            </w:r>
          </w:p>
        </w:tc>
      </w:tr>
      <w:tr w:rsidR="00631D5B" w:rsidRPr="00007D03" w:rsidTr="00954C43">
        <w:tc>
          <w:tcPr>
            <w:tcW w:w="1434" w:type="dxa"/>
          </w:tcPr>
          <w:p w:rsidR="00631D5B" w:rsidRPr="00954C43" w:rsidRDefault="00631D5B" w:rsidP="00FB5469">
            <w:pPr>
              <w:rPr>
                <w:szCs w:val="22"/>
              </w:rPr>
            </w:pPr>
            <w:r w:rsidRPr="00310311">
              <w:t>MoLGRD</w:t>
            </w:r>
          </w:p>
        </w:tc>
        <w:tc>
          <w:tcPr>
            <w:tcW w:w="7088" w:type="dxa"/>
          </w:tcPr>
          <w:p w:rsidR="00631D5B" w:rsidRPr="00631D5B" w:rsidRDefault="00631D5B" w:rsidP="00FB5469">
            <w:r w:rsidRPr="00310311">
              <w:t>Ministry of Local Government and Rural Development</w:t>
            </w:r>
          </w:p>
        </w:tc>
      </w:tr>
      <w:tr w:rsidR="00954C43" w:rsidRPr="00007D03" w:rsidTr="00954C43">
        <w:tc>
          <w:tcPr>
            <w:tcW w:w="1434" w:type="dxa"/>
          </w:tcPr>
          <w:p w:rsidR="00954C43" w:rsidRPr="00954C43" w:rsidRDefault="00954C43" w:rsidP="00FB5469">
            <w:pPr>
              <w:rPr>
                <w:szCs w:val="22"/>
              </w:rPr>
            </w:pPr>
            <w:r w:rsidRPr="00954C43">
              <w:rPr>
                <w:szCs w:val="22"/>
              </w:rPr>
              <w:t>M&amp;E</w:t>
            </w:r>
          </w:p>
        </w:tc>
        <w:tc>
          <w:tcPr>
            <w:tcW w:w="7088" w:type="dxa"/>
          </w:tcPr>
          <w:p w:rsidR="00954C43" w:rsidRPr="00954C43" w:rsidRDefault="00954C43" w:rsidP="00FB5469">
            <w:pPr>
              <w:rPr>
                <w:szCs w:val="22"/>
              </w:rPr>
            </w:pPr>
            <w:r w:rsidRPr="00954C43">
              <w:rPr>
                <w:szCs w:val="22"/>
              </w:rPr>
              <w:t>Monitoring and Evaluation</w:t>
            </w:r>
          </w:p>
        </w:tc>
      </w:tr>
      <w:tr w:rsidR="00954C43" w:rsidRPr="00007D03" w:rsidTr="00954C43">
        <w:tc>
          <w:tcPr>
            <w:tcW w:w="1434" w:type="dxa"/>
          </w:tcPr>
          <w:p w:rsidR="00954C43" w:rsidRPr="00954C43" w:rsidRDefault="00954C43" w:rsidP="00FB5469">
            <w:pPr>
              <w:rPr>
                <w:szCs w:val="22"/>
              </w:rPr>
            </w:pPr>
            <w:r w:rsidRPr="00954C43">
              <w:rPr>
                <w:szCs w:val="22"/>
              </w:rPr>
              <w:t>MoF</w:t>
            </w:r>
          </w:p>
        </w:tc>
        <w:tc>
          <w:tcPr>
            <w:tcW w:w="7088" w:type="dxa"/>
          </w:tcPr>
          <w:p w:rsidR="00954C43" w:rsidRPr="00954C43" w:rsidRDefault="00954C43" w:rsidP="00FB5469">
            <w:pPr>
              <w:rPr>
                <w:szCs w:val="22"/>
              </w:rPr>
            </w:pPr>
            <w:r w:rsidRPr="00954C43">
              <w:rPr>
                <w:szCs w:val="22"/>
              </w:rPr>
              <w:t>Ministry of Finance</w:t>
            </w:r>
          </w:p>
        </w:tc>
      </w:tr>
      <w:tr w:rsidR="00954C43" w:rsidRPr="00007D03" w:rsidTr="00954C43">
        <w:tc>
          <w:tcPr>
            <w:tcW w:w="1434" w:type="dxa"/>
          </w:tcPr>
          <w:p w:rsidR="00954C43" w:rsidRPr="00954C43" w:rsidRDefault="00954C43" w:rsidP="00FB5469">
            <w:pPr>
              <w:rPr>
                <w:szCs w:val="22"/>
              </w:rPr>
            </w:pPr>
            <w:r w:rsidRPr="00954C43">
              <w:rPr>
                <w:szCs w:val="22"/>
              </w:rPr>
              <w:t>MPRS</w:t>
            </w:r>
          </w:p>
        </w:tc>
        <w:tc>
          <w:tcPr>
            <w:tcW w:w="7088" w:type="dxa"/>
          </w:tcPr>
          <w:p w:rsidR="00954C43" w:rsidRPr="00954C43" w:rsidRDefault="00954C43" w:rsidP="00FB5469">
            <w:pPr>
              <w:rPr>
                <w:szCs w:val="22"/>
              </w:rPr>
            </w:pPr>
            <w:r w:rsidRPr="00954C43">
              <w:rPr>
                <w:szCs w:val="22"/>
              </w:rPr>
              <w:t>Malawi Poverty Reduction Strategy</w:t>
            </w:r>
          </w:p>
        </w:tc>
      </w:tr>
      <w:tr w:rsidR="00954C43" w:rsidRPr="00007D03" w:rsidTr="00954C43">
        <w:tc>
          <w:tcPr>
            <w:tcW w:w="1434" w:type="dxa"/>
          </w:tcPr>
          <w:p w:rsidR="00954C43" w:rsidRPr="00954C43" w:rsidRDefault="00954C43" w:rsidP="00FB5469">
            <w:pPr>
              <w:rPr>
                <w:szCs w:val="22"/>
              </w:rPr>
            </w:pPr>
            <w:r w:rsidRPr="00954C43">
              <w:rPr>
                <w:szCs w:val="22"/>
              </w:rPr>
              <w:lastRenderedPageBreak/>
              <w:t>MTEF</w:t>
            </w:r>
          </w:p>
        </w:tc>
        <w:tc>
          <w:tcPr>
            <w:tcW w:w="7088" w:type="dxa"/>
          </w:tcPr>
          <w:p w:rsidR="00954C43" w:rsidRPr="00954C43" w:rsidRDefault="00954C43" w:rsidP="00FB5469">
            <w:pPr>
              <w:rPr>
                <w:szCs w:val="22"/>
              </w:rPr>
            </w:pPr>
            <w:r w:rsidRPr="00954C43">
              <w:rPr>
                <w:szCs w:val="22"/>
              </w:rPr>
              <w:t xml:space="preserve">Medium Term Expenditure Framework </w:t>
            </w:r>
          </w:p>
        </w:tc>
      </w:tr>
      <w:tr w:rsidR="00954C43" w:rsidRPr="00007D03" w:rsidTr="00954C43">
        <w:tc>
          <w:tcPr>
            <w:tcW w:w="1434" w:type="dxa"/>
          </w:tcPr>
          <w:p w:rsidR="00954C43" w:rsidRPr="00954C43" w:rsidRDefault="00954C43" w:rsidP="00FB5469">
            <w:pPr>
              <w:rPr>
                <w:szCs w:val="22"/>
              </w:rPr>
            </w:pPr>
            <w:r w:rsidRPr="00954C43">
              <w:rPr>
                <w:szCs w:val="22"/>
              </w:rPr>
              <w:t>MTR</w:t>
            </w:r>
          </w:p>
        </w:tc>
        <w:tc>
          <w:tcPr>
            <w:tcW w:w="7088" w:type="dxa"/>
          </w:tcPr>
          <w:p w:rsidR="00954C43" w:rsidRPr="00954C43" w:rsidRDefault="00954C43" w:rsidP="00FB5469">
            <w:pPr>
              <w:rPr>
                <w:szCs w:val="22"/>
              </w:rPr>
            </w:pPr>
            <w:r w:rsidRPr="00954C43">
              <w:rPr>
                <w:szCs w:val="22"/>
              </w:rPr>
              <w:t xml:space="preserve">Mid-Term Review </w:t>
            </w:r>
          </w:p>
        </w:tc>
      </w:tr>
      <w:tr w:rsidR="00954C43" w:rsidRPr="00007D03" w:rsidTr="00954C43">
        <w:tc>
          <w:tcPr>
            <w:tcW w:w="1434" w:type="dxa"/>
          </w:tcPr>
          <w:p w:rsidR="00954C43" w:rsidRPr="00954C43" w:rsidRDefault="00954C43" w:rsidP="00FB5469">
            <w:pPr>
              <w:rPr>
                <w:szCs w:val="22"/>
              </w:rPr>
            </w:pPr>
            <w:r w:rsidRPr="00954C43">
              <w:rPr>
                <w:szCs w:val="22"/>
              </w:rPr>
              <w:t>NAC</w:t>
            </w:r>
          </w:p>
        </w:tc>
        <w:tc>
          <w:tcPr>
            <w:tcW w:w="7088" w:type="dxa"/>
          </w:tcPr>
          <w:p w:rsidR="00954C43" w:rsidRPr="00954C43" w:rsidRDefault="00954C43" w:rsidP="00FB5469">
            <w:pPr>
              <w:rPr>
                <w:szCs w:val="22"/>
              </w:rPr>
            </w:pPr>
            <w:r w:rsidRPr="00954C43">
              <w:rPr>
                <w:szCs w:val="22"/>
              </w:rPr>
              <w:t>National AIDS Council</w:t>
            </w:r>
          </w:p>
        </w:tc>
      </w:tr>
      <w:tr w:rsidR="00954C43" w:rsidRPr="00007D03" w:rsidTr="00954C43">
        <w:tc>
          <w:tcPr>
            <w:tcW w:w="1434" w:type="dxa"/>
          </w:tcPr>
          <w:p w:rsidR="00954C43" w:rsidRPr="00954C43" w:rsidRDefault="00954C43" w:rsidP="00FB5469">
            <w:pPr>
              <w:rPr>
                <w:szCs w:val="22"/>
              </w:rPr>
            </w:pPr>
            <w:r w:rsidRPr="00954C43">
              <w:rPr>
                <w:szCs w:val="22"/>
              </w:rPr>
              <w:t>NHDRs</w:t>
            </w:r>
          </w:p>
        </w:tc>
        <w:tc>
          <w:tcPr>
            <w:tcW w:w="7088" w:type="dxa"/>
          </w:tcPr>
          <w:p w:rsidR="00954C43" w:rsidRPr="00954C43" w:rsidRDefault="00954C43" w:rsidP="00FB5469">
            <w:pPr>
              <w:rPr>
                <w:szCs w:val="22"/>
              </w:rPr>
            </w:pPr>
            <w:r w:rsidRPr="00954C43">
              <w:rPr>
                <w:szCs w:val="22"/>
              </w:rPr>
              <w:t xml:space="preserve">National Human Development Reports </w:t>
            </w:r>
          </w:p>
        </w:tc>
      </w:tr>
      <w:tr w:rsidR="00171316" w:rsidRPr="00007D03" w:rsidTr="00954C43">
        <w:tc>
          <w:tcPr>
            <w:tcW w:w="1434" w:type="dxa"/>
          </w:tcPr>
          <w:p w:rsidR="00171316" w:rsidRPr="00954C43" w:rsidRDefault="00171316" w:rsidP="00FB5469">
            <w:pPr>
              <w:rPr>
                <w:szCs w:val="22"/>
              </w:rPr>
            </w:pPr>
            <w:r>
              <w:t>NMEMP</w:t>
            </w:r>
          </w:p>
        </w:tc>
        <w:tc>
          <w:tcPr>
            <w:tcW w:w="7088" w:type="dxa"/>
          </w:tcPr>
          <w:p w:rsidR="00171316" w:rsidRPr="00954C43" w:rsidRDefault="00171316" w:rsidP="00FB5469">
            <w:pPr>
              <w:rPr>
                <w:szCs w:val="22"/>
              </w:rPr>
            </w:pPr>
            <w:r>
              <w:t>National Monitoring and Evaluation Master Plan</w:t>
            </w:r>
          </w:p>
        </w:tc>
      </w:tr>
      <w:tr w:rsidR="00954C43" w:rsidRPr="00007D03" w:rsidTr="00954C43">
        <w:tc>
          <w:tcPr>
            <w:tcW w:w="1434" w:type="dxa"/>
          </w:tcPr>
          <w:p w:rsidR="00954C43" w:rsidRPr="00954C43" w:rsidRDefault="00954C43" w:rsidP="00FB5469">
            <w:pPr>
              <w:rPr>
                <w:szCs w:val="22"/>
              </w:rPr>
            </w:pPr>
            <w:r w:rsidRPr="00954C43">
              <w:rPr>
                <w:szCs w:val="22"/>
              </w:rPr>
              <w:t>NSO</w:t>
            </w:r>
          </w:p>
        </w:tc>
        <w:tc>
          <w:tcPr>
            <w:tcW w:w="7088" w:type="dxa"/>
          </w:tcPr>
          <w:p w:rsidR="00954C43" w:rsidRPr="00954C43" w:rsidRDefault="00954C43" w:rsidP="00FB5469">
            <w:pPr>
              <w:rPr>
                <w:szCs w:val="22"/>
              </w:rPr>
            </w:pPr>
            <w:r w:rsidRPr="00954C43">
              <w:rPr>
                <w:szCs w:val="22"/>
              </w:rPr>
              <w:t xml:space="preserve">National Statistical Office </w:t>
            </w:r>
          </w:p>
        </w:tc>
      </w:tr>
      <w:tr w:rsidR="00954C43" w:rsidRPr="00007D03" w:rsidTr="00954C43">
        <w:tc>
          <w:tcPr>
            <w:tcW w:w="1434" w:type="dxa"/>
          </w:tcPr>
          <w:p w:rsidR="00954C43" w:rsidRPr="00954C43" w:rsidRDefault="00954C43" w:rsidP="00FB5469">
            <w:pPr>
              <w:rPr>
                <w:szCs w:val="22"/>
              </w:rPr>
            </w:pPr>
            <w:r w:rsidRPr="00954C43">
              <w:rPr>
                <w:szCs w:val="22"/>
              </w:rPr>
              <w:t>OBB</w:t>
            </w:r>
          </w:p>
        </w:tc>
        <w:tc>
          <w:tcPr>
            <w:tcW w:w="7088" w:type="dxa"/>
          </w:tcPr>
          <w:p w:rsidR="00954C43" w:rsidRPr="00954C43" w:rsidRDefault="00954C43" w:rsidP="00FB5469">
            <w:pPr>
              <w:rPr>
                <w:szCs w:val="22"/>
              </w:rPr>
            </w:pPr>
            <w:r w:rsidRPr="00954C43">
              <w:rPr>
                <w:szCs w:val="22"/>
              </w:rPr>
              <w:t xml:space="preserve">Output Based </w:t>
            </w:r>
            <w:r w:rsidR="000C60A0" w:rsidRPr="00954C43">
              <w:rPr>
                <w:szCs w:val="22"/>
              </w:rPr>
              <w:t>Budgeting</w:t>
            </w:r>
          </w:p>
        </w:tc>
      </w:tr>
      <w:tr w:rsidR="00954C43" w:rsidRPr="00007D03" w:rsidTr="00954C43">
        <w:tc>
          <w:tcPr>
            <w:tcW w:w="1434" w:type="dxa"/>
          </w:tcPr>
          <w:p w:rsidR="00954C43" w:rsidRPr="00954C43" w:rsidRDefault="00954C43" w:rsidP="00FB5469">
            <w:pPr>
              <w:rPr>
                <w:szCs w:val="22"/>
              </w:rPr>
            </w:pPr>
            <w:r w:rsidRPr="00954C43">
              <w:rPr>
                <w:szCs w:val="22"/>
              </w:rPr>
              <w:t>ODA</w:t>
            </w:r>
          </w:p>
        </w:tc>
        <w:tc>
          <w:tcPr>
            <w:tcW w:w="7088" w:type="dxa"/>
          </w:tcPr>
          <w:p w:rsidR="00954C43" w:rsidRPr="00954C43" w:rsidRDefault="00954C43" w:rsidP="00FB5469">
            <w:pPr>
              <w:rPr>
                <w:szCs w:val="22"/>
              </w:rPr>
            </w:pPr>
            <w:r w:rsidRPr="00954C43">
              <w:rPr>
                <w:szCs w:val="22"/>
              </w:rPr>
              <w:t>Official Development Assistance</w:t>
            </w:r>
          </w:p>
        </w:tc>
      </w:tr>
      <w:tr w:rsidR="00954C43" w:rsidRPr="00007D03" w:rsidTr="00954C43">
        <w:tc>
          <w:tcPr>
            <w:tcW w:w="1434" w:type="dxa"/>
          </w:tcPr>
          <w:p w:rsidR="00954C43" w:rsidRPr="00954C43" w:rsidRDefault="00954C43" w:rsidP="00FB5469">
            <w:pPr>
              <w:rPr>
                <w:szCs w:val="22"/>
              </w:rPr>
            </w:pPr>
            <w:r w:rsidRPr="00954C43">
              <w:rPr>
                <w:szCs w:val="22"/>
              </w:rPr>
              <w:t>OECD</w:t>
            </w:r>
          </w:p>
        </w:tc>
        <w:tc>
          <w:tcPr>
            <w:tcW w:w="7088" w:type="dxa"/>
          </w:tcPr>
          <w:p w:rsidR="00954C43" w:rsidRPr="00954C43" w:rsidRDefault="00954C43" w:rsidP="00FB5469">
            <w:pPr>
              <w:rPr>
                <w:szCs w:val="22"/>
              </w:rPr>
            </w:pPr>
            <w:r w:rsidRPr="00954C43">
              <w:rPr>
                <w:szCs w:val="22"/>
              </w:rPr>
              <w:t>Organisation for Economic Cooperation and Development</w:t>
            </w:r>
          </w:p>
        </w:tc>
      </w:tr>
      <w:tr w:rsidR="00954C43" w:rsidRPr="00007D03" w:rsidTr="00954C43">
        <w:tc>
          <w:tcPr>
            <w:tcW w:w="1434" w:type="dxa"/>
          </w:tcPr>
          <w:p w:rsidR="00954C43" w:rsidRPr="00954C43" w:rsidRDefault="00954C43" w:rsidP="00FB5469">
            <w:pPr>
              <w:rPr>
                <w:szCs w:val="22"/>
              </w:rPr>
            </w:pPr>
            <w:r w:rsidRPr="00954C43">
              <w:rPr>
                <w:szCs w:val="22"/>
              </w:rPr>
              <w:t>OPAs</w:t>
            </w:r>
          </w:p>
        </w:tc>
        <w:tc>
          <w:tcPr>
            <w:tcW w:w="7088" w:type="dxa"/>
          </w:tcPr>
          <w:p w:rsidR="00954C43" w:rsidRPr="00954C43" w:rsidRDefault="00954C43" w:rsidP="00FB5469">
            <w:pPr>
              <w:rPr>
                <w:szCs w:val="22"/>
              </w:rPr>
            </w:pPr>
            <w:r w:rsidRPr="00954C43">
              <w:rPr>
                <w:szCs w:val="22"/>
              </w:rPr>
              <w:t xml:space="preserve">Organizational Performance Assessments </w:t>
            </w:r>
          </w:p>
        </w:tc>
      </w:tr>
      <w:tr w:rsidR="00954C43" w:rsidRPr="00007D03" w:rsidTr="00954C43">
        <w:tc>
          <w:tcPr>
            <w:tcW w:w="1434" w:type="dxa"/>
          </w:tcPr>
          <w:p w:rsidR="00954C43" w:rsidRPr="00954C43" w:rsidRDefault="00954C43" w:rsidP="00FB5469">
            <w:pPr>
              <w:rPr>
                <w:szCs w:val="22"/>
              </w:rPr>
            </w:pPr>
            <w:r w:rsidRPr="00954C43">
              <w:rPr>
                <w:szCs w:val="22"/>
              </w:rPr>
              <w:t>OPC</w:t>
            </w:r>
          </w:p>
        </w:tc>
        <w:tc>
          <w:tcPr>
            <w:tcW w:w="7088" w:type="dxa"/>
          </w:tcPr>
          <w:p w:rsidR="00954C43" w:rsidRPr="00954C43" w:rsidRDefault="00954C43" w:rsidP="00FB5469">
            <w:pPr>
              <w:rPr>
                <w:szCs w:val="22"/>
              </w:rPr>
            </w:pPr>
            <w:r w:rsidRPr="00954C43">
              <w:rPr>
                <w:szCs w:val="22"/>
              </w:rPr>
              <w:t>Office of the President and Cabinet</w:t>
            </w:r>
          </w:p>
        </w:tc>
      </w:tr>
      <w:tr w:rsidR="00954C43" w:rsidRPr="00007D03" w:rsidTr="00954C43">
        <w:tc>
          <w:tcPr>
            <w:tcW w:w="1434" w:type="dxa"/>
          </w:tcPr>
          <w:p w:rsidR="00954C43" w:rsidRPr="00954C43" w:rsidRDefault="00954C43" w:rsidP="00FB5469">
            <w:pPr>
              <w:rPr>
                <w:szCs w:val="22"/>
              </w:rPr>
            </w:pPr>
            <w:r w:rsidRPr="00954C43">
              <w:rPr>
                <w:szCs w:val="22"/>
              </w:rPr>
              <w:t>PAC</w:t>
            </w:r>
          </w:p>
        </w:tc>
        <w:tc>
          <w:tcPr>
            <w:tcW w:w="7088" w:type="dxa"/>
          </w:tcPr>
          <w:p w:rsidR="00954C43" w:rsidRPr="00954C43" w:rsidRDefault="00954C43" w:rsidP="00FB5469">
            <w:pPr>
              <w:rPr>
                <w:szCs w:val="22"/>
              </w:rPr>
            </w:pPr>
            <w:r w:rsidRPr="00954C43">
              <w:rPr>
                <w:szCs w:val="22"/>
              </w:rPr>
              <w:t xml:space="preserve">Public Accounts Committee </w:t>
            </w:r>
          </w:p>
        </w:tc>
      </w:tr>
      <w:tr w:rsidR="00954C43" w:rsidRPr="00007D03" w:rsidTr="00954C43">
        <w:tc>
          <w:tcPr>
            <w:tcW w:w="1434" w:type="dxa"/>
          </w:tcPr>
          <w:p w:rsidR="00954C43" w:rsidRPr="00954C43" w:rsidRDefault="00954C43" w:rsidP="00FB5469">
            <w:pPr>
              <w:rPr>
                <w:szCs w:val="22"/>
              </w:rPr>
            </w:pPr>
            <w:r w:rsidRPr="00954C43">
              <w:rPr>
                <w:szCs w:val="22"/>
              </w:rPr>
              <w:t>PAF</w:t>
            </w:r>
          </w:p>
        </w:tc>
        <w:tc>
          <w:tcPr>
            <w:tcW w:w="7088" w:type="dxa"/>
          </w:tcPr>
          <w:p w:rsidR="00954C43" w:rsidRPr="00954C43" w:rsidRDefault="00954C43" w:rsidP="00FB5469">
            <w:pPr>
              <w:rPr>
                <w:szCs w:val="22"/>
              </w:rPr>
            </w:pPr>
            <w:r w:rsidRPr="00954C43">
              <w:rPr>
                <w:szCs w:val="22"/>
              </w:rPr>
              <w:t xml:space="preserve">Performance Assessment Framework </w:t>
            </w:r>
          </w:p>
        </w:tc>
      </w:tr>
      <w:tr w:rsidR="00631D5B" w:rsidRPr="00007D03" w:rsidTr="00954C43">
        <w:tc>
          <w:tcPr>
            <w:tcW w:w="1434" w:type="dxa"/>
          </w:tcPr>
          <w:p w:rsidR="00631D5B" w:rsidRPr="00954C43" w:rsidRDefault="00631D5B" w:rsidP="00FB5469">
            <w:pPr>
              <w:rPr>
                <w:szCs w:val="22"/>
              </w:rPr>
            </w:pPr>
            <w:r w:rsidRPr="00310311">
              <w:t>PA SWAp</w:t>
            </w:r>
          </w:p>
        </w:tc>
        <w:tc>
          <w:tcPr>
            <w:tcW w:w="7088" w:type="dxa"/>
          </w:tcPr>
          <w:p w:rsidR="00631D5B" w:rsidRPr="00954C43" w:rsidRDefault="00631D5B" w:rsidP="00FB5469">
            <w:pPr>
              <w:rPr>
                <w:szCs w:val="22"/>
              </w:rPr>
            </w:pPr>
            <w:r w:rsidRPr="00310311">
              <w:t>Public Administration Sector Wide Approach</w:t>
            </w:r>
          </w:p>
        </w:tc>
      </w:tr>
      <w:tr w:rsidR="00631D5B" w:rsidRPr="00007D03" w:rsidTr="00954C43">
        <w:tc>
          <w:tcPr>
            <w:tcW w:w="1434" w:type="dxa"/>
          </w:tcPr>
          <w:p w:rsidR="00631D5B" w:rsidRPr="00310311" w:rsidRDefault="00631D5B" w:rsidP="00FB5469">
            <w:r w:rsidRPr="00310311">
              <w:t>PA SWG</w:t>
            </w:r>
          </w:p>
        </w:tc>
        <w:tc>
          <w:tcPr>
            <w:tcW w:w="7088" w:type="dxa"/>
          </w:tcPr>
          <w:p w:rsidR="00631D5B" w:rsidRPr="00310311" w:rsidRDefault="00631D5B" w:rsidP="00FB5469">
            <w:r w:rsidRPr="00310311">
              <w:t>Public Administration Sector Working Group</w:t>
            </w:r>
          </w:p>
        </w:tc>
      </w:tr>
      <w:tr w:rsidR="00954C43" w:rsidRPr="00007D03" w:rsidTr="00954C43">
        <w:tc>
          <w:tcPr>
            <w:tcW w:w="1434" w:type="dxa"/>
          </w:tcPr>
          <w:p w:rsidR="00954C43" w:rsidRPr="00954C43" w:rsidRDefault="00954C43" w:rsidP="00FB5469">
            <w:pPr>
              <w:rPr>
                <w:szCs w:val="22"/>
              </w:rPr>
            </w:pPr>
            <w:r w:rsidRPr="00954C43">
              <w:rPr>
                <w:szCs w:val="22"/>
              </w:rPr>
              <w:t>PBA</w:t>
            </w:r>
            <w:r w:rsidRPr="00954C43">
              <w:rPr>
                <w:szCs w:val="22"/>
              </w:rPr>
              <w:tab/>
            </w:r>
          </w:p>
        </w:tc>
        <w:tc>
          <w:tcPr>
            <w:tcW w:w="7088" w:type="dxa"/>
          </w:tcPr>
          <w:p w:rsidR="00954C43" w:rsidRPr="00954C43" w:rsidRDefault="00954C43" w:rsidP="00FB5469">
            <w:pPr>
              <w:rPr>
                <w:szCs w:val="22"/>
              </w:rPr>
            </w:pPr>
            <w:r w:rsidRPr="00954C43">
              <w:rPr>
                <w:szCs w:val="22"/>
              </w:rPr>
              <w:t>Programme Based Approach</w:t>
            </w:r>
          </w:p>
        </w:tc>
      </w:tr>
      <w:tr w:rsidR="00954C43" w:rsidRPr="00007D03" w:rsidTr="00954C43">
        <w:tc>
          <w:tcPr>
            <w:tcW w:w="1434" w:type="dxa"/>
          </w:tcPr>
          <w:p w:rsidR="00954C43" w:rsidRPr="00954C43" w:rsidRDefault="00954C43" w:rsidP="00FB5469">
            <w:pPr>
              <w:rPr>
                <w:szCs w:val="22"/>
              </w:rPr>
            </w:pPr>
            <w:r w:rsidRPr="00954C43">
              <w:rPr>
                <w:szCs w:val="22"/>
              </w:rPr>
              <w:t>PBB</w:t>
            </w:r>
          </w:p>
        </w:tc>
        <w:tc>
          <w:tcPr>
            <w:tcW w:w="7088" w:type="dxa"/>
          </w:tcPr>
          <w:p w:rsidR="00954C43" w:rsidRPr="00954C43" w:rsidRDefault="00954C43" w:rsidP="00FB5469">
            <w:pPr>
              <w:rPr>
                <w:szCs w:val="22"/>
              </w:rPr>
            </w:pPr>
            <w:r w:rsidRPr="00954C43">
              <w:rPr>
                <w:szCs w:val="22"/>
              </w:rPr>
              <w:t>Programme Based Budgeting</w:t>
            </w:r>
          </w:p>
        </w:tc>
      </w:tr>
      <w:tr w:rsidR="00954C43" w:rsidRPr="00007D03" w:rsidTr="00954C43">
        <w:tc>
          <w:tcPr>
            <w:tcW w:w="1434" w:type="dxa"/>
          </w:tcPr>
          <w:p w:rsidR="00954C43" w:rsidRPr="00954C43" w:rsidRDefault="00954C43" w:rsidP="00FB5469">
            <w:pPr>
              <w:rPr>
                <w:szCs w:val="22"/>
              </w:rPr>
            </w:pPr>
            <w:r w:rsidRPr="00954C43">
              <w:rPr>
                <w:szCs w:val="22"/>
              </w:rPr>
              <w:t>PEFA</w:t>
            </w:r>
          </w:p>
        </w:tc>
        <w:tc>
          <w:tcPr>
            <w:tcW w:w="7088" w:type="dxa"/>
          </w:tcPr>
          <w:p w:rsidR="00954C43" w:rsidRPr="00954C43" w:rsidRDefault="00954C43" w:rsidP="00FB5469">
            <w:pPr>
              <w:rPr>
                <w:szCs w:val="22"/>
              </w:rPr>
            </w:pPr>
            <w:r w:rsidRPr="00954C43">
              <w:rPr>
                <w:szCs w:val="22"/>
              </w:rPr>
              <w:t xml:space="preserve">Public Expenditure and Financial Accountability </w:t>
            </w:r>
          </w:p>
        </w:tc>
      </w:tr>
      <w:tr w:rsidR="00954C43" w:rsidRPr="00007D03" w:rsidTr="00954C43">
        <w:tc>
          <w:tcPr>
            <w:tcW w:w="1434" w:type="dxa"/>
          </w:tcPr>
          <w:p w:rsidR="00954C43" w:rsidRPr="00954C43" w:rsidRDefault="00954C43" w:rsidP="00FB5469">
            <w:pPr>
              <w:rPr>
                <w:szCs w:val="22"/>
              </w:rPr>
            </w:pPr>
            <w:r w:rsidRPr="00954C43">
              <w:rPr>
                <w:szCs w:val="22"/>
              </w:rPr>
              <w:t>PETS</w:t>
            </w:r>
          </w:p>
        </w:tc>
        <w:tc>
          <w:tcPr>
            <w:tcW w:w="7088" w:type="dxa"/>
          </w:tcPr>
          <w:p w:rsidR="00954C43" w:rsidRPr="00954C43" w:rsidRDefault="00954C43" w:rsidP="00FB5469">
            <w:pPr>
              <w:rPr>
                <w:szCs w:val="22"/>
              </w:rPr>
            </w:pPr>
            <w:r w:rsidRPr="00954C43">
              <w:rPr>
                <w:szCs w:val="22"/>
              </w:rPr>
              <w:t xml:space="preserve">Public Expenditure Tracking Surveys </w:t>
            </w:r>
          </w:p>
        </w:tc>
      </w:tr>
      <w:tr w:rsidR="00C642A5" w:rsidRPr="00007D03" w:rsidTr="00954C43">
        <w:tc>
          <w:tcPr>
            <w:tcW w:w="1434" w:type="dxa"/>
          </w:tcPr>
          <w:p w:rsidR="00C642A5" w:rsidRPr="00954C43" w:rsidRDefault="00C642A5" w:rsidP="00FB5469">
            <w:pPr>
              <w:rPr>
                <w:szCs w:val="22"/>
              </w:rPr>
            </w:pPr>
            <w:r w:rsidRPr="00954C43">
              <w:rPr>
                <w:szCs w:val="22"/>
              </w:rPr>
              <w:t>PF</w:t>
            </w:r>
            <w:r>
              <w:rPr>
                <w:szCs w:val="22"/>
              </w:rPr>
              <w:t>E</w:t>
            </w:r>
            <w:r w:rsidRPr="00954C43">
              <w:rPr>
                <w:szCs w:val="22"/>
              </w:rPr>
              <w:t>M</w:t>
            </w:r>
          </w:p>
        </w:tc>
        <w:tc>
          <w:tcPr>
            <w:tcW w:w="7088" w:type="dxa"/>
          </w:tcPr>
          <w:p w:rsidR="00C642A5" w:rsidRPr="00954C43" w:rsidRDefault="00C642A5" w:rsidP="00FB5469">
            <w:pPr>
              <w:rPr>
                <w:szCs w:val="22"/>
              </w:rPr>
            </w:pPr>
            <w:r w:rsidRPr="00954C43">
              <w:rPr>
                <w:szCs w:val="22"/>
              </w:rPr>
              <w:t xml:space="preserve">Public Financial </w:t>
            </w:r>
            <w:r>
              <w:rPr>
                <w:szCs w:val="22"/>
              </w:rPr>
              <w:t xml:space="preserve">and Economic </w:t>
            </w:r>
            <w:r w:rsidRPr="00954C43">
              <w:rPr>
                <w:szCs w:val="22"/>
              </w:rPr>
              <w:t>Management</w:t>
            </w:r>
          </w:p>
        </w:tc>
      </w:tr>
      <w:tr w:rsidR="00954C43" w:rsidRPr="00007D03" w:rsidTr="00954C43">
        <w:tc>
          <w:tcPr>
            <w:tcW w:w="1434" w:type="dxa"/>
          </w:tcPr>
          <w:p w:rsidR="00954C43" w:rsidRPr="00954C43" w:rsidRDefault="00954C43" w:rsidP="00FB5469">
            <w:pPr>
              <w:rPr>
                <w:szCs w:val="22"/>
              </w:rPr>
            </w:pPr>
            <w:r w:rsidRPr="00954C43">
              <w:rPr>
                <w:szCs w:val="22"/>
              </w:rPr>
              <w:t>PFEM RP</w:t>
            </w:r>
          </w:p>
        </w:tc>
        <w:tc>
          <w:tcPr>
            <w:tcW w:w="7088" w:type="dxa"/>
          </w:tcPr>
          <w:p w:rsidR="00954C43" w:rsidRPr="00954C43" w:rsidRDefault="00954C43" w:rsidP="00FB5469">
            <w:pPr>
              <w:rPr>
                <w:szCs w:val="22"/>
              </w:rPr>
            </w:pPr>
            <w:r w:rsidRPr="00954C43">
              <w:rPr>
                <w:szCs w:val="22"/>
              </w:rPr>
              <w:t>Public Finance and Economic management Reform Programme</w:t>
            </w:r>
          </w:p>
        </w:tc>
      </w:tr>
      <w:tr w:rsidR="00954C43" w:rsidRPr="00007D03" w:rsidTr="00954C43">
        <w:tc>
          <w:tcPr>
            <w:tcW w:w="1434" w:type="dxa"/>
          </w:tcPr>
          <w:p w:rsidR="00954C43" w:rsidRPr="00954C43" w:rsidRDefault="00954C43" w:rsidP="00FB5469">
            <w:pPr>
              <w:rPr>
                <w:szCs w:val="22"/>
              </w:rPr>
            </w:pPr>
            <w:r w:rsidRPr="00954C43">
              <w:rPr>
                <w:szCs w:val="22"/>
              </w:rPr>
              <w:t>PIU</w:t>
            </w:r>
          </w:p>
        </w:tc>
        <w:tc>
          <w:tcPr>
            <w:tcW w:w="7088" w:type="dxa"/>
          </w:tcPr>
          <w:p w:rsidR="00954C43" w:rsidRPr="00954C43" w:rsidRDefault="00954C43" w:rsidP="00FB5469">
            <w:pPr>
              <w:rPr>
                <w:szCs w:val="22"/>
              </w:rPr>
            </w:pPr>
            <w:r w:rsidRPr="00954C43">
              <w:rPr>
                <w:szCs w:val="22"/>
              </w:rPr>
              <w:t>Project Implementation Unit</w:t>
            </w:r>
          </w:p>
        </w:tc>
      </w:tr>
      <w:tr w:rsidR="00954C43" w:rsidRPr="00007D03" w:rsidTr="00954C43">
        <w:tc>
          <w:tcPr>
            <w:tcW w:w="1434" w:type="dxa"/>
          </w:tcPr>
          <w:p w:rsidR="00954C43" w:rsidRPr="00954C43" w:rsidRDefault="00954C43" w:rsidP="00FB5469">
            <w:pPr>
              <w:rPr>
                <w:szCs w:val="22"/>
              </w:rPr>
            </w:pPr>
            <w:r w:rsidRPr="00954C43">
              <w:rPr>
                <w:szCs w:val="22"/>
              </w:rPr>
              <w:t>PPA</w:t>
            </w:r>
          </w:p>
        </w:tc>
        <w:tc>
          <w:tcPr>
            <w:tcW w:w="7088" w:type="dxa"/>
          </w:tcPr>
          <w:p w:rsidR="00954C43" w:rsidRPr="00954C43" w:rsidRDefault="00954C43" w:rsidP="00FB5469">
            <w:pPr>
              <w:rPr>
                <w:szCs w:val="22"/>
              </w:rPr>
            </w:pPr>
            <w:r w:rsidRPr="00954C43">
              <w:rPr>
                <w:szCs w:val="22"/>
              </w:rPr>
              <w:t xml:space="preserve">Public Procurement Act </w:t>
            </w:r>
          </w:p>
        </w:tc>
      </w:tr>
      <w:tr w:rsidR="00C642A5" w:rsidRPr="00007D03" w:rsidTr="00954C43">
        <w:tc>
          <w:tcPr>
            <w:tcW w:w="1434" w:type="dxa"/>
          </w:tcPr>
          <w:p w:rsidR="00C642A5" w:rsidRPr="00954C43" w:rsidRDefault="00C642A5" w:rsidP="00FB5469">
            <w:pPr>
              <w:rPr>
                <w:szCs w:val="22"/>
              </w:rPr>
            </w:pPr>
            <w:r>
              <w:rPr>
                <w:szCs w:val="22"/>
              </w:rPr>
              <w:t>PS</w:t>
            </w:r>
          </w:p>
        </w:tc>
        <w:tc>
          <w:tcPr>
            <w:tcW w:w="7088" w:type="dxa"/>
          </w:tcPr>
          <w:p w:rsidR="00C642A5" w:rsidRPr="00954C43" w:rsidRDefault="00C642A5" w:rsidP="00FB5469">
            <w:pPr>
              <w:rPr>
                <w:szCs w:val="22"/>
              </w:rPr>
            </w:pPr>
            <w:r>
              <w:rPr>
                <w:szCs w:val="22"/>
              </w:rPr>
              <w:t>Principal Secretary</w:t>
            </w:r>
          </w:p>
        </w:tc>
      </w:tr>
      <w:tr w:rsidR="00954C43" w:rsidRPr="00007D03" w:rsidTr="00954C43">
        <w:tc>
          <w:tcPr>
            <w:tcW w:w="1434" w:type="dxa"/>
          </w:tcPr>
          <w:p w:rsidR="00954C43" w:rsidRPr="00954C43" w:rsidRDefault="00954C43" w:rsidP="00FB5469">
            <w:pPr>
              <w:rPr>
                <w:szCs w:val="22"/>
              </w:rPr>
            </w:pPr>
            <w:r w:rsidRPr="00954C43">
              <w:rPr>
                <w:szCs w:val="22"/>
              </w:rPr>
              <w:t>PSIP</w:t>
            </w:r>
          </w:p>
        </w:tc>
        <w:tc>
          <w:tcPr>
            <w:tcW w:w="7088" w:type="dxa"/>
          </w:tcPr>
          <w:p w:rsidR="00954C43" w:rsidRPr="00954C43" w:rsidRDefault="00954C43" w:rsidP="00FB5469">
            <w:pPr>
              <w:rPr>
                <w:szCs w:val="22"/>
              </w:rPr>
            </w:pPr>
            <w:r w:rsidRPr="00954C43">
              <w:rPr>
                <w:szCs w:val="22"/>
              </w:rPr>
              <w:t xml:space="preserve">Public Sector Investment Programme </w:t>
            </w:r>
          </w:p>
        </w:tc>
      </w:tr>
      <w:tr w:rsidR="00954C43" w:rsidRPr="00007D03" w:rsidTr="00954C43">
        <w:tc>
          <w:tcPr>
            <w:tcW w:w="1434" w:type="dxa"/>
          </w:tcPr>
          <w:p w:rsidR="00954C43" w:rsidRPr="00954C43" w:rsidRDefault="00954C43" w:rsidP="00FB5469">
            <w:pPr>
              <w:rPr>
                <w:szCs w:val="22"/>
              </w:rPr>
            </w:pPr>
            <w:r w:rsidRPr="00954C43">
              <w:rPr>
                <w:szCs w:val="22"/>
              </w:rPr>
              <w:t>PSCDP</w:t>
            </w:r>
          </w:p>
        </w:tc>
        <w:tc>
          <w:tcPr>
            <w:tcW w:w="7088" w:type="dxa"/>
          </w:tcPr>
          <w:p w:rsidR="00954C43" w:rsidRPr="00954C43" w:rsidRDefault="00954C43" w:rsidP="00FB5469">
            <w:pPr>
              <w:rPr>
                <w:szCs w:val="22"/>
              </w:rPr>
            </w:pPr>
            <w:r w:rsidRPr="00954C43">
              <w:rPr>
                <w:szCs w:val="22"/>
              </w:rPr>
              <w:t xml:space="preserve">Public Service Capacity Development Programme </w:t>
            </w:r>
          </w:p>
        </w:tc>
      </w:tr>
      <w:tr w:rsidR="00954C43" w:rsidRPr="00007D03" w:rsidTr="00954C43">
        <w:tc>
          <w:tcPr>
            <w:tcW w:w="1434" w:type="dxa"/>
          </w:tcPr>
          <w:p w:rsidR="00954C43" w:rsidRPr="00954C43" w:rsidRDefault="00954C43" w:rsidP="00FB5469">
            <w:pPr>
              <w:rPr>
                <w:szCs w:val="22"/>
              </w:rPr>
            </w:pPr>
            <w:r w:rsidRPr="00954C43">
              <w:rPr>
                <w:szCs w:val="22"/>
              </w:rPr>
              <w:t>SBS</w:t>
            </w:r>
          </w:p>
        </w:tc>
        <w:tc>
          <w:tcPr>
            <w:tcW w:w="7088" w:type="dxa"/>
          </w:tcPr>
          <w:p w:rsidR="00954C43" w:rsidRPr="00954C43" w:rsidRDefault="00954C43" w:rsidP="00FB5469">
            <w:pPr>
              <w:rPr>
                <w:szCs w:val="22"/>
              </w:rPr>
            </w:pPr>
            <w:r w:rsidRPr="00954C43">
              <w:rPr>
                <w:szCs w:val="22"/>
              </w:rPr>
              <w:t>Sector Budget Support</w:t>
            </w:r>
          </w:p>
        </w:tc>
      </w:tr>
      <w:tr w:rsidR="00954C43" w:rsidRPr="00007D03" w:rsidTr="00954C43">
        <w:tc>
          <w:tcPr>
            <w:tcW w:w="1434" w:type="dxa"/>
          </w:tcPr>
          <w:p w:rsidR="00954C43" w:rsidRPr="00954C43" w:rsidRDefault="00954C43" w:rsidP="00FB5469">
            <w:pPr>
              <w:rPr>
                <w:szCs w:val="22"/>
              </w:rPr>
            </w:pPr>
            <w:r w:rsidRPr="00954C43">
              <w:rPr>
                <w:szCs w:val="22"/>
              </w:rPr>
              <w:t>PSMRCDP</w:t>
            </w:r>
          </w:p>
        </w:tc>
        <w:tc>
          <w:tcPr>
            <w:tcW w:w="7088" w:type="dxa"/>
          </w:tcPr>
          <w:p w:rsidR="00954C43" w:rsidRPr="00954C43" w:rsidRDefault="00954C43" w:rsidP="00FB5469">
            <w:pPr>
              <w:rPr>
                <w:szCs w:val="22"/>
              </w:rPr>
            </w:pPr>
            <w:r w:rsidRPr="00954C43">
              <w:rPr>
                <w:szCs w:val="22"/>
              </w:rPr>
              <w:t xml:space="preserve">Public Sector Management Reforms and Capacity Development Programme </w:t>
            </w:r>
          </w:p>
        </w:tc>
      </w:tr>
      <w:tr w:rsidR="00954C43" w:rsidRPr="00007D03" w:rsidTr="00954C43">
        <w:tc>
          <w:tcPr>
            <w:tcW w:w="1434" w:type="dxa"/>
          </w:tcPr>
          <w:p w:rsidR="00954C43" w:rsidRPr="00954C43" w:rsidRDefault="00954C43" w:rsidP="00FB5469">
            <w:pPr>
              <w:rPr>
                <w:szCs w:val="22"/>
              </w:rPr>
            </w:pPr>
            <w:r w:rsidRPr="00954C43">
              <w:rPr>
                <w:szCs w:val="22"/>
              </w:rPr>
              <w:t>PSRMU</w:t>
            </w:r>
          </w:p>
        </w:tc>
        <w:tc>
          <w:tcPr>
            <w:tcW w:w="7088" w:type="dxa"/>
          </w:tcPr>
          <w:p w:rsidR="00954C43" w:rsidRPr="00954C43" w:rsidRDefault="00954C43" w:rsidP="00FB5469">
            <w:pPr>
              <w:rPr>
                <w:szCs w:val="22"/>
              </w:rPr>
            </w:pPr>
            <w:r w:rsidRPr="00954C43">
              <w:rPr>
                <w:szCs w:val="22"/>
              </w:rPr>
              <w:t xml:space="preserve">Public Sector Reforms and Management Unit </w:t>
            </w:r>
          </w:p>
        </w:tc>
      </w:tr>
      <w:tr w:rsidR="00954C43" w:rsidRPr="00007D03" w:rsidTr="00954C43">
        <w:tc>
          <w:tcPr>
            <w:tcW w:w="1434" w:type="dxa"/>
          </w:tcPr>
          <w:p w:rsidR="00954C43" w:rsidRPr="00954C43" w:rsidRDefault="00954C43" w:rsidP="00FB5469">
            <w:pPr>
              <w:rPr>
                <w:szCs w:val="22"/>
              </w:rPr>
            </w:pPr>
            <w:r w:rsidRPr="00954C43">
              <w:rPr>
                <w:szCs w:val="22"/>
              </w:rPr>
              <w:t>RBM</w:t>
            </w:r>
          </w:p>
        </w:tc>
        <w:tc>
          <w:tcPr>
            <w:tcW w:w="7088" w:type="dxa"/>
          </w:tcPr>
          <w:p w:rsidR="00954C43" w:rsidRPr="00954C43" w:rsidRDefault="00954C43" w:rsidP="00FB5469">
            <w:pPr>
              <w:rPr>
                <w:szCs w:val="22"/>
              </w:rPr>
            </w:pPr>
            <w:r w:rsidRPr="00954C43">
              <w:rPr>
                <w:szCs w:val="22"/>
              </w:rPr>
              <w:t>Results based Management</w:t>
            </w:r>
          </w:p>
        </w:tc>
      </w:tr>
      <w:tr w:rsidR="00954C43" w:rsidRPr="00007D03" w:rsidTr="00954C43">
        <w:tc>
          <w:tcPr>
            <w:tcW w:w="1434" w:type="dxa"/>
          </w:tcPr>
          <w:p w:rsidR="00954C43" w:rsidRPr="00954C43" w:rsidRDefault="00954C43" w:rsidP="00FB5469">
            <w:pPr>
              <w:rPr>
                <w:szCs w:val="22"/>
              </w:rPr>
            </w:pPr>
            <w:r w:rsidRPr="00954C43">
              <w:rPr>
                <w:szCs w:val="22"/>
              </w:rPr>
              <w:t>RC</w:t>
            </w:r>
          </w:p>
        </w:tc>
        <w:tc>
          <w:tcPr>
            <w:tcW w:w="7088" w:type="dxa"/>
          </w:tcPr>
          <w:p w:rsidR="00954C43" w:rsidRPr="00954C43" w:rsidRDefault="00954C43" w:rsidP="00FB5469">
            <w:pPr>
              <w:rPr>
                <w:szCs w:val="22"/>
              </w:rPr>
            </w:pPr>
            <w:r w:rsidRPr="00954C43">
              <w:rPr>
                <w:szCs w:val="22"/>
              </w:rPr>
              <w:t>Resident Coordinator</w:t>
            </w:r>
          </w:p>
        </w:tc>
      </w:tr>
      <w:tr w:rsidR="00954C43" w:rsidRPr="00007D03" w:rsidTr="00954C43">
        <w:tc>
          <w:tcPr>
            <w:tcW w:w="1434" w:type="dxa"/>
          </w:tcPr>
          <w:p w:rsidR="00954C43" w:rsidRPr="00954C43" w:rsidRDefault="00954C43" w:rsidP="00FB5469">
            <w:pPr>
              <w:rPr>
                <w:szCs w:val="22"/>
              </w:rPr>
            </w:pPr>
            <w:r w:rsidRPr="00954C43">
              <w:rPr>
                <w:szCs w:val="22"/>
              </w:rPr>
              <w:t>RCO</w:t>
            </w:r>
          </w:p>
        </w:tc>
        <w:tc>
          <w:tcPr>
            <w:tcW w:w="7088" w:type="dxa"/>
          </w:tcPr>
          <w:p w:rsidR="00954C43" w:rsidRPr="00954C43" w:rsidRDefault="00954C43" w:rsidP="00FB5469">
            <w:pPr>
              <w:rPr>
                <w:szCs w:val="22"/>
              </w:rPr>
            </w:pPr>
            <w:r w:rsidRPr="00954C43">
              <w:rPr>
                <w:szCs w:val="22"/>
              </w:rPr>
              <w:t xml:space="preserve">Resident Coordinator Office </w:t>
            </w:r>
          </w:p>
        </w:tc>
      </w:tr>
      <w:tr w:rsidR="00C642A5" w:rsidRPr="00007D03" w:rsidTr="00954C43">
        <w:tc>
          <w:tcPr>
            <w:tcW w:w="1434" w:type="dxa"/>
          </w:tcPr>
          <w:p w:rsidR="00C642A5" w:rsidRPr="00954C43" w:rsidRDefault="00C642A5" w:rsidP="00FB5469">
            <w:pPr>
              <w:rPr>
                <w:szCs w:val="22"/>
              </w:rPr>
            </w:pPr>
            <w:r>
              <w:rPr>
                <w:szCs w:val="22"/>
              </w:rPr>
              <w:t>SDG</w:t>
            </w:r>
          </w:p>
        </w:tc>
        <w:tc>
          <w:tcPr>
            <w:tcW w:w="7088" w:type="dxa"/>
          </w:tcPr>
          <w:p w:rsidR="00C642A5" w:rsidRPr="00C642A5" w:rsidRDefault="00C642A5" w:rsidP="00FB5469">
            <w:r w:rsidRPr="00310311">
              <w:t>Sustainable Development Goals</w:t>
            </w:r>
          </w:p>
        </w:tc>
      </w:tr>
      <w:tr w:rsidR="00954C43" w:rsidRPr="00007D03" w:rsidTr="00954C43">
        <w:tc>
          <w:tcPr>
            <w:tcW w:w="1434" w:type="dxa"/>
          </w:tcPr>
          <w:p w:rsidR="00954C43" w:rsidRPr="00954C43" w:rsidRDefault="00954C43" w:rsidP="00FB5469">
            <w:pPr>
              <w:rPr>
                <w:szCs w:val="22"/>
              </w:rPr>
            </w:pPr>
            <w:r w:rsidRPr="00954C43">
              <w:rPr>
                <w:szCs w:val="22"/>
              </w:rPr>
              <w:t>SMART</w:t>
            </w:r>
          </w:p>
        </w:tc>
        <w:tc>
          <w:tcPr>
            <w:tcW w:w="7088" w:type="dxa"/>
          </w:tcPr>
          <w:p w:rsidR="00954C43" w:rsidRPr="00954C43" w:rsidRDefault="00954C43" w:rsidP="00FB5469">
            <w:pPr>
              <w:rPr>
                <w:szCs w:val="22"/>
              </w:rPr>
            </w:pPr>
            <w:r w:rsidRPr="00954C43">
              <w:rPr>
                <w:szCs w:val="22"/>
              </w:rPr>
              <w:t>Specific, Measurable, Achievable, Realistic and Time-bound</w:t>
            </w:r>
          </w:p>
        </w:tc>
      </w:tr>
      <w:tr w:rsidR="00954C43" w:rsidRPr="00007D03" w:rsidTr="00954C43">
        <w:tc>
          <w:tcPr>
            <w:tcW w:w="1434" w:type="dxa"/>
          </w:tcPr>
          <w:p w:rsidR="00954C43" w:rsidRPr="00954C43" w:rsidRDefault="00954C43" w:rsidP="00FB5469">
            <w:pPr>
              <w:rPr>
                <w:szCs w:val="22"/>
              </w:rPr>
            </w:pPr>
            <w:r w:rsidRPr="00954C43">
              <w:rPr>
                <w:szCs w:val="22"/>
              </w:rPr>
              <w:t>SWAp</w:t>
            </w:r>
          </w:p>
        </w:tc>
        <w:tc>
          <w:tcPr>
            <w:tcW w:w="7088" w:type="dxa"/>
          </w:tcPr>
          <w:p w:rsidR="00954C43" w:rsidRPr="00954C43" w:rsidRDefault="00954C43" w:rsidP="00FB5469">
            <w:pPr>
              <w:rPr>
                <w:szCs w:val="22"/>
              </w:rPr>
            </w:pPr>
            <w:r w:rsidRPr="00954C43">
              <w:rPr>
                <w:szCs w:val="22"/>
              </w:rPr>
              <w:t>Sector-Wide Approach</w:t>
            </w:r>
          </w:p>
        </w:tc>
      </w:tr>
      <w:tr w:rsidR="00954C43" w:rsidRPr="00007D03" w:rsidTr="00954C43">
        <w:tc>
          <w:tcPr>
            <w:tcW w:w="1434" w:type="dxa"/>
          </w:tcPr>
          <w:p w:rsidR="00954C43" w:rsidRPr="00954C43" w:rsidRDefault="00954C43" w:rsidP="00FB5469">
            <w:pPr>
              <w:rPr>
                <w:szCs w:val="22"/>
              </w:rPr>
            </w:pPr>
            <w:r w:rsidRPr="00954C43">
              <w:rPr>
                <w:szCs w:val="22"/>
              </w:rPr>
              <w:t>ST</w:t>
            </w:r>
          </w:p>
        </w:tc>
        <w:tc>
          <w:tcPr>
            <w:tcW w:w="7088" w:type="dxa"/>
          </w:tcPr>
          <w:p w:rsidR="00954C43" w:rsidRPr="00954C43" w:rsidRDefault="00954C43" w:rsidP="00FB5469">
            <w:pPr>
              <w:rPr>
                <w:szCs w:val="22"/>
              </w:rPr>
            </w:pPr>
            <w:r w:rsidRPr="00954C43">
              <w:rPr>
                <w:szCs w:val="22"/>
              </w:rPr>
              <w:t>Secretary to the Treasury</w:t>
            </w:r>
          </w:p>
        </w:tc>
      </w:tr>
      <w:tr w:rsidR="00954C43" w:rsidRPr="00007D03" w:rsidTr="00954C43">
        <w:tc>
          <w:tcPr>
            <w:tcW w:w="1434" w:type="dxa"/>
          </w:tcPr>
          <w:p w:rsidR="00954C43" w:rsidRPr="00954C43" w:rsidRDefault="00954C43" w:rsidP="00FB5469">
            <w:pPr>
              <w:rPr>
                <w:szCs w:val="22"/>
              </w:rPr>
            </w:pPr>
            <w:r w:rsidRPr="00954C43">
              <w:rPr>
                <w:szCs w:val="22"/>
              </w:rPr>
              <w:t>SWG</w:t>
            </w:r>
          </w:p>
        </w:tc>
        <w:tc>
          <w:tcPr>
            <w:tcW w:w="7088" w:type="dxa"/>
          </w:tcPr>
          <w:p w:rsidR="00954C43" w:rsidRPr="00954C43" w:rsidRDefault="00954C43" w:rsidP="00FB5469">
            <w:pPr>
              <w:rPr>
                <w:szCs w:val="22"/>
              </w:rPr>
            </w:pPr>
            <w:r w:rsidRPr="00954C43">
              <w:rPr>
                <w:szCs w:val="22"/>
              </w:rPr>
              <w:t>Sector Working Group</w:t>
            </w:r>
          </w:p>
        </w:tc>
      </w:tr>
      <w:tr w:rsidR="00954C43" w:rsidRPr="00007D03" w:rsidTr="00954C43">
        <w:tc>
          <w:tcPr>
            <w:tcW w:w="1434" w:type="dxa"/>
          </w:tcPr>
          <w:p w:rsidR="00954C43" w:rsidRPr="00954C43" w:rsidRDefault="00954C43" w:rsidP="00FB5469">
            <w:pPr>
              <w:rPr>
                <w:szCs w:val="22"/>
              </w:rPr>
            </w:pPr>
            <w:r w:rsidRPr="00954C43">
              <w:rPr>
                <w:szCs w:val="22"/>
              </w:rPr>
              <w:t>TA</w:t>
            </w:r>
          </w:p>
        </w:tc>
        <w:tc>
          <w:tcPr>
            <w:tcW w:w="7088" w:type="dxa"/>
          </w:tcPr>
          <w:p w:rsidR="00954C43" w:rsidRPr="00954C43" w:rsidRDefault="00954C43" w:rsidP="00FB5469">
            <w:pPr>
              <w:rPr>
                <w:szCs w:val="22"/>
              </w:rPr>
            </w:pPr>
            <w:r w:rsidRPr="00954C43">
              <w:rPr>
                <w:szCs w:val="22"/>
              </w:rPr>
              <w:t>Technical Assistance</w:t>
            </w:r>
          </w:p>
        </w:tc>
      </w:tr>
      <w:tr w:rsidR="00954C43" w:rsidRPr="00007D03" w:rsidTr="00954C43">
        <w:tc>
          <w:tcPr>
            <w:tcW w:w="1434" w:type="dxa"/>
          </w:tcPr>
          <w:p w:rsidR="00954C43" w:rsidRPr="00954C43" w:rsidRDefault="00954C43" w:rsidP="00FB5469">
            <w:pPr>
              <w:rPr>
                <w:szCs w:val="22"/>
              </w:rPr>
            </w:pPr>
            <w:r w:rsidRPr="00954C43">
              <w:rPr>
                <w:szCs w:val="22"/>
              </w:rPr>
              <w:t>TWG</w:t>
            </w:r>
          </w:p>
        </w:tc>
        <w:tc>
          <w:tcPr>
            <w:tcW w:w="7088" w:type="dxa"/>
          </w:tcPr>
          <w:p w:rsidR="00954C43" w:rsidRPr="00954C43" w:rsidRDefault="00954C43" w:rsidP="00FB5469">
            <w:pPr>
              <w:rPr>
                <w:szCs w:val="22"/>
              </w:rPr>
            </w:pPr>
            <w:r w:rsidRPr="00954C43">
              <w:rPr>
                <w:szCs w:val="22"/>
              </w:rPr>
              <w:t>Technical Working Group</w:t>
            </w:r>
          </w:p>
        </w:tc>
      </w:tr>
      <w:tr w:rsidR="00954C43" w:rsidRPr="00007D03" w:rsidTr="00954C43">
        <w:tc>
          <w:tcPr>
            <w:tcW w:w="1434" w:type="dxa"/>
          </w:tcPr>
          <w:p w:rsidR="00954C43" w:rsidRPr="00954C43" w:rsidRDefault="00954C43" w:rsidP="00FB5469">
            <w:pPr>
              <w:rPr>
                <w:szCs w:val="22"/>
              </w:rPr>
            </w:pPr>
            <w:r w:rsidRPr="00954C43">
              <w:rPr>
                <w:szCs w:val="22"/>
              </w:rPr>
              <w:t>UNCT</w:t>
            </w:r>
          </w:p>
        </w:tc>
        <w:tc>
          <w:tcPr>
            <w:tcW w:w="7088" w:type="dxa"/>
          </w:tcPr>
          <w:p w:rsidR="00954C43" w:rsidRPr="00954C43" w:rsidRDefault="00954C43" w:rsidP="00FB5469">
            <w:pPr>
              <w:rPr>
                <w:szCs w:val="22"/>
              </w:rPr>
            </w:pPr>
            <w:r w:rsidRPr="00954C43">
              <w:rPr>
                <w:szCs w:val="22"/>
              </w:rPr>
              <w:t>United Nations Country Team</w:t>
            </w:r>
          </w:p>
        </w:tc>
      </w:tr>
      <w:tr w:rsidR="00C642A5" w:rsidRPr="00007D03" w:rsidTr="00954C43">
        <w:tc>
          <w:tcPr>
            <w:tcW w:w="1434" w:type="dxa"/>
          </w:tcPr>
          <w:p w:rsidR="00C642A5" w:rsidRPr="00954C43" w:rsidRDefault="00C642A5" w:rsidP="00FB5469">
            <w:pPr>
              <w:rPr>
                <w:szCs w:val="22"/>
              </w:rPr>
            </w:pPr>
            <w:r>
              <w:rPr>
                <w:szCs w:val="22"/>
              </w:rPr>
              <w:t>UNDAF</w:t>
            </w:r>
          </w:p>
        </w:tc>
        <w:tc>
          <w:tcPr>
            <w:tcW w:w="7088" w:type="dxa"/>
          </w:tcPr>
          <w:p w:rsidR="00C642A5" w:rsidRPr="00954C43" w:rsidRDefault="00C642A5" w:rsidP="00FB5469">
            <w:pPr>
              <w:rPr>
                <w:szCs w:val="22"/>
              </w:rPr>
            </w:pPr>
            <w:r w:rsidRPr="00310311">
              <w:t>United Nations Action Framework</w:t>
            </w:r>
          </w:p>
        </w:tc>
      </w:tr>
      <w:tr w:rsidR="00954C43" w:rsidRPr="00007D03" w:rsidTr="00954C43">
        <w:tc>
          <w:tcPr>
            <w:tcW w:w="1434" w:type="dxa"/>
          </w:tcPr>
          <w:p w:rsidR="00954C43" w:rsidRPr="00954C43" w:rsidRDefault="00954C43" w:rsidP="00FB5469">
            <w:pPr>
              <w:rPr>
                <w:szCs w:val="22"/>
              </w:rPr>
            </w:pPr>
            <w:r w:rsidRPr="00954C43">
              <w:rPr>
                <w:szCs w:val="22"/>
              </w:rPr>
              <w:t>UNDP</w:t>
            </w:r>
          </w:p>
        </w:tc>
        <w:tc>
          <w:tcPr>
            <w:tcW w:w="7088" w:type="dxa"/>
          </w:tcPr>
          <w:p w:rsidR="00954C43" w:rsidRPr="00954C43" w:rsidRDefault="00954C43" w:rsidP="00FB5469">
            <w:pPr>
              <w:rPr>
                <w:szCs w:val="22"/>
              </w:rPr>
            </w:pPr>
            <w:r w:rsidRPr="00954C43">
              <w:rPr>
                <w:szCs w:val="22"/>
              </w:rPr>
              <w:t>United Nations Development Programme</w:t>
            </w:r>
          </w:p>
        </w:tc>
      </w:tr>
      <w:tr w:rsidR="00C642A5" w:rsidRPr="00007D03" w:rsidTr="00954C43">
        <w:tc>
          <w:tcPr>
            <w:tcW w:w="1434" w:type="dxa"/>
          </w:tcPr>
          <w:p w:rsidR="00C642A5" w:rsidRPr="00954C43" w:rsidRDefault="00C642A5" w:rsidP="00FB5469">
            <w:pPr>
              <w:rPr>
                <w:szCs w:val="22"/>
              </w:rPr>
            </w:pPr>
            <w:r>
              <w:rPr>
                <w:szCs w:val="22"/>
              </w:rPr>
              <w:t>UNICEF</w:t>
            </w:r>
          </w:p>
        </w:tc>
        <w:tc>
          <w:tcPr>
            <w:tcW w:w="7088" w:type="dxa"/>
          </w:tcPr>
          <w:p w:rsidR="00C642A5" w:rsidRPr="00954C43" w:rsidRDefault="00C642A5" w:rsidP="00FB5469">
            <w:pPr>
              <w:rPr>
                <w:szCs w:val="22"/>
              </w:rPr>
            </w:pPr>
            <w:r w:rsidRPr="00310311">
              <w:t>United Nations Children’s Fund</w:t>
            </w:r>
          </w:p>
        </w:tc>
      </w:tr>
      <w:tr w:rsidR="00954C43" w:rsidRPr="00007D03" w:rsidTr="00954C43">
        <w:tc>
          <w:tcPr>
            <w:tcW w:w="1434" w:type="dxa"/>
          </w:tcPr>
          <w:p w:rsidR="00954C43" w:rsidRPr="00954C43" w:rsidRDefault="00954C43" w:rsidP="00FB5469">
            <w:pPr>
              <w:rPr>
                <w:szCs w:val="22"/>
              </w:rPr>
            </w:pPr>
            <w:r w:rsidRPr="00954C43">
              <w:rPr>
                <w:szCs w:val="22"/>
              </w:rPr>
              <w:t>UNVs</w:t>
            </w:r>
          </w:p>
        </w:tc>
        <w:tc>
          <w:tcPr>
            <w:tcW w:w="7088" w:type="dxa"/>
          </w:tcPr>
          <w:p w:rsidR="00954C43" w:rsidRPr="00954C43" w:rsidRDefault="00954C43" w:rsidP="00FB5469">
            <w:pPr>
              <w:rPr>
                <w:szCs w:val="22"/>
              </w:rPr>
            </w:pPr>
            <w:r w:rsidRPr="00954C43">
              <w:rPr>
                <w:szCs w:val="22"/>
              </w:rPr>
              <w:t>United nations Volunteers</w:t>
            </w:r>
          </w:p>
        </w:tc>
      </w:tr>
      <w:tr w:rsidR="00954C43" w:rsidRPr="00007D03" w:rsidTr="00954C43">
        <w:tc>
          <w:tcPr>
            <w:tcW w:w="1434" w:type="dxa"/>
          </w:tcPr>
          <w:p w:rsidR="00954C43" w:rsidRPr="00954C43" w:rsidRDefault="00954C43" w:rsidP="00FB5469">
            <w:pPr>
              <w:rPr>
                <w:szCs w:val="22"/>
              </w:rPr>
            </w:pPr>
            <w:r w:rsidRPr="00954C43">
              <w:rPr>
                <w:szCs w:val="22"/>
              </w:rPr>
              <w:t>USAID</w:t>
            </w:r>
          </w:p>
        </w:tc>
        <w:tc>
          <w:tcPr>
            <w:tcW w:w="7088" w:type="dxa"/>
          </w:tcPr>
          <w:p w:rsidR="00954C43" w:rsidRPr="00954C43" w:rsidRDefault="00954C43" w:rsidP="00FB5469">
            <w:pPr>
              <w:rPr>
                <w:szCs w:val="22"/>
              </w:rPr>
            </w:pPr>
            <w:r w:rsidRPr="00954C43">
              <w:rPr>
                <w:szCs w:val="22"/>
              </w:rPr>
              <w:t>United States Agency for International Development</w:t>
            </w:r>
          </w:p>
        </w:tc>
      </w:tr>
      <w:tr w:rsidR="008027CF" w:rsidRPr="00CC19AA" w:rsidTr="00E0557C">
        <w:tc>
          <w:tcPr>
            <w:tcW w:w="1434" w:type="dxa"/>
          </w:tcPr>
          <w:p w:rsidR="008027CF" w:rsidRPr="00CC19AA" w:rsidRDefault="008027CF" w:rsidP="00CC19AA">
            <w:pPr>
              <w:rPr>
                <w:szCs w:val="22"/>
              </w:rPr>
            </w:pPr>
          </w:p>
        </w:tc>
        <w:tc>
          <w:tcPr>
            <w:tcW w:w="7088" w:type="dxa"/>
          </w:tcPr>
          <w:p w:rsidR="008027CF" w:rsidRPr="00CC19AA" w:rsidRDefault="008027CF" w:rsidP="00CC19AA">
            <w:pPr>
              <w:rPr>
                <w:szCs w:val="22"/>
              </w:rPr>
            </w:pPr>
          </w:p>
        </w:tc>
      </w:tr>
    </w:tbl>
    <w:p w:rsidR="00BE5B2A" w:rsidRDefault="00BE5B2A" w:rsidP="00CC19AA"/>
    <w:p w:rsidR="008027CF" w:rsidRPr="00CC19AA" w:rsidRDefault="008027CF" w:rsidP="00CC19AA">
      <w:r w:rsidRPr="00CC19AA">
        <w:br w:type="page"/>
      </w:r>
    </w:p>
    <w:p w:rsidR="008027CF" w:rsidRPr="00CC19AA" w:rsidRDefault="008027CF" w:rsidP="00557F0A">
      <w:pPr>
        <w:pStyle w:val="Heading2"/>
      </w:pPr>
      <w:bookmarkStart w:id="36" w:name="_Toc265610509"/>
      <w:bookmarkStart w:id="37" w:name="_Toc265627533"/>
      <w:bookmarkStart w:id="38" w:name="_Toc267007447"/>
    </w:p>
    <w:p w:rsidR="008027CF" w:rsidRPr="00CC19AA" w:rsidRDefault="008027CF" w:rsidP="00CC19AA">
      <w:pPr>
        <w:pStyle w:val="Heading1"/>
        <w:numPr>
          <w:ilvl w:val="0"/>
          <w:numId w:val="0"/>
        </w:numPr>
        <w:ind w:left="360" w:hanging="360"/>
      </w:pPr>
      <w:bookmarkStart w:id="39" w:name="_Toc301230452"/>
      <w:bookmarkStart w:id="40" w:name="_Toc303168684"/>
      <w:bookmarkStart w:id="41" w:name="_Toc303169458"/>
      <w:bookmarkStart w:id="42" w:name="_Toc421484691"/>
      <w:bookmarkStart w:id="43" w:name="_Toc421485746"/>
      <w:bookmarkStart w:id="44" w:name="_Toc421485918"/>
      <w:bookmarkStart w:id="45" w:name="_Toc421485960"/>
      <w:bookmarkStart w:id="46" w:name="_Toc421486226"/>
      <w:bookmarkStart w:id="47" w:name="_Toc421539124"/>
      <w:bookmarkStart w:id="48" w:name="_Toc421540261"/>
      <w:bookmarkStart w:id="49" w:name="_Toc425351662"/>
      <w:bookmarkStart w:id="50" w:name="_Toc425351860"/>
      <w:r w:rsidRPr="00CC19AA">
        <w:t>Executive Summary of Main Findings &amp; Recommendations</w:t>
      </w:r>
      <w:bookmarkEnd w:id="39"/>
      <w:bookmarkEnd w:id="40"/>
      <w:bookmarkEnd w:id="41"/>
      <w:bookmarkEnd w:id="42"/>
      <w:bookmarkEnd w:id="43"/>
      <w:bookmarkEnd w:id="44"/>
      <w:bookmarkEnd w:id="45"/>
      <w:bookmarkEnd w:id="46"/>
      <w:bookmarkEnd w:id="47"/>
      <w:bookmarkEnd w:id="48"/>
      <w:bookmarkEnd w:id="49"/>
      <w:bookmarkEnd w:id="50"/>
    </w:p>
    <w:p w:rsidR="008027CF" w:rsidRPr="00CC19AA" w:rsidRDefault="008027CF" w:rsidP="00CC19AA">
      <w:pPr>
        <w:pBdr>
          <w:bottom w:val="thinThickSmallGap" w:sz="24" w:space="0" w:color="auto"/>
        </w:pBdr>
        <w:shd w:val="clear" w:color="auto" w:fill="99CCFF"/>
        <w:rPr>
          <w:rFonts w:ascii="Arial Rounded MT Bold" w:hAnsi="Arial Rounded MT Bold" w:cs="Arial Rounded MT Bold"/>
          <w:color w:val="C0C0C0"/>
          <w:sz w:val="4"/>
          <w:szCs w:val="4"/>
        </w:rPr>
      </w:pPr>
    </w:p>
    <w:p w:rsidR="008027CF" w:rsidRPr="00CC19AA" w:rsidRDefault="008027CF" w:rsidP="00CC19AA">
      <w:pPr>
        <w:rPr>
          <w:szCs w:val="22"/>
        </w:rPr>
      </w:pPr>
    </w:p>
    <w:bookmarkEnd w:id="36"/>
    <w:bookmarkEnd w:id="37"/>
    <w:bookmarkEnd w:id="38"/>
    <w:p w:rsidR="005C52DF" w:rsidRPr="005C52DF" w:rsidRDefault="005C52DF" w:rsidP="005C52DF">
      <w:pPr>
        <w:pStyle w:val="Title"/>
        <w:rPr>
          <w:rFonts w:ascii="Arial" w:hAnsi="Arial" w:cs="Arial"/>
          <w:b/>
          <w:i/>
          <w:color w:val="0000CC"/>
        </w:rPr>
      </w:pPr>
      <w:r w:rsidRPr="005C52DF">
        <w:rPr>
          <w:rFonts w:ascii="Arial" w:hAnsi="Arial" w:cs="Arial"/>
          <w:b/>
          <w:i/>
          <w:color w:val="0000CC"/>
        </w:rPr>
        <w:t>1. Main Findings</w:t>
      </w:r>
    </w:p>
    <w:p w:rsidR="005C52DF" w:rsidRPr="005C52DF" w:rsidRDefault="005C52DF" w:rsidP="005C52DF">
      <w:pPr>
        <w:pStyle w:val="Title"/>
        <w:rPr>
          <w:rFonts w:ascii="Arial" w:hAnsi="Arial" w:cs="Arial"/>
          <w:color w:val="0000CC"/>
        </w:rPr>
      </w:pPr>
      <w:r w:rsidRPr="005C52DF">
        <w:rPr>
          <w:rFonts w:ascii="Arial" w:hAnsi="Arial" w:cs="Arial"/>
          <w:color w:val="0000CC"/>
        </w:rPr>
        <w:t>1.1 Achievements</w:t>
      </w:r>
    </w:p>
    <w:p w:rsidR="005C52DF" w:rsidRPr="00D97785" w:rsidRDefault="005C52DF" w:rsidP="005C52DF">
      <w:pPr>
        <w:pStyle w:val="Title"/>
        <w:numPr>
          <w:ilvl w:val="0"/>
          <w:numId w:val="72"/>
        </w:numPr>
        <w:contextualSpacing/>
        <w:rPr>
          <w:color w:val="000000"/>
          <w:sz w:val="14"/>
        </w:rPr>
      </w:pPr>
      <w:r w:rsidRPr="00CC19AA">
        <w:t>The design of the UNDAF was guided by the Government priorities under its second Malawi Growth and Development Strategy (MGDS II)</w:t>
      </w:r>
      <w:r>
        <w:t xml:space="preserve"> that runs over the 2011 to 2016 period</w:t>
      </w:r>
      <w:r w:rsidRPr="00CC19AA">
        <w:t xml:space="preserve">. </w:t>
      </w:r>
      <w:r>
        <w:t xml:space="preserve">In this regard, UNDAF design respected one of the primary tenets of the Paris Declaration on Aid Effectiveness, namely, donor alignment to country goals and priorities. </w:t>
      </w:r>
    </w:p>
    <w:p w:rsidR="005C52DF" w:rsidRPr="004F6F5D" w:rsidRDefault="005C52DF" w:rsidP="005C52DF">
      <w:pPr>
        <w:pStyle w:val="Title"/>
        <w:ind w:left="360"/>
        <w:contextualSpacing/>
        <w:rPr>
          <w:color w:val="000000"/>
          <w:sz w:val="14"/>
        </w:rPr>
      </w:pPr>
    </w:p>
    <w:p w:rsidR="005C52DF" w:rsidRPr="00D97785" w:rsidRDefault="005C52DF" w:rsidP="005C52DF">
      <w:pPr>
        <w:pStyle w:val="Title"/>
        <w:numPr>
          <w:ilvl w:val="0"/>
          <w:numId w:val="72"/>
        </w:numPr>
        <w:contextualSpacing/>
        <w:rPr>
          <w:sz w:val="14"/>
        </w:rPr>
      </w:pPr>
      <w:r w:rsidRPr="004F6F5D">
        <w:t xml:space="preserve">The UNDP-supported Public Financial and Economic Management (PFEM) strengthening is a particularly strategic area that requires prioritisation as it </w:t>
      </w:r>
      <w:r>
        <w:t>is</w:t>
      </w:r>
      <w:r w:rsidRPr="004F6F5D">
        <w:t xml:space="preserve"> strategic </w:t>
      </w:r>
      <w:r>
        <w:t>to</w:t>
      </w:r>
      <w:r w:rsidRPr="004F6F5D">
        <w:t xml:space="preserve"> the success of the entire public service reforms effort. The role of the UN System at this level </w:t>
      </w:r>
      <w:r>
        <w:t>is</w:t>
      </w:r>
      <w:r w:rsidRPr="004F6F5D">
        <w:t xml:space="preserve"> strategic </w:t>
      </w:r>
      <w:r>
        <w:t xml:space="preserve">and has continued. </w:t>
      </w:r>
      <w:r w:rsidRPr="004F6F5D">
        <w:t xml:space="preserve"> </w:t>
      </w:r>
    </w:p>
    <w:p w:rsidR="005C52DF" w:rsidRPr="004F6F5D" w:rsidRDefault="005C52DF" w:rsidP="005C52DF">
      <w:pPr>
        <w:pStyle w:val="Title"/>
        <w:contextualSpacing/>
        <w:rPr>
          <w:sz w:val="14"/>
        </w:rPr>
      </w:pPr>
    </w:p>
    <w:p w:rsidR="005C52DF" w:rsidRPr="00D97785" w:rsidRDefault="005C52DF" w:rsidP="005C52DF">
      <w:pPr>
        <w:pStyle w:val="Title"/>
        <w:numPr>
          <w:ilvl w:val="0"/>
          <w:numId w:val="72"/>
        </w:numPr>
        <w:contextualSpacing/>
        <w:rPr>
          <w:sz w:val="14"/>
          <w:szCs w:val="24"/>
        </w:rPr>
      </w:pPr>
      <w:r w:rsidRPr="00E424E6">
        <w:rPr>
          <w:szCs w:val="24"/>
        </w:rPr>
        <w:t xml:space="preserve">While the UN System has responded well to MGDS II priorities and, hence, asserted its strategic position in the country, the existence of a fairly unstable political and economic environment has somewhat compromised the attainment of positive outcomes. The changes of government at frequent intervals and the subsequent Cashgate Scandal, for example, had introduced an element of distrust between DPs and the Government around the country’s accountability/oversight systems. </w:t>
      </w:r>
    </w:p>
    <w:p w:rsidR="005C52DF" w:rsidRPr="00E424E6" w:rsidRDefault="005C52DF" w:rsidP="005C52DF">
      <w:pPr>
        <w:pStyle w:val="Title"/>
        <w:contextualSpacing/>
        <w:rPr>
          <w:sz w:val="14"/>
          <w:szCs w:val="24"/>
        </w:rPr>
      </w:pPr>
    </w:p>
    <w:p w:rsidR="005C52DF" w:rsidRPr="00D97785" w:rsidRDefault="005C52DF" w:rsidP="005C52DF">
      <w:pPr>
        <w:pStyle w:val="Title"/>
        <w:numPr>
          <w:ilvl w:val="0"/>
          <w:numId w:val="72"/>
        </w:numPr>
        <w:contextualSpacing/>
        <w:rPr>
          <w:sz w:val="14"/>
          <w:szCs w:val="24"/>
        </w:rPr>
      </w:pPr>
      <w:r>
        <w:rPr>
          <w:szCs w:val="24"/>
        </w:rPr>
        <w:t xml:space="preserve">A good number of achievements in the area of </w:t>
      </w:r>
      <w:r w:rsidRPr="00E424E6">
        <w:rPr>
          <w:i/>
          <w:szCs w:val="24"/>
        </w:rPr>
        <w:t>public sector capacity enhancement</w:t>
      </w:r>
      <w:r>
        <w:rPr>
          <w:szCs w:val="24"/>
        </w:rPr>
        <w:t xml:space="preserve"> have been recorded during the 2012-2014 UNDAF implementation period. They have included (a) the successful review of the</w:t>
      </w:r>
      <w:r w:rsidRPr="00E424E6">
        <w:t xml:space="preserve"> Public Service Act (1994), which assisted in the reduction of the confusion of roles between political and bureaucratic heads of government ministries, departments and agencies in the Malawi public service</w:t>
      </w:r>
      <w:r>
        <w:t>; (b) the development of the</w:t>
      </w:r>
      <w:r w:rsidRPr="00E424E6">
        <w:t xml:space="preserve"> National Capacity Development Stra</w:t>
      </w:r>
      <w:r>
        <w:t xml:space="preserve">tegy, Action and Financing Plan; (c) the launch in </w:t>
      </w:r>
      <w:r w:rsidRPr="00E424E6">
        <w:t xml:space="preserve">2013 </w:t>
      </w:r>
      <w:r>
        <w:t xml:space="preserve">of </w:t>
      </w:r>
      <w:r w:rsidRPr="00E424E6">
        <w:t>the Public Service Code of Conduct and Ethics as well as th</w:t>
      </w:r>
      <w:r>
        <w:t>e Malawi Public Service Charter; and the introduction, again in 2013, of</w:t>
      </w:r>
      <w:r w:rsidRPr="00E424E6">
        <w:t xml:space="preserve"> Organizational Performance Assessments (OPAs) for all ministries, departments and agencies with the aim of improving the delivery of public services by holding officials responsible and accountable for their actions.</w:t>
      </w:r>
    </w:p>
    <w:p w:rsidR="005C52DF" w:rsidRPr="00E424E6" w:rsidRDefault="005C52DF" w:rsidP="005C52DF">
      <w:pPr>
        <w:pStyle w:val="Title"/>
        <w:contextualSpacing/>
        <w:rPr>
          <w:sz w:val="14"/>
          <w:szCs w:val="24"/>
        </w:rPr>
      </w:pPr>
    </w:p>
    <w:p w:rsidR="005C52DF" w:rsidRDefault="005C52DF" w:rsidP="005C52DF">
      <w:pPr>
        <w:pStyle w:val="Title"/>
        <w:numPr>
          <w:ilvl w:val="0"/>
          <w:numId w:val="72"/>
        </w:numPr>
        <w:contextualSpacing/>
      </w:pPr>
      <w:r>
        <w:t xml:space="preserve">Several positive accomplishments have also been recorded with respect to UNDAF’s target of </w:t>
      </w:r>
      <w:r w:rsidRPr="00DF1942">
        <w:t xml:space="preserve">ensuring </w:t>
      </w:r>
      <w:r w:rsidRPr="00E424E6">
        <w:t>that national institutions utilize RBM systems for planning, monitoring and evaluation to enhance ownership and leadership for achievement of development results</w:t>
      </w:r>
      <w:r>
        <w:t xml:space="preserve">. They included (a) the establishment of </w:t>
      </w:r>
      <w:r w:rsidRPr="007A3642">
        <w:rPr>
          <w:lang w:val="en-ZA"/>
        </w:rPr>
        <w:t>M&amp;E sector frameworks in all</w:t>
      </w:r>
      <w:r w:rsidRPr="007A3642">
        <w:t xml:space="preserve"> the </w:t>
      </w:r>
      <w:r w:rsidRPr="007A3642">
        <w:rPr>
          <w:lang w:val="en-ZA"/>
        </w:rPr>
        <w:t xml:space="preserve">23 M&amp;E units in sector ministries; (b) training of personnel in M&amp;E, RBM, project evaluations, impact assessment and policy analysis; (c) the </w:t>
      </w:r>
      <w:r w:rsidRPr="007A3642">
        <w:t xml:space="preserve">piloting </w:t>
      </w:r>
      <w:r>
        <w:t xml:space="preserve">of </w:t>
      </w:r>
      <w:r w:rsidRPr="007A3642">
        <w:t>RBM in 3 ministries and 4 districts</w:t>
      </w:r>
      <w:r>
        <w:t>; and (d) t</w:t>
      </w:r>
      <w:r w:rsidRPr="007A3642">
        <w:t>he introduction of PBB as a substitute to the current output/activit</w:t>
      </w:r>
      <w:r>
        <w:t>y-oriented budgeting, which will</w:t>
      </w:r>
      <w:r w:rsidRPr="007A3642">
        <w:t xml:space="preserve"> make it easier to link M&amp;E activities with budget evaluation</w:t>
      </w:r>
      <w:r>
        <w:t xml:space="preserve">. </w:t>
      </w:r>
    </w:p>
    <w:p w:rsidR="005C52DF" w:rsidRPr="006C6AB3" w:rsidRDefault="005C52DF" w:rsidP="005C52DF">
      <w:pPr>
        <w:pStyle w:val="Title"/>
        <w:contextualSpacing/>
        <w:rPr>
          <w:sz w:val="14"/>
        </w:rPr>
      </w:pPr>
    </w:p>
    <w:p w:rsidR="005C52DF" w:rsidRDefault="005C52DF" w:rsidP="005C52DF">
      <w:pPr>
        <w:pStyle w:val="Title"/>
        <w:numPr>
          <w:ilvl w:val="0"/>
          <w:numId w:val="72"/>
        </w:numPr>
        <w:contextualSpacing/>
      </w:pPr>
      <w:r>
        <w:t xml:space="preserve">A number of accomplishments have also been registered in the area of ensuring that the </w:t>
      </w:r>
      <w:r w:rsidRPr="007A3642">
        <w:t>Government has sufficient capacity to effectively negotiate, manage and account for development assistance</w:t>
      </w:r>
      <w:r>
        <w:t>. They included (a) effective support to</w:t>
      </w:r>
      <w:r w:rsidRPr="007A3642">
        <w:t xml:space="preserve"> th</w:t>
      </w:r>
      <w:r>
        <w:t xml:space="preserve">e Aid Management Platform (AMP), which has facilitated, </w:t>
      </w:r>
      <w:r w:rsidRPr="007A3642">
        <w:rPr>
          <w:i/>
        </w:rPr>
        <w:t>inter alia</w:t>
      </w:r>
      <w:r>
        <w:t xml:space="preserve">, </w:t>
      </w:r>
      <w:r w:rsidRPr="007A3642">
        <w:t xml:space="preserve">better capturing/tracking of external </w:t>
      </w:r>
      <w:r>
        <w:t xml:space="preserve">assistance and its application; (b) the rolling out of AMP </w:t>
      </w:r>
      <w:r w:rsidRPr="007A3642">
        <w:t>to NGOs</w:t>
      </w:r>
      <w:r>
        <w:t xml:space="preserve">; (c) adding </w:t>
      </w:r>
      <w:r w:rsidRPr="007A3642">
        <w:t>to the AMP the geo-coding Initiative that allows for the tracking of the location of aid activities</w:t>
      </w:r>
      <w:r>
        <w:t xml:space="preserve">; and support to </w:t>
      </w:r>
      <w:r w:rsidRPr="00CD14BD">
        <w:t>the preparation of the Development Cooperation Strategy (DCS), which has enabled the Government to come up with a clearer policy towards external assistance.</w:t>
      </w:r>
    </w:p>
    <w:p w:rsidR="005C52DF" w:rsidRPr="00CD14BD" w:rsidRDefault="005C52DF" w:rsidP="005C52DF">
      <w:pPr>
        <w:pStyle w:val="Title"/>
        <w:contextualSpacing/>
      </w:pPr>
    </w:p>
    <w:p w:rsidR="005C52DF" w:rsidRDefault="005C52DF" w:rsidP="005C52DF">
      <w:pPr>
        <w:pStyle w:val="Title"/>
        <w:numPr>
          <w:ilvl w:val="0"/>
          <w:numId w:val="72"/>
        </w:numPr>
        <w:contextualSpacing/>
      </w:pPr>
      <w:r w:rsidRPr="00CD14BD">
        <w:lastRenderedPageBreak/>
        <w:t>There has been a number of achievements in the area of enabling national Institutions have the capacity to align policies, programmes and budgets with national development strategies and MDGs for efficient achievement of development results</w:t>
      </w:r>
      <w:r>
        <w:t xml:space="preserve">. They included (a) the work towards the introduction of </w:t>
      </w:r>
      <w:r w:rsidRPr="00CD14BD">
        <w:t>programme-based budgeting (PBB), which links resources to results/outcomes through the budget process</w:t>
      </w:r>
      <w:r>
        <w:t xml:space="preserve">; (b) continued </w:t>
      </w:r>
      <w:r w:rsidRPr="00CD14BD">
        <w:t>support to annual budget analysis, which contributes to ensuring that policies, programmes and budgets are aligned with th</w:t>
      </w:r>
      <w:r>
        <w:t xml:space="preserve">e national development strategy, particularly those for </w:t>
      </w:r>
      <w:r w:rsidRPr="00CD14BD">
        <w:t>the social sectors</w:t>
      </w:r>
      <w:r>
        <w:t xml:space="preserve">; (c) continued support to making </w:t>
      </w:r>
      <w:r w:rsidRPr="00CD14BD">
        <w:t>SWGs</w:t>
      </w:r>
      <w:r>
        <w:t xml:space="preserve"> more effective; and (d) </w:t>
      </w:r>
      <w:r w:rsidRPr="00CD14BD">
        <w:t xml:space="preserve">continued support towards the production of National </w:t>
      </w:r>
      <w:r>
        <w:t>Human Development Reports</w:t>
      </w:r>
      <w:r w:rsidRPr="00CD14BD">
        <w:t>.</w:t>
      </w:r>
    </w:p>
    <w:p w:rsidR="005C52DF" w:rsidRPr="006C6AB3" w:rsidRDefault="005C52DF" w:rsidP="005C52DF">
      <w:pPr>
        <w:pStyle w:val="Title"/>
        <w:contextualSpacing/>
        <w:rPr>
          <w:sz w:val="14"/>
        </w:rPr>
      </w:pPr>
    </w:p>
    <w:p w:rsidR="005C52DF" w:rsidRPr="0044293A" w:rsidRDefault="005C52DF" w:rsidP="005C52DF">
      <w:pPr>
        <w:pStyle w:val="ListParagraph"/>
        <w:numPr>
          <w:ilvl w:val="0"/>
          <w:numId w:val="72"/>
        </w:numPr>
        <w:tabs>
          <w:tab w:val="left" w:pos="1800"/>
        </w:tabs>
        <w:suppressAutoHyphens/>
        <w:ind w:leftChars="0"/>
        <w:contextualSpacing/>
        <w:rPr>
          <w:rFonts w:ascii="Times New Roman" w:hAnsi="Times New Roman"/>
          <w:sz w:val="22"/>
        </w:rPr>
      </w:pPr>
      <w:r w:rsidRPr="0044293A">
        <w:rPr>
          <w:rFonts w:ascii="Times New Roman" w:hAnsi="Times New Roman"/>
          <w:sz w:val="22"/>
        </w:rPr>
        <w:t xml:space="preserve">In its implementation of UNDAF, the UNCT has strategically been positioned to provide the overall oversight responsibility. This responsibility has generally been discharged diligently and the role of the Resident Coordinator (RC) in the championing of the Delivering as One initiative and under the ‘One leader’ concept has remained strategic in this regard. A cursory examination of the overall UNDAF Coordination Structure under UNCT, however, suggests that a review of the existing systems is merited in order to minimise a few functional overlaps within the UNDAF coordination processes.’ </w:t>
      </w:r>
    </w:p>
    <w:p w:rsidR="005C52DF" w:rsidRDefault="005C52DF" w:rsidP="005C52DF">
      <w:pPr>
        <w:rPr>
          <w:szCs w:val="22"/>
          <w:lang w:val="en-US"/>
        </w:rPr>
      </w:pPr>
    </w:p>
    <w:p w:rsidR="005C52DF" w:rsidRPr="00747609" w:rsidRDefault="005C52DF" w:rsidP="005C52DF">
      <w:pPr>
        <w:pStyle w:val="Title"/>
        <w:rPr>
          <w:rFonts w:ascii="Arial" w:hAnsi="Arial" w:cs="Arial"/>
          <w:color w:val="0000CC"/>
        </w:rPr>
      </w:pPr>
      <w:r w:rsidRPr="00747609">
        <w:rPr>
          <w:rFonts w:ascii="Arial" w:hAnsi="Arial" w:cs="Arial"/>
          <w:color w:val="0000CC"/>
        </w:rPr>
        <w:t>1.2 Challenges</w:t>
      </w:r>
    </w:p>
    <w:p w:rsidR="005C52DF" w:rsidRPr="006C6AB3" w:rsidRDefault="005C52DF" w:rsidP="005C52DF">
      <w:pPr>
        <w:pStyle w:val="ListParagraph"/>
        <w:widowControl/>
        <w:numPr>
          <w:ilvl w:val="0"/>
          <w:numId w:val="76"/>
        </w:numPr>
        <w:overflowPunct w:val="0"/>
        <w:autoSpaceDE w:val="0"/>
        <w:autoSpaceDN w:val="0"/>
        <w:adjustRightInd w:val="0"/>
        <w:ind w:leftChars="0" w:left="360"/>
        <w:contextualSpacing/>
        <w:textAlignment w:val="baseline"/>
        <w:rPr>
          <w:rFonts w:ascii="Times New Roman" w:hAnsi="Times New Roman"/>
          <w:sz w:val="22"/>
        </w:rPr>
      </w:pPr>
      <w:r w:rsidRPr="00210549">
        <w:rPr>
          <w:rFonts w:ascii="Times New Roman" w:hAnsi="Times New Roman"/>
          <w:sz w:val="22"/>
        </w:rPr>
        <w:t xml:space="preserve">This Evaluation established that both the envisaged National Capacity Development Strategy (NCDS) and the </w:t>
      </w:r>
      <w:r w:rsidRPr="00210549">
        <w:rPr>
          <w:rFonts w:ascii="Times New Roman" w:eastAsia="Times New Roman" w:hAnsi="Times New Roman"/>
          <w:sz w:val="22"/>
          <w:lang w:val="en-GB"/>
        </w:rPr>
        <w:t>Human Resource Planning and Development Strategy</w:t>
      </w:r>
      <w:r w:rsidRPr="00210549">
        <w:rPr>
          <w:rFonts w:ascii="Times New Roman" w:hAnsi="Times New Roman"/>
          <w:sz w:val="22"/>
        </w:rPr>
        <w:t xml:space="preserve"> have not been put in place. To the extent that the NCDS is expected to match human resource planning and management with national development goals, the delay in establishing it </w:t>
      </w:r>
      <w:r w:rsidRPr="006C6AB3">
        <w:rPr>
          <w:rFonts w:ascii="Times New Roman" w:hAnsi="Times New Roman"/>
          <w:sz w:val="22"/>
        </w:rPr>
        <w:t xml:space="preserve">has reduced the quality of focus in the area of capacity enhancement that is so essential to improved service delivery. </w:t>
      </w:r>
    </w:p>
    <w:p w:rsidR="005C52DF" w:rsidRPr="006C6AB3" w:rsidRDefault="005C52DF" w:rsidP="005C52DF">
      <w:pPr>
        <w:pStyle w:val="ListParagraph"/>
        <w:ind w:leftChars="0" w:left="720"/>
        <w:rPr>
          <w:rFonts w:ascii="Times New Roman" w:hAnsi="Times New Roman"/>
          <w:sz w:val="14"/>
        </w:rPr>
      </w:pPr>
    </w:p>
    <w:p w:rsidR="005C52DF" w:rsidRPr="006C6AB3" w:rsidRDefault="005C52DF" w:rsidP="005C52DF">
      <w:pPr>
        <w:pStyle w:val="ListParagraph"/>
        <w:widowControl/>
        <w:numPr>
          <w:ilvl w:val="0"/>
          <w:numId w:val="76"/>
        </w:numPr>
        <w:overflowPunct w:val="0"/>
        <w:autoSpaceDE w:val="0"/>
        <w:autoSpaceDN w:val="0"/>
        <w:adjustRightInd w:val="0"/>
        <w:ind w:leftChars="0" w:left="360"/>
        <w:contextualSpacing/>
        <w:textAlignment w:val="baseline"/>
        <w:rPr>
          <w:rFonts w:ascii="Times New Roman" w:eastAsia="Times New Roman" w:hAnsi="Times New Roman"/>
          <w:sz w:val="22"/>
          <w:lang w:val="en-GB"/>
        </w:rPr>
      </w:pPr>
      <w:r w:rsidRPr="006C6AB3">
        <w:rPr>
          <w:rFonts w:ascii="Times New Roman" w:hAnsi="Times New Roman"/>
          <w:sz w:val="22"/>
        </w:rPr>
        <w:t xml:space="preserve">SWGs have not been adequately conceived in both their composition and mandates and the reality that many of them are not functioning as expected suggests the need for a complete overhaul at this level. Most of SWGs have had problems carrying out their mandates and do lack appropriate guidance for discharging their tasks. The most recent Guidelines for SWGs also require to be revisited at different levels, including the need to recast their mandates and composition as well as their continued mirroring sector ministries. The huge presence of DPs in SWGs has also raised legitimate concerns regarding notions of country leadership and ownership. </w:t>
      </w:r>
    </w:p>
    <w:p w:rsidR="005C52DF" w:rsidRPr="006C6AB3" w:rsidRDefault="005C52DF" w:rsidP="005C52DF">
      <w:pPr>
        <w:rPr>
          <w:sz w:val="14"/>
          <w:lang w:val="en-US"/>
        </w:rPr>
      </w:pPr>
    </w:p>
    <w:p w:rsidR="005C52DF" w:rsidRPr="006C6AB3" w:rsidRDefault="005C52DF" w:rsidP="005C52DF">
      <w:pPr>
        <w:pStyle w:val="ListParagraph"/>
        <w:widowControl/>
        <w:numPr>
          <w:ilvl w:val="0"/>
          <w:numId w:val="76"/>
        </w:numPr>
        <w:overflowPunct w:val="0"/>
        <w:autoSpaceDE w:val="0"/>
        <w:autoSpaceDN w:val="0"/>
        <w:adjustRightInd w:val="0"/>
        <w:ind w:leftChars="0" w:left="360"/>
        <w:contextualSpacing/>
        <w:textAlignment w:val="baseline"/>
        <w:rPr>
          <w:rFonts w:ascii="Times New Roman" w:hAnsi="Times New Roman"/>
        </w:rPr>
      </w:pPr>
      <w:r w:rsidRPr="006C6AB3">
        <w:rPr>
          <w:rFonts w:ascii="Times New Roman" w:hAnsi="Times New Roman"/>
          <w:sz w:val="22"/>
        </w:rPr>
        <w:t xml:space="preserve">Almost all the indicators that are envisaged to monitor the performance of Outcome </w:t>
      </w:r>
      <w:r w:rsidR="001839ED" w:rsidRPr="006C6AB3">
        <w:rPr>
          <w:rFonts w:ascii="Times New Roman" w:hAnsi="Times New Roman"/>
          <w:sz w:val="22"/>
        </w:rPr>
        <w:t>4.2 are</w:t>
      </w:r>
      <w:r w:rsidRPr="006C6AB3">
        <w:rPr>
          <w:rFonts w:ascii="Times New Roman" w:hAnsi="Times New Roman"/>
          <w:sz w:val="22"/>
        </w:rPr>
        <w:t xml:space="preserve"> targeting outputs with little consideration for Outcomes. In addition to this, </w:t>
      </w:r>
      <w:r w:rsidRPr="006C6AB3">
        <w:rPr>
          <w:rFonts w:ascii="Times New Roman" w:eastAsia="Times New Roman" w:hAnsi="Times New Roman"/>
          <w:sz w:val="22"/>
          <w:lang w:val="en-GB"/>
        </w:rPr>
        <w:t xml:space="preserve">some indicators have no direct relationship with the desired results and do not have sufficient indication </w:t>
      </w:r>
      <w:r w:rsidRPr="006C6AB3">
        <w:rPr>
          <w:rFonts w:ascii="Times New Roman" w:hAnsi="Times New Roman"/>
          <w:sz w:val="22"/>
        </w:rPr>
        <w:t>regarding</w:t>
      </w:r>
      <w:r w:rsidRPr="006C6AB3">
        <w:rPr>
          <w:rFonts w:ascii="Times New Roman" w:eastAsia="Times New Roman" w:hAnsi="Times New Roman"/>
          <w:sz w:val="22"/>
          <w:lang w:val="en-GB"/>
        </w:rPr>
        <w:t xml:space="preserve"> the source of data that could be used to track performance.</w:t>
      </w:r>
      <w:r w:rsidRPr="006C6AB3">
        <w:rPr>
          <w:rFonts w:ascii="Times New Roman" w:hAnsi="Times New Roman"/>
          <w:sz w:val="22"/>
        </w:rPr>
        <w:t xml:space="preserve"> </w:t>
      </w:r>
    </w:p>
    <w:p w:rsidR="005C52DF" w:rsidRPr="006C6AB3" w:rsidRDefault="005C52DF" w:rsidP="005C52DF">
      <w:pPr>
        <w:contextualSpacing/>
        <w:rPr>
          <w:sz w:val="14"/>
        </w:rPr>
      </w:pPr>
    </w:p>
    <w:p w:rsidR="005C52DF" w:rsidRPr="006C6AB3" w:rsidRDefault="005C52DF" w:rsidP="005C52DF">
      <w:pPr>
        <w:pStyle w:val="ListParagraph"/>
        <w:numPr>
          <w:ilvl w:val="0"/>
          <w:numId w:val="76"/>
        </w:numPr>
        <w:tabs>
          <w:tab w:val="left" w:pos="1800"/>
        </w:tabs>
        <w:suppressAutoHyphens/>
        <w:ind w:leftChars="0" w:left="360"/>
        <w:contextualSpacing/>
        <w:rPr>
          <w:rFonts w:ascii="Times New Roman" w:hAnsi="Times New Roman"/>
          <w:sz w:val="22"/>
        </w:rPr>
      </w:pPr>
      <w:r w:rsidRPr="006C6AB3">
        <w:rPr>
          <w:rFonts w:ascii="Times New Roman" w:hAnsi="Times New Roman"/>
          <w:sz w:val="22"/>
        </w:rPr>
        <w:t xml:space="preserve">Funding seems to be the most critical threat to the sustainability of Public Service Reforms. Similarly, </w:t>
      </w:r>
      <w:r w:rsidR="001839ED" w:rsidRPr="006C6AB3">
        <w:rPr>
          <w:rFonts w:ascii="Times New Roman" w:hAnsi="Times New Roman"/>
          <w:sz w:val="22"/>
        </w:rPr>
        <w:t>the</w:t>
      </w:r>
      <w:r w:rsidRPr="006C6AB3">
        <w:rPr>
          <w:rFonts w:ascii="Times New Roman" w:hAnsi="Times New Roman"/>
          <w:sz w:val="22"/>
        </w:rPr>
        <w:t xml:space="preserve"> M&amp;E budget allocation is small and lacks many of the requisites to discharge this function. The over-dependence on external financing for the national M&amp;E System has also raised concerns regarding the sustainability of the supported interventions.</w:t>
      </w:r>
    </w:p>
    <w:p w:rsidR="005C52DF" w:rsidRPr="006C6AB3" w:rsidRDefault="005C52DF" w:rsidP="005C52DF">
      <w:pPr>
        <w:pStyle w:val="ListParagraph"/>
        <w:ind w:left="880"/>
        <w:rPr>
          <w:rFonts w:ascii="Times New Roman" w:hAnsi="Times New Roman"/>
          <w:sz w:val="14"/>
        </w:rPr>
      </w:pPr>
    </w:p>
    <w:p w:rsidR="005C52DF" w:rsidRDefault="005C52DF" w:rsidP="005C52DF">
      <w:pPr>
        <w:pStyle w:val="ListParagraph"/>
        <w:numPr>
          <w:ilvl w:val="0"/>
          <w:numId w:val="76"/>
        </w:numPr>
        <w:tabs>
          <w:tab w:val="left" w:pos="1800"/>
        </w:tabs>
        <w:suppressAutoHyphens/>
        <w:ind w:leftChars="0" w:left="360"/>
        <w:contextualSpacing/>
        <w:rPr>
          <w:rFonts w:ascii="Times New Roman" w:hAnsi="Times New Roman"/>
          <w:sz w:val="22"/>
        </w:rPr>
      </w:pPr>
      <w:r w:rsidRPr="006C6AB3">
        <w:rPr>
          <w:rFonts w:ascii="Times New Roman" w:hAnsi="Times New Roman"/>
          <w:sz w:val="22"/>
        </w:rPr>
        <w:t xml:space="preserve">The Monitoring and Evaluation (M&amp;E) system for UNDAF has too many inadequacies and deficits to serve as the main template for monitoring the performance of the identified activities under Outcome 4.2. In most cases, the UNDAF M&amp;E Matrix lacks clarity regarding the anticipated risks and assumptions that are an important aspect in the determination of project/activity success. M&amp;E is yet to be fully embraced as a management tool at sector level. </w:t>
      </w:r>
      <w:r w:rsidRPr="006C6AB3">
        <w:rPr>
          <w:rFonts w:ascii="Times New Roman" w:hAnsi="Times New Roman"/>
          <w:sz w:val="22"/>
          <w:lang w:val="en-ZA"/>
        </w:rPr>
        <w:t xml:space="preserve">This is probably because the demand for </w:t>
      </w:r>
      <w:r w:rsidRPr="006C6AB3">
        <w:rPr>
          <w:rFonts w:ascii="Times New Roman" w:hAnsi="Times New Roman"/>
          <w:sz w:val="22"/>
        </w:rPr>
        <w:t>M&amp;E products</w:t>
      </w:r>
      <w:r w:rsidRPr="0044293A">
        <w:rPr>
          <w:rFonts w:ascii="Times New Roman" w:hAnsi="Times New Roman"/>
          <w:sz w:val="22"/>
        </w:rPr>
        <w:t xml:space="preserve"> has remained very low in sector ministries in Malawi, generally.</w:t>
      </w:r>
    </w:p>
    <w:p w:rsidR="005C52DF" w:rsidRPr="006C6AB3" w:rsidRDefault="005C52DF" w:rsidP="005C52DF">
      <w:pPr>
        <w:pStyle w:val="ListParagraph"/>
        <w:ind w:left="880"/>
        <w:rPr>
          <w:rFonts w:ascii="Times New Roman" w:hAnsi="Times New Roman"/>
          <w:sz w:val="14"/>
        </w:rPr>
      </w:pPr>
    </w:p>
    <w:p w:rsidR="005C52DF" w:rsidRPr="0044293A" w:rsidRDefault="005C52DF" w:rsidP="005C52DF">
      <w:pPr>
        <w:pStyle w:val="ListParagraph"/>
        <w:numPr>
          <w:ilvl w:val="0"/>
          <w:numId w:val="76"/>
        </w:numPr>
        <w:tabs>
          <w:tab w:val="left" w:pos="1800"/>
        </w:tabs>
        <w:suppressAutoHyphens/>
        <w:ind w:leftChars="0" w:left="360"/>
        <w:contextualSpacing/>
        <w:rPr>
          <w:rFonts w:ascii="Times New Roman" w:hAnsi="Times New Roman"/>
          <w:sz w:val="22"/>
        </w:rPr>
      </w:pPr>
      <w:r w:rsidRPr="0044293A">
        <w:rPr>
          <w:rFonts w:ascii="Times New Roman" w:hAnsi="Times New Roman"/>
          <w:sz w:val="22"/>
        </w:rPr>
        <w:t xml:space="preserve">Capacity challenges within the National Statistical System, including inadequate data processing personnel, have reduced the quality of monitoring and reporting, which has adversely affected the speed at which intended outcomes could be realised.  The required linkage of the databases of the different key sectors with the Development Monitoring </w:t>
      </w:r>
      <w:r w:rsidRPr="0044293A">
        <w:rPr>
          <w:rFonts w:ascii="Times New Roman" w:hAnsi="Times New Roman"/>
          <w:sz w:val="22"/>
        </w:rPr>
        <w:lastRenderedPageBreak/>
        <w:t>Information Systems (DMIS) is also weak. Ideally and as part of setting up an effective RBM protocol, there should have been a strong functional linkage of the central ministry’s database with those based at the sectors and district levels.</w:t>
      </w:r>
    </w:p>
    <w:p w:rsidR="005C52DF" w:rsidRPr="006C6AB3" w:rsidRDefault="005C52DF" w:rsidP="005C52DF">
      <w:pPr>
        <w:pStyle w:val="ListParagraph"/>
        <w:ind w:left="880"/>
        <w:rPr>
          <w:rFonts w:ascii="Times New Roman" w:hAnsi="Times New Roman"/>
          <w:sz w:val="14"/>
        </w:rPr>
      </w:pPr>
    </w:p>
    <w:p w:rsidR="005C52DF" w:rsidRDefault="005C52DF" w:rsidP="005C52DF">
      <w:pPr>
        <w:pStyle w:val="ListParagraph"/>
        <w:numPr>
          <w:ilvl w:val="0"/>
          <w:numId w:val="76"/>
        </w:numPr>
        <w:tabs>
          <w:tab w:val="left" w:pos="1800"/>
        </w:tabs>
        <w:suppressAutoHyphens/>
        <w:ind w:leftChars="0" w:left="360"/>
        <w:contextualSpacing/>
        <w:rPr>
          <w:rFonts w:ascii="Times New Roman" w:hAnsi="Times New Roman"/>
          <w:sz w:val="22"/>
        </w:rPr>
      </w:pPr>
      <w:r w:rsidRPr="0044293A">
        <w:rPr>
          <w:rFonts w:ascii="Times New Roman" w:hAnsi="Times New Roman"/>
          <w:sz w:val="22"/>
        </w:rPr>
        <w:t>There has been a significant delay in the release of the Malawi Aid Atlas. The fact that the latest Malawi Aid Atlas is for the 2010/2011 financial year has affected the currency of what is being accessed by the larger population that are not able to access the computer-based online AMP.</w:t>
      </w:r>
    </w:p>
    <w:p w:rsidR="005C52DF" w:rsidRPr="006C6AB3" w:rsidRDefault="005C52DF" w:rsidP="005C52DF">
      <w:pPr>
        <w:pStyle w:val="ListParagraph"/>
        <w:ind w:left="880"/>
        <w:rPr>
          <w:rFonts w:ascii="Times New Roman" w:hAnsi="Times New Roman"/>
          <w:sz w:val="14"/>
        </w:rPr>
      </w:pPr>
    </w:p>
    <w:p w:rsidR="005C52DF" w:rsidRDefault="005C52DF" w:rsidP="005C52DF">
      <w:pPr>
        <w:pStyle w:val="ListParagraph"/>
        <w:numPr>
          <w:ilvl w:val="0"/>
          <w:numId w:val="76"/>
        </w:numPr>
        <w:tabs>
          <w:tab w:val="left" w:pos="1800"/>
        </w:tabs>
        <w:suppressAutoHyphens/>
        <w:ind w:leftChars="0" w:left="360"/>
        <w:contextualSpacing/>
        <w:rPr>
          <w:rFonts w:ascii="Times New Roman" w:hAnsi="Times New Roman"/>
          <w:sz w:val="22"/>
        </w:rPr>
      </w:pPr>
      <w:r w:rsidRPr="0044293A">
        <w:rPr>
          <w:rFonts w:ascii="Times New Roman" w:hAnsi="Times New Roman"/>
          <w:sz w:val="22"/>
        </w:rPr>
        <w:t xml:space="preserve">There still exist cases of some DPs failing to provide aid data timely and, in some cases, incomplete information is tendered. This situation has negatively affected the proper recording and reporting of aid flows, which has resulted in compromising the efficacy of the Government’s planning and budgeting processes considering that aid still accounts for a significant share of the total national budget. </w:t>
      </w:r>
    </w:p>
    <w:p w:rsidR="005C52DF" w:rsidRPr="006C6AB3" w:rsidRDefault="005C52DF" w:rsidP="005C52DF">
      <w:pPr>
        <w:pStyle w:val="ListParagraph"/>
        <w:ind w:left="880"/>
        <w:rPr>
          <w:rFonts w:ascii="Times New Roman" w:hAnsi="Times New Roman"/>
          <w:sz w:val="14"/>
        </w:rPr>
      </w:pPr>
    </w:p>
    <w:p w:rsidR="005C52DF" w:rsidRDefault="005C52DF" w:rsidP="005C52DF">
      <w:pPr>
        <w:pStyle w:val="ListParagraph"/>
        <w:numPr>
          <w:ilvl w:val="0"/>
          <w:numId w:val="76"/>
        </w:numPr>
        <w:tabs>
          <w:tab w:val="left" w:pos="1800"/>
        </w:tabs>
        <w:suppressAutoHyphens/>
        <w:ind w:leftChars="0" w:left="360"/>
        <w:contextualSpacing/>
        <w:rPr>
          <w:rFonts w:ascii="Times New Roman" w:hAnsi="Times New Roman"/>
          <w:sz w:val="22"/>
        </w:rPr>
      </w:pPr>
      <w:r w:rsidRPr="0044293A">
        <w:rPr>
          <w:rFonts w:ascii="Times New Roman" w:hAnsi="Times New Roman"/>
          <w:sz w:val="22"/>
        </w:rPr>
        <w:t xml:space="preserve">The planning tools that Government uses for aligning policies, programmes and budgets with the MGDS are generally inadequate to effectively handle this function. In particular, the credibility of the budget has been found to be undermined by weak links between the planning tools, namely the Medium Term Expenditure Framework (MTEF), the Public Sector Investment Programme (PSIP) and District Development Plans. </w:t>
      </w:r>
    </w:p>
    <w:p w:rsidR="005C52DF" w:rsidRPr="006C6AB3" w:rsidRDefault="005C52DF" w:rsidP="005C52DF">
      <w:pPr>
        <w:pStyle w:val="ListParagraph"/>
        <w:ind w:left="880"/>
        <w:rPr>
          <w:rFonts w:ascii="Times New Roman" w:hAnsi="Times New Roman"/>
          <w:sz w:val="14"/>
        </w:rPr>
      </w:pPr>
    </w:p>
    <w:p w:rsidR="005C52DF" w:rsidRDefault="005C52DF" w:rsidP="005C52DF">
      <w:pPr>
        <w:pStyle w:val="ListParagraph"/>
        <w:numPr>
          <w:ilvl w:val="0"/>
          <w:numId w:val="76"/>
        </w:numPr>
        <w:tabs>
          <w:tab w:val="left" w:pos="1800"/>
        </w:tabs>
        <w:suppressAutoHyphens/>
        <w:ind w:leftChars="0" w:left="360"/>
        <w:contextualSpacing/>
        <w:rPr>
          <w:rFonts w:ascii="Times New Roman" w:hAnsi="Times New Roman"/>
          <w:sz w:val="22"/>
        </w:rPr>
      </w:pPr>
      <w:r w:rsidRPr="0044293A">
        <w:rPr>
          <w:rFonts w:ascii="Times New Roman" w:hAnsi="Times New Roman"/>
          <w:sz w:val="22"/>
        </w:rPr>
        <w:t xml:space="preserve">Generally, budgetary resource allocations and development work plans are rarely speaking directly to the aspirations expressed in the MDGs and lack of skills in planning for MDGs has contributed to this. </w:t>
      </w:r>
    </w:p>
    <w:p w:rsidR="005C52DF" w:rsidRPr="00977BB4" w:rsidRDefault="005C52DF" w:rsidP="005C52DF">
      <w:pPr>
        <w:pStyle w:val="ListParagraph"/>
        <w:ind w:left="880"/>
        <w:rPr>
          <w:rFonts w:ascii="Times New Roman" w:hAnsi="Times New Roman"/>
          <w:sz w:val="16"/>
        </w:rPr>
      </w:pPr>
    </w:p>
    <w:p w:rsidR="005C52DF" w:rsidRPr="005C52DF" w:rsidRDefault="005C52DF" w:rsidP="005C52DF">
      <w:pPr>
        <w:pStyle w:val="Title"/>
        <w:rPr>
          <w:rFonts w:ascii="Arial" w:hAnsi="Arial" w:cs="Arial"/>
          <w:b/>
          <w:i/>
          <w:color w:val="0000CC"/>
        </w:rPr>
      </w:pPr>
      <w:r w:rsidRPr="005C52DF">
        <w:rPr>
          <w:rFonts w:ascii="Arial" w:hAnsi="Arial" w:cs="Arial"/>
          <w:b/>
          <w:i/>
          <w:color w:val="0000CC"/>
        </w:rPr>
        <w:t>2. Main Recommendations</w:t>
      </w:r>
    </w:p>
    <w:p w:rsidR="005C52DF" w:rsidRPr="005C52DF" w:rsidRDefault="005C52DF" w:rsidP="005C52DF">
      <w:pPr>
        <w:pStyle w:val="Title"/>
        <w:rPr>
          <w:rFonts w:ascii="Arial" w:hAnsi="Arial" w:cs="Arial"/>
          <w:color w:val="0000CC"/>
        </w:rPr>
      </w:pPr>
      <w:r w:rsidRPr="005C52DF">
        <w:rPr>
          <w:rFonts w:ascii="Arial" w:hAnsi="Arial" w:cs="Arial"/>
          <w:color w:val="0000CC"/>
        </w:rPr>
        <w:t>2.1 Systemic Changes</w:t>
      </w:r>
    </w:p>
    <w:p w:rsidR="005C52DF" w:rsidRPr="006C6AB3" w:rsidRDefault="005C52DF" w:rsidP="005C52DF">
      <w:pPr>
        <w:numPr>
          <w:ilvl w:val="0"/>
          <w:numId w:val="62"/>
        </w:numPr>
        <w:overflowPunct/>
        <w:autoSpaceDE/>
        <w:autoSpaceDN/>
        <w:adjustRightInd/>
        <w:textAlignment w:val="auto"/>
        <w:rPr>
          <w:szCs w:val="22"/>
          <w:lang w:val="en-US"/>
        </w:rPr>
      </w:pPr>
      <w:r w:rsidRPr="006C6AB3">
        <w:rPr>
          <w:bCs/>
          <w:szCs w:val="22"/>
          <w:lang w:eastAsia="en-GB"/>
        </w:rPr>
        <w:t xml:space="preserve">There is an urgent need to consolidate UN Agencies’ strategic focus in economic management and governance in Malawi in the light of  capacity challenges at this level that have been revealed in this Evaluation. The UN System, in general, and UNDP, in particular, has </w:t>
      </w:r>
      <w:r w:rsidRPr="006C6AB3">
        <w:rPr>
          <w:szCs w:val="22"/>
          <w:lang w:val="en-US"/>
        </w:rPr>
        <w:t>found itself in a position of increased influence in Malawi in the wake of significant reductions in external support from DPs, particularly following the ‘Cashgate’ scandal. A more positive</w:t>
      </w:r>
      <w:r w:rsidRPr="006C6AB3">
        <w:rPr>
          <w:szCs w:val="22"/>
        </w:rPr>
        <w:t xml:space="preserve"> role of UNDP in economic transformation has to come with a commitment for self re-assessment, focusing on how best the Organisation can develop its own internal capacities to better contribute to the needed changes in economic management. In this respect, it is recommended as follows: </w:t>
      </w:r>
    </w:p>
    <w:p w:rsidR="005C52DF" w:rsidRPr="006C6AB3" w:rsidRDefault="005C52DF" w:rsidP="005C52DF">
      <w:pPr>
        <w:rPr>
          <w:sz w:val="14"/>
          <w:szCs w:val="22"/>
          <w:lang w:val="en-US"/>
        </w:rPr>
      </w:pPr>
    </w:p>
    <w:p w:rsidR="005C52DF" w:rsidRPr="006C6AB3" w:rsidRDefault="005C52DF" w:rsidP="005C52DF">
      <w:pPr>
        <w:numPr>
          <w:ilvl w:val="1"/>
          <w:numId w:val="61"/>
        </w:numPr>
        <w:overflowPunct/>
        <w:autoSpaceDE/>
        <w:autoSpaceDN/>
        <w:adjustRightInd/>
        <w:textAlignment w:val="auto"/>
        <w:rPr>
          <w:szCs w:val="22"/>
          <w:lang w:val="en-US"/>
        </w:rPr>
      </w:pPr>
      <w:r w:rsidRPr="006C6AB3">
        <w:rPr>
          <w:szCs w:val="22"/>
          <w:lang w:val="en-US"/>
        </w:rPr>
        <w:t>UNDP strengthening its macroeconomic and sectoral advisory services. This calls for enhancement of in-house and short-term outsourced competence mix in economic/development planning and macroeconomic modeling and making these tasks as part of the public sector capacity enhancement effort.</w:t>
      </w:r>
    </w:p>
    <w:p w:rsidR="005C52DF" w:rsidRPr="006C6AB3" w:rsidRDefault="005C52DF" w:rsidP="005C52DF">
      <w:pPr>
        <w:ind w:left="1080"/>
        <w:rPr>
          <w:sz w:val="14"/>
          <w:szCs w:val="22"/>
          <w:lang w:val="en-US"/>
        </w:rPr>
      </w:pPr>
      <w:r w:rsidRPr="006C6AB3">
        <w:rPr>
          <w:szCs w:val="22"/>
          <w:lang w:val="en-US"/>
        </w:rPr>
        <w:t xml:space="preserve">  </w:t>
      </w:r>
    </w:p>
    <w:p w:rsidR="005C52DF" w:rsidRDefault="005C52DF" w:rsidP="005C52DF">
      <w:pPr>
        <w:numPr>
          <w:ilvl w:val="1"/>
          <w:numId w:val="61"/>
        </w:numPr>
        <w:overflowPunct/>
        <w:autoSpaceDE/>
        <w:autoSpaceDN/>
        <w:adjustRightInd/>
        <w:textAlignment w:val="auto"/>
        <w:rPr>
          <w:szCs w:val="22"/>
          <w:lang w:val="en-US"/>
        </w:rPr>
      </w:pPr>
      <w:r w:rsidRPr="006C6AB3">
        <w:rPr>
          <w:szCs w:val="22"/>
          <w:lang w:val="en-US"/>
        </w:rPr>
        <w:t>UNDP additional in-house capacity strengthening in M&amp;E. Enhanced M&amp;E expertise is also important in programme design and appraisal, which are so essential for securing desirable effects especially in the area of targeting the overall goal of MGDS II and UNDAF, namely, poverty reduction.</w:t>
      </w:r>
    </w:p>
    <w:p w:rsidR="005C52DF" w:rsidRPr="00977BB4" w:rsidRDefault="005C52DF" w:rsidP="005C52DF">
      <w:pPr>
        <w:overflowPunct/>
        <w:autoSpaceDE/>
        <w:autoSpaceDN/>
        <w:adjustRightInd/>
        <w:textAlignment w:val="auto"/>
        <w:rPr>
          <w:sz w:val="14"/>
          <w:szCs w:val="22"/>
          <w:lang w:val="en-US"/>
        </w:rPr>
      </w:pPr>
    </w:p>
    <w:p w:rsidR="005C52DF" w:rsidRDefault="005C52DF" w:rsidP="005C52DF">
      <w:pPr>
        <w:pStyle w:val="ListParagraph"/>
        <w:numPr>
          <w:ilvl w:val="0"/>
          <w:numId w:val="61"/>
        </w:numPr>
        <w:ind w:leftChars="0"/>
        <w:rPr>
          <w:rFonts w:ascii="Times New Roman" w:hAnsi="Times New Roman"/>
          <w:sz w:val="22"/>
        </w:rPr>
      </w:pPr>
      <w:r w:rsidRPr="006C6AB3">
        <w:rPr>
          <w:rFonts w:ascii="Times New Roman" w:eastAsiaTheme="minorHAnsi" w:hAnsi="Times New Roman"/>
          <w:bCs/>
          <w:sz w:val="22"/>
        </w:rPr>
        <w:t xml:space="preserve">UNDP should increasingly rely on its strong </w:t>
      </w:r>
      <w:r w:rsidRPr="006C6AB3">
        <w:rPr>
          <w:rFonts w:ascii="Times New Roman" w:eastAsiaTheme="minorHAnsi" w:hAnsi="Times New Roman"/>
          <w:bCs/>
          <w:i/>
          <w:sz w:val="22"/>
        </w:rPr>
        <w:t>convening power</w:t>
      </w:r>
      <w:r w:rsidRPr="006C6AB3">
        <w:rPr>
          <w:rFonts w:ascii="Times New Roman" w:eastAsiaTheme="minorHAnsi" w:hAnsi="Times New Roman"/>
          <w:bCs/>
          <w:sz w:val="22"/>
        </w:rPr>
        <w:t xml:space="preserve"> to bring together the Government, DPs and civil society organisations towards </w:t>
      </w:r>
      <w:r w:rsidRPr="006C6AB3">
        <w:rPr>
          <w:rFonts w:ascii="Times New Roman" w:hAnsi="Times New Roman"/>
          <w:sz w:val="22"/>
        </w:rPr>
        <w:t xml:space="preserve">delivering a better future for Malawi at the level of the re-definition of Malawi’s development route in the light of the serious economic and structural challenges the country presently faces.  In the same context and as a strategic DP active in Malawi presently, UNDP is urged to assume the brokering role of facilitating the creation of an effective dialogue mechanism that brings Government and other DPs together to meaningfully initiate the much needed dialogue over the developmental path the country should take and towards which external support should be channeled. </w:t>
      </w:r>
    </w:p>
    <w:p w:rsidR="005C52DF" w:rsidRPr="00977BB4" w:rsidRDefault="005C52DF" w:rsidP="005C52DF">
      <w:pPr>
        <w:pStyle w:val="ListParagraph"/>
        <w:ind w:leftChars="0" w:left="360"/>
        <w:rPr>
          <w:rFonts w:ascii="Times New Roman" w:hAnsi="Times New Roman"/>
          <w:sz w:val="14"/>
        </w:rPr>
      </w:pPr>
    </w:p>
    <w:p w:rsidR="005C52DF" w:rsidRPr="006C6AB3" w:rsidRDefault="005C52DF" w:rsidP="005C52DF">
      <w:pPr>
        <w:pStyle w:val="ListParagraph"/>
        <w:numPr>
          <w:ilvl w:val="0"/>
          <w:numId w:val="61"/>
        </w:numPr>
        <w:ind w:leftChars="0"/>
        <w:rPr>
          <w:rFonts w:ascii="Times New Roman" w:hAnsi="Times New Roman"/>
          <w:sz w:val="22"/>
        </w:rPr>
      </w:pPr>
      <w:r w:rsidRPr="006C6AB3">
        <w:rPr>
          <w:rFonts w:ascii="Times New Roman" w:hAnsi="Times New Roman"/>
          <w:sz w:val="22"/>
        </w:rPr>
        <w:t xml:space="preserve">In order to position UNCT, in general, and the RC, in particular, to better discharge their coordination and oversight functions </w:t>
      </w:r>
      <w:r w:rsidRPr="006C6AB3">
        <w:rPr>
          <w:rFonts w:ascii="Times New Roman" w:hAnsi="Times New Roman"/>
          <w:i/>
          <w:sz w:val="22"/>
        </w:rPr>
        <w:t>vis-à-vis</w:t>
      </w:r>
      <w:r w:rsidRPr="006C6AB3">
        <w:rPr>
          <w:rFonts w:ascii="Times New Roman" w:hAnsi="Times New Roman"/>
          <w:sz w:val="22"/>
        </w:rPr>
        <w:t xml:space="preserve"> UNDAF design, implementation and </w:t>
      </w:r>
      <w:r w:rsidRPr="006C6AB3">
        <w:rPr>
          <w:rFonts w:ascii="Times New Roman" w:hAnsi="Times New Roman"/>
          <w:sz w:val="22"/>
        </w:rPr>
        <w:lastRenderedPageBreak/>
        <w:t xml:space="preserve">monitoring, it is recommended that a review of the UNCT management and implementation mechanisms is commissioned in the spirit of Delivering as One (DaO). </w:t>
      </w:r>
    </w:p>
    <w:p w:rsidR="005C52DF" w:rsidRPr="00977BB4" w:rsidRDefault="005C52DF" w:rsidP="005C52DF">
      <w:pPr>
        <w:rPr>
          <w:sz w:val="14"/>
          <w:lang w:val="en-US"/>
        </w:rPr>
      </w:pPr>
    </w:p>
    <w:p w:rsidR="005C52DF" w:rsidRPr="005C52DF" w:rsidRDefault="005C52DF" w:rsidP="005C52DF">
      <w:pPr>
        <w:pStyle w:val="Title"/>
        <w:rPr>
          <w:rFonts w:ascii="Arial" w:hAnsi="Arial" w:cs="Arial"/>
          <w:color w:val="0000CC"/>
        </w:rPr>
      </w:pPr>
      <w:r w:rsidRPr="005C52DF">
        <w:rPr>
          <w:rFonts w:ascii="Arial" w:hAnsi="Arial" w:cs="Arial"/>
          <w:color w:val="0000CC"/>
        </w:rPr>
        <w:t>2.2 Capacity Development</w:t>
      </w:r>
    </w:p>
    <w:p w:rsidR="005C52DF" w:rsidRPr="006C6AB3" w:rsidRDefault="005C52DF" w:rsidP="005C52DF">
      <w:pPr>
        <w:numPr>
          <w:ilvl w:val="0"/>
          <w:numId w:val="81"/>
        </w:numPr>
        <w:overflowPunct/>
        <w:autoSpaceDE/>
        <w:autoSpaceDN/>
        <w:adjustRightInd/>
        <w:textAlignment w:val="auto"/>
        <w:rPr>
          <w:szCs w:val="22"/>
        </w:rPr>
      </w:pPr>
      <w:r w:rsidRPr="006C6AB3">
        <w:rPr>
          <w:szCs w:val="22"/>
        </w:rPr>
        <w:t xml:space="preserve">There is need for </w:t>
      </w:r>
      <w:r w:rsidRPr="006C6AB3">
        <w:rPr>
          <w:szCs w:val="22"/>
          <w:lang w:val="en-US"/>
        </w:rPr>
        <w:t xml:space="preserve">better </w:t>
      </w:r>
      <w:r>
        <w:rPr>
          <w:szCs w:val="22"/>
          <w:lang w:val="en-US"/>
        </w:rPr>
        <w:t>prioritise</w:t>
      </w:r>
      <w:r w:rsidRPr="006C6AB3">
        <w:rPr>
          <w:szCs w:val="22"/>
          <w:lang w:val="en-US"/>
        </w:rPr>
        <w:t xml:space="preserve"> support towards the improvement of Malawi’s Public Financial and Economic Management (PFEM) System through well thought-out </w:t>
      </w:r>
      <w:r w:rsidRPr="006C6AB3">
        <w:rPr>
          <w:szCs w:val="22"/>
        </w:rPr>
        <w:t xml:space="preserve">public expenditure management and financial accountability interventions. Such an effort should target the improvement of efficiency, effectiveness and accountability in the management and utilisation of public financial resources in a manner that would avoid a repeat of the cashgate scandal. </w:t>
      </w:r>
      <w:r w:rsidRPr="006C6AB3">
        <w:rPr>
          <w:szCs w:val="22"/>
          <w:lang w:val="en-US"/>
        </w:rPr>
        <w:t>The principle of capital deepening, rather than thinly capital spreading holds greatest promise for UNDP interventions.</w:t>
      </w:r>
    </w:p>
    <w:p w:rsidR="005C52DF" w:rsidRPr="006C6AB3" w:rsidRDefault="005C52DF" w:rsidP="005C52DF">
      <w:pPr>
        <w:overflowPunct/>
        <w:textAlignment w:val="auto"/>
        <w:rPr>
          <w:color w:val="000000"/>
          <w:sz w:val="14"/>
          <w:szCs w:val="22"/>
          <w:lang w:val="en-US" w:bidi="ne-NP"/>
        </w:rPr>
      </w:pPr>
    </w:p>
    <w:p w:rsidR="005C52DF" w:rsidRPr="006C6AB3" w:rsidRDefault="005C52DF" w:rsidP="005C52DF">
      <w:pPr>
        <w:pStyle w:val="ListParagraph"/>
        <w:numPr>
          <w:ilvl w:val="0"/>
          <w:numId w:val="81"/>
        </w:numPr>
        <w:ind w:leftChars="0"/>
        <w:rPr>
          <w:rFonts w:ascii="Times New Roman" w:hAnsi="Times New Roman"/>
          <w:sz w:val="22"/>
        </w:rPr>
      </w:pPr>
      <w:r w:rsidRPr="006C6AB3">
        <w:rPr>
          <w:rFonts w:ascii="Times New Roman" w:hAnsi="Times New Roman"/>
          <w:sz w:val="22"/>
        </w:rPr>
        <w:t xml:space="preserve">Capacity Building (both human and institutional) should be at the centre of Government effort to improve the management of resources, both domestic and external. In this regard, support from UN Agencies in this area, through their leadership in the programming and implementation of UNDAF, is commendable and should be continued. The current UNDAF concentration of capacity building effort at the governmental/central level, with only  limited attention being extended, with equal zeal, towards sub-national structures, let alone  non-state actors, ought to be revisited. In short, capacity building should be wholesome, all-inclusive and </w:t>
      </w:r>
      <w:r w:rsidRPr="006C6AB3">
        <w:rPr>
          <w:rFonts w:ascii="Times New Roman" w:hAnsi="Times New Roman"/>
          <w:i/>
          <w:sz w:val="22"/>
        </w:rPr>
        <w:t>national</w:t>
      </w:r>
      <w:r w:rsidRPr="006C6AB3">
        <w:rPr>
          <w:rFonts w:ascii="Times New Roman" w:hAnsi="Times New Roman"/>
          <w:sz w:val="22"/>
        </w:rPr>
        <w:t xml:space="preserve"> in character rather than mainly governmental.</w:t>
      </w:r>
    </w:p>
    <w:p w:rsidR="005C52DF" w:rsidRPr="006C6AB3" w:rsidRDefault="005C52DF" w:rsidP="005C52DF">
      <w:pPr>
        <w:pStyle w:val="ListParagraph"/>
        <w:numPr>
          <w:ilvl w:val="0"/>
          <w:numId w:val="81"/>
        </w:numPr>
        <w:ind w:leftChars="0"/>
        <w:rPr>
          <w:rFonts w:ascii="Times New Roman" w:hAnsi="Times New Roman"/>
          <w:sz w:val="22"/>
        </w:rPr>
      </w:pPr>
      <w:r w:rsidRPr="006C6AB3">
        <w:rPr>
          <w:rFonts w:ascii="Times New Roman" w:hAnsi="Times New Roman"/>
          <w:sz w:val="22"/>
        </w:rPr>
        <w:t xml:space="preserve">The UNDP advisory and operational support roles in public sector capacity enhancement under UNDAF need to include stronger advocacy for decentralised modes of service delivery. In the economic sphere, this entails fiscal decentralisation as this holds greatest promise for reaching out to lower level organs where MDG-induced effects must reach. In this respect, UNDP needs to embark upon an economic governance advocacy/crusade (similar to the global MDG effort) to influence the Government approaches towards more devolved modes of service delivery. </w:t>
      </w:r>
    </w:p>
    <w:p w:rsidR="005C52DF" w:rsidRPr="006C6AB3" w:rsidRDefault="005C52DF" w:rsidP="005C52DF">
      <w:pPr>
        <w:pStyle w:val="ListParagraph"/>
        <w:numPr>
          <w:ilvl w:val="0"/>
          <w:numId w:val="81"/>
        </w:numPr>
        <w:ind w:leftChars="0"/>
        <w:rPr>
          <w:rFonts w:ascii="Times New Roman" w:hAnsi="Times New Roman"/>
          <w:sz w:val="22"/>
          <w:lang w:val="en-GB"/>
        </w:rPr>
      </w:pPr>
      <w:r w:rsidRPr="006C6AB3">
        <w:rPr>
          <w:rFonts w:ascii="Times New Roman" w:hAnsi="Times New Roman"/>
          <w:sz w:val="22"/>
        </w:rPr>
        <w:t xml:space="preserve">As part of the next UNDAF, a clear programme of UNDP support is recommended for strengthening Government institutional capacity for debt management, which should include work towards the development and operationalisation of a Debt Management Strategy. A clear roadmap for a debt arrears clearance strategy should be made part of the areas worth of UNDP support. </w:t>
      </w:r>
    </w:p>
    <w:p w:rsidR="005C52DF" w:rsidRPr="005C52DF" w:rsidRDefault="005C52DF" w:rsidP="005C52DF">
      <w:pPr>
        <w:pStyle w:val="ListParagraph"/>
        <w:ind w:left="880"/>
        <w:rPr>
          <w:rFonts w:ascii="Times New Roman" w:hAnsi="Times New Roman"/>
          <w:sz w:val="14"/>
        </w:rPr>
      </w:pPr>
    </w:p>
    <w:p w:rsidR="005C52DF" w:rsidRPr="005C52DF" w:rsidRDefault="005C52DF" w:rsidP="005C52DF">
      <w:pPr>
        <w:pStyle w:val="Title"/>
        <w:rPr>
          <w:rFonts w:ascii="Arial" w:hAnsi="Arial" w:cs="Arial"/>
          <w:color w:val="0000CC"/>
        </w:rPr>
      </w:pPr>
      <w:r w:rsidRPr="005C52DF">
        <w:rPr>
          <w:rFonts w:ascii="Arial" w:hAnsi="Arial" w:cs="Arial"/>
          <w:color w:val="0000CC"/>
        </w:rPr>
        <w:t>2.3 M&amp;E and RBM</w:t>
      </w:r>
    </w:p>
    <w:p w:rsidR="005C52DF" w:rsidRPr="006C6AB3" w:rsidRDefault="005C52DF" w:rsidP="005C52DF">
      <w:pPr>
        <w:pStyle w:val="ListParagraph"/>
        <w:numPr>
          <w:ilvl w:val="0"/>
          <w:numId w:val="82"/>
        </w:numPr>
        <w:ind w:leftChars="0"/>
        <w:rPr>
          <w:rFonts w:ascii="Times New Roman" w:hAnsi="Times New Roman"/>
          <w:sz w:val="22"/>
        </w:rPr>
      </w:pPr>
      <w:r w:rsidRPr="006C6AB3">
        <w:rPr>
          <w:rFonts w:ascii="Times New Roman" w:hAnsi="Times New Roman"/>
          <w:sz w:val="22"/>
        </w:rPr>
        <w:t xml:space="preserve">Efficient monitoring and evaluation of UNDAF requires (a) reliable information systems that capture, analyse, and report data on programme/activity implementation; and (b) the establishment of appropriate procedures for joint reviews involving the Government, participating UN Agencies, and other stakeholders. In this regard, it is recommended that harmonizing UN Agencies’ reporting and monitoring requirements around UNDAF ensures that the Ministry of Finance and sector ministries and agencies are enabled over time to produce data of greater degree of consistency, Similarly, an effective feedback loop should be created whereby the information that is generated at the sub-national/district levels is routinely fed into the government-wide server/database. </w:t>
      </w:r>
    </w:p>
    <w:p w:rsidR="005C52DF" w:rsidRPr="006C6AB3" w:rsidRDefault="005C52DF" w:rsidP="005C52DF">
      <w:pPr>
        <w:pStyle w:val="ListParagraph"/>
        <w:ind w:left="880"/>
        <w:rPr>
          <w:rFonts w:ascii="Times New Roman" w:hAnsi="Times New Roman"/>
          <w:sz w:val="14"/>
        </w:rPr>
      </w:pPr>
    </w:p>
    <w:p w:rsidR="005C52DF" w:rsidRPr="006C6AB3" w:rsidRDefault="005C52DF" w:rsidP="005C52DF">
      <w:pPr>
        <w:pStyle w:val="ListParagraph"/>
        <w:numPr>
          <w:ilvl w:val="0"/>
          <w:numId w:val="82"/>
        </w:numPr>
        <w:ind w:leftChars="0"/>
        <w:rPr>
          <w:rFonts w:ascii="Times New Roman" w:hAnsi="Times New Roman"/>
          <w:sz w:val="22"/>
        </w:rPr>
      </w:pPr>
      <w:r w:rsidRPr="006C6AB3">
        <w:rPr>
          <w:rFonts w:ascii="Times New Roman" w:hAnsi="Times New Roman"/>
          <w:sz w:val="22"/>
        </w:rPr>
        <w:t xml:space="preserve">There is urgent need for UNCT to provide leadership in prioritising monitoring of results in the context of RBM beyond the current focus on outputs. In this respect, it is recommended that UN Agencies should strive to improve their programming tools and assumptions to ensure that the Outcomes that are identified are both accurate and realistic and that they do reflect the essence and spirit of the shift from focusing monitoring on Outputs to targeting Outcomes. </w:t>
      </w:r>
    </w:p>
    <w:p w:rsidR="005C52DF" w:rsidRPr="006C6AB3" w:rsidRDefault="005C52DF" w:rsidP="005C52DF">
      <w:pPr>
        <w:pStyle w:val="ListParagraph"/>
        <w:ind w:left="880"/>
        <w:rPr>
          <w:rFonts w:ascii="Times New Roman" w:hAnsi="Times New Roman"/>
          <w:sz w:val="14"/>
        </w:rPr>
      </w:pPr>
    </w:p>
    <w:p w:rsidR="005C52DF" w:rsidRPr="006C6AB3" w:rsidRDefault="005C52DF" w:rsidP="005C52DF">
      <w:pPr>
        <w:pStyle w:val="ListParagraph"/>
        <w:numPr>
          <w:ilvl w:val="0"/>
          <w:numId w:val="82"/>
        </w:numPr>
        <w:ind w:leftChars="0"/>
        <w:rPr>
          <w:rFonts w:ascii="Times New Roman" w:hAnsi="Times New Roman"/>
          <w:sz w:val="22"/>
        </w:rPr>
      </w:pPr>
      <w:r w:rsidRPr="006C6AB3">
        <w:rPr>
          <w:rFonts w:ascii="Times New Roman" w:hAnsi="Times New Roman"/>
          <w:sz w:val="22"/>
        </w:rPr>
        <w:t>A serious effort is required to upscale the profile of the monitoring and reporting function in Government. To do this effectively, better structured UNDP assistance will be required. The aim should be to develop the requisite capacities at different layers of the national (not only Government) system.</w:t>
      </w:r>
    </w:p>
    <w:p w:rsidR="005C52DF" w:rsidRPr="006C6AB3" w:rsidRDefault="005C52DF" w:rsidP="005C52DF">
      <w:pPr>
        <w:pStyle w:val="ListParagraph"/>
        <w:ind w:left="880"/>
        <w:rPr>
          <w:rFonts w:ascii="Times New Roman" w:hAnsi="Times New Roman"/>
          <w:sz w:val="14"/>
        </w:rPr>
      </w:pPr>
    </w:p>
    <w:p w:rsidR="005C52DF" w:rsidRPr="006C6AB3" w:rsidRDefault="005C52DF" w:rsidP="005C52DF">
      <w:pPr>
        <w:pStyle w:val="ListParagraph"/>
        <w:numPr>
          <w:ilvl w:val="0"/>
          <w:numId w:val="82"/>
        </w:numPr>
        <w:ind w:leftChars="0"/>
        <w:rPr>
          <w:rFonts w:ascii="Times New Roman" w:hAnsi="Times New Roman"/>
          <w:sz w:val="22"/>
        </w:rPr>
      </w:pPr>
      <w:r w:rsidRPr="006C6AB3">
        <w:rPr>
          <w:rFonts w:ascii="Times New Roman" w:hAnsi="Times New Roman"/>
          <w:sz w:val="22"/>
        </w:rPr>
        <w:t xml:space="preserve">Since much of the monitoring function (for both UNDAF and MGDS II) has thus far largely focused on outputs rather than on </w:t>
      </w:r>
      <w:r w:rsidRPr="006C6AB3">
        <w:rPr>
          <w:rFonts w:ascii="Times New Roman" w:hAnsi="Times New Roman"/>
          <w:bCs/>
          <w:sz w:val="22"/>
        </w:rPr>
        <w:t xml:space="preserve">Outcomes/Impact, UNDP should, as a matter of </w:t>
      </w:r>
      <w:r w:rsidRPr="006C6AB3">
        <w:rPr>
          <w:rFonts w:ascii="Times New Roman" w:hAnsi="Times New Roman"/>
          <w:bCs/>
          <w:sz w:val="22"/>
        </w:rPr>
        <w:lastRenderedPageBreak/>
        <w:t>urgency, revisit both (a) its approach in monitoring and reporting performance; and (b) its own M&amp;E human resource base. In particular, the annual progress reporting of UNDAF performance should review its indices of performance/success to avoid the evident challenge of inappropriate reporting of performance “success” that has evidently prevented the UN Agencies, in general, and UNDP, in particular, from taking timely and corrective actions towards the achievement of Outcome 4.2.</w:t>
      </w:r>
    </w:p>
    <w:p w:rsidR="005C52DF" w:rsidRPr="005C52DF" w:rsidRDefault="005C52DF" w:rsidP="005C52DF">
      <w:pPr>
        <w:rPr>
          <w:sz w:val="14"/>
          <w:lang w:val="en-US"/>
        </w:rPr>
      </w:pPr>
    </w:p>
    <w:p w:rsidR="005C52DF" w:rsidRPr="005C52DF" w:rsidRDefault="005C52DF" w:rsidP="005C52DF">
      <w:pPr>
        <w:pStyle w:val="Title"/>
        <w:rPr>
          <w:rFonts w:ascii="Arial" w:hAnsi="Arial" w:cs="Arial"/>
          <w:color w:val="0000CC"/>
        </w:rPr>
      </w:pPr>
      <w:r w:rsidRPr="005C52DF">
        <w:rPr>
          <w:rFonts w:ascii="Arial" w:hAnsi="Arial" w:cs="Arial"/>
          <w:color w:val="0000CC"/>
        </w:rPr>
        <w:t>2.4 Aid and Development Effectiveness</w:t>
      </w:r>
    </w:p>
    <w:p w:rsidR="005C52DF" w:rsidRPr="006C6AB3" w:rsidRDefault="005C52DF" w:rsidP="005C52DF">
      <w:pPr>
        <w:pStyle w:val="ListParagraph"/>
        <w:numPr>
          <w:ilvl w:val="0"/>
          <w:numId w:val="83"/>
        </w:numPr>
        <w:ind w:leftChars="0"/>
        <w:rPr>
          <w:rFonts w:ascii="Times New Roman" w:hAnsi="Times New Roman"/>
          <w:sz w:val="22"/>
        </w:rPr>
      </w:pPr>
      <w:r w:rsidRPr="006C6AB3">
        <w:rPr>
          <w:rFonts w:ascii="Times New Roman" w:hAnsi="Times New Roman"/>
          <w:sz w:val="22"/>
        </w:rPr>
        <w:t xml:space="preserve">UNDP should enhance its resolve to support the renewed Government commitment to improving aid management and coordination as exemplified in its new Development Cooperation Strategy (DCS).  In this regard, UNDP is urged to continue working closely with the Government in its renewed effort to consolidate an appropriate framework on Development Cooperation especially in the context of </w:t>
      </w:r>
      <w:r w:rsidRPr="006C6AB3">
        <w:rPr>
          <w:rFonts w:ascii="Times New Roman" w:hAnsi="Times New Roman"/>
          <w:i/>
          <w:sz w:val="22"/>
        </w:rPr>
        <w:t>Development Effectiveness</w:t>
      </w:r>
      <w:r w:rsidRPr="006C6AB3">
        <w:rPr>
          <w:rFonts w:ascii="Times New Roman" w:hAnsi="Times New Roman"/>
          <w:sz w:val="22"/>
        </w:rPr>
        <w:t xml:space="preserve">. In the same vein, Government should be supported in its renewed resolve, through the new Development Cooperation Strategy, to operationalise and improve the dialogue framework with Cooperating Partners. </w:t>
      </w:r>
    </w:p>
    <w:p w:rsidR="005C52DF" w:rsidRPr="006C6AB3" w:rsidRDefault="005C52DF" w:rsidP="005C52DF">
      <w:pPr>
        <w:pStyle w:val="ListParagraph"/>
        <w:ind w:left="880"/>
        <w:rPr>
          <w:rFonts w:ascii="Times New Roman" w:hAnsi="Times New Roman"/>
          <w:sz w:val="14"/>
        </w:rPr>
      </w:pPr>
    </w:p>
    <w:p w:rsidR="005C52DF" w:rsidRPr="006C6AB3" w:rsidRDefault="005C52DF" w:rsidP="005C52DF">
      <w:pPr>
        <w:pStyle w:val="ListParagraph"/>
        <w:numPr>
          <w:ilvl w:val="0"/>
          <w:numId w:val="83"/>
        </w:numPr>
        <w:ind w:leftChars="0"/>
        <w:rPr>
          <w:rFonts w:ascii="Times New Roman" w:hAnsi="Times New Roman"/>
          <w:sz w:val="22"/>
        </w:rPr>
      </w:pPr>
      <w:r w:rsidRPr="006C6AB3">
        <w:rPr>
          <w:rFonts w:ascii="Times New Roman" w:hAnsi="Times New Roman"/>
          <w:sz w:val="22"/>
        </w:rPr>
        <w:t xml:space="preserve">The principle of </w:t>
      </w:r>
      <w:r w:rsidRPr="006C6AB3">
        <w:rPr>
          <w:rFonts w:ascii="Times New Roman" w:hAnsi="Times New Roman"/>
          <w:i/>
          <w:sz w:val="22"/>
        </w:rPr>
        <w:t>mutual accountability</w:t>
      </w:r>
      <w:r w:rsidRPr="006C6AB3">
        <w:rPr>
          <w:rFonts w:ascii="Times New Roman" w:hAnsi="Times New Roman"/>
          <w:sz w:val="22"/>
        </w:rPr>
        <w:t xml:space="preserve"> needs to be upheld in Malawi’s development cooperation effort. Ideally, mutual accountability calls for clearly defined commitments on both sides of the aid relationship. In this respect, UN Agencies under UNDAF</w:t>
      </w:r>
      <w:r w:rsidRPr="006C6AB3">
        <w:rPr>
          <w:rFonts w:ascii="Times New Roman" w:hAnsi="Times New Roman"/>
          <w:color w:val="000000"/>
          <w:sz w:val="22"/>
          <w:lang w:eastAsia="en-GB"/>
        </w:rPr>
        <w:t xml:space="preserve"> are urged not to crowd out the mutual accountability agenda of Malawi with their own monitoring and reporting demands and in ways that could leave the Government at the receiving end of procedures and protocols without any reciprocal expectation from themselves</w:t>
      </w:r>
      <w:r w:rsidRPr="006C6AB3">
        <w:rPr>
          <w:rFonts w:ascii="Times New Roman" w:hAnsi="Times New Roman"/>
          <w:sz w:val="22"/>
          <w:lang w:eastAsia="en-GB"/>
        </w:rPr>
        <w:t xml:space="preserve">. </w:t>
      </w:r>
    </w:p>
    <w:p w:rsidR="005C52DF" w:rsidRPr="006C6AB3" w:rsidRDefault="005C52DF" w:rsidP="005C52DF">
      <w:pPr>
        <w:pStyle w:val="ListParagraph"/>
        <w:ind w:left="880"/>
        <w:rPr>
          <w:rFonts w:ascii="Times New Roman" w:hAnsi="Times New Roman"/>
          <w:sz w:val="14"/>
        </w:rPr>
      </w:pPr>
    </w:p>
    <w:p w:rsidR="005C52DF" w:rsidRPr="006C6AB3" w:rsidRDefault="005C52DF" w:rsidP="005C52DF">
      <w:pPr>
        <w:pStyle w:val="ListParagraph"/>
        <w:numPr>
          <w:ilvl w:val="0"/>
          <w:numId w:val="83"/>
        </w:numPr>
        <w:ind w:leftChars="0"/>
        <w:rPr>
          <w:rFonts w:ascii="Times New Roman" w:hAnsi="Times New Roman"/>
          <w:sz w:val="22"/>
        </w:rPr>
      </w:pPr>
      <w:r w:rsidRPr="006C6AB3">
        <w:rPr>
          <w:rFonts w:ascii="Times New Roman" w:hAnsi="Times New Roman"/>
          <w:sz w:val="22"/>
        </w:rPr>
        <w:t xml:space="preserve">The positive strides thus far achieved with respect to the UNDP support towards the </w:t>
      </w:r>
      <w:r w:rsidRPr="006C6AB3">
        <w:rPr>
          <w:rFonts w:ascii="Times New Roman" w:eastAsia="Calibri" w:hAnsi="Times New Roman"/>
          <w:sz w:val="22"/>
        </w:rPr>
        <w:t>AMP</w:t>
      </w:r>
      <w:r w:rsidRPr="006C6AB3">
        <w:rPr>
          <w:rFonts w:ascii="Times New Roman" w:hAnsi="Times New Roman"/>
          <w:sz w:val="22"/>
        </w:rPr>
        <w:t xml:space="preserve"> are commendable and should be scaled up. Efforts to timely produce the Malawi Aid Atlas would give additional value to this effort. </w:t>
      </w:r>
    </w:p>
    <w:p w:rsidR="005C52DF" w:rsidRPr="006C6AB3" w:rsidRDefault="005C52DF" w:rsidP="005C52DF">
      <w:pPr>
        <w:pStyle w:val="ListParagraph"/>
        <w:ind w:left="880"/>
        <w:rPr>
          <w:rFonts w:ascii="Times New Roman" w:hAnsi="Times New Roman"/>
          <w:sz w:val="14"/>
        </w:rPr>
      </w:pPr>
    </w:p>
    <w:p w:rsidR="005C52DF" w:rsidRPr="006C6AB3" w:rsidRDefault="005C52DF" w:rsidP="005C52DF">
      <w:pPr>
        <w:pStyle w:val="ListParagraph"/>
        <w:numPr>
          <w:ilvl w:val="0"/>
          <w:numId w:val="83"/>
        </w:numPr>
        <w:ind w:leftChars="0"/>
        <w:rPr>
          <w:rFonts w:ascii="Times New Roman" w:hAnsi="Times New Roman"/>
          <w:sz w:val="22"/>
        </w:rPr>
      </w:pPr>
      <w:r w:rsidRPr="006C6AB3">
        <w:rPr>
          <w:rFonts w:ascii="Times New Roman" w:hAnsi="Times New Roman"/>
          <w:sz w:val="22"/>
        </w:rPr>
        <w:t xml:space="preserve">Technical Assistance (TA) should be addressed in Malawi’s Development Effectiveness discussions and in the context of the expectations of the new Development Cooperation Strategy. As a starting guiding principle, TA should be defined by, and supportive of, national efforts and that, rather than being seen as an isolated component of development assistance and reporting to the agency that extends it, it ought to be carefully calibrated into, and become an integral part of, Malawi’s development effectiveness agenda, in general, and human resource development strategy, in particular.  </w:t>
      </w:r>
    </w:p>
    <w:p w:rsidR="005C52DF" w:rsidRPr="005C52DF" w:rsidRDefault="005C52DF" w:rsidP="005C52DF">
      <w:pPr>
        <w:pStyle w:val="ListParagraph"/>
        <w:ind w:left="880"/>
        <w:rPr>
          <w:rFonts w:ascii="Times New Roman" w:hAnsi="Times New Roman"/>
          <w:sz w:val="12"/>
        </w:rPr>
      </w:pPr>
    </w:p>
    <w:p w:rsidR="005C52DF" w:rsidRPr="006C6AB3" w:rsidRDefault="005C52DF" w:rsidP="005C52DF">
      <w:pPr>
        <w:pStyle w:val="ListParagraph"/>
        <w:numPr>
          <w:ilvl w:val="0"/>
          <w:numId w:val="83"/>
        </w:numPr>
        <w:ind w:leftChars="0"/>
        <w:rPr>
          <w:rFonts w:ascii="Times New Roman" w:hAnsi="Times New Roman"/>
          <w:sz w:val="22"/>
        </w:rPr>
      </w:pPr>
      <w:r w:rsidRPr="006C6AB3">
        <w:rPr>
          <w:rFonts w:ascii="Times New Roman" w:hAnsi="Times New Roman"/>
          <w:sz w:val="22"/>
        </w:rPr>
        <w:t>There is need to strengthen Government’s own internal dialogue architecture in a manner that (a) streamlines the processes of intra-government dialogue and (b) builds the requisite capacities needed for effective aid/development management. In this regard and through UNDP support, Government should strengthen the aid management function of DAD through a review of the current structure of the Department, taking into account the implications of the more systemic recommendations in this Report.</w:t>
      </w:r>
    </w:p>
    <w:p w:rsidR="005C52DF" w:rsidRPr="005C52DF" w:rsidRDefault="005C52DF" w:rsidP="005C52DF">
      <w:pPr>
        <w:rPr>
          <w:sz w:val="12"/>
          <w:lang w:val="en-US"/>
        </w:rPr>
      </w:pPr>
    </w:p>
    <w:p w:rsidR="005C52DF" w:rsidRPr="005C52DF" w:rsidRDefault="005C52DF" w:rsidP="005C52DF">
      <w:pPr>
        <w:pStyle w:val="Title"/>
        <w:rPr>
          <w:rFonts w:ascii="Arial" w:hAnsi="Arial" w:cs="Arial"/>
          <w:color w:val="0000CC"/>
        </w:rPr>
      </w:pPr>
      <w:r w:rsidRPr="005C52DF">
        <w:rPr>
          <w:rFonts w:ascii="Arial" w:hAnsi="Arial" w:cs="Arial"/>
          <w:color w:val="0000CC"/>
        </w:rPr>
        <w:t>2.5 Alignment of Policies to Development Strategies</w:t>
      </w:r>
    </w:p>
    <w:p w:rsidR="005C52DF" w:rsidRPr="006C6AB3" w:rsidRDefault="005C52DF" w:rsidP="005C52DF">
      <w:pPr>
        <w:pStyle w:val="ListParagraph"/>
        <w:numPr>
          <w:ilvl w:val="0"/>
          <w:numId w:val="84"/>
        </w:numPr>
        <w:ind w:leftChars="0"/>
        <w:rPr>
          <w:rFonts w:ascii="Times New Roman" w:hAnsi="Times New Roman"/>
          <w:sz w:val="22"/>
        </w:rPr>
      </w:pPr>
      <w:r w:rsidRPr="006C6AB3">
        <w:rPr>
          <w:rFonts w:ascii="Times New Roman" w:hAnsi="Times New Roman"/>
          <w:sz w:val="22"/>
        </w:rPr>
        <w:t xml:space="preserve">Considering the special interest other DPs such as the World Bank and the IMF may have in the area of Programme-Based Budgeting (PBB), any effort by UN Agencies towards sponsoring the shift to this financial planning/management modality needs to start conversation with these other players who should be lobbied to endorse the effort. It also means that UN agencies have to rise up to the reality of ‘working politically’ in order to minimise possible hurdles in arriving at desired change. </w:t>
      </w:r>
    </w:p>
    <w:p w:rsidR="0028683D" w:rsidRPr="005C52DF" w:rsidRDefault="005C52DF" w:rsidP="005C52DF">
      <w:pPr>
        <w:pStyle w:val="ListParagraph"/>
        <w:numPr>
          <w:ilvl w:val="0"/>
          <w:numId w:val="84"/>
        </w:numPr>
        <w:ind w:leftChars="0"/>
        <w:rPr>
          <w:rFonts w:ascii="Times New Roman" w:hAnsi="Times New Roman"/>
          <w:sz w:val="22"/>
        </w:rPr>
      </w:pPr>
      <w:r w:rsidRPr="006C6AB3">
        <w:rPr>
          <w:rFonts w:ascii="Times New Roman" w:hAnsi="Times New Roman"/>
          <w:bCs/>
          <w:color w:val="000000"/>
          <w:sz w:val="22"/>
          <w:lang w:bidi="ne-NP"/>
        </w:rPr>
        <w:t>To improve upon the current effort, Government and UNDP should strive to contextualise the PFEM interventions as important components of the larger Public Service Reforms rather than as a separate entity. This would entail better harmonisation of UNDP inputs at this level with those of DPs that presently are involved in securing more effective public financial management systems in Malawi.</w:t>
      </w:r>
    </w:p>
    <w:p w:rsidR="008027CF" w:rsidRPr="00CC19AA" w:rsidRDefault="008027CF" w:rsidP="00CC19AA">
      <w:r w:rsidRPr="00CC19AA">
        <w:br w:type="page"/>
      </w:r>
    </w:p>
    <w:p w:rsidR="008027CF" w:rsidRPr="00CC19AA" w:rsidRDefault="00705175" w:rsidP="00CC19AA">
      <w:pPr>
        <w:pStyle w:val="Heading1"/>
        <w:numPr>
          <w:ilvl w:val="0"/>
          <w:numId w:val="0"/>
        </w:numPr>
        <w:ind w:left="360" w:hanging="360"/>
      </w:pPr>
      <w:bookmarkStart w:id="51" w:name="_Toc269684261"/>
      <w:bookmarkStart w:id="52" w:name="_Toc269684600"/>
      <w:bookmarkStart w:id="53" w:name="_Toc269684823"/>
      <w:bookmarkStart w:id="54" w:name="_Toc269684906"/>
      <w:bookmarkStart w:id="55" w:name="_Toc269686771"/>
      <w:bookmarkStart w:id="56" w:name="_Toc69640571"/>
      <w:bookmarkStart w:id="57" w:name="_Toc69640898"/>
      <w:bookmarkStart w:id="58" w:name="_Toc72815117"/>
      <w:bookmarkStart w:id="59" w:name="_Toc72912769"/>
      <w:bookmarkStart w:id="60" w:name="_Toc74147999"/>
      <w:bookmarkStart w:id="61" w:name="_Toc74148656"/>
      <w:bookmarkStart w:id="62" w:name="_Toc74153089"/>
      <w:bookmarkStart w:id="63" w:name="_Toc74162107"/>
      <w:bookmarkStart w:id="64" w:name="_Toc74163161"/>
      <w:bookmarkStart w:id="65" w:name="_Toc74166386"/>
      <w:bookmarkStart w:id="66" w:name="_Toc99051373"/>
      <w:bookmarkStart w:id="67" w:name="_Toc99051849"/>
      <w:bookmarkStart w:id="68" w:name="_Toc99051956"/>
      <w:bookmarkStart w:id="69" w:name="_Toc99052064"/>
      <w:bookmarkStart w:id="70" w:name="_Toc99052571"/>
      <w:bookmarkStart w:id="71" w:name="_Toc99329820"/>
      <w:bookmarkStart w:id="72" w:name="_Toc99333079"/>
      <w:bookmarkStart w:id="73" w:name="_Toc104959442"/>
      <w:bookmarkStart w:id="74" w:name="_Toc104959725"/>
      <w:bookmarkStart w:id="75" w:name="_Toc114302080"/>
      <w:bookmarkStart w:id="76" w:name="_Toc115616058"/>
      <w:bookmarkStart w:id="77" w:name="_Toc115616495"/>
      <w:bookmarkStart w:id="78" w:name="_Toc115617065"/>
      <w:bookmarkStart w:id="79" w:name="_Toc115617249"/>
      <w:bookmarkStart w:id="80" w:name="_Toc115617401"/>
      <w:bookmarkStart w:id="81" w:name="_Toc115687535"/>
      <w:r>
        <w:rPr>
          <w:noProof/>
          <w:lang w:val="en-US"/>
        </w:rPr>
        <w:lastRenderedPageBreak/>
        <mc:AlternateContent>
          <mc:Choice Requires="wps">
            <w:drawing>
              <wp:inline distT="0" distB="0" distL="0" distR="0">
                <wp:extent cx="247650" cy="438150"/>
                <wp:effectExtent l="200025" t="9525" r="28575" b="28575"/>
                <wp:docPr id="6" name="WordArt 3" desc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 cy="438150"/>
                        </a:xfrm>
                        <a:prstGeom prst="rect">
                          <a:avLst/>
                        </a:prstGeom>
                      </wps:spPr>
                      <wps:txbx>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1</w:t>
                            </w:r>
                          </w:p>
                        </w:txbxContent>
                      </wps:txbx>
                      <wps:bodyPr wrap="square" numCol="1" fromWordArt="1">
                        <a:prstTxWarp prst="textPlain">
                          <a:avLst>
                            <a:gd name="adj" fmla="val 50000"/>
                          </a:avLst>
                        </a:prstTxWarp>
                        <a:spAutoFit/>
                      </wps:bodyPr>
                    </wps:wsp>
                  </a:graphicData>
                </a:graphic>
              </wp:inline>
            </w:drawing>
          </mc:Choice>
          <mc:Fallback>
            <w:pict>
              <v:shape id="WordArt 3" o:spid="_x0000_s1027" type="#_x0000_t202" alt="1" style="width:19.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" filled="f" stroked="f">
                <o:lock v:ext="edit" shapetype="t"/>
                <v:textbox style="mso-fit-shape-to-text:t">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1</w:t>
                      </w:r>
                    </w:p>
                  </w:txbxContent>
                </v:textbox>
                <w10:anchorlock/>
              </v:shape>
            </w:pict>
          </mc:Fallback>
        </mc:AlternateContent>
      </w:r>
    </w:p>
    <w:p w:rsidR="008027CF" w:rsidRPr="00CC19AA" w:rsidRDefault="008027CF" w:rsidP="00CC19AA">
      <w:pPr>
        <w:pStyle w:val="Heading1"/>
        <w:numPr>
          <w:ilvl w:val="0"/>
          <w:numId w:val="0"/>
        </w:numPr>
        <w:ind w:left="357" w:hanging="357"/>
      </w:pPr>
      <w:bookmarkStart w:id="82" w:name="_Toc301230455"/>
      <w:bookmarkStart w:id="83" w:name="_Toc303168686"/>
      <w:bookmarkStart w:id="84" w:name="_Toc303169459"/>
      <w:bookmarkStart w:id="85" w:name="_Toc421484692"/>
      <w:bookmarkStart w:id="86" w:name="_Toc421485747"/>
      <w:bookmarkStart w:id="87" w:name="_Toc421485919"/>
      <w:bookmarkStart w:id="88" w:name="_Toc421485961"/>
      <w:bookmarkStart w:id="89" w:name="_Toc421486227"/>
      <w:bookmarkStart w:id="90" w:name="_Toc421539125"/>
      <w:bookmarkStart w:id="91" w:name="_Toc421540262"/>
      <w:bookmarkStart w:id="92" w:name="_Toc425351663"/>
      <w:bookmarkStart w:id="93" w:name="_Toc425351861"/>
      <w:bookmarkEnd w:id="51"/>
      <w:bookmarkEnd w:id="52"/>
      <w:bookmarkEnd w:id="53"/>
      <w:bookmarkEnd w:id="54"/>
      <w:bookmarkEnd w:id="55"/>
      <w:r w:rsidRPr="00CC19AA">
        <w:t xml:space="preserve">Introduction and </w:t>
      </w:r>
      <w:r w:rsidR="00093FE3" w:rsidRPr="00CC19AA">
        <w:t>Evaluation</w:t>
      </w:r>
      <w:r w:rsidRPr="00CC19AA">
        <w:t xml:space="preserve"> Background</w:t>
      </w:r>
      <w:bookmarkEnd w:id="82"/>
      <w:bookmarkEnd w:id="83"/>
      <w:bookmarkEnd w:id="84"/>
      <w:bookmarkEnd w:id="85"/>
      <w:bookmarkEnd w:id="86"/>
      <w:bookmarkEnd w:id="87"/>
      <w:bookmarkEnd w:id="88"/>
      <w:bookmarkEnd w:id="89"/>
      <w:bookmarkEnd w:id="90"/>
      <w:bookmarkEnd w:id="91"/>
      <w:bookmarkEnd w:id="92"/>
      <w:bookmarkEnd w:id="93"/>
    </w:p>
    <w:p w:rsidR="008027CF" w:rsidRPr="00CC19AA" w:rsidRDefault="008027CF" w:rsidP="00CC19AA">
      <w:pPr>
        <w:pBdr>
          <w:bottom w:val="thinThickSmallGap" w:sz="24" w:space="0" w:color="auto"/>
        </w:pBdr>
        <w:shd w:val="clear" w:color="auto" w:fill="99CCFF"/>
        <w:rPr>
          <w:rFonts w:ascii="Arial Rounded MT Bold" w:hAnsi="Arial Rounded MT Bold" w:cs="Arial Rounded MT Bold"/>
          <w:color w:val="C0C0C0"/>
          <w:sz w:val="4"/>
          <w:szCs w:val="4"/>
        </w:rPr>
      </w:pPr>
    </w:p>
    <w:tbl>
      <w:tblPr>
        <w:tblpPr w:leftFromText="45" w:rightFromText="45" w:vertAnchor="text"/>
        <w:tblW w:w="4900" w:type="pct"/>
        <w:tblCellSpacing w:w="0" w:type="dxa"/>
        <w:tblCellMar>
          <w:left w:w="0" w:type="dxa"/>
          <w:right w:w="0" w:type="dxa"/>
        </w:tblCellMar>
        <w:tblLook w:val="04A0" w:firstRow="1" w:lastRow="0" w:firstColumn="1" w:lastColumn="0" w:noHBand="0" w:noVBand="1"/>
      </w:tblPr>
      <w:tblGrid>
        <w:gridCol w:w="8146"/>
      </w:tblGrid>
      <w:tr w:rsidR="008027CF" w:rsidRPr="00CC19AA" w:rsidTr="00E0557C">
        <w:trPr>
          <w:tblCellSpacing w:w="0" w:type="dxa"/>
        </w:trPr>
        <w:tc>
          <w:tcPr>
            <w:tcW w:w="5000" w:type="pct"/>
            <w:hideMark/>
          </w:tcPr>
          <w:p w:rsidR="008027CF" w:rsidRPr="00CC19AA" w:rsidRDefault="008027CF" w:rsidP="00CC19AA">
            <w:pPr>
              <w:pStyle w:val="Title"/>
            </w:pPr>
          </w:p>
        </w:tc>
      </w:tr>
      <w:tr w:rsidR="008027CF" w:rsidRPr="00CC19AA" w:rsidTr="00E0557C">
        <w:trPr>
          <w:tblCellSpacing w:w="0" w:type="dxa"/>
        </w:trPr>
        <w:tc>
          <w:tcPr>
            <w:tcW w:w="5000" w:type="pct"/>
            <w:hideMark/>
          </w:tcPr>
          <w:p w:rsidR="008027CF" w:rsidRPr="00CC19AA" w:rsidRDefault="008027CF" w:rsidP="00CC19AA">
            <w:pPr>
              <w:rPr>
                <w:lang w:val="en-US"/>
              </w:rPr>
            </w:pPr>
          </w:p>
        </w:tc>
      </w:tr>
      <w:tr w:rsidR="008027CF" w:rsidRPr="00CC19AA" w:rsidTr="00E0557C">
        <w:trPr>
          <w:tblCellSpacing w:w="0" w:type="dxa"/>
        </w:trPr>
        <w:tc>
          <w:tcPr>
            <w:tcW w:w="5000" w:type="pct"/>
            <w:hideMark/>
          </w:tcPr>
          <w:p w:rsidR="008027CF" w:rsidRPr="00CC19AA" w:rsidRDefault="008027CF" w:rsidP="00CC19AA">
            <w:pPr>
              <w:rPr>
                <w:lang w:val="en-US"/>
              </w:rPr>
            </w:pPr>
          </w:p>
        </w:tc>
      </w:tr>
    </w:tbl>
    <w:p w:rsidR="008027CF" w:rsidRPr="00CC19AA" w:rsidRDefault="008027CF" w:rsidP="00CC19AA">
      <w:pPr>
        <w:rPr>
          <w:sz w:val="16"/>
          <w:szCs w:val="22"/>
          <w:lang w:val="en-US"/>
        </w:rPr>
      </w:pPr>
    </w:p>
    <w:p w:rsidR="00F02E07" w:rsidRDefault="00F02E07" w:rsidP="00557F0A">
      <w:pPr>
        <w:pStyle w:val="Heading2"/>
        <w:rPr>
          <w:lang w:val="en-US"/>
        </w:rPr>
      </w:pPr>
      <w:bookmarkStart w:id="94" w:name="_Toc421539126"/>
      <w:bookmarkStart w:id="95" w:name="_Toc421540263"/>
    </w:p>
    <w:p w:rsidR="00F02E07" w:rsidRDefault="0006117D" w:rsidP="00557F0A">
      <w:pPr>
        <w:pStyle w:val="Heading2"/>
        <w:rPr>
          <w:lang w:val="en-US"/>
        </w:rPr>
      </w:pPr>
      <w:bookmarkStart w:id="96" w:name="_Toc425351664"/>
      <w:bookmarkStart w:id="97" w:name="_Toc425351862"/>
      <w:r>
        <w:rPr>
          <w:lang w:val="en-US"/>
        </w:rPr>
        <w:t xml:space="preserve">1.1 </w:t>
      </w:r>
      <w:r w:rsidR="00F02E07">
        <w:rPr>
          <w:lang w:val="en-US"/>
        </w:rPr>
        <w:t>Objective of the Evaluation</w:t>
      </w:r>
      <w:bookmarkEnd w:id="96"/>
      <w:bookmarkEnd w:id="97"/>
    </w:p>
    <w:p w:rsidR="00F02E07" w:rsidRDefault="0043665D" w:rsidP="00F02E07">
      <w:pPr>
        <w:ind w:right="190"/>
        <w:rPr>
          <w:szCs w:val="22"/>
        </w:rPr>
      </w:pPr>
      <w:r>
        <w:rPr>
          <w:szCs w:val="22"/>
        </w:rPr>
        <w:t xml:space="preserve">1. </w:t>
      </w:r>
      <w:r w:rsidR="00F02E07">
        <w:rPr>
          <w:szCs w:val="22"/>
        </w:rPr>
        <w:t>The purpose of this Evaluation is to a</w:t>
      </w:r>
      <w:r w:rsidR="00F02E07" w:rsidRPr="00862322">
        <w:rPr>
          <w:szCs w:val="22"/>
        </w:rPr>
        <w:t xml:space="preserve">ssess the contribution made by the UNCT, collectively, and participating UN agencies, individually, to strengthening public institution capacity for development effectiveness and public service delivery as envisaged under outcome 4.2 of the </w:t>
      </w:r>
      <w:r w:rsidR="00F02E07">
        <w:rPr>
          <w:szCs w:val="22"/>
        </w:rPr>
        <w:t xml:space="preserve">current </w:t>
      </w:r>
      <w:r w:rsidR="00F02E07" w:rsidRPr="00862322">
        <w:rPr>
          <w:szCs w:val="22"/>
        </w:rPr>
        <w:t>UNDAF</w:t>
      </w:r>
      <w:r w:rsidR="00F02E07">
        <w:rPr>
          <w:szCs w:val="22"/>
        </w:rPr>
        <w:t>.</w:t>
      </w:r>
      <w:r w:rsidR="00F02E07" w:rsidRPr="00862322">
        <w:rPr>
          <w:szCs w:val="22"/>
        </w:rPr>
        <w:t xml:space="preserve"> </w:t>
      </w:r>
      <w:r w:rsidR="00F02E07">
        <w:rPr>
          <w:szCs w:val="22"/>
        </w:rPr>
        <w:t>In this respect, t</w:t>
      </w:r>
      <w:r w:rsidR="00F02E07" w:rsidRPr="00862322">
        <w:rPr>
          <w:szCs w:val="22"/>
        </w:rPr>
        <w:t xml:space="preserve">he main </w:t>
      </w:r>
      <w:r w:rsidR="00F02E07">
        <w:rPr>
          <w:szCs w:val="22"/>
        </w:rPr>
        <w:t>objectives of the E</w:t>
      </w:r>
      <w:r w:rsidR="00F02E07" w:rsidRPr="00862322">
        <w:rPr>
          <w:szCs w:val="22"/>
        </w:rPr>
        <w:t xml:space="preserve">valuation are </w:t>
      </w:r>
      <w:r w:rsidR="00F02E07">
        <w:rPr>
          <w:szCs w:val="22"/>
        </w:rPr>
        <w:t>as follows</w:t>
      </w:r>
      <w:r w:rsidR="00F02E07" w:rsidRPr="00862322">
        <w:rPr>
          <w:szCs w:val="22"/>
        </w:rPr>
        <w:t>:</w:t>
      </w:r>
    </w:p>
    <w:p w:rsidR="00F02E07" w:rsidRPr="00862322" w:rsidRDefault="00F02E07" w:rsidP="00F02E07">
      <w:pPr>
        <w:ind w:right="190"/>
        <w:rPr>
          <w:sz w:val="14"/>
          <w:szCs w:val="22"/>
        </w:rPr>
      </w:pPr>
    </w:p>
    <w:p w:rsidR="00F02E07" w:rsidRPr="00862322" w:rsidRDefault="00F02E07" w:rsidP="00D4202A">
      <w:pPr>
        <w:pStyle w:val="ListParagraph"/>
        <w:widowControl/>
        <w:numPr>
          <w:ilvl w:val="0"/>
          <w:numId w:val="55"/>
        </w:numPr>
        <w:ind w:leftChars="0" w:right="990"/>
        <w:contextualSpacing/>
        <w:rPr>
          <w:rFonts w:ascii="Times New Roman" w:hAnsi="Times New Roman"/>
          <w:sz w:val="22"/>
        </w:rPr>
      </w:pPr>
      <w:r w:rsidRPr="00862322">
        <w:rPr>
          <w:rFonts w:ascii="Times New Roman" w:hAnsi="Times New Roman"/>
          <w:sz w:val="22"/>
        </w:rPr>
        <w:t>Determine the extent to which the planned outcome and related outputs have been achieved or are being achieved and the likelihood of being achieved by the end of 2016</w:t>
      </w:r>
      <w:r>
        <w:rPr>
          <w:rFonts w:ascii="Times New Roman" w:hAnsi="Times New Roman"/>
          <w:sz w:val="22"/>
        </w:rPr>
        <w:t>,</w:t>
      </w:r>
      <w:r w:rsidRPr="00862322">
        <w:rPr>
          <w:rFonts w:ascii="Times New Roman" w:hAnsi="Times New Roman"/>
          <w:sz w:val="22"/>
        </w:rPr>
        <w:t xml:space="preserve"> in general</w:t>
      </w:r>
      <w:r>
        <w:rPr>
          <w:rFonts w:ascii="Times New Roman" w:hAnsi="Times New Roman"/>
          <w:sz w:val="22"/>
        </w:rPr>
        <w:t>,</w:t>
      </w:r>
      <w:r w:rsidRPr="00862322">
        <w:rPr>
          <w:rFonts w:ascii="Times New Roman" w:hAnsi="Times New Roman"/>
          <w:sz w:val="22"/>
        </w:rPr>
        <w:t xml:space="preserve"> and the extent of participating UN agencies’ contributions.</w:t>
      </w:r>
    </w:p>
    <w:p w:rsidR="00F02E07" w:rsidRPr="00862322" w:rsidRDefault="00F02E07" w:rsidP="00D4202A">
      <w:pPr>
        <w:pStyle w:val="ListParagraph"/>
        <w:widowControl/>
        <w:numPr>
          <w:ilvl w:val="0"/>
          <w:numId w:val="55"/>
        </w:numPr>
        <w:ind w:leftChars="0" w:right="990"/>
        <w:contextualSpacing/>
        <w:rPr>
          <w:rFonts w:ascii="Times New Roman" w:hAnsi="Times New Roman"/>
          <w:sz w:val="22"/>
        </w:rPr>
      </w:pPr>
      <w:r w:rsidRPr="00862322">
        <w:rPr>
          <w:rFonts w:ascii="Times New Roman" w:hAnsi="Times New Roman"/>
          <w:sz w:val="22"/>
        </w:rPr>
        <w:t xml:space="preserve">Determine the impact, both positive and negative, from achievement of the </w:t>
      </w:r>
      <w:r>
        <w:rPr>
          <w:rFonts w:ascii="Times New Roman" w:hAnsi="Times New Roman"/>
          <w:sz w:val="22"/>
        </w:rPr>
        <w:t>outcome and its related outputs.</w:t>
      </w:r>
    </w:p>
    <w:p w:rsidR="00F02E07" w:rsidRPr="00862322" w:rsidRDefault="00F02E07" w:rsidP="00D4202A">
      <w:pPr>
        <w:pStyle w:val="ListParagraph"/>
        <w:widowControl/>
        <w:numPr>
          <w:ilvl w:val="0"/>
          <w:numId w:val="55"/>
        </w:numPr>
        <w:ind w:leftChars="0" w:right="990"/>
        <w:contextualSpacing/>
        <w:rPr>
          <w:rFonts w:ascii="Times New Roman" w:hAnsi="Times New Roman"/>
          <w:sz w:val="22"/>
        </w:rPr>
      </w:pPr>
      <w:r w:rsidRPr="00862322">
        <w:rPr>
          <w:rFonts w:ascii="Times New Roman" w:hAnsi="Times New Roman"/>
          <w:sz w:val="22"/>
        </w:rPr>
        <w:t>Document lessons learnt from the implementation of the interventions.</w:t>
      </w:r>
    </w:p>
    <w:p w:rsidR="00F02E07" w:rsidRPr="00862322" w:rsidRDefault="00F02E07" w:rsidP="00D4202A">
      <w:pPr>
        <w:pStyle w:val="ListParagraph"/>
        <w:widowControl/>
        <w:numPr>
          <w:ilvl w:val="0"/>
          <w:numId w:val="55"/>
        </w:numPr>
        <w:ind w:leftChars="0" w:right="990"/>
        <w:contextualSpacing/>
        <w:rPr>
          <w:rFonts w:ascii="Times New Roman" w:hAnsi="Times New Roman"/>
          <w:sz w:val="22"/>
        </w:rPr>
      </w:pPr>
      <w:r w:rsidRPr="00862322">
        <w:rPr>
          <w:rFonts w:ascii="Times New Roman" w:hAnsi="Times New Roman"/>
          <w:sz w:val="22"/>
        </w:rPr>
        <w:t xml:space="preserve">Make recommendations for the UNCT and specifically for each participating UN agency in strategic areas for improving the achievement and sustainability of </w:t>
      </w:r>
      <w:r>
        <w:rPr>
          <w:rFonts w:ascii="Times New Roman" w:hAnsi="Times New Roman"/>
          <w:sz w:val="22"/>
        </w:rPr>
        <w:t>Outcome 4.2, including considerations of</w:t>
      </w:r>
      <w:r>
        <w:rPr>
          <w:rFonts w:ascii="Times New Roman" w:hAnsi="Times New Roman"/>
          <w:sz w:val="22"/>
          <w:lang w:val="en-GB"/>
        </w:rPr>
        <w:t xml:space="preserve"> partnership arrangements; the</w:t>
      </w:r>
      <w:r w:rsidRPr="00862322">
        <w:rPr>
          <w:rFonts w:ascii="Times New Roman" w:hAnsi="Times New Roman"/>
          <w:sz w:val="22"/>
          <w:lang w:val="en-GB"/>
        </w:rPr>
        <w:t xml:space="preserve"> mainstreaming of cross-cutting issues</w:t>
      </w:r>
      <w:r>
        <w:rPr>
          <w:rFonts w:ascii="Times New Roman" w:hAnsi="Times New Roman"/>
          <w:sz w:val="22"/>
          <w:lang w:val="en-GB"/>
        </w:rPr>
        <w:t xml:space="preserve"> of gender and human rights; </w:t>
      </w:r>
      <w:r w:rsidRPr="00862322">
        <w:rPr>
          <w:rFonts w:ascii="Times New Roman" w:hAnsi="Times New Roman"/>
          <w:sz w:val="22"/>
          <w:lang w:val="en-GB"/>
        </w:rPr>
        <w:t>and resource mobilization strategies.</w:t>
      </w:r>
    </w:p>
    <w:p w:rsidR="00F02E07" w:rsidRDefault="00F02E07" w:rsidP="00F02E07">
      <w:pPr>
        <w:rPr>
          <w:lang w:val="en-US"/>
        </w:rPr>
      </w:pPr>
    </w:p>
    <w:p w:rsidR="00F02E07" w:rsidRPr="00F02E07" w:rsidRDefault="0043665D" w:rsidP="00F02E07">
      <w:pPr>
        <w:rPr>
          <w:lang w:val="en-US"/>
        </w:rPr>
      </w:pPr>
      <w:r>
        <w:rPr>
          <w:szCs w:val="22"/>
        </w:rPr>
        <w:t xml:space="preserve">2. </w:t>
      </w:r>
      <w:r w:rsidR="00F02E07" w:rsidRPr="00862322">
        <w:rPr>
          <w:szCs w:val="22"/>
        </w:rPr>
        <w:t>In the light of the above, the Evaluation</w:t>
      </w:r>
      <w:r w:rsidR="00F02E07">
        <w:rPr>
          <w:szCs w:val="22"/>
        </w:rPr>
        <w:t>, which covered</w:t>
      </w:r>
      <w:r w:rsidR="00F02E07" w:rsidRPr="00862322">
        <w:rPr>
          <w:szCs w:val="22"/>
        </w:rPr>
        <w:t xml:space="preserve"> the period from January 2012 to October, 2014,</w:t>
      </w:r>
      <w:r w:rsidR="00F02E07">
        <w:rPr>
          <w:szCs w:val="22"/>
        </w:rPr>
        <w:t xml:space="preserve"> </w:t>
      </w:r>
      <w:r w:rsidR="00F02E07" w:rsidRPr="00862322">
        <w:rPr>
          <w:szCs w:val="22"/>
        </w:rPr>
        <w:t xml:space="preserve">primarily </w:t>
      </w:r>
      <w:r w:rsidR="00F02E07">
        <w:rPr>
          <w:szCs w:val="22"/>
        </w:rPr>
        <w:t>looked at</w:t>
      </w:r>
      <w:r w:rsidR="00F02E07" w:rsidRPr="00862322">
        <w:rPr>
          <w:szCs w:val="22"/>
        </w:rPr>
        <w:t xml:space="preserve"> the </w:t>
      </w:r>
      <w:r w:rsidR="00F02E07" w:rsidRPr="00862322">
        <w:rPr>
          <w:szCs w:val="22"/>
          <w:lang w:val="en-US"/>
        </w:rPr>
        <w:t>relevanc</w:t>
      </w:r>
      <w:r w:rsidR="00F02E07">
        <w:rPr>
          <w:szCs w:val="22"/>
          <w:lang w:val="en-US"/>
        </w:rPr>
        <w:t>e and strategic position of UN</w:t>
      </w:r>
      <w:r w:rsidR="00F02E07" w:rsidRPr="00862322">
        <w:rPr>
          <w:szCs w:val="22"/>
          <w:lang w:val="en-US"/>
        </w:rPr>
        <w:t xml:space="preserve"> assistance to Malawi focusing on establishing whether, through one of the </w:t>
      </w:r>
      <w:r w:rsidR="001839ED" w:rsidRPr="00862322">
        <w:rPr>
          <w:szCs w:val="22"/>
          <w:lang w:val="en-US"/>
        </w:rPr>
        <w:t>current UNDAF</w:t>
      </w:r>
      <w:r w:rsidR="00F02E07" w:rsidRPr="00862322">
        <w:rPr>
          <w:szCs w:val="22"/>
          <w:lang w:val="en-US"/>
        </w:rPr>
        <w:t xml:space="preserve"> Outcomes, the </w:t>
      </w:r>
      <w:r w:rsidR="00F02E07">
        <w:rPr>
          <w:szCs w:val="22"/>
          <w:lang w:val="en-US"/>
        </w:rPr>
        <w:t>UN</w:t>
      </w:r>
      <w:r w:rsidR="00F02E07" w:rsidRPr="00862322">
        <w:rPr>
          <w:szCs w:val="22"/>
          <w:lang w:val="en-US"/>
        </w:rPr>
        <w:t xml:space="preserve"> has positively contributed towards</w:t>
      </w:r>
      <w:r w:rsidR="00F02E07">
        <w:rPr>
          <w:lang w:val="en-US"/>
        </w:rPr>
        <w:t xml:space="preserve"> ensuring that </w:t>
      </w:r>
      <w:r w:rsidR="00F02E07" w:rsidRPr="00186D64">
        <w:rPr>
          <w:b/>
          <w:i/>
          <w:lang w:val="en-US"/>
        </w:rPr>
        <w:t>p</w:t>
      </w:r>
      <w:r w:rsidR="00F02E07" w:rsidRPr="00186D64">
        <w:rPr>
          <w:b/>
          <w:i/>
          <w:color w:val="000000"/>
          <w:szCs w:val="22"/>
          <w:lang w:val="it-IT"/>
        </w:rPr>
        <w:t>ublic institutions in the country are better able to manage, allocate and utilize resources for effective development and service delivery</w:t>
      </w:r>
      <w:r w:rsidR="00F02E07">
        <w:rPr>
          <w:color w:val="000000"/>
          <w:szCs w:val="22"/>
          <w:lang w:val="it-IT"/>
        </w:rPr>
        <w:t xml:space="preserve"> (Outcome 4.2)</w:t>
      </w:r>
      <w:r w:rsidR="00F02E07">
        <w:rPr>
          <w:lang w:val="en-US"/>
        </w:rPr>
        <w:t>.</w:t>
      </w:r>
      <w:r w:rsidR="00F02E07">
        <w:rPr>
          <w:rStyle w:val="FootnoteReference"/>
          <w:rFonts w:eastAsia="MS Mincho"/>
          <w:lang w:val="en-US"/>
        </w:rPr>
        <w:footnoteReference w:id="1"/>
      </w:r>
    </w:p>
    <w:p w:rsidR="00F02E07" w:rsidRDefault="00F02E07" w:rsidP="00557F0A">
      <w:pPr>
        <w:pStyle w:val="Heading2"/>
        <w:rPr>
          <w:lang w:val="en-US"/>
        </w:rPr>
      </w:pPr>
    </w:p>
    <w:p w:rsidR="00F23287" w:rsidRDefault="00F23287" w:rsidP="00557F0A">
      <w:pPr>
        <w:pStyle w:val="Heading2"/>
        <w:rPr>
          <w:lang w:val="en-US"/>
        </w:rPr>
      </w:pPr>
      <w:bookmarkStart w:id="98" w:name="_Toc425351665"/>
      <w:bookmarkStart w:id="99" w:name="_Toc425351863"/>
      <w:r>
        <w:rPr>
          <w:lang w:val="en-US"/>
        </w:rPr>
        <w:t>1.</w:t>
      </w:r>
      <w:r w:rsidR="0006117D">
        <w:rPr>
          <w:lang w:val="en-US"/>
        </w:rPr>
        <w:t>2</w:t>
      </w:r>
      <w:r>
        <w:rPr>
          <w:lang w:val="en-US"/>
        </w:rPr>
        <w:t xml:space="preserve"> Country Background</w:t>
      </w:r>
      <w:bookmarkEnd w:id="94"/>
      <w:bookmarkEnd w:id="95"/>
      <w:bookmarkEnd w:id="98"/>
      <w:bookmarkEnd w:id="99"/>
    </w:p>
    <w:p w:rsidR="00B415E2" w:rsidRDefault="0043665D" w:rsidP="00B415E2">
      <w:pPr>
        <w:pStyle w:val="Title"/>
        <w:rPr>
          <w:rFonts w:cs="Caecilia Roman"/>
          <w:color w:val="000000"/>
        </w:rPr>
      </w:pPr>
      <w:r>
        <w:t xml:space="preserve">3. </w:t>
      </w:r>
      <w:r w:rsidR="00F23287" w:rsidRPr="00B415E2">
        <w:t>M</w:t>
      </w:r>
      <w:r w:rsidR="007A7A3F" w:rsidRPr="00B415E2">
        <w:t>alawi</w:t>
      </w:r>
      <w:r w:rsidR="004B2658" w:rsidRPr="00B415E2">
        <w:t xml:space="preserve">, a </w:t>
      </w:r>
      <w:r w:rsidR="007A7A3F" w:rsidRPr="00B415E2">
        <w:t xml:space="preserve">densely-populated </w:t>
      </w:r>
      <w:r w:rsidR="004B2658" w:rsidRPr="00B415E2">
        <w:t xml:space="preserve">Southern African </w:t>
      </w:r>
      <w:r w:rsidR="007A7A3F" w:rsidRPr="00B415E2">
        <w:t xml:space="preserve">country </w:t>
      </w:r>
      <w:r w:rsidR="004B2658" w:rsidRPr="00B415E2">
        <w:t>is classified as a Least Developed Country (LDC) by the United Nations.  The country’s</w:t>
      </w:r>
      <w:r w:rsidR="007A7A3F" w:rsidRPr="00B415E2">
        <w:t xml:space="preserve"> per capita income </w:t>
      </w:r>
      <w:r w:rsidR="00B415E2" w:rsidRPr="00B415E2">
        <w:t>is one of the lowest in the region, at around US$300</w:t>
      </w:r>
      <w:r w:rsidR="004B2658" w:rsidRPr="00B415E2">
        <w:t>, signifying a fairly low development status</w:t>
      </w:r>
      <w:r w:rsidR="007A7A3F" w:rsidRPr="00B415E2">
        <w:t xml:space="preserve">. </w:t>
      </w:r>
      <w:r w:rsidR="00B415E2" w:rsidRPr="00B415E2">
        <w:t xml:space="preserve">For many decades, Malawi was believed to have no mineral deposits until recently when uranium and other minerals were discovered and commercial mining has begun. It is, however, noteworthy that the investment climate in the country is low. </w:t>
      </w:r>
      <w:r w:rsidR="00B415E2">
        <w:t>Currently, the country</w:t>
      </w:r>
      <w:r w:rsidR="00B415E2" w:rsidRPr="00B415E2">
        <w:rPr>
          <w:rFonts w:cs="Caecilia Roman"/>
          <w:color w:val="000000"/>
        </w:rPr>
        <w:t xml:space="preserve"> </w:t>
      </w:r>
      <w:r w:rsidR="004F4F7C">
        <w:rPr>
          <w:rFonts w:cs="Caecilia Roman"/>
          <w:color w:val="000000"/>
        </w:rPr>
        <w:t xml:space="preserve">has </w:t>
      </w:r>
      <w:r w:rsidR="00B415E2" w:rsidRPr="00B415E2">
        <w:rPr>
          <w:rFonts w:cs="Caecilia Roman"/>
          <w:color w:val="000000"/>
        </w:rPr>
        <w:t xml:space="preserve">a low ranking in the World Bank’s ease of </w:t>
      </w:r>
      <w:r w:rsidR="00B415E2" w:rsidRPr="00B415E2">
        <w:rPr>
          <w:rFonts w:cs="Caecilia Roman"/>
          <w:i/>
          <w:iCs/>
          <w:color w:val="000000"/>
        </w:rPr>
        <w:t xml:space="preserve">Doing Business </w:t>
      </w:r>
      <w:r w:rsidR="00B415E2" w:rsidRPr="00B415E2">
        <w:rPr>
          <w:rFonts w:cs="Caecilia Roman"/>
          <w:color w:val="000000"/>
        </w:rPr>
        <w:t>report. The 2015 report</w:t>
      </w:r>
      <w:r w:rsidR="00B415E2">
        <w:rPr>
          <w:rFonts w:cs="Caecilia Roman"/>
          <w:color w:val="000000"/>
        </w:rPr>
        <w:t>, for example, revealed that</w:t>
      </w:r>
      <w:r w:rsidR="00B415E2" w:rsidRPr="00B415E2">
        <w:rPr>
          <w:rFonts w:cs="Caecilia Roman"/>
          <w:color w:val="000000"/>
        </w:rPr>
        <w:t xml:space="preserve"> </w:t>
      </w:r>
      <w:r w:rsidR="00B415E2">
        <w:rPr>
          <w:rFonts w:cs="Caecilia Roman"/>
          <w:color w:val="000000"/>
        </w:rPr>
        <w:t>Malawi’s</w:t>
      </w:r>
      <w:r w:rsidR="00B415E2" w:rsidRPr="00B415E2">
        <w:rPr>
          <w:rFonts w:cs="Caecilia Roman"/>
          <w:color w:val="000000"/>
        </w:rPr>
        <w:t xml:space="preserve"> ranking deteriorated slightly from 163th in 2014 to 164th out of 189 countries. The </w:t>
      </w:r>
      <w:r w:rsidR="00B415E2">
        <w:rPr>
          <w:rFonts w:cs="Caecilia Roman"/>
          <w:color w:val="000000"/>
        </w:rPr>
        <w:t>key</w:t>
      </w:r>
      <w:r w:rsidR="00B415E2" w:rsidRPr="00B415E2">
        <w:rPr>
          <w:rFonts w:cs="Caecilia Roman"/>
          <w:color w:val="000000"/>
        </w:rPr>
        <w:t xml:space="preserve"> bottlenecks to </w:t>
      </w:r>
      <w:r w:rsidR="00B415E2">
        <w:rPr>
          <w:rFonts w:cs="Caecilia Roman"/>
          <w:color w:val="000000"/>
        </w:rPr>
        <w:t xml:space="preserve">attracting investments in the country </w:t>
      </w:r>
      <w:r w:rsidR="00B415E2" w:rsidRPr="00B415E2">
        <w:rPr>
          <w:rFonts w:cs="Caecilia Roman"/>
          <w:color w:val="000000"/>
        </w:rPr>
        <w:t xml:space="preserve">include </w:t>
      </w:r>
      <w:r w:rsidR="00B415E2">
        <w:rPr>
          <w:rFonts w:cs="Caecilia Roman"/>
          <w:color w:val="000000"/>
        </w:rPr>
        <w:t>poor infrastructural services;</w:t>
      </w:r>
      <w:r w:rsidR="00B415E2" w:rsidRPr="00B415E2">
        <w:rPr>
          <w:rFonts w:cs="Caecilia Roman"/>
          <w:color w:val="000000"/>
        </w:rPr>
        <w:t xml:space="preserve"> </w:t>
      </w:r>
      <w:r w:rsidR="00B415E2">
        <w:rPr>
          <w:rFonts w:cs="Caecilia Roman"/>
          <w:color w:val="000000"/>
        </w:rPr>
        <w:t>restrained</w:t>
      </w:r>
      <w:r w:rsidR="00B415E2" w:rsidRPr="00B415E2">
        <w:rPr>
          <w:rFonts w:cs="Caecilia Roman"/>
          <w:color w:val="000000"/>
        </w:rPr>
        <w:t xml:space="preserve"> access to fi</w:t>
      </w:r>
      <w:r w:rsidR="00B415E2">
        <w:rPr>
          <w:rFonts w:cs="Caecilia Roman"/>
          <w:color w:val="000000"/>
        </w:rPr>
        <w:t>nance;</w:t>
      </w:r>
      <w:r w:rsidR="00B415E2" w:rsidRPr="00B415E2">
        <w:rPr>
          <w:rFonts w:cs="Caecilia Roman"/>
          <w:color w:val="000000"/>
        </w:rPr>
        <w:t xml:space="preserve"> low </w:t>
      </w:r>
      <w:r w:rsidR="00B415E2">
        <w:rPr>
          <w:rFonts w:cs="Caecilia Roman"/>
          <w:color w:val="000000"/>
        </w:rPr>
        <w:t xml:space="preserve">technical </w:t>
      </w:r>
      <w:r w:rsidR="00B415E2" w:rsidRPr="00B415E2">
        <w:rPr>
          <w:rFonts w:cs="Caecilia Roman"/>
          <w:color w:val="000000"/>
        </w:rPr>
        <w:t>skills</w:t>
      </w:r>
      <w:r w:rsidR="00B415E2">
        <w:rPr>
          <w:rFonts w:cs="Caecilia Roman"/>
          <w:color w:val="000000"/>
        </w:rPr>
        <w:t xml:space="preserve"> base;</w:t>
      </w:r>
      <w:r w:rsidR="00B415E2" w:rsidRPr="00B415E2">
        <w:rPr>
          <w:rFonts w:cs="Caecilia Roman"/>
          <w:color w:val="000000"/>
        </w:rPr>
        <w:t xml:space="preserve"> </w:t>
      </w:r>
      <w:r w:rsidR="00B415E2">
        <w:rPr>
          <w:rFonts w:cs="Caecilia Roman"/>
          <w:color w:val="000000"/>
        </w:rPr>
        <w:t>disabling</w:t>
      </w:r>
      <w:r w:rsidR="00B415E2" w:rsidRPr="00B415E2">
        <w:rPr>
          <w:rFonts w:cs="Caecilia Roman"/>
          <w:color w:val="000000"/>
        </w:rPr>
        <w:t xml:space="preserve"> procedures</w:t>
      </w:r>
      <w:r w:rsidR="00B415E2">
        <w:rPr>
          <w:rFonts w:cs="Caecilia Roman"/>
          <w:color w:val="000000"/>
        </w:rPr>
        <w:t xml:space="preserve"> in setting up business; and unsupportive </w:t>
      </w:r>
      <w:r w:rsidR="00B415E2" w:rsidRPr="00B415E2">
        <w:rPr>
          <w:rFonts w:cs="Caecilia Roman"/>
          <w:color w:val="000000"/>
        </w:rPr>
        <w:t>trade facilitation</w:t>
      </w:r>
      <w:r w:rsidR="00B415E2">
        <w:rPr>
          <w:rFonts w:cs="Caecilia Roman"/>
          <w:color w:val="000000"/>
        </w:rPr>
        <w:t xml:space="preserve"> environment</w:t>
      </w:r>
      <w:r w:rsidR="00B415E2" w:rsidRPr="00B415E2">
        <w:rPr>
          <w:rFonts w:cs="Caecilia Roman"/>
          <w:color w:val="000000"/>
        </w:rPr>
        <w:t xml:space="preserve">. The </w:t>
      </w:r>
      <w:r w:rsidR="00B415E2">
        <w:rPr>
          <w:rFonts w:cs="Caecilia Roman"/>
          <w:color w:val="000000"/>
        </w:rPr>
        <w:t xml:space="preserve">country’s macroeconomic instability has also affected the </w:t>
      </w:r>
      <w:r w:rsidR="00B415E2" w:rsidRPr="00B415E2">
        <w:rPr>
          <w:rFonts w:cs="Caecilia Roman"/>
          <w:color w:val="000000"/>
        </w:rPr>
        <w:t>business environment,</w:t>
      </w:r>
      <w:r w:rsidR="00B415E2">
        <w:rPr>
          <w:rFonts w:cs="Caecilia Roman"/>
          <w:color w:val="000000"/>
        </w:rPr>
        <w:t xml:space="preserve"> particularly with respect to the high inflation and interest rates</w:t>
      </w:r>
      <w:r w:rsidR="00B415E2" w:rsidRPr="00B415E2">
        <w:rPr>
          <w:rFonts w:cs="Caecilia Roman"/>
          <w:color w:val="000000"/>
        </w:rPr>
        <w:t xml:space="preserve">. The 2014-2015 </w:t>
      </w:r>
      <w:r w:rsidR="00B415E2" w:rsidRPr="00B415E2">
        <w:rPr>
          <w:rFonts w:cs="Caecilia Roman"/>
          <w:i/>
          <w:iCs/>
          <w:color w:val="000000"/>
        </w:rPr>
        <w:t xml:space="preserve">Global Competitiveness Report </w:t>
      </w:r>
      <w:r w:rsidR="00B415E2">
        <w:rPr>
          <w:rFonts w:cs="Caecilia Roman"/>
          <w:color w:val="000000"/>
        </w:rPr>
        <w:t>has ranked</w:t>
      </w:r>
      <w:r w:rsidR="00B415E2" w:rsidRPr="00B415E2">
        <w:rPr>
          <w:rFonts w:cs="Caecilia Roman"/>
          <w:color w:val="000000"/>
        </w:rPr>
        <w:t xml:space="preserve"> Malawi 136th out of 144 countries in the Global Competitive Index. </w:t>
      </w:r>
    </w:p>
    <w:p w:rsidR="00B415E2" w:rsidRPr="00340329" w:rsidRDefault="00B415E2" w:rsidP="00B415E2">
      <w:pPr>
        <w:pStyle w:val="Title"/>
        <w:rPr>
          <w:rFonts w:cs="Caecilia Roman"/>
          <w:color w:val="000000"/>
          <w:sz w:val="10"/>
        </w:rPr>
      </w:pPr>
    </w:p>
    <w:p w:rsidR="009B0A55" w:rsidRDefault="0043665D" w:rsidP="00B415E2">
      <w:pPr>
        <w:pStyle w:val="Title"/>
      </w:pPr>
      <w:r>
        <w:rPr>
          <w:rFonts w:cs="Caecilia Roman"/>
          <w:color w:val="000000"/>
        </w:rPr>
        <w:t xml:space="preserve">4. </w:t>
      </w:r>
      <w:r w:rsidR="00B415E2" w:rsidRPr="00B415E2">
        <w:rPr>
          <w:rFonts w:cs="Caecilia Roman"/>
          <w:color w:val="000000"/>
        </w:rPr>
        <w:t xml:space="preserve">The last two years have witnessed a reinvigoration of reform efforts to improve the business regulatory environment. Several business laws that were pending for many years </w:t>
      </w:r>
      <w:r w:rsidR="00B415E2" w:rsidRPr="00B415E2">
        <w:rPr>
          <w:rFonts w:cs="Caecilia Roman"/>
          <w:color w:val="000000"/>
        </w:rPr>
        <w:lastRenderedPageBreak/>
        <w:t>were enacted by parliament in 2013 and 2014 with a view to addressing major regulatory obstacles to the ease of doing business.</w:t>
      </w:r>
      <w:r w:rsidR="00B415E2">
        <w:rPr>
          <w:rFonts w:cs="Caecilia Roman"/>
          <w:color w:val="000000"/>
          <w:sz w:val="18"/>
          <w:szCs w:val="18"/>
        </w:rPr>
        <w:t xml:space="preserve"> </w:t>
      </w:r>
      <w:r w:rsidR="00B415E2" w:rsidRPr="00CC19AA">
        <w:t xml:space="preserve"> </w:t>
      </w:r>
      <w:r w:rsidR="007A7A3F" w:rsidRPr="00CC19AA">
        <w:t>The</w:t>
      </w:r>
      <w:r w:rsidR="004B2658" w:rsidRPr="00CC19AA">
        <w:t xml:space="preserve"> country’s </w:t>
      </w:r>
      <w:r w:rsidR="007A7A3F" w:rsidRPr="00CC19AA">
        <w:t xml:space="preserve">population is </w:t>
      </w:r>
      <w:r w:rsidR="004B2658" w:rsidRPr="00CC19AA">
        <w:t>significantly</w:t>
      </w:r>
      <w:r w:rsidR="007A7A3F" w:rsidRPr="00CC19AA">
        <w:t xml:space="preserve"> rural and </w:t>
      </w:r>
      <w:r w:rsidR="004B2658" w:rsidRPr="00CC19AA">
        <w:t xml:space="preserve">the </w:t>
      </w:r>
      <w:r w:rsidR="007A7A3F" w:rsidRPr="00CC19AA">
        <w:t xml:space="preserve">agricultural </w:t>
      </w:r>
      <w:r w:rsidR="004B2658" w:rsidRPr="00CC19AA">
        <w:t xml:space="preserve">sector that houses the majority of poor people </w:t>
      </w:r>
      <w:r w:rsidR="007A7A3F" w:rsidRPr="00CC19AA">
        <w:t>is predominately subsistence</w:t>
      </w:r>
      <w:r w:rsidR="001A4F93" w:rsidRPr="00CC19AA">
        <w:t xml:space="preserve">. </w:t>
      </w:r>
      <w:r w:rsidR="000C7AC1" w:rsidRPr="00CC19AA">
        <w:t xml:space="preserve">Although agriculture accounts for about a third of the country’s GDP, the sector contributes more than 80 percent of </w:t>
      </w:r>
      <w:r w:rsidR="009B0A55">
        <w:t>the country’s</w:t>
      </w:r>
      <w:r w:rsidR="000C7AC1" w:rsidRPr="00CC19AA">
        <w:t xml:space="preserve"> export receipts and supports 85</w:t>
      </w:r>
      <w:r w:rsidR="009B0A55">
        <w:t xml:space="preserve"> percent</w:t>
      </w:r>
      <w:r w:rsidR="000C7AC1" w:rsidRPr="00CC19AA">
        <w:t xml:space="preserve"> of the population. </w:t>
      </w:r>
      <w:r w:rsidR="004B2658" w:rsidRPr="00CC19AA">
        <w:t xml:space="preserve"> </w:t>
      </w:r>
      <w:r w:rsidR="001A4F93" w:rsidRPr="00CC19AA">
        <w:t xml:space="preserve">There is heavy dependence on tobacco as the primary export earner. </w:t>
      </w:r>
      <w:r w:rsidR="007A7A3F" w:rsidRPr="00CC19AA">
        <w:t xml:space="preserve">Due to </w:t>
      </w:r>
      <w:r w:rsidR="004B2658" w:rsidRPr="00CC19AA">
        <w:t>the country’s</w:t>
      </w:r>
      <w:r w:rsidR="007A7A3F" w:rsidRPr="00CC19AA">
        <w:t xml:space="preserve"> over-dependence on rain-fed </w:t>
      </w:r>
      <w:r w:rsidR="001A4F93" w:rsidRPr="00CC19AA">
        <w:t>and largely small-scale farming,</w:t>
      </w:r>
      <w:r w:rsidR="007A7A3F" w:rsidRPr="00CC19AA">
        <w:t xml:space="preserve"> growth </w:t>
      </w:r>
      <w:r w:rsidR="004B2658" w:rsidRPr="00CC19AA">
        <w:t xml:space="preserve">prospects have generally been low. </w:t>
      </w:r>
    </w:p>
    <w:p w:rsidR="009B0A55" w:rsidRPr="00340329" w:rsidRDefault="009B0A55" w:rsidP="00CC19AA">
      <w:pPr>
        <w:rPr>
          <w:rFonts w:cs="Caecilia Roman"/>
          <w:color w:val="000000"/>
          <w:sz w:val="12"/>
          <w:szCs w:val="18"/>
          <w:lang w:val="en-US"/>
        </w:rPr>
      </w:pPr>
    </w:p>
    <w:p w:rsidR="009B0A55" w:rsidRDefault="0043665D" w:rsidP="00CC19AA">
      <w:pPr>
        <w:rPr>
          <w:rFonts w:cs="Caecilia Roman"/>
          <w:color w:val="000000"/>
          <w:szCs w:val="18"/>
        </w:rPr>
      </w:pPr>
      <w:r>
        <w:rPr>
          <w:rFonts w:cs="Caecilia Roman"/>
          <w:color w:val="000000"/>
          <w:szCs w:val="18"/>
        </w:rPr>
        <w:t xml:space="preserve">5. </w:t>
      </w:r>
      <w:r w:rsidR="009B0A55" w:rsidRPr="009B0A55">
        <w:rPr>
          <w:rFonts w:cs="Caecilia Roman"/>
          <w:color w:val="000000"/>
          <w:szCs w:val="18"/>
        </w:rPr>
        <w:t xml:space="preserve">Malawi’s medium term growth prospects </w:t>
      </w:r>
      <w:r w:rsidR="009B0A55">
        <w:rPr>
          <w:rFonts w:cs="Caecilia Roman"/>
          <w:color w:val="000000"/>
          <w:szCs w:val="18"/>
        </w:rPr>
        <w:t xml:space="preserve">are currently being compromised by a host of factors that include </w:t>
      </w:r>
      <w:r w:rsidR="009B0A55" w:rsidRPr="009B0A55">
        <w:rPr>
          <w:rFonts w:cs="Caecilia Roman"/>
          <w:color w:val="000000"/>
          <w:szCs w:val="18"/>
        </w:rPr>
        <w:t>adverse weather conditions;</w:t>
      </w:r>
      <w:r w:rsidR="009B0A55" w:rsidRPr="009B0A55">
        <w:rPr>
          <w:rFonts w:cs="Caecilia Roman"/>
          <w:i/>
          <w:iCs/>
          <w:color w:val="000000"/>
          <w:szCs w:val="18"/>
        </w:rPr>
        <w:t xml:space="preserve"> </w:t>
      </w:r>
      <w:r w:rsidR="009B0A55" w:rsidRPr="009B0A55">
        <w:rPr>
          <w:rFonts w:cs="Caecilia Roman"/>
          <w:color w:val="000000"/>
          <w:szCs w:val="18"/>
        </w:rPr>
        <w:t>low tobacco prices; high inflation and excessive interest rates; and</w:t>
      </w:r>
      <w:r w:rsidR="009B0A55" w:rsidRPr="009B0A55">
        <w:rPr>
          <w:rFonts w:cs="Caecilia Roman"/>
          <w:i/>
          <w:iCs/>
          <w:color w:val="000000"/>
          <w:szCs w:val="18"/>
        </w:rPr>
        <w:t xml:space="preserve"> </w:t>
      </w:r>
      <w:r w:rsidR="009B0A55" w:rsidRPr="009B0A55">
        <w:rPr>
          <w:rFonts w:cs="Caecilia Roman"/>
          <w:color w:val="000000"/>
          <w:szCs w:val="18"/>
        </w:rPr>
        <w:t xml:space="preserve">uncertainty about external aid flows. </w:t>
      </w:r>
      <w:r w:rsidR="009B0A55">
        <w:rPr>
          <w:rFonts w:cs="Caecilia Roman"/>
          <w:color w:val="000000"/>
          <w:szCs w:val="18"/>
        </w:rPr>
        <w:t xml:space="preserve">The slowdown of the global economy has also introduced a threat to the country’s </w:t>
      </w:r>
      <w:r w:rsidR="009B0A55" w:rsidRPr="009B0A55">
        <w:rPr>
          <w:rFonts w:cs="Caecilia Roman"/>
          <w:color w:val="000000"/>
          <w:szCs w:val="18"/>
        </w:rPr>
        <w:t xml:space="preserve">economic conditions </w:t>
      </w:r>
      <w:r w:rsidR="009B0A55">
        <w:rPr>
          <w:rFonts w:cs="Caecilia Roman"/>
          <w:color w:val="000000"/>
          <w:szCs w:val="18"/>
        </w:rPr>
        <w:t>due to reduced</w:t>
      </w:r>
      <w:r w:rsidR="009B0A55" w:rsidRPr="009B0A55">
        <w:rPr>
          <w:rFonts w:cs="Caecilia Roman"/>
          <w:color w:val="000000"/>
          <w:szCs w:val="18"/>
        </w:rPr>
        <w:t xml:space="preserve"> demand </w:t>
      </w:r>
      <w:r w:rsidR="009B0A55">
        <w:rPr>
          <w:rFonts w:cs="Caecilia Roman"/>
          <w:color w:val="000000"/>
          <w:szCs w:val="18"/>
        </w:rPr>
        <w:t xml:space="preserve">for Malawi’s export commodities, mainly tobacco. </w:t>
      </w:r>
      <w:r w:rsidR="009B0A55" w:rsidRPr="00747609">
        <w:rPr>
          <w:rFonts w:cs="Caecilia Roman"/>
          <w:color w:val="0000CC"/>
          <w:szCs w:val="18"/>
        </w:rPr>
        <w:t xml:space="preserve">Table </w:t>
      </w:r>
      <w:r w:rsidR="003065FD" w:rsidRPr="00747609">
        <w:rPr>
          <w:rFonts w:cs="Caecilia Roman"/>
          <w:color w:val="0000CC"/>
          <w:szCs w:val="18"/>
        </w:rPr>
        <w:t>1</w:t>
      </w:r>
      <w:r w:rsidR="009B0A55">
        <w:rPr>
          <w:rFonts w:cs="Caecilia Roman"/>
          <w:color w:val="000000"/>
          <w:szCs w:val="18"/>
        </w:rPr>
        <w:t xml:space="preserve"> shows GDP by sector contribution </w:t>
      </w:r>
    </w:p>
    <w:p w:rsidR="00F40A24" w:rsidRPr="00340329" w:rsidRDefault="00F40A24" w:rsidP="00CC19AA">
      <w:pPr>
        <w:rPr>
          <w:rFonts w:cs="Caecilia Roman"/>
          <w:color w:val="000000"/>
          <w:sz w:val="8"/>
          <w:szCs w:val="18"/>
        </w:rPr>
      </w:pPr>
    </w:p>
    <w:p w:rsidR="00F40A24" w:rsidRPr="00F40A24" w:rsidRDefault="00F40A24" w:rsidP="00F40A24">
      <w:pPr>
        <w:pStyle w:val="Default"/>
        <w:jc w:val="center"/>
        <w:rPr>
          <w:rFonts w:eastAsia="Caecilia Light"/>
          <w:b/>
          <w:bCs/>
          <w:sz w:val="22"/>
          <w:szCs w:val="20"/>
        </w:rPr>
      </w:pPr>
      <w:r w:rsidRPr="00747609">
        <w:rPr>
          <w:b/>
          <w:color w:val="0000CC"/>
          <w:sz w:val="22"/>
          <w:szCs w:val="20"/>
        </w:rPr>
        <w:t xml:space="preserve">Table </w:t>
      </w:r>
      <w:r w:rsidR="003065FD" w:rsidRPr="00747609">
        <w:rPr>
          <w:b/>
          <w:color w:val="0000CC"/>
          <w:sz w:val="22"/>
          <w:szCs w:val="20"/>
        </w:rPr>
        <w:t>1</w:t>
      </w:r>
      <w:r w:rsidRPr="00747609">
        <w:rPr>
          <w:b/>
          <w:color w:val="0000CC"/>
          <w:sz w:val="22"/>
          <w:szCs w:val="20"/>
        </w:rPr>
        <w:t>:</w:t>
      </w:r>
      <w:r w:rsidRPr="00F40A24">
        <w:rPr>
          <w:b/>
          <w:sz w:val="22"/>
          <w:szCs w:val="20"/>
        </w:rPr>
        <w:t xml:space="preserve"> </w:t>
      </w:r>
      <w:r w:rsidRPr="00F40A24">
        <w:rPr>
          <w:rFonts w:eastAsia="Caecilia Light"/>
          <w:b/>
          <w:bCs/>
          <w:sz w:val="22"/>
          <w:szCs w:val="20"/>
        </w:rPr>
        <w:t xml:space="preserve">GDP by sector: 2009 and 2014 </w:t>
      </w:r>
    </w:p>
    <w:p w:rsidR="00F40A24" w:rsidRPr="00F40A24" w:rsidRDefault="00F40A24" w:rsidP="00F40A24">
      <w:pPr>
        <w:pStyle w:val="Default"/>
        <w:jc w:val="center"/>
        <w:rPr>
          <w:rFonts w:ascii="Times New Roman" w:eastAsia="Caecilia Light" w:hAnsi="Times New Roman" w:cs="Times New Roman"/>
          <w:bCs/>
          <w:sz w:val="20"/>
          <w:szCs w:val="20"/>
        </w:rPr>
      </w:pPr>
      <w:r w:rsidRPr="00F40A24">
        <w:rPr>
          <w:rFonts w:ascii="Times New Roman" w:eastAsia="Caecilia Light" w:hAnsi="Times New Roman" w:cs="Times New Roman"/>
          <w:bCs/>
          <w:sz w:val="20"/>
          <w:szCs w:val="20"/>
        </w:rPr>
        <w:t>(Percentage of GDP at current prices)</w:t>
      </w:r>
    </w:p>
    <w:p w:rsidR="009B0A55" w:rsidRDefault="009B0A55" w:rsidP="001077D9">
      <w:pPr>
        <w:jc w:val="center"/>
        <w:rPr>
          <w:rFonts w:cs="Caecilia Roman"/>
          <w:color w:val="000000"/>
          <w:szCs w:val="18"/>
        </w:rPr>
      </w:pPr>
      <w:r>
        <w:rPr>
          <w:rFonts w:cs="Caecilia Roman"/>
          <w:noProof/>
          <w:color w:val="000000"/>
          <w:szCs w:val="18"/>
          <w:lang w:val="en-US"/>
        </w:rPr>
        <w:drawing>
          <wp:inline distT="0" distB="0" distL="0" distR="0">
            <wp:extent cx="4921885" cy="2167708"/>
            <wp:effectExtent l="152400" t="114300" r="354965" b="308792"/>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lum bright="-33000" contrast="56000"/>
                    </a:blip>
                    <a:srcRect/>
                    <a:stretch>
                      <a:fillRect/>
                    </a:stretch>
                  </pic:blipFill>
                  <pic:spPr bwMode="auto">
                    <a:xfrm>
                      <a:off x="0" y="0"/>
                      <a:ext cx="4921885" cy="2167708"/>
                    </a:xfrm>
                    <a:prstGeom prst="rect">
                      <a:avLst/>
                    </a:prstGeom>
                    <a:ln>
                      <a:noFill/>
                    </a:ln>
                    <a:effectLst>
                      <a:outerShdw blurRad="292100" dist="139700" dir="2700000" algn="tl" rotWithShape="0">
                        <a:srgbClr val="333333">
                          <a:alpha val="65000"/>
                        </a:srgbClr>
                      </a:outerShdw>
                    </a:effectLst>
                  </pic:spPr>
                </pic:pic>
              </a:graphicData>
            </a:graphic>
          </wp:inline>
        </w:drawing>
      </w:r>
    </w:p>
    <w:p w:rsidR="00F40A24" w:rsidRPr="00F40A24" w:rsidRDefault="001077D9" w:rsidP="00F40A24">
      <w:pPr>
        <w:jc w:val="center"/>
        <w:rPr>
          <w:sz w:val="18"/>
          <w:szCs w:val="22"/>
          <w:lang w:val="en-US"/>
        </w:rPr>
      </w:pPr>
      <w:r>
        <w:rPr>
          <w:sz w:val="18"/>
          <w:szCs w:val="22"/>
          <w:lang w:val="en-US"/>
        </w:rPr>
        <w:t>Source: Africa Economic Outlook</w:t>
      </w:r>
    </w:p>
    <w:p w:rsidR="00F40A24" w:rsidRDefault="00F40A24" w:rsidP="00CC19AA">
      <w:pPr>
        <w:rPr>
          <w:szCs w:val="22"/>
          <w:lang w:val="en-US"/>
        </w:rPr>
      </w:pPr>
    </w:p>
    <w:p w:rsidR="007A7A3F" w:rsidRPr="00CC19AA" w:rsidRDefault="0043665D" w:rsidP="00CC19AA">
      <w:pPr>
        <w:rPr>
          <w:szCs w:val="22"/>
          <w:lang w:val="en-US"/>
        </w:rPr>
      </w:pPr>
      <w:r>
        <w:rPr>
          <w:szCs w:val="22"/>
          <w:lang w:val="en-US"/>
        </w:rPr>
        <w:t xml:space="preserve">6. </w:t>
      </w:r>
      <w:r w:rsidR="000C7AC1" w:rsidRPr="00CC19AA">
        <w:rPr>
          <w:szCs w:val="22"/>
          <w:lang w:val="en-US"/>
        </w:rPr>
        <w:t>Against the above background, d</w:t>
      </w:r>
      <w:r w:rsidR="007A7A3F" w:rsidRPr="00CC19AA">
        <w:rPr>
          <w:szCs w:val="22"/>
          <w:lang w:val="en-US"/>
        </w:rPr>
        <w:t xml:space="preserve">espite </w:t>
      </w:r>
      <w:r w:rsidR="000C7AC1" w:rsidRPr="00CC19AA">
        <w:rPr>
          <w:szCs w:val="22"/>
          <w:lang w:val="en-US"/>
        </w:rPr>
        <w:t>having posted some</w:t>
      </w:r>
      <w:r w:rsidR="007A7A3F" w:rsidRPr="00CC19AA">
        <w:rPr>
          <w:szCs w:val="22"/>
          <w:lang w:val="en-US"/>
        </w:rPr>
        <w:t xml:space="preserve"> positive growth trends</w:t>
      </w:r>
      <w:r w:rsidR="000C7AC1" w:rsidRPr="00CC19AA">
        <w:rPr>
          <w:szCs w:val="22"/>
          <w:lang w:val="en-US"/>
        </w:rPr>
        <w:t xml:space="preserve"> in the past, </w:t>
      </w:r>
      <w:r w:rsidR="007A7A3F" w:rsidRPr="00CC19AA">
        <w:rPr>
          <w:szCs w:val="22"/>
          <w:lang w:val="en-US"/>
        </w:rPr>
        <w:t xml:space="preserve"> Malawi</w:t>
      </w:r>
      <w:r w:rsidR="000C7AC1" w:rsidRPr="00CC19AA">
        <w:rPr>
          <w:szCs w:val="22"/>
          <w:lang w:val="en-US"/>
        </w:rPr>
        <w:t xml:space="preserve"> has remained</w:t>
      </w:r>
      <w:r w:rsidR="007A7A3F" w:rsidRPr="00CC19AA">
        <w:rPr>
          <w:szCs w:val="22"/>
          <w:lang w:val="en-US"/>
        </w:rPr>
        <w:t xml:space="preserve"> </w:t>
      </w:r>
      <w:r w:rsidR="000C7AC1" w:rsidRPr="00CC19AA">
        <w:rPr>
          <w:szCs w:val="22"/>
          <w:lang w:val="en-US"/>
        </w:rPr>
        <w:t xml:space="preserve">economically constrained and has continued to face several </w:t>
      </w:r>
      <w:r w:rsidR="007A7A3F" w:rsidRPr="00CC19AA">
        <w:rPr>
          <w:szCs w:val="22"/>
          <w:lang w:val="en-US"/>
        </w:rPr>
        <w:t xml:space="preserve"> development</w:t>
      </w:r>
      <w:r w:rsidR="000C7AC1" w:rsidRPr="00CC19AA">
        <w:rPr>
          <w:szCs w:val="22"/>
          <w:lang w:val="en-US"/>
        </w:rPr>
        <w:t>al challenges that include a frail human capital base;</w:t>
      </w:r>
      <w:r w:rsidR="007A7A3F" w:rsidRPr="00CC19AA">
        <w:rPr>
          <w:szCs w:val="22"/>
          <w:lang w:val="en-US"/>
        </w:rPr>
        <w:t xml:space="preserve"> weak</w:t>
      </w:r>
      <w:r w:rsidR="000C7AC1" w:rsidRPr="00CC19AA">
        <w:rPr>
          <w:szCs w:val="22"/>
          <w:lang w:val="en-US"/>
        </w:rPr>
        <w:t xml:space="preserve"> social indicators; high incidence of HIV and AIDS; </w:t>
      </w:r>
      <w:r w:rsidR="001A4F93" w:rsidRPr="00CC19AA">
        <w:rPr>
          <w:szCs w:val="22"/>
          <w:lang w:val="en-US"/>
        </w:rPr>
        <w:t xml:space="preserve">and </w:t>
      </w:r>
      <w:r w:rsidR="000C7AC1" w:rsidRPr="00CC19AA">
        <w:rPr>
          <w:szCs w:val="22"/>
          <w:lang w:val="en-US"/>
        </w:rPr>
        <w:t>environmental degradation</w:t>
      </w:r>
      <w:r w:rsidR="007A7A3F" w:rsidRPr="00CC19AA">
        <w:rPr>
          <w:szCs w:val="22"/>
          <w:lang w:val="en-US"/>
        </w:rPr>
        <w:t xml:space="preserve">. </w:t>
      </w:r>
      <w:r w:rsidR="007A7A3F" w:rsidRPr="00CC19AA">
        <w:rPr>
          <w:bCs/>
          <w:szCs w:val="22"/>
          <w:lang w:val="en-US"/>
        </w:rPr>
        <w:t xml:space="preserve">Given </w:t>
      </w:r>
      <w:r w:rsidR="00F40A24">
        <w:rPr>
          <w:bCs/>
          <w:szCs w:val="22"/>
          <w:lang w:val="en-US"/>
        </w:rPr>
        <w:t>the country’s</w:t>
      </w:r>
      <w:r w:rsidR="007A7A3F" w:rsidRPr="00CC19AA">
        <w:rPr>
          <w:bCs/>
          <w:szCs w:val="22"/>
          <w:lang w:val="en-US"/>
        </w:rPr>
        <w:t xml:space="preserve"> high level of poverty and vulnerability to shocks, food security has remained a critical issue in the country, resulting in this issue </w:t>
      </w:r>
      <w:r w:rsidR="00CA271B" w:rsidRPr="00CC19AA">
        <w:rPr>
          <w:bCs/>
          <w:szCs w:val="22"/>
          <w:lang w:val="en-US"/>
        </w:rPr>
        <w:t>dominating the</w:t>
      </w:r>
      <w:r w:rsidR="007A7A3F" w:rsidRPr="00CC19AA">
        <w:rPr>
          <w:szCs w:val="22"/>
          <w:lang w:val="en-US"/>
        </w:rPr>
        <w:t xml:space="preserve"> Government’s policy</w:t>
      </w:r>
      <w:r w:rsidR="008C77E8">
        <w:rPr>
          <w:szCs w:val="22"/>
          <w:lang w:val="en-US"/>
        </w:rPr>
        <w:t xml:space="preserve"> and development</w:t>
      </w:r>
      <w:r w:rsidR="007A7A3F" w:rsidRPr="00CC19AA">
        <w:rPr>
          <w:szCs w:val="22"/>
          <w:lang w:val="en-US"/>
        </w:rPr>
        <w:t xml:space="preserve"> agenda. In the </w:t>
      </w:r>
      <w:r w:rsidR="00724FD2">
        <w:rPr>
          <w:szCs w:val="22"/>
          <w:lang w:val="en-US"/>
        </w:rPr>
        <w:t>agricultural sector</w:t>
      </w:r>
      <w:r w:rsidR="007A7A3F" w:rsidRPr="00CC19AA">
        <w:rPr>
          <w:szCs w:val="22"/>
          <w:lang w:val="en-US"/>
        </w:rPr>
        <w:t>, the focus of Government has been the implementation</w:t>
      </w:r>
      <w:r w:rsidR="007A7A3F" w:rsidRPr="00CC19AA">
        <w:rPr>
          <w:bCs/>
          <w:szCs w:val="22"/>
          <w:lang w:val="en-US"/>
        </w:rPr>
        <w:t xml:space="preserve"> </w:t>
      </w:r>
      <w:r w:rsidR="007A7A3F" w:rsidRPr="00CC19AA">
        <w:rPr>
          <w:szCs w:val="22"/>
          <w:lang w:val="en-US"/>
        </w:rPr>
        <w:t xml:space="preserve">of a price subsidy programme whose costs have, however, been escalating. </w:t>
      </w:r>
    </w:p>
    <w:p w:rsidR="00F40A24" w:rsidRPr="0043665D" w:rsidRDefault="00F40A24" w:rsidP="00CC19AA">
      <w:pPr>
        <w:pStyle w:val="Title"/>
        <w:rPr>
          <w:sz w:val="14"/>
        </w:rPr>
      </w:pPr>
    </w:p>
    <w:p w:rsidR="004C2AA1" w:rsidRPr="00F40A24" w:rsidRDefault="0043665D" w:rsidP="00F40A24">
      <w:pPr>
        <w:pStyle w:val="Title"/>
        <w:rPr>
          <w:lang w:val="en-CA"/>
        </w:rPr>
      </w:pPr>
      <w:r>
        <w:t xml:space="preserve">7. </w:t>
      </w:r>
      <w:r w:rsidR="00F40A24">
        <w:t>Considering</w:t>
      </w:r>
      <w:r w:rsidR="00CA271B" w:rsidRPr="00CC19AA">
        <w:t xml:space="preserve"> Malawi’s constrained capacity to raise significant revenue </w:t>
      </w:r>
      <w:r w:rsidR="00F40A24">
        <w:t xml:space="preserve">domestically </w:t>
      </w:r>
      <w:r w:rsidR="00CA271B" w:rsidRPr="00CC19AA">
        <w:t>for its developmental agenda, the country has remained</w:t>
      </w:r>
      <w:r w:rsidR="00961E02" w:rsidRPr="00CC19AA">
        <w:t xml:space="preserve"> an aid dependent </w:t>
      </w:r>
      <w:r w:rsidR="00CA271B" w:rsidRPr="00CC19AA">
        <w:t>one</w:t>
      </w:r>
      <w:r w:rsidR="00961E02" w:rsidRPr="00CC19AA">
        <w:t xml:space="preserve">. </w:t>
      </w:r>
      <w:r w:rsidR="004C2AA1" w:rsidRPr="00CC19AA">
        <w:t>For many years, Development Partners have contributed approximately 40% of the national budget</w:t>
      </w:r>
      <w:r w:rsidR="004C2AA1" w:rsidRPr="00CC19AA">
        <w:rPr>
          <w:color w:val="000000"/>
        </w:rPr>
        <w:t xml:space="preserve"> although significant decline in ODA flows </w:t>
      </w:r>
      <w:r w:rsidR="00F40A24">
        <w:rPr>
          <w:color w:val="000000"/>
        </w:rPr>
        <w:t>has been recorded</w:t>
      </w:r>
      <w:r w:rsidR="004C2AA1" w:rsidRPr="00CC19AA">
        <w:rPr>
          <w:color w:val="000000"/>
        </w:rPr>
        <w:t xml:space="preserve">.  </w:t>
      </w:r>
      <w:r w:rsidR="004C2AA1" w:rsidRPr="00CC19AA">
        <w:t xml:space="preserve">Cross-country data has shown that the country’s use of aid is comparable to that of its peers. </w:t>
      </w:r>
      <w:r w:rsidR="004C2AA1" w:rsidRPr="00CC19AA">
        <w:rPr>
          <w:lang w:val="en-CA"/>
        </w:rPr>
        <w:t xml:space="preserve">Government </w:t>
      </w:r>
      <w:r w:rsidR="000534C7" w:rsidRPr="00CC19AA">
        <w:rPr>
          <w:lang w:val="en-CA"/>
        </w:rPr>
        <w:t xml:space="preserve">approved </w:t>
      </w:r>
      <w:r w:rsidR="00197EF1">
        <w:rPr>
          <w:lang w:val="en-CA"/>
        </w:rPr>
        <w:t xml:space="preserve">its Development Assistance Strategy (DAS) </w:t>
      </w:r>
      <w:r w:rsidR="000C60A0">
        <w:rPr>
          <w:lang w:val="en-CA"/>
        </w:rPr>
        <w:t xml:space="preserve">in </w:t>
      </w:r>
      <w:r w:rsidR="000C60A0" w:rsidRPr="00CC19AA">
        <w:rPr>
          <w:lang w:val="en-CA"/>
        </w:rPr>
        <w:t>2008</w:t>
      </w:r>
      <w:r w:rsidR="00197EF1">
        <w:rPr>
          <w:lang w:val="en-CA"/>
        </w:rPr>
        <w:t xml:space="preserve"> </w:t>
      </w:r>
      <w:r w:rsidR="000534C7" w:rsidRPr="00CC19AA">
        <w:rPr>
          <w:lang w:val="en-CA"/>
        </w:rPr>
        <w:t>and, in the same</w:t>
      </w:r>
      <w:r w:rsidR="00197EF1">
        <w:rPr>
          <w:lang w:val="en-CA"/>
        </w:rPr>
        <w:t xml:space="preserve"> year with support from UNDP, the</w:t>
      </w:r>
      <w:r w:rsidR="004C2AA1" w:rsidRPr="00CC19AA">
        <w:rPr>
          <w:lang w:val="en-CA"/>
        </w:rPr>
        <w:t xml:space="preserve"> Development Assistance Coordination Unit (DACU) </w:t>
      </w:r>
      <w:r w:rsidR="00197EF1">
        <w:rPr>
          <w:lang w:val="en-CA"/>
        </w:rPr>
        <w:t xml:space="preserve">was established </w:t>
      </w:r>
      <w:r w:rsidR="004C2AA1" w:rsidRPr="00CC19AA">
        <w:rPr>
          <w:lang w:val="en-CA"/>
        </w:rPr>
        <w:t>within the Debt and Aid Management Division (DAD) in the Ministry of Finance.</w:t>
      </w:r>
      <w:r w:rsidR="00197EF1">
        <w:rPr>
          <w:lang w:val="en-CA"/>
        </w:rPr>
        <w:t xml:space="preserve"> Following the review of the DAS, Government developed the Development Cooperation Strategy (DCS), which was launched in late 2014. DCS currently serves as the main aid policy document for Malawi.</w:t>
      </w:r>
      <w:r w:rsidR="004C2AA1" w:rsidRPr="00CC19AA">
        <w:t xml:space="preserve">  </w:t>
      </w:r>
    </w:p>
    <w:p w:rsidR="004C2AA1" w:rsidRPr="00340329" w:rsidRDefault="004C2AA1" w:rsidP="00CC19AA">
      <w:pPr>
        <w:pStyle w:val="Title"/>
        <w:rPr>
          <w:rFonts w:cs="Arial"/>
          <w:sz w:val="10"/>
          <w:lang w:val="en-GB"/>
        </w:rPr>
      </w:pPr>
    </w:p>
    <w:p w:rsidR="0043665D" w:rsidRDefault="0043665D" w:rsidP="00CC19AA">
      <w:pPr>
        <w:pStyle w:val="Title"/>
      </w:pPr>
      <w:r>
        <w:t xml:space="preserve">8. </w:t>
      </w:r>
      <w:r w:rsidR="00961E02" w:rsidRPr="00CC19AA">
        <w:t xml:space="preserve">The government has been responding to the </w:t>
      </w:r>
      <w:r w:rsidR="00197EF1">
        <w:t xml:space="preserve">country’s </w:t>
      </w:r>
      <w:r w:rsidR="00961E02" w:rsidRPr="00CC19AA">
        <w:t xml:space="preserve">development challenges through </w:t>
      </w:r>
      <w:r w:rsidR="00197EF1">
        <w:t>its Malawi Growth and Development Strategy (MGDS) with the first one covering the 2006-</w:t>
      </w:r>
      <w:r w:rsidR="00197EF1">
        <w:lastRenderedPageBreak/>
        <w:t>2011 period, followed by the current MGDS II</w:t>
      </w:r>
      <w:r w:rsidR="00961E02" w:rsidRPr="00CC19AA">
        <w:t xml:space="preserve"> (2011-2016). The six thematic areas </w:t>
      </w:r>
      <w:r w:rsidR="00197EF1">
        <w:t>for MGDS are</w:t>
      </w:r>
      <w:r w:rsidR="00961E02" w:rsidRPr="00CC19AA">
        <w:t xml:space="preserve">: sustainable economic growth; social development; social support and disaster risk management; infrastructure development; improved governance; and cross-cutting issues. </w:t>
      </w:r>
      <w:r w:rsidR="00197EF1">
        <w:rPr>
          <w:rFonts w:cs="Arial"/>
        </w:rPr>
        <w:t xml:space="preserve"> In spite of the demonstrated enthusiasm to make a </w:t>
      </w:r>
      <w:r w:rsidR="008C77E8">
        <w:rPr>
          <w:rFonts w:cs="Arial"/>
        </w:rPr>
        <w:t xml:space="preserve">positive </w:t>
      </w:r>
      <w:r w:rsidR="00197EF1">
        <w:rPr>
          <w:rFonts w:cs="Arial"/>
        </w:rPr>
        <w:t xml:space="preserve">difference, </w:t>
      </w:r>
      <w:r w:rsidR="005D04E9">
        <w:rPr>
          <w:rFonts w:cs="Arial"/>
        </w:rPr>
        <w:t>the country has continued to suffer from quite serious</w:t>
      </w:r>
      <w:r w:rsidR="002E75CA" w:rsidRPr="00CC19AA">
        <w:t xml:space="preserve"> </w:t>
      </w:r>
      <w:r w:rsidR="005D04E9">
        <w:t xml:space="preserve">obstacles to growth and development, which include human and institutional capacity challenges. The </w:t>
      </w:r>
      <w:r w:rsidR="002822F3" w:rsidRPr="00CC19AA">
        <w:rPr>
          <w:rFonts w:cs="Arial"/>
        </w:rPr>
        <w:t xml:space="preserve">persistent weaknesses of aligning policies, programmes and budgets </w:t>
      </w:r>
      <w:r w:rsidR="005D04E9">
        <w:rPr>
          <w:rFonts w:cs="Arial"/>
        </w:rPr>
        <w:t xml:space="preserve">have </w:t>
      </w:r>
      <w:r w:rsidR="00724FD2">
        <w:rPr>
          <w:rFonts w:cs="Arial"/>
        </w:rPr>
        <w:t>constrained</w:t>
      </w:r>
      <w:r w:rsidR="005D04E9">
        <w:rPr>
          <w:rFonts w:cs="Arial"/>
        </w:rPr>
        <w:t xml:space="preserve"> effective service delivery</w:t>
      </w:r>
      <w:r w:rsidR="002822F3" w:rsidRPr="00CC19AA">
        <w:rPr>
          <w:rFonts w:cs="Arial"/>
        </w:rPr>
        <w:t xml:space="preserve">. </w:t>
      </w:r>
      <w:r w:rsidR="005D04E9">
        <w:rPr>
          <w:rFonts w:cs="Arial"/>
        </w:rPr>
        <w:t>The credibility of the Government</w:t>
      </w:r>
      <w:r w:rsidR="002822F3" w:rsidRPr="00CC19AA">
        <w:rPr>
          <w:rFonts w:cs="Arial"/>
        </w:rPr>
        <w:t xml:space="preserve"> budget has continued to be undermined by </w:t>
      </w:r>
      <w:r w:rsidR="002822F3" w:rsidRPr="00CC19AA">
        <w:rPr>
          <w:rFonts w:cstheme="minorHAnsi"/>
        </w:rPr>
        <w:t>the weak links between the MTEF and the MGDS planning process</w:t>
      </w:r>
      <w:r w:rsidR="005D04E9">
        <w:rPr>
          <w:rFonts w:cstheme="minorHAnsi"/>
        </w:rPr>
        <w:t>.</w:t>
      </w:r>
      <w:r w:rsidR="003D42AD" w:rsidRPr="00CC19AA">
        <w:t xml:space="preserve"> </w:t>
      </w:r>
    </w:p>
    <w:p w:rsidR="0043665D" w:rsidRPr="0043665D" w:rsidRDefault="0043665D" w:rsidP="00CC19AA">
      <w:pPr>
        <w:pStyle w:val="Title"/>
        <w:rPr>
          <w:sz w:val="16"/>
        </w:rPr>
      </w:pPr>
    </w:p>
    <w:p w:rsidR="002822F3" w:rsidRPr="00CC19AA" w:rsidRDefault="0043665D" w:rsidP="00CC19AA">
      <w:pPr>
        <w:pStyle w:val="Title"/>
        <w:rPr>
          <w:rFonts w:eastAsiaTheme="minorHAnsi" w:cs="Myriad-Roman"/>
        </w:rPr>
      </w:pPr>
      <w:r>
        <w:t xml:space="preserve">9. </w:t>
      </w:r>
      <w:r w:rsidR="005D04E9">
        <w:t xml:space="preserve">There also exists very serious challenges with respect to </w:t>
      </w:r>
      <w:r w:rsidR="002822F3" w:rsidRPr="00CC19AA">
        <w:t>results-oriented planning</w:t>
      </w:r>
      <w:r w:rsidR="005D04E9">
        <w:t xml:space="preserve"> and the</w:t>
      </w:r>
      <w:r w:rsidR="002822F3" w:rsidRPr="00CC19AA">
        <w:rPr>
          <w:rFonts w:cstheme="minorHAnsi"/>
        </w:rPr>
        <w:t xml:space="preserve"> national</w:t>
      </w:r>
      <w:r w:rsidR="002822F3" w:rsidRPr="00CC19AA">
        <w:t xml:space="preserve"> </w:t>
      </w:r>
      <w:r w:rsidR="00E1391A" w:rsidRPr="00CC19AA">
        <w:t>M&amp;E</w:t>
      </w:r>
      <w:r w:rsidR="002822F3" w:rsidRPr="00CC19AA">
        <w:t xml:space="preserve"> Framework </w:t>
      </w:r>
      <w:r w:rsidR="00E1391A" w:rsidRPr="00CC19AA">
        <w:t xml:space="preserve">has remained weak in important respects, including </w:t>
      </w:r>
      <w:r w:rsidR="005D04E9">
        <w:t>frail</w:t>
      </w:r>
      <w:r w:rsidR="00E1391A" w:rsidRPr="00CC19AA">
        <w:t xml:space="preserve"> and under-funded institutional structures; </w:t>
      </w:r>
      <w:r w:rsidR="005D04E9">
        <w:t xml:space="preserve">and </w:t>
      </w:r>
      <w:r w:rsidR="00E1391A" w:rsidRPr="00CC19AA">
        <w:t xml:space="preserve">lack of sufficient </w:t>
      </w:r>
      <w:r w:rsidR="0052468A" w:rsidRPr="00CC19AA">
        <w:rPr>
          <w:rFonts w:eastAsiaTheme="minorHAnsi" w:cs="Myriad-Roman"/>
        </w:rPr>
        <w:t>incentives</w:t>
      </w:r>
      <w:r w:rsidR="002822F3" w:rsidRPr="00CC19AA">
        <w:rPr>
          <w:rFonts w:eastAsiaTheme="minorHAnsi" w:cs="Myriad-Roman"/>
        </w:rPr>
        <w:t xml:space="preserve"> to motivate both the supply of</w:t>
      </w:r>
      <w:r w:rsidR="00E1391A" w:rsidRPr="00CC19AA">
        <w:rPr>
          <w:rFonts w:eastAsiaTheme="minorHAnsi" w:cs="Myriad-Roman"/>
        </w:rPr>
        <w:t>,</w:t>
      </w:r>
      <w:r w:rsidR="002822F3" w:rsidRPr="00CC19AA">
        <w:rPr>
          <w:rFonts w:eastAsiaTheme="minorHAnsi" w:cs="Myriad-Roman"/>
        </w:rPr>
        <w:t xml:space="preserve"> and demand for</w:t>
      </w:r>
      <w:r w:rsidR="00E1391A" w:rsidRPr="00CC19AA">
        <w:rPr>
          <w:rFonts w:eastAsiaTheme="minorHAnsi" w:cs="Myriad-Roman"/>
        </w:rPr>
        <w:t>,</w:t>
      </w:r>
      <w:r w:rsidR="002822F3" w:rsidRPr="00CC19AA">
        <w:rPr>
          <w:rFonts w:eastAsiaTheme="minorHAnsi" w:cs="Myriad-Roman"/>
        </w:rPr>
        <w:t xml:space="preserve"> solid evidence </w:t>
      </w:r>
      <w:r w:rsidR="0052468A" w:rsidRPr="00CC19AA">
        <w:rPr>
          <w:rFonts w:eastAsiaTheme="minorHAnsi" w:cs="Myriad-Roman"/>
        </w:rPr>
        <w:t xml:space="preserve">that informs decision and policy making. </w:t>
      </w:r>
      <w:r w:rsidR="005D04E9">
        <w:rPr>
          <w:rFonts w:eastAsiaTheme="minorHAnsi" w:cs="Myriad-Roman"/>
        </w:rPr>
        <w:t xml:space="preserve">These challenges are compounded by the reality that </w:t>
      </w:r>
      <w:r w:rsidR="00585E6D" w:rsidRPr="00CC19AA">
        <w:rPr>
          <w:rFonts w:eastAsiaTheme="minorHAnsi" w:cs="Myriad-Roman"/>
        </w:rPr>
        <w:t>Results-B</w:t>
      </w:r>
      <w:r w:rsidR="002822F3" w:rsidRPr="00CC19AA">
        <w:rPr>
          <w:rFonts w:eastAsiaTheme="minorHAnsi" w:cs="Myriad-Roman"/>
        </w:rPr>
        <w:t xml:space="preserve">ased </w:t>
      </w:r>
      <w:r w:rsidR="00585E6D" w:rsidRPr="00CC19AA">
        <w:rPr>
          <w:rFonts w:eastAsiaTheme="minorHAnsi" w:cs="Myriad-Roman"/>
        </w:rPr>
        <w:t>M</w:t>
      </w:r>
      <w:r w:rsidR="002822F3" w:rsidRPr="00CC19AA">
        <w:rPr>
          <w:rFonts w:eastAsiaTheme="minorHAnsi" w:cs="Myriad-Roman"/>
        </w:rPr>
        <w:t xml:space="preserve">anagement (RBM) practices </w:t>
      </w:r>
      <w:r w:rsidR="00585E6D" w:rsidRPr="00CC19AA">
        <w:rPr>
          <w:rFonts w:eastAsiaTheme="minorHAnsi" w:cs="Myriad-Roman"/>
        </w:rPr>
        <w:t xml:space="preserve">are rarely used in the Government’s </w:t>
      </w:r>
      <w:r w:rsidR="002822F3" w:rsidRPr="00CC19AA">
        <w:rPr>
          <w:rFonts w:eastAsiaTheme="minorHAnsi" w:cs="Myriad-Roman"/>
        </w:rPr>
        <w:t xml:space="preserve">planning, budgeting and M&amp;E systems.  </w:t>
      </w:r>
      <w:r w:rsidR="00585E6D" w:rsidRPr="00CC19AA">
        <w:rPr>
          <w:rFonts w:eastAsiaTheme="minorHAnsi" w:cs="Myriad-Roman"/>
        </w:rPr>
        <w:t>Presently, there is very little alignment of the</w:t>
      </w:r>
      <w:r w:rsidR="002822F3" w:rsidRPr="00CC19AA">
        <w:t xml:space="preserve"> planning, budgeting and M&amp;E functions </w:t>
      </w:r>
      <w:r w:rsidR="00585E6D" w:rsidRPr="00CC19AA">
        <w:t xml:space="preserve">and the </w:t>
      </w:r>
      <w:r w:rsidR="00585E6D" w:rsidRPr="00CC19AA">
        <w:rPr>
          <w:rFonts w:eastAsiaTheme="minorHAnsi" w:cs="Myriad-Roman"/>
        </w:rPr>
        <w:t>data that is available is rarely</w:t>
      </w:r>
      <w:r w:rsidR="00585E6D" w:rsidRPr="00CC19AA">
        <w:t xml:space="preserve"> reliable</w:t>
      </w:r>
      <w:r w:rsidR="000608B3" w:rsidRPr="00CC19AA">
        <w:t xml:space="preserve"> and/or complete</w:t>
      </w:r>
      <w:r w:rsidR="00585E6D" w:rsidRPr="00CC19AA">
        <w:t xml:space="preserve"> </w:t>
      </w:r>
      <w:r w:rsidR="000608B3" w:rsidRPr="00CC19AA">
        <w:t>and it is rarely gender disaggregated.</w:t>
      </w:r>
      <w:r w:rsidR="000608B3" w:rsidRPr="00CC19AA">
        <w:rPr>
          <w:rFonts w:eastAsiaTheme="minorHAnsi" w:cs="Myriad-Roman"/>
        </w:rPr>
        <w:t xml:space="preserve"> </w:t>
      </w:r>
      <w:r w:rsidR="002822F3" w:rsidRPr="00CC19AA">
        <w:t xml:space="preserve">Differences in data collection tools and </w:t>
      </w:r>
      <w:r w:rsidR="000608B3" w:rsidRPr="00CC19AA">
        <w:t>methodologies have worsened this state of affairs.</w:t>
      </w:r>
      <w:r w:rsidR="002822F3" w:rsidRPr="00CC19AA">
        <w:t xml:space="preserve">  For instance, </w:t>
      </w:r>
      <w:r w:rsidR="000608B3" w:rsidRPr="00CC19AA">
        <w:t>data on Malawi’s</w:t>
      </w:r>
      <w:r w:rsidR="002822F3" w:rsidRPr="00CC19AA">
        <w:t xml:space="preserve"> </w:t>
      </w:r>
      <w:r w:rsidR="005D04E9" w:rsidRPr="00CC19AA">
        <w:t>poverty rate</w:t>
      </w:r>
      <w:r w:rsidR="002822F3" w:rsidRPr="00CC19AA">
        <w:t xml:space="preserve"> from the Integrated Household Survey results </w:t>
      </w:r>
      <w:r w:rsidR="000608B3" w:rsidRPr="00CC19AA">
        <w:t>does not tally with that from</w:t>
      </w:r>
      <w:r w:rsidR="002822F3" w:rsidRPr="00CC19AA">
        <w:t xml:space="preserve"> Welfare Monitoring Surveys. </w:t>
      </w:r>
      <w:r w:rsidR="000608B3" w:rsidRPr="00CC19AA">
        <w:t>The existing skills gaps in data collection and analysis contributes to the weak integrity of statistical data that is needed for informed decision making.</w:t>
      </w:r>
    </w:p>
    <w:p w:rsidR="005D04E9" w:rsidRPr="00340329" w:rsidRDefault="005D04E9" w:rsidP="00CC19AA">
      <w:pPr>
        <w:pStyle w:val="Title"/>
        <w:rPr>
          <w:i/>
          <w:sz w:val="12"/>
        </w:rPr>
      </w:pPr>
    </w:p>
    <w:p w:rsidR="00CD7353" w:rsidRDefault="0043665D" w:rsidP="00CC19AA">
      <w:pPr>
        <w:pStyle w:val="Title"/>
      </w:pPr>
      <w:r>
        <w:t xml:space="preserve">10. </w:t>
      </w:r>
      <w:r w:rsidR="005D04E9" w:rsidRPr="005D04E9">
        <w:t xml:space="preserve">In addition to the above, </w:t>
      </w:r>
      <w:r w:rsidR="005D04E9">
        <w:t xml:space="preserve">there are serious </w:t>
      </w:r>
      <w:r w:rsidR="000608B3" w:rsidRPr="005D04E9">
        <w:t>w</w:t>
      </w:r>
      <w:r w:rsidR="002E75CA" w:rsidRPr="005D04E9">
        <w:t>eaknesses in capacities for aid management</w:t>
      </w:r>
      <w:r w:rsidR="000608B3" w:rsidRPr="005D04E9">
        <w:t xml:space="preserve"> in Malawi</w:t>
      </w:r>
      <w:r w:rsidR="000608B3" w:rsidRPr="00CC19AA">
        <w:t xml:space="preserve">. </w:t>
      </w:r>
      <w:r w:rsidR="00724FD2">
        <w:t>While the</w:t>
      </w:r>
      <w:r w:rsidR="000608B3" w:rsidRPr="00CC19AA">
        <w:t xml:space="preserve"> current effort to improve the dialogue architecture between Government and Development Partners</w:t>
      </w:r>
      <w:r w:rsidR="008C77E8">
        <w:t xml:space="preserve"> represents steps in the right direction, there </w:t>
      </w:r>
      <w:r w:rsidR="001839ED">
        <w:t xml:space="preserve">are </w:t>
      </w:r>
      <w:r w:rsidR="001839ED" w:rsidRPr="00CC19AA">
        <w:t>still</w:t>
      </w:r>
      <w:r w:rsidR="000608B3" w:rsidRPr="00CC19AA">
        <w:t xml:space="preserve"> signs of conceptual</w:t>
      </w:r>
      <w:r w:rsidR="002D1BDC" w:rsidRPr="00CC19AA">
        <w:t xml:space="preserve"> and structural</w:t>
      </w:r>
      <w:r w:rsidR="000608B3" w:rsidRPr="00CC19AA">
        <w:t xml:space="preserve"> </w:t>
      </w:r>
      <w:r w:rsidR="005D04E9">
        <w:t>weaknesses</w:t>
      </w:r>
      <w:r w:rsidR="002D1BDC" w:rsidRPr="00CC19AA">
        <w:t xml:space="preserve"> that could be addressed through learning best practices from outside the country where positive efforts have been made towards </w:t>
      </w:r>
      <w:r w:rsidR="002E75CA" w:rsidRPr="00CC19AA">
        <w:t xml:space="preserve">delivering </w:t>
      </w:r>
      <w:r w:rsidR="002D1BDC" w:rsidRPr="00CC19AA">
        <w:t xml:space="preserve">more </w:t>
      </w:r>
      <w:r w:rsidR="002E75CA" w:rsidRPr="00CC19AA">
        <w:t>sustainable and effective results</w:t>
      </w:r>
      <w:r w:rsidR="002D1BDC" w:rsidRPr="00CC19AA">
        <w:t xml:space="preserve"> in the context of the post Bussan Development Effectiveness Agenda</w:t>
      </w:r>
      <w:r w:rsidR="00CD7353">
        <w:t xml:space="preserve">. Moreover, </w:t>
      </w:r>
      <w:r w:rsidR="002E75CA" w:rsidRPr="00CC19AA">
        <w:t xml:space="preserve">non-state actors </w:t>
      </w:r>
      <w:r w:rsidR="002D1BDC" w:rsidRPr="00CC19AA">
        <w:t>have continued to provide peripheral input in the developmental agenda and calls for more inclusive/</w:t>
      </w:r>
      <w:r w:rsidR="002E75CA" w:rsidRPr="00CC19AA">
        <w:t xml:space="preserve">consultative dialogue around MGDS II </w:t>
      </w:r>
      <w:r w:rsidR="002D1BDC" w:rsidRPr="00CC19AA">
        <w:t xml:space="preserve">are becoming louder. </w:t>
      </w:r>
    </w:p>
    <w:p w:rsidR="00740152" w:rsidRDefault="00740152" w:rsidP="00CC19AA">
      <w:pPr>
        <w:pStyle w:val="Title"/>
      </w:pPr>
    </w:p>
    <w:p w:rsidR="00740152" w:rsidRDefault="0006117D" w:rsidP="00557F0A">
      <w:pPr>
        <w:pStyle w:val="Heading2"/>
      </w:pPr>
      <w:bookmarkStart w:id="100" w:name="_Toc425351666"/>
      <w:bookmarkStart w:id="101" w:name="_Toc425351864"/>
      <w:r>
        <w:t xml:space="preserve">1.3 </w:t>
      </w:r>
      <w:r w:rsidR="00740152">
        <w:t>The United Nations Response</w:t>
      </w:r>
      <w:bookmarkEnd w:id="100"/>
      <w:bookmarkEnd w:id="101"/>
    </w:p>
    <w:p w:rsidR="008E0885" w:rsidRDefault="0043665D" w:rsidP="008E0885">
      <w:pPr>
        <w:pStyle w:val="Title"/>
      </w:pPr>
      <w:r>
        <w:t xml:space="preserve">11. </w:t>
      </w:r>
      <w:r w:rsidR="00740152">
        <w:t>The UN family in Malawi is composed of 21 Agencies, Funds and Programmes</w:t>
      </w:r>
      <w:r w:rsidR="000254C2">
        <w:t xml:space="preserve"> and most of the activities are responding to many of the challenged documented above. The UN work in the country can be categorised  in (a) social and protection services;</w:t>
      </w:r>
      <w:r w:rsidR="000254C2">
        <w:rPr>
          <w:rStyle w:val="FootnoteReference"/>
        </w:rPr>
        <w:footnoteReference w:id="2"/>
      </w:r>
      <w:r w:rsidR="000254C2">
        <w:t xml:space="preserve"> (b) Governance and human rights;</w:t>
      </w:r>
      <w:r w:rsidR="002270BF">
        <w:rPr>
          <w:rStyle w:val="FootnoteReference"/>
        </w:rPr>
        <w:footnoteReference w:id="3"/>
      </w:r>
      <w:r w:rsidR="000254C2">
        <w:t xml:space="preserve"> (c) economic growth and food security;</w:t>
      </w:r>
      <w:r w:rsidR="002270BF">
        <w:rPr>
          <w:rStyle w:val="FootnoteReference"/>
        </w:rPr>
        <w:footnoteReference w:id="4"/>
      </w:r>
      <w:r w:rsidR="000254C2">
        <w:t xml:space="preserve"> and (d) HIV and AIDS.</w:t>
      </w:r>
      <w:r w:rsidR="002270BF">
        <w:rPr>
          <w:rStyle w:val="FootnoteReference"/>
        </w:rPr>
        <w:footnoteReference w:id="5"/>
      </w:r>
      <w:r w:rsidR="008E0885">
        <w:t xml:space="preserve"> Specifically with respect to Outcome 4.2 (the main focus of this Evaluation), the UN under the current UNDAF has laid stress at the PFEM Reform Programme as well as its work on the Public Service Reforms. The enhancement of results-based management (RBM) is another area that </w:t>
      </w:r>
      <w:r w:rsidR="008E0885">
        <w:lastRenderedPageBreak/>
        <w:t>has received attention.</w:t>
      </w:r>
      <w:r w:rsidR="008A0CD6">
        <w:t xml:space="preserve"> These interventions, among others, are described and critically analysed in this Report.</w:t>
      </w:r>
    </w:p>
    <w:p w:rsidR="0094670F" w:rsidRDefault="0094670F" w:rsidP="00004FB8">
      <w:pPr>
        <w:rPr>
          <w:bCs/>
          <w:kern w:val="24"/>
          <w:sz w:val="24"/>
          <w:szCs w:val="24"/>
          <w:lang w:eastAsia="en-GB"/>
        </w:rPr>
      </w:pPr>
    </w:p>
    <w:p w:rsidR="00004FB8" w:rsidRPr="0094670F" w:rsidRDefault="0043665D" w:rsidP="00004FB8">
      <w:pPr>
        <w:rPr>
          <w:bCs/>
          <w:kern w:val="24"/>
          <w:szCs w:val="24"/>
          <w:lang w:eastAsia="en-GB"/>
        </w:rPr>
      </w:pPr>
      <w:r>
        <w:rPr>
          <w:bCs/>
          <w:kern w:val="24"/>
          <w:szCs w:val="24"/>
          <w:lang w:eastAsia="en-GB"/>
        </w:rPr>
        <w:t xml:space="preserve">12. </w:t>
      </w:r>
      <w:r w:rsidR="00004FB8" w:rsidRPr="0094670F">
        <w:rPr>
          <w:bCs/>
          <w:kern w:val="24"/>
          <w:szCs w:val="24"/>
          <w:lang w:eastAsia="en-GB"/>
        </w:rPr>
        <w:t>The survey confirmed that the public sector is the major employer of current skilled, semi-skilled and unskilled personnel compared to private and CSO/ NGO sectors. It also confirmed that the majority of Malawi’s human resource seems to be in the education sector compared to other sectors of the economy. Most of the workforce is in the 30-54 years age group and females are generally under-represented in many sectors. The survey found a lot of employment and skills gaps in both the public and private sector organizations and that if the supply of human resources continues to grow at the current pace, it is projected that the gaps will keep on widening.</w:t>
      </w:r>
    </w:p>
    <w:p w:rsidR="00004FB8" w:rsidRPr="0094670F" w:rsidRDefault="00004FB8" w:rsidP="00004FB8">
      <w:pPr>
        <w:rPr>
          <w:bCs/>
          <w:kern w:val="24"/>
          <w:szCs w:val="24"/>
          <w:lang w:eastAsia="en-GB"/>
        </w:rPr>
      </w:pPr>
    </w:p>
    <w:p w:rsidR="00004FB8" w:rsidRPr="0094670F" w:rsidRDefault="0043665D" w:rsidP="00004FB8">
      <w:pPr>
        <w:rPr>
          <w:bCs/>
          <w:kern w:val="24"/>
          <w:szCs w:val="24"/>
          <w:lang w:eastAsia="en-GB"/>
        </w:rPr>
      </w:pPr>
      <w:r>
        <w:rPr>
          <w:bCs/>
          <w:kern w:val="24"/>
          <w:szCs w:val="24"/>
          <w:lang w:eastAsia="en-GB"/>
        </w:rPr>
        <w:t xml:space="preserve">13. </w:t>
      </w:r>
      <w:r w:rsidR="00004FB8" w:rsidRPr="0094670F">
        <w:rPr>
          <w:bCs/>
          <w:kern w:val="24"/>
          <w:szCs w:val="24"/>
          <w:lang w:eastAsia="en-GB"/>
        </w:rPr>
        <w:t>One of the challenges currently facing Malawi relates to scarcity of adequately trained and experienced professionals at different levels, including in the medical field. Although the existing public training institutions supply human skills, there exist serious gaps in supply of skilled personnel from this channel, suggesting the existence of a weak link between industry requirements and training institutions. In particular, curricula that are not relevant to the labour market demand seem t pose a challenge. The dearth adequate human resources in the area of medical specialists, for example, has remained a challenge in service delivery and one of the UN interventions at this level relates to the facilitation of medical specialists to fill the existing gaps.</w:t>
      </w:r>
    </w:p>
    <w:p w:rsidR="008E0885" w:rsidRPr="0094670F" w:rsidRDefault="008E0885" w:rsidP="008E0885">
      <w:pPr>
        <w:pStyle w:val="Title"/>
        <w:rPr>
          <w:sz w:val="20"/>
          <w:lang w:val="en-GB"/>
        </w:rPr>
      </w:pPr>
    </w:p>
    <w:p w:rsidR="00004FB8" w:rsidRPr="00340329" w:rsidRDefault="00004FB8" w:rsidP="00004FB8">
      <w:pPr>
        <w:rPr>
          <w:sz w:val="12"/>
          <w:szCs w:val="22"/>
        </w:rPr>
      </w:pPr>
    </w:p>
    <w:p w:rsidR="00004FB8" w:rsidRPr="00D745C5" w:rsidRDefault="0006117D" w:rsidP="00004FB8">
      <w:pPr>
        <w:overflowPunct/>
        <w:autoSpaceDE/>
        <w:autoSpaceDN/>
        <w:adjustRightInd/>
        <w:textAlignment w:val="auto"/>
        <w:rPr>
          <w:rFonts w:ascii="Arial" w:hAnsi="Arial" w:cs="Arial"/>
          <w:b/>
          <w:i/>
          <w:color w:val="002060"/>
          <w:szCs w:val="18"/>
        </w:rPr>
      </w:pPr>
      <w:r>
        <w:rPr>
          <w:rFonts w:ascii="Arial" w:hAnsi="Arial" w:cs="Arial"/>
          <w:b/>
          <w:i/>
          <w:color w:val="002060"/>
          <w:szCs w:val="18"/>
        </w:rPr>
        <w:t xml:space="preserve">1.4 </w:t>
      </w:r>
      <w:r w:rsidR="00004FB8" w:rsidRPr="00D745C5">
        <w:rPr>
          <w:rFonts w:ascii="Arial" w:hAnsi="Arial" w:cs="Arial"/>
          <w:b/>
          <w:i/>
          <w:color w:val="002060"/>
          <w:szCs w:val="18"/>
        </w:rPr>
        <w:t>Methodology</w:t>
      </w:r>
      <w:r w:rsidR="00004FB8">
        <w:rPr>
          <w:rFonts w:ascii="Arial" w:hAnsi="Arial" w:cs="Arial"/>
          <w:b/>
          <w:i/>
          <w:color w:val="002060"/>
          <w:szCs w:val="18"/>
        </w:rPr>
        <w:t xml:space="preserve"> and Report Outline</w:t>
      </w:r>
    </w:p>
    <w:p w:rsidR="00685B4D" w:rsidRPr="00F02E07" w:rsidRDefault="0043665D" w:rsidP="00685B4D">
      <w:pPr>
        <w:ind w:right="190"/>
      </w:pPr>
      <w:r>
        <w:rPr>
          <w:szCs w:val="18"/>
        </w:rPr>
        <w:t xml:space="preserve">14. </w:t>
      </w:r>
      <w:r w:rsidR="00867F80" w:rsidRPr="00867F80">
        <w:rPr>
          <w:szCs w:val="18"/>
        </w:rPr>
        <w:t xml:space="preserve">This Evaluation was </w:t>
      </w:r>
      <w:r w:rsidR="00867F80">
        <w:rPr>
          <w:szCs w:val="18"/>
        </w:rPr>
        <w:t xml:space="preserve">undertaken from mid-April to the end of June 2015. </w:t>
      </w:r>
      <w:r w:rsidR="00867F80" w:rsidRPr="00747609">
        <w:rPr>
          <w:color w:val="0000CC"/>
          <w:szCs w:val="18"/>
        </w:rPr>
        <w:t xml:space="preserve">Appendix </w:t>
      </w:r>
      <w:r w:rsidR="00126BF1" w:rsidRPr="00747609">
        <w:rPr>
          <w:color w:val="0000CC"/>
          <w:szCs w:val="18"/>
        </w:rPr>
        <w:t>9</w:t>
      </w:r>
      <w:r w:rsidR="00867F80">
        <w:rPr>
          <w:szCs w:val="18"/>
        </w:rPr>
        <w:t xml:space="preserve"> presents the Terms of Reference.</w:t>
      </w:r>
      <w:r w:rsidR="00685B4D">
        <w:rPr>
          <w:szCs w:val="18"/>
        </w:rPr>
        <w:t xml:space="preserve"> </w:t>
      </w:r>
      <w:r w:rsidR="00685B4D">
        <w:rPr>
          <w:szCs w:val="22"/>
        </w:rPr>
        <w:t xml:space="preserve">5. </w:t>
      </w:r>
      <w:r w:rsidR="00F02E07">
        <w:t xml:space="preserve">In this regard, the UN </w:t>
      </w:r>
      <w:r w:rsidR="00685B4D">
        <w:rPr>
          <w:lang w:val="en-US"/>
        </w:rPr>
        <w:t xml:space="preserve">interventions that have been developed in the context of UNDAF under Outcome </w:t>
      </w:r>
      <w:r w:rsidR="00F02E07">
        <w:rPr>
          <w:lang w:val="en-US"/>
        </w:rPr>
        <w:t xml:space="preserve">4.2 were </w:t>
      </w:r>
      <w:r w:rsidR="00685B4D">
        <w:rPr>
          <w:lang w:val="en-US"/>
        </w:rPr>
        <w:t xml:space="preserve">interrogated in terms of their design and content, focusing on whether they were appropriately designed and resourced to meet the UNDAF stated objectives. The degree to which the projects design and implementation modality (including </w:t>
      </w:r>
      <w:r w:rsidR="00685B4D" w:rsidRPr="00046693">
        <w:rPr>
          <w:lang w:val="en-US"/>
        </w:rPr>
        <w:t>frameworks and strategies</w:t>
      </w:r>
      <w:r w:rsidR="00685B4D">
        <w:rPr>
          <w:lang w:val="en-US"/>
        </w:rPr>
        <w:t>) have helped (and/or promise to help) to effectively</w:t>
      </w:r>
      <w:r w:rsidR="00685B4D" w:rsidRPr="00046693">
        <w:rPr>
          <w:lang w:val="en-US"/>
        </w:rPr>
        <w:t xml:space="preserve"> support </w:t>
      </w:r>
      <w:r w:rsidR="00685B4D">
        <w:rPr>
          <w:lang w:val="en-US"/>
        </w:rPr>
        <w:t xml:space="preserve">the </w:t>
      </w:r>
      <w:r w:rsidR="008751A9">
        <w:rPr>
          <w:lang w:val="en-US"/>
        </w:rPr>
        <w:t>UN</w:t>
      </w:r>
      <w:r w:rsidR="00685B4D">
        <w:rPr>
          <w:lang w:val="en-US"/>
        </w:rPr>
        <w:t xml:space="preserve"> country-level </w:t>
      </w:r>
      <w:r w:rsidR="00685B4D" w:rsidRPr="00046693">
        <w:rPr>
          <w:lang w:val="en-US"/>
        </w:rPr>
        <w:t xml:space="preserve">efforts towards the attainment of </w:t>
      </w:r>
      <w:r w:rsidR="00685B4D">
        <w:rPr>
          <w:lang w:val="en-US"/>
        </w:rPr>
        <w:t xml:space="preserve">Malawi’s MDG priorities </w:t>
      </w:r>
      <w:r w:rsidR="008751A9">
        <w:rPr>
          <w:lang w:val="en-US"/>
        </w:rPr>
        <w:t xml:space="preserve">was </w:t>
      </w:r>
      <w:r w:rsidR="00685B4D">
        <w:rPr>
          <w:lang w:val="en-US"/>
        </w:rPr>
        <w:t>explored</w:t>
      </w:r>
      <w:r w:rsidR="00685B4D" w:rsidRPr="00046693">
        <w:rPr>
          <w:lang w:val="en-US"/>
        </w:rPr>
        <w:t xml:space="preserve">. </w:t>
      </w:r>
      <w:r w:rsidR="00685B4D">
        <w:rPr>
          <w:lang w:val="en-US"/>
        </w:rPr>
        <w:t>Complimentary to this, the</w:t>
      </w:r>
      <w:r w:rsidR="00685B4D" w:rsidRPr="00046693">
        <w:rPr>
          <w:lang w:val="en-US"/>
        </w:rPr>
        <w:t xml:space="preserve"> </w:t>
      </w:r>
      <w:r w:rsidR="008751A9">
        <w:rPr>
          <w:lang w:val="en-US"/>
        </w:rPr>
        <w:t>UN country</w:t>
      </w:r>
      <w:r w:rsidR="00685B4D">
        <w:rPr>
          <w:lang w:val="en-US"/>
        </w:rPr>
        <w:t xml:space="preserve"> Pr</w:t>
      </w:r>
      <w:r w:rsidR="00685B4D" w:rsidRPr="00046693">
        <w:rPr>
          <w:lang w:val="en-US"/>
        </w:rPr>
        <w:t>ogramme</w:t>
      </w:r>
      <w:r w:rsidR="00685B4D">
        <w:rPr>
          <w:lang w:val="en-US"/>
        </w:rPr>
        <w:t xml:space="preserve">’s record (and/or potential) in enhancing </w:t>
      </w:r>
      <w:r w:rsidR="00685B4D" w:rsidRPr="00046693">
        <w:rPr>
          <w:lang w:val="en-US"/>
        </w:rPr>
        <w:t xml:space="preserve"> the restoration of </w:t>
      </w:r>
      <w:r w:rsidR="00685B4D">
        <w:rPr>
          <w:lang w:val="en-US"/>
        </w:rPr>
        <w:t xml:space="preserve">the Malawian Government’s </w:t>
      </w:r>
      <w:r w:rsidR="00685B4D" w:rsidRPr="00046693">
        <w:rPr>
          <w:lang w:val="en-US"/>
        </w:rPr>
        <w:t xml:space="preserve">institutional capacities </w:t>
      </w:r>
      <w:r w:rsidR="008751A9">
        <w:rPr>
          <w:lang w:val="en-US"/>
        </w:rPr>
        <w:t>was</w:t>
      </w:r>
      <w:r w:rsidR="00685B4D">
        <w:rPr>
          <w:lang w:val="en-US"/>
        </w:rPr>
        <w:t xml:space="preserve"> </w:t>
      </w:r>
      <w:r w:rsidR="008751A9">
        <w:rPr>
          <w:lang w:val="en-US"/>
        </w:rPr>
        <w:t>analysed</w:t>
      </w:r>
      <w:r w:rsidR="00685B4D">
        <w:rPr>
          <w:lang w:val="en-US"/>
        </w:rPr>
        <w:t xml:space="preserve"> with an eye on how best </w:t>
      </w:r>
      <w:r w:rsidR="008751A9">
        <w:rPr>
          <w:lang w:val="en-US"/>
        </w:rPr>
        <w:t>this</w:t>
      </w:r>
      <w:r w:rsidR="00685B4D">
        <w:rPr>
          <w:lang w:val="en-US"/>
        </w:rPr>
        <w:t xml:space="preserve"> could qualitatively impact on enhanced service delivery, which should support the broad national objective of poverty reduction-cum-eradication.</w:t>
      </w:r>
      <w:r w:rsidR="00685B4D" w:rsidRPr="00046693">
        <w:rPr>
          <w:lang w:val="en-US"/>
        </w:rPr>
        <w:t xml:space="preserve"> </w:t>
      </w:r>
      <w:r w:rsidR="00685B4D">
        <w:rPr>
          <w:lang w:val="en-US"/>
        </w:rPr>
        <w:t xml:space="preserve">The extent to which the </w:t>
      </w:r>
      <w:r w:rsidR="008751A9">
        <w:rPr>
          <w:lang w:val="en-US"/>
        </w:rPr>
        <w:t>UN</w:t>
      </w:r>
      <w:r w:rsidR="00685B4D">
        <w:rPr>
          <w:lang w:val="en-US"/>
        </w:rPr>
        <w:t xml:space="preserve"> </w:t>
      </w:r>
      <w:r w:rsidR="008751A9">
        <w:rPr>
          <w:lang w:val="en-US"/>
        </w:rPr>
        <w:t>activities</w:t>
      </w:r>
      <w:r w:rsidR="00685B4D">
        <w:rPr>
          <w:lang w:val="en-US"/>
        </w:rPr>
        <w:t xml:space="preserve"> under Outcome 4.2 </w:t>
      </w:r>
      <w:r w:rsidR="008751A9">
        <w:rPr>
          <w:lang w:val="en-US"/>
        </w:rPr>
        <w:t>have</w:t>
      </w:r>
      <w:r w:rsidR="00685B4D">
        <w:rPr>
          <w:lang w:val="en-US"/>
        </w:rPr>
        <w:t xml:space="preserve"> demonstrated sufficient capacity to enhance Malawi’s institutional capacity</w:t>
      </w:r>
      <w:r w:rsidR="00685B4D" w:rsidRPr="00046693">
        <w:rPr>
          <w:lang w:val="en-US"/>
        </w:rPr>
        <w:t xml:space="preserve"> to </w:t>
      </w:r>
      <w:r w:rsidR="00685B4D">
        <w:rPr>
          <w:lang w:val="en-US"/>
        </w:rPr>
        <w:t xml:space="preserve">better </w:t>
      </w:r>
      <w:r w:rsidR="00685B4D" w:rsidRPr="00046693">
        <w:rPr>
          <w:lang w:val="en-US"/>
        </w:rPr>
        <w:t>manage development processes</w:t>
      </w:r>
      <w:r w:rsidR="00685B4D">
        <w:rPr>
          <w:lang w:val="en-US"/>
        </w:rPr>
        <w:t xml:space="preserve">, in general, and to effectively help in the creation of a hospitable environment that allows for better application and utilisation of resources, </w:t>
      </w:r>
      <w:r w:rsidR="008751A9">
        <w:rPr>
          <w:lang w:val="en-US"/>
        </w:rPr>
        <w:t>in particular, was</w:t>
      </w:r>
      <w:r w:rsidR="00685B4D">
        <w:rPr>
          <w:lang w:val="en-US"/>
        </w:rPr>
        <w:t xml:space="preserve"> be analysed. </w:t>
      </w:r>
      <w:r w:rsidR="00685B4D" w:rsidRPr="00046693">
        <w:rPr>
          <w:lang w:val="en-US"/>
        </w:rPr>
        <w:t xml:space="preserve"> </w:t>
      </w:r>
      <w:r w:rsidR="00685B4D">
        <w:rPr>
          <w:lang w:val="en-US"/>
        </w:rPr>
        <w:t xml:space="preserve">The Evaluation </w:t>
      </w:r>
      <w:r w:rsidR="008751A9">
        <w:rPr>
          <w:lang w:val="en-US"/>
        </w:rPr>
        <w:t>was</w:t>
      </w:r>
      <w:r w:rsidR="00685B4D">
        <w:rPr>
          <w:lang w:val="en-US"/>
        </w:rPr>
        <w:t xml:space="preserve"> undertaken in the context of the objectives, goals and ideals of the overall Government </w:t>
      </w:r>
      <w:r w:rsidR="00685B4D" w:rsidRPr="00862322">
        <w:rPr>
          <w:szCs w:val="22"/>
          <w:lang w:val="en-US"/>
        </w:rPr>
        <w:t>policies in</w:t>
      </w:r>
      <w:r w:rsidR="008751A9">
        <w:rPr>
          <w:szCs w:val="22"/>
          <w:lang w:val="en-US"/>
        </w:rPr>
        <w:t xml:space="preserve"> this area</w:t>
      </w:r>
      <w:r w:rsidR="00685B4D" w:rsidRPr="00862322">
        <w:rPr>
          <w:szCs w:val="22"/>
          <w:lang w:val="en-US"/>
        </w:rPr>
        <w:t xml:space="preserve"> as informed by Malawi Growth </w:t>
      </w:r>
      <w:r w:rsidR="008751A9">
        <w:rPr>
          <w:szCs w:val="22"/>
          <w:lang w:val="en-US"/>
        </w:rPr>
        <w:t>and Development Strategy (MGDS) and</w:t>
      </w:r>
      <w:r w:rsidR="00685B4D" w:rsidRPr="00862322">
        <w:rPr>
          <w:szCs w:val="22"/>
          <w:lang w:val="en-US"/>
        </w:rPr>
        <w:t xml:space="preserve"> with particular focus on </w:t>
      </w:r>
      <w:r w:rsidR="00685B4D" w:rsidRPr="00862322">
        <w:rPr>
          <w:szCs w:val="22"/>
          <w:lang w:val="it-IT" w:eastAsia="en-ZA"/>
        </w:rPr>
        <w:t xml:space="preserve">Theme 5: Improved Governance - Sub-theme 1: Economic Governance. In addition, </w:t>
      </w:r>
      <w:r w:rsidR="00685B4D">
        <w:rPr>
          <w:szCs w:val="22"/>
          <w:lang w:val="it-IT" w:eastAsia="en-ZA"/>
        </w:rPr>
        <w:t xml:space="preserve">attention </w:t>
      </w:r>
      <w:r w:rsidR="008751A9">
        <w:rPr>
          <w:szCs w:val="22"/>
          <w:lang w:val="it-IT" w:eastAsia="en-ZA"/>
        </w:rPr>
        <w:t>was</w:t>
      </w:r>
      <w:r w:rsidR="00685B4D">
        <w:rPr>
          <w:szCs w:val="22"/>
          <w:lang w:val="it-IT" w:eastAsia="en-ZA"/>
        </w:rPr>
        <w:t xml:space="preserve"> focus</w:t>
      </w:r>
      <w:r w:rsidR="008751A9">
        <w:rPr>
          <w:szCs w:val="22"/>
          <w:lang w:val="it-IT" w:eastAsia="en-ZA"/>
        </w:rPr>
        <w:t>ed</w:t>
      </w:r>
      <w:r w:rsidR="00685B4D">
        <w:rPr>
          <w:szCs w:val="22"/>
          <w:lang w:val="it-IT" w:eastAsia="en-ZA"/>
        </w:rPr>
        <w:t xml:space="preserve"> on </w:t>
      </w:r>
      <w:r w:rsidR="00685B4D" w:rsidRPr="00862322">
        <w:rPr>
          <w:szCs w:val="22"/>
          <w:lang w:val="it-IT" w:eastAsia="en-ZA"/>
        </w:rPr>
        <w:t>MGDS II, Theme 2: Social Development - Sub-theme 2: Health.</w:t>
      </w:r>
    </w:p>
    <w:p w:rsidR="00685B4D" w:rsidRPr="007C5E67" w:rsidRDefault="00685B4D" w:rsidP="00685B4D">
      <w:pPr>
        <w:ind w:right="190"/>
        <w:rPr>
          <w:sz w:val="10"/>
          <w:lang w:val="en-US"/>
        </w:rPr>
      </w:pPr>
    </w:p>
    <w:p w:rsidR="00685B4D" w:rsidRPr="00365B66" w:rsidRDefault="0043665D" w:rsidP="00685B4D">
      <w:pPr>
        <w:ind w:right="190"/>
        <w:rPr>
          <w:lang w:val="en-US"/>
        </w:rPr>
      </w:pPr>
      <w:r>
        <w:rPr>
          <w:szCs w:val="24"/>
        </w:rPr>
        <w:t xml:space="preserve">15. </w:t>
      </w:r>
      <w:r w:rsidR="008751A9">
        <w:rPr>
          <w:szCs w:val="24"/>
        </w:rPr>
        <w:t>The Evaluation’s</w:t>
      </w:r>
      <w:r w:rsidR="00685B4D">
        <w:rPr>
          <w:szCs w:val="24"/>
        </w:rPr>
        <w:t xml:space="preserve"> approach </w:t>
      </w:r>
      <w:r w:rsidR="008751A9">
        <w:rPr>
          <w:szCs w:val="24"/>
        </w:rPr>
        <w:t>was</w:t>
      </w:r>
      <w:r w:rsidR="00685B4D" w:rsidRPr="007A0C76">
        <w:rPr>
          <w:szCs w:val="24"/>
        </w:rPr>
        <w:t xml:space="preserve"> based on the application of the core good practice principles of evaluation</w:t>
      </w:r>
      <w:r w:rsidR="00685B4D" w:rsidRPr="007A0C76">
        <w:rPr>
          <w:rStyle w:val="FootnoteReference"/>
          <w:rFonts w:eastAsia="MS Mincho"/>
        </w:rPr>
        <w:footnoteReference w:id="6"/>
      </w:r>
      <w:r w:rsidR="00685B4D" w:rsidRPr="007A0C76">
        <w:rPr>
          <w:szCs w:val="24"/>
        </w:rPr>
        <w:t xml:space="preserve"> </w:t>
      </w:r>
      <w:r w:rsidR="008751A9">
        <w:rPr>
          <w:szCs w:val="24"/>
        </w:rPr>
        <w:t>with a</w:t>
      </w:r>
      <w:r w:rsidR="00685B4D" w:rsidRPr="007A0C76">
        <w:rPr>
          <w:szCs w:val="24"/>
        </w:rPr>
        <w:t xml:space="preserve"> distinctive feature of </w:t>
      </w:r>
      <w:r w:rsidR="00685B4D">
        <w:rPr>
          <w:szCs w:val="24"/>
        </w:rPr>
        <w:t xml:space="preserve">the </w:t>
      </w:r>
      <w:r w:rsidR="00685B4D" w:rsidRPr="007A0C76">
        <w:rPr>
          <w:szCs w:val="24"/>
        </w:rPr>
        <w:t>methodology</w:t>
      </w:r>
      <w:r w:rsidR="00685B4D">
        <w:rPr>
          <w:szCs w:val="24"/>
        </w:rPr>
        <w:t xml:space="preserve"> </w:t>
      </w:r>
      <w:r w:rsidR="008751A9">
        <w:rPr>
          <w:szCs w:val="24"/>
        </w:rPr>
        <w:t>being</w:t>
      </w:r>
      <w:r w:rsidR="00685B4D" w:rsidRPr="007A0C76">
        <w:rPr>
          <w:szCs w:val="24"/>
        </w:rPr>
        <w:t xml:space="preserve"> the Comprehensive Evaluation Framework (CEF)</w:t>
      </w:r>
      <w:r w:rsidR="00685B4D">
        <w:rPr>
          <w:szCs w:val="24"/>
        </w:rPr>
        <w:t>, which is developed from the Theory of C</w:t>
      </w:r>
      <w:r w:rsidR="00685B4D" w:rsidRPr="007A0C76">
        <w:rPr>
          <w:szCs w:val="24"/>
        </w:rPr>
        <w:t>hange. This methodological approach full</w:t>
      </w:r>
      <w:r w:rsidR="008751A9">
        <w:rPr>
          <w:szCs w:val="24"/>
        </w:rPr>
        <w:t>y encapsulated</w:t>
      </w:r>
      <w:r w:rsidR="00685B4D" w:rsidRPr="007A0C76">
        <w:rPr>
          <w:szCs w:val="24"/>
        </w:rPr>
        <w:t xml:space="preserve"> the OECD-DAC evaluation criteria of relevance, efficiency, effectiveness, impact and sustainability</w:t>
      </w:r>
      <w:r w:rsidR="00685B4D">
        <w:rPr>
          <w:szCs w:val="24"/>
        </w:rPr>
        <w:t>,</w:t>
      </w:r>
      <w:r w:rsidR="00685B4D" w:rsidRPr="007A0C76">
        <w:rPr>
          <w:szCs w:val="24"/>
        </w:rPr>
        <w:t xml:space="preserve"> which </w:t>
      </w:r>
      <w:r w:rsidR="00685B4D">
        <w:rPr>
          <w:szCs w:val="24"/>
        </w:rPr>
        <w:t>this a</w:t>
      </w:r>
      <w:r w:rsidR="00685B4D" w:rsidRPr="007A0C76">
        <w:rPr>
          <w:szCs w:val="24"/>
        </w:rPr>
        <w:t xml:space="preserve">ssignment </w:t>
      </w:r>
      <w:r w:rsidR="008751A9">
        <w:rPr>
          <w:szCs w:val="24"/>
        </w:rPr>
        <w:t>used</w:t>
      </w:r>
      <w:r w:rsidR="00685B4D">
        <w:rPr>
          <w:szCs w:val="24"/>
        </w:rPr>
        <w:t xml:space="preserve"> to</w:t>
      </w:r>
      <w:r w:rsidR="00685B4D" w:rsidRPr="007A0C76">
        <w:rPr>
          <w:szCs w:val="24"/>
        </w:rPr>
        <w:t xml:space="preserve"> guide the evaluation questions</w:t>
      </w:r>
      <w:r w:rsidR="00722D9A">
        <w:rPr>
          <w:szCs w:val="24"/>
        </w:rPr>
        <w:t>. .</w:t>
      </w:r>
      <w:r w:rsidR="00685B4D" w:rsidRPr="007A0C76">
        <w:rPr>
          <w:szCs w:val="24"/>
        </w:rPr>
        <w:t xml:space="preserve"> </w:t>
      </w:r>
    </w:p>
    <w:p w:rsidR="008751A9" w:rsidRDefault="008751A9" w:rsidP="00685B4D">
      <w:pPr>
        <w:ind w:right="180"/>
        <w:rPr>
          <w:rFonts w:ascii="Arial" w:hAnsi="Arial"/>
          <w:bCs/>
          <w:color w:val="000066"/>
          <w:szCs w:val="26"/>
          <w:lang w:val="en-US" w:eastAsia="sv-SE"/>
        </w:rPr>
      </w:pPr>
    </w:p>
    <w:p w:rsidR="00685B4D" w:rsidRDefault="0043665D" w:rsidP="00685B4D">
      <w:pPr>
        <w:ind w:right="180"/>
        <w:rPr>
          <w:lang w:val="en-US"/>
        </w:rPr>
      </w:pPr>
      <w:r>
        <w:rPr>
          <w:lang w:val="en-US"/>
        </w:rPr>
        <w:t xml:space="preserve">16. </w:t>
      </w:r>
      <w:r w:rsidR="00685B4D">
        <w:rPr>
          <w:lang w:val="en-US"/>
        </w:rPr>
        <w:t xml:space="preserve">In undertaking the assessment, an effort to quantify registered </w:t>
      </w:r>
      <w:r w:rsidR="00685B4D" w:rsidRPr="00046693">
        <w:rPr>
          <w:lang w:val="en-US"/>
        </w:rPr>
        <w:t xml:space="preserve">progress </w:t>
      </w:r>
      <w:r w:rsidR="00685B4D">
        <w:rPr>
          <w:lang w:val="en-US"/>
        </w:rPr>
        <w:t xml:space="preserve">that has been </w:t>
      </w:r>
      <w:r w:rsidR="00685B4D" w:rsidRPr="00046693">
        <w:rPr>
          <w:lang w:val="en-US"/>
        </w:rPr>
        <w:t xml:space="preserve">made towards achieving </w:t>
      </w:r>
      <w:r w:rsidR="00685B4D">
        <w:rPr>
          <w:lang w:val="en-US"/>
        </w:rPr>
        <w:t xml:space="preserve">Outcome 4.2 </w:t>
      </w:r>
      <w:r w:rsidR="008751A9">
        <w:rPr>
          <w:lang w:val="en-US"/>
        </w:rPr>
        <w:t>laid</w:t>
      </w:r>
      <w:r w:rsidR="00685B4D">
        <w:rPr>
          <w:lang w:val="en-US"/>
        </w:rPr>
        <w:t xml:space="preserve"> stress on the performance of </w:t>
      </w:r>
      <w:r w:rsidR="00685B4D" w:rsidRPr="00046693">
        <w:rPr>
          <w:lang w:val="en-US"/>
        </w:rPr>
        <w:t xml:space="preserve">specific projects and </w:t>
      </w:r>
      <w:r w:rsidR="00685B4D" w:rsidRPr="00046693">
        <w:rPr>
          <w:lang w:val="en-US"/>
        </w:rPr>
        <w:lastRenderedPageBreak/>
        <w:t>advisory services</w:t>
      </w:r>
      <w:r w:rsidR="00685B4D">
        <w:rPr>
          <w:lang w:val="en-US"/>
        </w:rPr>
        <w:t xml:space="preserve"> that </w:t>
      </w:r>
      <w:r w:rsidR="008751A9">
        <w:rPr>
          <w:lang w:val="en-US"/>
        </w:rPr>
        <w:t>the UN</w:t>
      </w:r>
      <w:r w:rsidR="00685B4D">
        <w:rPr>
          <w:lang w:val="en-US"/>
        </w:rPr>
        <w:t xml:space="preserve"> has extended to the Government. Consequently, much of data collection </w:t>
      </w:r>
      <w:r w:rsidR="008751A9">
        <w:rPr>
          <w:lang w:val="en-US"/>
        </w:rPr>
        <w:t>focused</w:t>
      </w:r>
      <w:r w:rsidR="00685B4D">
        <w:rPr>
          <w:lang w:val="en-US"/>
        </w:rPr>
        <w:t xml:space="preserve"> on the four primary Outputs under Outcome 4.2, namely:</w:t>
      </w:r>
    </w:p>
    <w:p w:rsidR="00685B4D" w:rsidRPr="007C5E67" w:rsidRDefault="00685B4D" w:rsidP="00685B4D">
      <w:pPr>
        <w:rPr>
          <w:sz w:val="10"/>
          <w:szCs w:val="18"/>
        </w:rPr>
      </w:pPr>
    </w:p>
    <w:p w:rsidR="00685B4D" w:rsidRPr="003B5F04" w:rsidRDefault="00685B4D" w:rsidP="00D4202A">
      <w:pPr>
        <w:pStyle w:val="ListParagraph"/>
        <w:numPr>
          <w:ilvl w:val="0"/>
          <w:numId w:val="57"/>
        </w:numPr>
        <w:ind w:leftChars="0" w:right="991"/>
        <w:rPr>
          <w:rFonts w:ascii="Times New Roman" w:hAnsi="Times New Roman"/>
          <w:sz w:val="22"/>
          <w:szCs w:val="18"/>
        </w:rPr>
      </w:pPr>
      <w:r w:rsidRPr="00BB6501">
        <w:rPr>
          <w:rFonts w:ascii="Times New Roman" w:hAnsi="Times New Roman"/>
          <w:i/>
          <w:sz w:val="22"/>
          <w:szCs w:val="18"/>
        </w:rPr>
        <w:t>Public Sector Capacity Enhancement</w:t>
      </w:r>
      <w:r w:rsidRPr="003B5F04">
        <w:rPr>
          <w:rFonts w:ascii="Times New Roman" w:hAnsi="Times New Roman"/>
          <w:sz w:val="22"/>
          <w:szCs w:val="18"/>
        </w:rPr>
        <w:t xml:space="preserve">: </w:t>
      </w:r>
      <w:r w:rsidRPr="003B5F04">
        <w:rPr>
          <w:rFonts w:ascii="Times New Roman" w:hAnsi="Times New Roman"/>
          <w:sz w:val="22"/>
        </w:rPr>
        <w:t>Capacity for public sector management strengthened for effective service delivery</w:t>
      </w:r>
    </w:p>
    <w:p w:rsidR="00685B4D" w:rsidRPr="003B5F04" w:rsidRDefault="00685B4D" w:rsidP="00D4202A">
      <w:pPr>
        <w:pStyle w:val="ListParagraph"/>
        <w:numPr>
          <w:ilvl w:val="0"/>
          <w:numId w:val="57"/>
        </w:numPr>
        <w:ind w:leftChars="0" w:right="991"/>
        <w:rPr>
          <w:rFonts w:ascii="Times New Roman" w:hAnsi="Times New Roman"/>
          <w:sz w:val="22"/>
          <w:szCs w:val="18"/>
        </w:rPr>
      </w:pPr>
      <w:r w:rsidRPr="00BB6501">
        <w:rPr>
          <w:rFonts w:ascii="Times New Roman" w:hAnsi="Times New Roman"/>
          <w:i/>
          <w:sz w:val="22"/>
        </w:rPr>
        <w:t>Results-Based Management</w:t>
      </w:r>
      <w:r w:rsidRPr="003B5F04">
        <w:rPr>
          <w:rFonts w:ascii="Times New Roman" w:hAnsi="Times New Roman"/>
          <w:sz w:val="22"/>
        </w:rPr>
        <w:t>: Public institutions utilize RBM systems for planning, monitoring and evaluation to enhance ownership and leadership for achievement of development results</w:t>
      </w:r>
    </w:p>
    <w:p w:rsidR="00685B4D" w:rsidRPr="003B5F04" w:rsidRDefault="00685B4D" w:rsidP="00D4202A">
      <w:pPr>
        <w:pStyle w:val="ListParagraph"/>
        <w:numPr>
          <w:ilvl w:val="0"/>
          <w:numId w:val="57"/>
        </w:numPr>
        <w:ind w:leftChars="0" w:right="991"/>
        <w:rPr>
          <w:rFonts w:ascii="Times New Roman" w:hAnsi="Times New Roman"/>
          <w:sz w:val="22"/>
          <w:szCs w:val="18"/>
        </w:rPr>
      </w:pPr>
      <w:r w:rsidRPr="00BB6501">
        <w:rPr>
          <w:rFonts w:ascii="Times New Roman" w:hAnsi="Times New Roman"/>
          <w:i/>
          <w:sz w:val="22"/>
        </w:rPr>
        <w:t>Effective Aid Management</w:t>
      </w:r>
      <w:r w:rsidRPr="003B5F04">
        <w:rPr>
          <w:rFonts w:ascii="Times New Roman" w:hAnsi="Times New Roman"/>
          <w:sz w:val="22"/>
        </w:rPr>
        <w:t>: Government has sufficient capacity to effectively negotiate, manage and account for development assistance</w:t>
      </w:r>
    </w:p>
    <w:p w:rsidR="00685B4D" w:rsidRPr="003B5F04" w:rsidRDefault="00685B4D" w:rsidP="00D4202A">
      <w:pPr>
        <w:pStyle w:val="ListParagraph"/>
        <w:numPr>
          <w:ilvl w:val="0"/>
          <w:numId w:val="57"/>
        </w:numPr>
        <w:ind w:leftChars="0" w:right="991"/>
        <w:rPr>
          <w:rFonts w:ascii="Times New Roman" w:hAnsi="Times New Roman"/>
          <w:sz w:val="22"/>
          <w:szCs w:val="18"/>
        </w:rPr>
      </w:pPr>
      <w:r w:rsidRPr="00BB6501">
        <w:rPr>
          <w:rFonts w:ascii="Times New Roman" w:hAnsi="Times New Roman"/>
          <w:i/>
          <w:sz w:val="22"/>
        </w:rPr>
        <w:t>Alignment of policies to development strategies and MDGs</w:t>
      </w:r>
      <w:r w:rsidRPr="003B5F04">
        <w:rPr>
          <w:rFonts w:ascii="Times New Roman" w:hAnsi="Times New Roman"/>
          <w:sz w:val="22"/>
        </w:rPr>
        <w:t>: National institutions have the capacity to align policies, programmes and budgets with national development strategies and the MDGs</w:t>
      </w:r>
    </w:p>
    <w:p w:rsidR="00685B4D" w:rsidRPr="007C5E67" w:rsidRDefault="00685B4D" w:rsidP="00685B4D">
      <w:pPr>
        <w:ind w:right="180"/>
        <w:rPr>
          <w:sz w:val="10"/>
        </w:rPr>
      </w:pPr>
    </w:p>
    <w:p w:rsidR="00685B4D" w:rsidRDefault="0043665D" w:rsidP="0093769D">
      <w:pPr>
        <w:contextualSpacing/>
        <w:rPr>
          <w:lang w:val="en-US"/>
        </w:rPr>
      </w:pPr>
      <w:r>
        <w:t xml:space="preserve">17. </w:t>
      </w:r>
      <w:r w:rsidR="0093769D">
        <w:t xml:space="preserve">At the level of data collection, </w:t>
      </w:r>
      <w:r w:rsidR="00685B4D">
        <w:rPr>
          <w:szCs w:val="22"/>
        </w:rPr>
        <w:t>b</w:t>
      </w:r>
      <w:r w:rsidR="00685B4D" w:rsidRPr="00046693">
        <w:rPr>
          <w:szCs w:val="22"/>
        </w:rPr>
        <w:t xml:space="preserve">oth </w:t>
      </w:r>
      <w:r w:rsidR="00685B4D" w:rsidRPr="00046693">
        <w:rPr>
          <w:i/>
          <w:szCs w:val="22"/>
        </w:rPr>
        <w:t>primary</w:t>
      </w:r>
      <w:r w:rsidR="00685B4D">
        <w:rPr>
          <w:szCs w:val="22"/>
        </w:rPr>
        <w:t xml:space="preserve"> and </w:t>
      </w:r>
      <w:r w:rsidR="00685B4D" w:rsidRPr="00046693">
        <w:rPr>
          <w:i/>
          <w:szCs w:val="22"/>
        </w:rPr>
        <w:t>secondary</w:t>
      </w:r>
      <w:r w:rsidR="00685B4D">
        <w:rPr>
          <w:szCs w:val="22"/>
        </w:rPr>
        <w:t xml:space="preserve"> data collection </w:t>
      </w:r>
      <w:r w:rsidR="0093769D">
        <w:rPr>
          <w:szCs w:val="22"/>
        </w:rPr>
        <w:t>was</w:t>
      </w:r>
      <w:r w:rsidR="00685B4D">
        <w:rPr>
          <w:szCs w:val="22"/>
        </w:rPr>
        <w:t xml:space="preserve"> employed to get the required information upon which analysis </w:t>
      </w:r>
      <w:r w:rsidR="0093769D">
        <w:rPr>
          <w:szCs w:val="22"/>
        </w:rPr>
        <w:t>was</w:t>
      </w:r>
      <w:r w:rsidR="00685B4D">
        <w:rPr>
          <w:szCs w:val="22"/>
        </w:rPr>
        <w:t xml:space="preserve"> undertaken. </w:t>
      </w:r>
      <w:r w:rsidR="00685B4D">
        <w:rPr>
          <w:bCs/>
          <w:iCs/>
          <w:lang w:val="en-US"/>
        </w:rPr>
        <w:t xml:space="preserve">The Consultants </w:t>
      </w:r>
      <w:r w:rsidR="0093769D">
        <w:rPr>
          <w:bCs/>
          <w:iCs/>
          <w:lang w:val="en-US"/>
        </w:rPr>
        <w:t>undertook</w:t>
      </w:r>
      <w:r w:rsidR="00685B4D">
        <w:rPr>
          <w:bCs/>
          <w:iCs/>
          <w:lang w:val="en-US"/>
        </w:rPr>
        <w:t xml:space="preserve"> fieldwork </w:t>
      </w:r>
      <w:r w:rsidR="0093769D">
        <w:rPr>
          <w:bCs/>
          <w:iCs/>
          <w:lang w:val="en-US"/>
        </w:rPr>
        <w:t xml:space="preserve">during the </w:t>
      </w:r>
      <w:r w:rsidR="00722D9A">
        <w:rPr>
          <w:bCs/>
          <w:iCs/>
          <w:lang w:val="en-US"/>
        </w:rPr>
        <w:t>months of April and June. This</w:t>
      </w:r>
      <w:r w:rsidR="0093769D">
        <w:rPr>
          <w:szCs w:val="22"/>
        </w:rPr>
        <w:t xml:space="preserve"> included interviews with </w:t>
      </w:r>
      <w:r w:rsidR="0093769D">
        <w:rPr>
          <w:lang w:val="en-US"/>
        </w:rPr>
        <w:t xml:space="preserve">(a) </w:t>
      </w:r>
      <w:r w:rsidR="00685B4D" w:rsidRPr="00046693">
        <w:rPr>
          <w:lang w:val="en-US"/>
        </w:rPr>
        <w:t xml:space="preserve">key </w:t>
      </w:r>
      <w:r w:rsidR="0093769D">
        <w:rPr>
          <w:lang w:val="en-US"/>
        </w:rPr>
        <w:t>UN</w:t>
      </w:r>
      <w:r w:rsidR="00685B4D">
        <w:rPr>
          <w:lang w:val="en-US"/>
        </w:rPr>
        <w:t xml:space="preserve"> officials, particularly project personnel (i.e. those involved in work towards th</w:t>
      </w:r>
      <w:r w:rsidR="0093769D">
        <w:rPr>
          <w:lang w:val="en-US"/>
        </w:rPr>
        <w:t xml:space="preserve">e realization of Outcome 4.2); (b) key Government officials; (c) </w:t>
      </w:r>
      <w:r w:rsidR="00685B4D">
        <w:rPr>
          <w:lang w:val="en-US"/>
        </w:rPr>
        <w:t>key stakeholders, including Civil Society bodies, NGOs, CBO, the private sector, academia, influential individua</w:t>
      </w:r>
      <w:r w:rsidR="0093769D">
        <w:rPr>
          <w:lang w:val="en-US"/>
        </w:rPr>
        <w:t>ls and similar non-state actors; and (d) i</w:t>
      </w:r>
      <w:r w:rsidR="00685B4D" w:rsidRPr="00862322">
        <w:rPr>
          <w:szCs w:val="22"/>
          <w:lang w:val="en-US"/>
        </w:rPr>
        <w:t xml:space="preserve">nterviews with </w:t>
      </w:r>
      <w:r w:rsidR="0093769D">
        <w:rPr>
          <w:szCs w:val="22"/>
          <w:lang w:val="en-US"/>
        </w:rPr>
        <w:t>Development</w:t>
      </w:r>
      <w:r w:rsidR="00685B4D" w:rsidRPr="00862322">
        <w:rPr>
          <w:szCs w:val="22"/>
          <w:lang w:val="en-US"/>
        </w:rPr>
        <w:t xml:space="preserve"> partners/donors in Malawi, particularly those that are contributing to Outcome 4.2</w:t>
      </w:r>
      <w:r w:rsidR="0093769D">
        <w:rPr>
          <w:szCs w:val="22"/>
        </w:rPr>
        <w:t xml:space="preserve">. </w:t>
      </w:r>
      <w:r w:rsidR="0093769D" w:rsidRPr="00747609">
        <w:rPr>
          <w:color w:val="0000CC"/>
          <w:szCs w:val="22"/>
        </w:rPr>
        <w:t xml:space="preserve">Appendix </w:t>
      </w:r>
      <w:r w:rsidR="00126BF1" w:rsidRPr="00747609">
        <w:rPr>
          <w:color w:val="0000CC"/>
          <w:szCs w:val="22"/>
        </w:rPr>
        <w:t>8</w:t>
      </w:r>
      <w:r w:rsidR="0093769D">
        <w:rPr>
          <w:szCs w:val="22"/>
        </w:rPr>
        <w:t xml:space="preserve"> presents the list of the people interviewed during this Evaluation.</w:t>
      </w:r>
    </w:p>
    <w:p w:rsidR="00685B4D" w:rsidRPr="007C5E67" w:rsidRDefault="00685B4D" w:rsidP="00685B4D">
      <w:pPr>
        <w:overflowPunct/>
        <w:autoSpaceDE/>
        <w:autoSpaceDN/>
        <w:adjustRightInd/>
        <w:ind w:right="180"/>
        <w:textAlignment w:val="auto"/>
        <w:rPr>
          <w:sz w:val="10"/>
          <w:lang w:val="en-US"/>
        </w:rPr>
      </w:pPr>
    </w:p>
    <w:p w:rsidR="00685B4D" w:rsidRPr="00337681" w:rsidRDefault="0043665D" w:rsidP="00685B4D">
      <w:pPr>
        <w:rPr>
          <w:szCs w:val="22"/>
        </w:rPr>
      </w:pPr>
      <w:bookmarkStart w:id="102" w:name="_Toc413509972"/>
      <w:r>
        <w:t xml:space="preserve">18. </w:t>
      </w:r>
      <w:r w:rsidR="00685B4D" w:rsidRPr="00337681">
        <w:t xml:space="preserve">Based on secondary and primary data collected, the Consultants </w:t>
      </w:r>
      <w:r w:rsidR="0093769D">
        <w:t>analysed</w:t>
      </w:r>
      <w:r w:rsidR="00685B4D" w:rsidRPr="00337681">
        <w:t xml:space="preserve"> the </w:t>
      </w:r>
      <w:r w:rsidR="00685B4D">
        <w:t>collected information</w:t>
      </w:r>
      <w:r w:rsidR="00685B4D" w:rsidRPr="00337681">
        <w:t xml:space="preserve"> using, to the extent possible, results-based approach (RBA), complimented by the “Theory of Change’’ approach in determining the efficacy and effectiveness of </w:t>
      </w:r>
      <w:r w:rsidR="0093769D">
        <w:t>UN</w:t>
      </w:r>
      <w:r w:rsidR="00685B4D" w:rsidRPr="00337681">
        <w:t xml:space="preserve"> interventions under Outcome 4.2. </w:t>
      </w:r>
      <w:r w:rsidR="0093769D">
        <w:t>The f</w:t>
      </w:r>
      <w:r w:rsidR="00685B4D" w:rsidRPr="00337681">
        <w:rPr>
          <w:szCs w:val="22"/>
        </w:rPr>
        <w:t xml:space="preserve">ocus of data analysis </w:t>
      </w:r>
      <w:r w:rsidR="0093769D">
        <w:rPr>
          <w:szCs w:val="22"/>
        </w:rPr>
        <w:t>was</w:t>
      </w:r>
      <w:r w:rsidR="00685B4D" w:rsidRPr="00337681">
        <w:t xml:space="preserve"> on the following:</w:t>
      </w:r>
      <w:bookmarkEnd w:id="102"/>
    </w:p>
    <w:p w:rsidR="00685B4D" w:rsidRPr="00337681" w:rsidRDefault="00685B4D" w:rsidP="00685B4D">
      <w:pPr>
        <w:rPr>
          <w:sz w:val="14"/>
          <w:lang w:val="en-US"/>
        </w:rPr>
      </w:pPr>
    </w:p>
    <w:p w:rsidR="00685B4D" w:rsidRPr="009B7D07" w:rsidRDefault="00685B4D" w:rsidP="00D4202A">
      <w:pPr>
        <w:numPr>
          <w:ilvl w:val="0"/>
          <w:numId w:val="56"/>
        </w:numPr>
        <w:tabs>
          <w:tab w:val="left" w:pos="8100"/>
        </w:tabs>
        <w:overflowPunct/>
        <w:autoSpaceDE/>
        <w:autoSpaceDN/>
        <w:adjustRightInd/>
        <w:ind w:right="1260"/>
        <w:textAlignment w:val="auto"/>
        <w:rPr>
          <w:lang w:val="en-US"/>
        </w:rPr>
      </w:pPr>
      <w:r w:rsidRPr="00904541">
        <w:rPr>
          <w:lang w:val="en-US"/>
        </w:rPr>
        <w:t xml:space="preserve">The relevance and strategic position of </w:t>
      </w:r>
      <w:r>
        <w:rPr>
          <w:lang w:val="en-US"/>
        </w:rPr>
        <w:t>UN</w:t>
      </w:r>
      <w:r w:rsidRPr="00904541">
        <w:rPr>
          <w:lang w:val="en-US"/>
        </w:rPr>
        <w:t xml:space="preserve"> support to </w:t>
      </w:r>
      <w:r>
        <w:rPr>
          <w:lang w:val="en-US"/>
        </w:rPr>
        <w:t>Malawi</w:t>
      </w:r>
      <w:r w:rsidRPr="00904541">
        <w:rPr>
          <w:lang w:val="en-US"/>
        </w:rPr>
        <w:t xml:space="preserve"> </w:t>
      </w:r>
      <w:r>
        <w:rPr>
          <w:lang w:val="en-US"/>
        </w:rPr>
        <w:t xml:space="preserve">in the area of enhancing the capacity of </w:t>
      </w:r>
      <w:r w:rsidRPr="009B7D07">
        <w:rPr>
          <w:lang w:val="en-US"/>
        </w:rPr>
        <w:t>p</w:t>
      </w:r>
      <w:r w:rsidRPr="009B7D07">
        <w:rPr>
          <w:color w:val="000000"/>
          <w:szCs w:val="22"/>
          <w:lang w:val="it-IT"/>
        </w:rPr>
        <w:t xml:space="preserve">ublic institutions in </w:t>
      </w:r>
      <w:r>
        <w:rPr>
          <w:color w:val="000000"/>
          <w:szCs w:val="22"/>
          <w:lang w:val="it-IT"/>
        </w:rPr>
        <w:t>Malawi towards better management, allocation and utilisation of</w:t>
      </w:r>
      <w:r w:rsidRPr="009B7D07">
        <w:rPr>
          <w:color w:val="000000"/>
          <w:szCs w:val="22"/>
          <w:lang w:val="it-IT"/>
        </w:rPr>
        <w:t xml:space="preserve"> resources for effective development and service delivery</w:t>
      </w:r>
      <w:r w:rsidRPr="009B7D07">
        <w:rPr>
          <w:lang w:val="en-US"/>
        </w:rPr>
        <w:t xml:space="preserve">. </w:t>
      </w:r>
    </w:p>
    <w:p w:rsidR="00685B4D" w:rsidRDefault="00685B4D" w:rsidP="00D4202A">
      <w:pPr>
        <w:numPr>
          <w:ilvl w:val="0"/>
          <w:numId w:val="56"/>
        </w:numPr>
        <w:tabs>
          <w:tab w:val="left" w:pos="8100"/>
        </w:tabs>
        <w:overflowPunct/>
        <w:autoSpaceDE/>
        <w:autoSpaceDN/>
        <w:adjustRightInd/>
        <w:ind w:right="1260"/>
        <w:textAlignment w:val="auto"/>
        <w:rPr>
          <w:lang w:val="en-US"/>
        </w:rPr>
      </w:pPr>
      <w:r w:rsidRPr="00904541">
        <w:rPr>
          <w:lang w:val="en-US"/>
        </w:rPr>
        <w:t xml:space="preserve">The frameworks and strategies that </w:t>
      </w:r>
      <w:r>
        <w:rPr>
          <w:lang w:val="en-US"/>
        </w:rPr>
        <w:t>the UN, through UNDAF,</w:t>
      </w:r>
      <w:r w:rsidRPr="00904541">
        <w:rPr>
          <w:lang w:val="en-US"/>
        </w:rPr>
        <w:t xml:space="preserve"> has devised for its support </w:t>
      </w:r>
      <w:r>
        <w:rPr>
          <w:lang w:val="en-US"/>
        </w:rPr>
        <w:t xml:space="preserve">towards the realization of Outcome 4.2, </w:t>
      </w:r>
      <w:r w:rsidRPr="00904541">
        <w:rPr>
          <w:lang w:val="en-US"/>
        </w:rPr>
        <w:t>including partnership strategies, and whether they are well conceived fo</w:t>
      </w:r>
      <w:r>
        <w:rPr>
          <w:lang w:val="en-US"/>
        </w:rPr>
        <w:t>r achieving planned objectives.</w:t>
      </w:r>
    </w:p>
    <w:p w:rsidR="00685B4D" w:rsidRDefault="00685B4D" w:rsidP="00D4202A">
      <w:pPr>
        <w:numPr>
          <w:ilvl w:val="0"/>
          <w:numId w:val="56"/>
        </w:numPr>
        <w:tabs>
          <w:tab w:val="left" w:pos="8100"/>
        </w:tabs>
        <w:overflowPunct/>
        <w:autoSpaceDE/>
        <w:autoSpaceDN/>
        <w:adjustRightInd/>
        <w:ind w:right="1260"/>
        <w:textAlignment w:val="auto"/>
        <w:rPr>
          <w:lang w:val="en-US"/>
        </w:rPr>
      </w:pPr>
      <w:r w:rsidRPr="00904541">
        <w:rPr>
          <w:lang w:val="en-US"/>
        </w:rPr>
        <w:t xml:space="preserve">The progress </w:t>
      </w:r>
      <w:r>
        <w:rPr>
          <w:lang w:val="en-US"/>
        </w:rPr>
        <w:t>made towards achieving outcomes</w:t>
      </w:r>
      <w:r w:rsidRPr="00904541">
        <w:rPr>
          <w:lang w:val="en-US"/>
        </w:rPr>
        <w:t xml:space="preserve"> through specific projects and advisory services, including contributing factors and constraints</w:t>
      </w:r>
      <w:r>
        <w:rPr>
          <w:lang w:val="en-US"/>
        </w:rPr>
        <w:t>.</w:t>
      </w:r>
      <w:r w:rsidRPr="00904541">
        <w:rPr>
          <w:lang w:val="en-US"/>
        </w:rPr>
        <w:t xml:space="preserve"> </w:t>
      </w:r>
    </w:p>
    <w:p w:rsidR="00685B4D" w:rsidRDefault="00685B4D" w:rsidP="00D4202A">
      <w:pPr>
        <w:numPr>
          <w:ilvl w:val="0"/>
          <w:numId w:val="56"/>
        </w:numPr>
        <w:tabs>
          <w:tab w:val="left" w:pos="8100"/>
        </w:tabs>
        <w:overflowPunct/>
        <w:autoSpaceDE/>
        <w:autoSpaceDN/>
        <w:adjustRightInd/>
        <w:ind w:right="1260"/>
        <w:textAlignment w:val="auto"/>
        <w:rPr>
          <w:lang w:val="en-US"/>
        </w:rPr>
      </w:pPr>
      <w:r w:rsidRPr="00904541">
        <w:rPr>
          <w:lang w:val="en-US"/>
        </w:rPr>
        <w:t xml:space="preserve">The progress to date under </w:t>
      </w:r>
      <w:r>
        <w:rPr>
          <w:lang w:val="en-US"/>
        </w:rPr>
        <w:t>Outcome 4.2</w:t>
      </w:r>
      <w:r w:rsidRPr="00904541">
        <w:rPr>
          <w:lang w:val="en-US"/>
        </w:rPr>
        <w:t xml:space="preserve"> and what can be derived in terms of lessons learned for </w:t>
      </w:r>
      <w:r>
        <w:rPr>
          <w:lang w:val="en-US"/>
        </w:rPr>
        <w:t>continued</w:t>
      </w:r>
      <w:r w:rsidRPr="00904541">
        <w:rPr>
          <w:lang w:val="en-US"/>
        </w:rPr>
        <w:t xml:space="preserve"> UNDP support to </w:t>
      </w:r>
      <w:r>
        <w:rPr>
          <w:lang w:val="en-US"/>
        </w:rPr>
        <w:t>Malawi around Outcome 4.2.</w:t>
      </w:r>
      <w:r w:rsidRPr="00904541">
        <w:rPr>
          <w:lang w:val="en-US"/>
        </w:rPr>
        <w:t xml:space="preserve"> </w:t>
      </w:r>
    </w:p>
    <w:p w:rsidR="00685B4D" w:rsidRPr="007C5E67" w:rsidRDefault="00685B4D" w:rsidP="00685B4D">
      <w:pPr>
        <w:tabs>
          <w:tab w:val="left" w:pos="8100"/>
        </w:tabs>
        <w:overflowPunct/>
        <w:autoSpaceDE/>
        <w:autoSpaceDN/>
        <w:adjustRightInd/>
        <w:ind w:right="1260"/>
        <w:textAlignment w:val="auto"/>
        <w:rPr>
          <w:sz w:val="12"/>
          <w:lang w:val="en-US"/>
        </w:rPr>
      </w:pPr>
    </w:p>
    <w:p w:rsidR="00685B4D" w:rsidRDefault="0043665D" w:rsidP="00685B4D">
      <w:pPr>
        <w:tabs>
          <w:tab w:val="left" w:pos="9180"/>
        </w:tabs>
        <w:overflowPunct/>
        <w:autoSpaceDE/>
        <w:autoSpaceDN/>
        <w:adjustRightInd/>
        <w:ind w:right="180"/>
        <w:textAlignment w:val="auto"/>
        <w:rPr>
          <w:lang w:val="en-US"/>
        </w:rPr>
      </w:pPr>
      <w:r>
        <w:rPr>
          <w:lang w:val="en-US"/>
        </w:rPr>
        <w:t xml:space="preserve">19. </w:t>
      </w:r>
      <w:r w:rsidR="00685B4D" w:rsidRPr="002E537B">
        <w:rPr>
          <w:lang w:val="en-US"/>
        </w:rPr>
        <w:t xml:space="preserve">Based on the analysis, overarching conclusions </w:t>
      </w:r>
      <w:r w:rsidR="001839ED">
        <w:rPr>
          <w:lang w:val="en-US"/>
        </w:rPr>
        <w:t>were</w:t>
      </w:r>
      <w:r w:rsidR="00685B4D" w:rsidRPr="002E537B">
        <w:rPr>
          <w:lang w:val="en-US"/>
        </w:rPr>
        <w:t xml:space="preserve"> drawn </w:t>
      </w:r>
      <w:r w:rsidR="00685B4D">
        <w:rPr>
          <w:lang w:val="en-US"/>
        </w:rPr>
        <w:t>and</w:t>
      </w:r>
      <w:r w:rsidR="00685B4D" w:rsidRPr="002E537B">
        <w:rPr>
          <w:lang w:val="en-US"/>
        </w:rPr>
        <w:t xml:space="preserve"> recommendations on how </w:t>
      </w:r>
      <w:r w:rsidR="0006117D">
        <w:rPr>
          <w:lang w:val="en-US"/>
        </w:rPr>
        <w:t>the UN</w:t>
      </w:r>
      <w:r w:rsidR="00685B4D" w:rsidRPr="002E537B">
        <w:rPr>
          <w:lang w:val="en-US"/>
        </w:rPr>
        <w:t xml:space="preserve"> should adjust its programming, partnership arrangements, resource mobilization strategies, and capacit</w:t>
      </w:r>
      <w:r w:rsidR="00685B4D">
        <w:rPr>
          <w:lang w:val="en-US"/>
        </w:rPr>
        <w:t>ies to ensure that, mid-way during the implementation of the current UNDAF, there are positive signs that Government</w:t>
      </w:r>
      <w:r w:rsidR="00685B4D" w:rsidRPr="009B7D07">
        <w:rPr>
          <w:i/>
          <w:color w:val="000000"/>
          <w:szCs w:val="22"/>
          <w:lang w:val="it-IT"/>
        </w:rPr>
        <w:t xml:space="preserve"> </w:t>
      </w:r>
      <w:r w:rsidR="00685B4D" w:rsidRPr="009B7D07">
        <w:rPr>
          <w:color w:val="000000"/>
          <w:szCs w:val="22"/>
          <w:lang w:val="it-IT"/>
        </w:rPr>
        <w:t xml:space="preserve">institutions in the country are better able to </w:t>
      </w:r>
      <w:r w:rsidR="00685B4D">
        <w:rPr>
          <w:color w:val="000000"/>
          <w:szCs w:val="22"/>
          <w:lang w:val="it-IT"/>
        </w:rPr>
        <w:t xml:space="preserve">sustainably </w:t>
      </w:r>
      <w:r w:rsidR="00685B4D" w:rsidRPr="009B7D07">
        <w:rPr>
          <w:color w:val="000000"/>
          <w:szCs w:val="22"/>
          <w:lang w:val="it-IT"/>
        </w:rPr>
        <w:t>manage, allocate and utilize resources for effective development and service delivery</w:t>
      </w:r>
      <w:r w:rsidR="00685B4D" w:rsidRPr="002E537B">
        <w:rPr>
          <w:lang w:val="en-US"/>
        </w:rPr>
        <w:t>.</w:t>
      </w:r>
      <w:r w:rsidR="00685B4D">
        <w:rPr>
          <w:lang w:val="en-US"/>
        </w:rPr>
        <w:t xml:space="preserve"> </w:t>
      </w:r>
    </w:p>
    <w:p w:rsidR="00685B4D" w:rsidRPr="00747609" w:rsidRDefault="00685B4D" w:rsidP="00685B4D">
      <w:pPr>
        <w:tabs>
          <w:tab w:val="left" w:pos="9180"/>
        </w:tabs>
        <w:overflowPunct/>
        <w:autoSpaceDE/>
        <w:autoSpaceDN/>
        <w:adjustRightInd/>
        <w:ind w:right="180"/>
        <w:textAlignment w:val="auto"/>
        <w:rPr>
          <w:sz w:val="14"/>
          <w:lang w:val="en-US"/>
        </w:rPr>
      </w:pPr>
    </w:p>
    <w:p w:rsidR="0006117D" w:rsidRDefault="00722D9A" w:rsidP="00557F0A">
      <w:pPr>
        <w:pStyle w:val="Heading2"/>
        <w:rPr>
          <w:lang w:val="en-US"/>
        </w:rPr>
      </w:pPr>
      <w:bookmarkStart w:id="103" w:name="_Toc425351667"/>
      <w:bookmarkStart w:id="104" w:name="_Toc425351865"/>
      <w:r>
        <w:rPr>
          <w:lang w:val="en-US"/>
        </w:rPr>
        <w:t>1</w:t>
      </w:r>
      <w:r w:rsidR="0006117D">
        <w:rPr>
          <w:lang w:val="en-US"/>
        </w:rPr>
        <w:t>.5 Report Outline</w:t>
      </w:r>
      <w:bookmarkEnd w:id="103"/>
      <w:bookmarkEnd w:id="104"/>
    </w:p>
    <w:p w:rsidR="002E75CA" w:rsidRPr="00CC19AA" w:rsidRDefault="0043665D" w:rsidP="00CC19AA">
      <w:pPr>
        <w:pStyle w:val="Title"/>
        <w:rPr>
          <w:lang w:val="en-GB"/>
        </w:rPr>
      </w:pPr>
      <w:r>
        <w:t xml:space="preserve">20. </w:t>
      </w:r>
      <w:r w:rsidR="0084787A">
        <w:t>T</w:t>
      </w:r>
      <w:r w:rsidR="00CD7353">
        <w:t xml:space="preserve">he </w:t>
      </w:r>
      <w:r w:rsidR="00724FD2">
        <w:rPr>
          <w:lang w:val="en-GB"/>
        </w:rPr>
        <w:t xml:space="preserve">next </w:t>
      </w:r>
      <w:r w:rsidR="007B1DAD">
        <w:rPr>
          <w:lang w:val="en-GB"/>
        </w:rPr>
        <w:t>Chapter</w:t>
      </w:r>
      <w:r w:rsidR="001A08F5" w:rsidRPr="00CC19AA">
        <w:rPr>
          <w:lang w:val="en-GB"/>
        </w:rPr>
        <w:t xml:space="preserve"> describes </w:t>
      </w:r>
      <w:r w:rsidR="00CD7353">
        <w:rPr>
          <w:lang w:val="en-GB"/>
        </w:rPr>
        <w:t>the design and implementation</w:t>
      </w:r>
      <w:r w:rsidR="002B13A9">
        <w:rPr>
          <w:lang w:val="en-GB"/>
        </w:rPr>
        <w:t xml:space="preserve"> modalities</w:t>
      </w:r>
      <w:r w:rsidR="00CD7353">
        <w:rPr>
          <w:lang w:val="en-GB"/>
        </w:rPr>
        <w:t xml:space="preserve"> of </w:t>
      </w:r>
      <w:r w:rsidR="001A08F5" w:rsidRPr="00CC19AA">
        <w:rPr>
          <w:lang w:val="en-GB"/>
        </w:rPr>
        <w:t>UNDAF Outcome 4.2.</w:t>
      </w:r>
      <w:r w:rsidR="007B1DAD">
        <w:rPr>
          <w:lang w:val="en-GB"/>
        </w:rPr>
        <w:t xml:space="preserve"> This is followed by Chapter 3 that critically analyses the performance of the UN System under Outcome 4.2 of UNDAF.  Chapter 4, in turn, presents the </w:t>
      </w:r>
      <w:r w:rsidR="00722D9A">
        <w:rPr>
          <w:lang w:val="en-GB"/>
        </w:rPr>
        <w:t xml:space="preserve">main findings and lessons learnt while Chapter 5 presents the main </w:t>
      </w:r>
      <w:r w:rsidR="007B1DAD">
        <w:rPr>
          <w:lang w:val="en-GB"/>
        </w:rPr>
        <w:t>recommendations</w:t>
      </w:r>
      <w:r w:rsidR="00722D9A">
        <w:rPr>
          <w:lang w:val="en-GB"/>
        </w:rPr>
        <w:t xml:space="preserve"> from the Evaluation</w:t>
      </w:r>
      <w:r w:rsidR="007B1DAD">
        <w:rPr>
          <w:lang w:val="en-GB"/>
        </w:rPr>
        <w:t>.</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rsidR="008E0885" w:rsidRDefault="008E0885">
      <w:pPr>
        <w:overflowPunct/>
        <w:autoSpaceDE/>
        <w:autoSpaceDN/>
        <w:adjustRightInd/>
        <w:spacing w:after="160" w:line="259" w:lineRule="auto"/>
        <w:jc w:val="left"/>
        <w:textAlignment w:val="auto"/>
        <w:rPr>
          <w:b/>
          <w:sz w:val="18"/>
          <w:szCs w:val="18"/>
        </w:rPr>
      </w:pPr>
      <w:r>
        <w:rPr>
          <w:b/>
          <w:sz w:val="18"/>
          <w:szCs w:val="18"/>
        </w:rPr>
        <w:br w:type="page"/>
      </w:r>
    </w:p>
    <w:p w:rsidR="008027CF" w:rsidRPr="00CC19AA" w:rsidRDefault="008027CF" w:rsidP="00CC19AA">
      <w:pPr>
        <w:rPr>
          <w:b/>
          <w:sz w:val="18"/>
          <w:szCs w:val="18"/>
        </w:rPr>
      </w:pPr>
    </w:p>
    <w:p w:rsidR="008027CF" w:rsidRPr="00CC19AA" w:rsidRDefault="00632EB0" w:rsidP="006A5216">
      <w:pPr>
        <w:pStyle w:val="Title"/>
        <w:jc w:val="right"/>
      </w:pPr>
      <w:r w:rsidRPr="00CC19AA">
        <w:t xml:space="preserve"> </w:t>
      </w:r>
      <w:bookmarkStart w:id="105" w:name="_Toc421484693"/>
      <w:r w:rsidR="00705175">
        <w:rPr>
          <w:noProof/>
        </w:rPr>
        <mc:AlternateContent>
          <mc:Choice Requires="wps">
            <w:drawing>
              <wp:inline distT="0" distB="0" distL="0" distR="0">
                <wp:extent cx="333375" cy="390525"/>
                <wp:effectExtent l="161925" t="9525" r="28575" b="28575"/>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 cy="390525"/>
                        </a:xfrm>
                        <a:prstGeom prst="rect">
                          <a:avLst/>
                        </a:prstGeom>
                      </wps:spPr>
                      <wps:txbx>
                        <w:txbxContent>
                          <w:p w:rsidR="00705175" w:rsidRDefault="00705175" w:rsidP="00705175">
                            <w:pPr>
                              <w:pStyle w:val="NormalWeb"/>
                              <w:spacing w:before="0" w:beforeAutospacing="0" w:after="0" w:afterAutospacing="0"/>
                              <w:jc w:val="center"/>
                            </w:pPr>
                            <w:r>
                              <w:rPr>
                                <w:rFonts w:ascii="Arial Black" w:hAnsi="Arial Black"/>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2</w:t>
                            </w:r>
                          </w:p>
                        </w:txbxContent>
                      </wps:txbx>
                      <wps:bodyPr wrap="square" numCol="1" fromWordArt="1">
                        <a:prstTxWarp prst="textPlain">
                          <a:avLst>
                            <a:gd name="adj" fmla="val 50000"/>
                          </a:avLst>
                        </a:prstTxWarp>
                        <a:spAutoFit/>
                      </wps:bodyPr>
                    </wps:wsp>
                  </a:graphicData>
                </a:graphic>
              </wp:inline>
            </w:drawing>
          </mc:Choice>
          <mc:Fallback>
            <w:pict>
              <v:shape id="WordArt 4" o:spid="_x0000_s1028" type="#_x0000_t202" style="width:2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" filled="f" stroked="f">
                <o:lock v:ext="edit" shapetype="t"/>
                <v:textbox style="mso-fit-shape-to-text:t">
                  <w:txbxContent>
                    <w:p w:rsidR="00705175" w:rsidRDefault="00705175" w:rsidP="00705175">
                      <w:pPr>
                        <w:pStyle w:val="NormalWeb"/>
                        <w:spacing w:before="0" w:beforeAutospacing="0" w:after="0" w:afterAutospacing="0"/>
                        <w:jc w:val="center"/>
                      </w:pPr>
                      <w:r>
                        <w:rPr>
                          <w:rFonts w:ascii="Arial Black" w:hAnsi="Arial Black"/>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2</w:t>
                      </w:r>
                    </w:p>
                  </w:txbxContent>
                </v:textbox>
                <w10:anchorlock/>
              </v:shape>
            </w:pict>
          </mc:Fallback>
        </mc:AlternateContent>
      </w:r>
      <w:bookmarkStart w:id="106" w:name="_Toc269684265"/>
      <w:bookmarkStart w:id="107" w:name="_Toc269684604"/>
      <w:bookmarkStart w:id="108" w:name="_Toc269684827"/>
      <w:bookmarkStart w:id="109" w:name="_Toc269684910"/>
      <w:bookmarkStart w:id="110" w:name="_Toc269686775"/>
      <w:bookmarkEnd w:id="105"/>
    </w:p>
    <w:p w:rsidR="009204D5" w:rsidRPr="00CC19AA" w:rsidRDefault="009204D5" w:rsidP="00CC19AA">
      <w:pPr>
        <w:pStyle w:val="Heading1"/>
        <w:numPr>
          <w:ilvl w:val="0"/>
          <w:numId w:val="0"/>
        </w:numPr>
        <w:ind w:right="-58"/>
      </w:pPr>
      <w:bookmarkStart w:id="111" w:name="_Toc421484694"/>
      <w:bookmarkStart w:id="112" w:name="_Toc421485748"/>
      <w:bookmarkStart w:id="113" w:name="_Toc421485920"/>
      <w:bookmarkStart w:id="114" w:name="_Toc421485962"/>
      <w:bookmarkStart w:id="115" w:name="_Toc421486228"/>
      <w:bookmarkStart w:id="116" w:name="_Toc421539127"/>
      <w:bookmarkStart w:id="117" w:name="_Toc421540264"/>
      <w:bookmarkStart w:id="118" w:name="_Toc425351668"/>
      <w:bookmarkStart w:id="119" w:name="_Toc425351866"/>
      <w:bookmarkStart w:id="120" w:name="_Toc301230462"/>
      <w:bookmarkStart w:id="121" w:name="_Toc303168693"/>
      <w:bookmarkStart w:id="122" w:name="_Toc303169466"/>
      <w:bookmarkEnd w:id="106"/>
      <w:bookmarkEnd w:id="107"/>
      <w:bookmarkEnd w:id="108"/>
      <w:bookmarkEnd w:id="109"/>
      <w:bookmarkEnd w:id="110"/>
      <w:r w:rsidRPr="00CC19AA">
        <w:t xml:space="preserve">UNDAF </w:t>
      </w:r>
      <w:r w:rsidR="00632EB0" w:rsidRPr="00CC19AA">
        <w:t>Outcome 4.2</w:t>
      </w:r>
      <w:bookmarkEnd w:id="111"/>
      <w:bookmarkEnd w:id="112"/>
      <w:bookmarkEnd w:id="113"/>
      <w:bookmarkEnd w:id="114"/>
      <w:bookmarkEnd w:id="115"/>
      <w:bookmarkEnd w:id="116"/>
      <w:bookmarkEnd w:id="117"/>
      <w:bookmarkEnd w:id="118"/>
      <w:bookmarkEnd w:id="119"/>
      <w:r w:rsidR="00632EB0" w:rsidRPr="00CC19AA">
        <w:t xml:space="preserve"> </w:t>
      </w:r>
    </w:p>
    <w:p w:rsidR="008027CF" w:rsidRPr="00CC19AA" w:rsidRDefault="00A65E78" w:rsidP="00CC19AA">
      <w:pPr>
        <w:pStyle w:val="Heading1"/>
        <w:numPr>
          <w:ilvl w:val="0"/>
          <w:numId w:val="0"/>
        </w:numPr>
        <w:ind w:right="-58"/>
        <w:rPr>
          <w:b w:val="0"/>
        </w:rPr>
      </w:pPr>
      <w:bookmarkStart w:id="123" w:name="_Toc421484695"/>
      <w:bookmarkStart w:id="124" w:name="_Toc421485749"/>
      <w:bookmarkStart w:id="125" w:name="_Toc421485921"/>
      <w:bookmarkStart w:id="126" w:name="_Toc421485963"/>
      <w:bookmarkStart w:id="127" w:name="_Toc421486229"/>
      <w:bookmarkStart w:id="128" w:name="_Toc421539128"/>
      <w:bookmarkStart w:id="129" w:name="_Toc421540265"/>
      <w:bookmarkStart w:id="130" w:name="_Toc425351669"/>
      <w:bookmarkStart w:id="131" w:name="_Toc425351867"/>
      <w:r w:rsidRPr="00CC19AA">
        <w:rPr>
          <w:b w:val="0"/>
        </w:rPr>
        <w:t xml:space="preserve">Rationale, </w:t>
      </w:r>
      <w:r w:rsidR="008027CF" w:rsidRPr="00CC19AA">
        <w:rPr>
          <w:b w:val="0"/>
        </w:rPr>
        <w:t>Design and Implementation Modality</w:t>
      </w:r>
      <w:bookmarkEnd w:id="120"/>
      <w:bookmarkEnd w:id="121"/>
      <w:bookmarkEnd w:id="122"/>
      <w:bookmarkEnd w:id="123"/>
      <w:bookmarkEnd w:id="124"/>
      <w:bookmarkEnd w:id="125"/>
      <w:bookmarkEnd w:id="126"/>
      <w:bookmarkEnd w:id="127"/>
      <w:bookmarkEnd w:id="128"/>
      <w:bookmarkEnd w:id="129"/>
      <w:bookmarkEnd w:id="130"/>
      <w:bookmarkEnd w:id="131"/>
    </w:p>
    <w:p w:rsidR="008027CF" w:rsidRPr="00CC19AA" w:rsidRDefault="008027CF" w:rsidP="00CC19AA">
      <w:pPr>
        <w:pBdr>
          <w:bottom w:val="thinThickSmallGap" w:sz="24" w:space="0" w:color="auto"/>
        </w:pBdr>
        <w:shd w:val="clear" w:color="auto" w:fill="99CCFF"/>
        <w:rPr>
          <w:rFonts w:ascii="Arial Rounded MT Bold" w:hAnsi="Arial Rounded MT Bold" w:cs="Arial Rounded MT Bold"/>
          <w:color w:val="C0C0C0"/>
          <w:sz w:val="2"/>
          <w:szCs w:val="2"/>
        </w:rPr>
      </w:pPr>
    </w:p>
    <w:p w:rsidR="008027CF" w:rsidRPr="00CC19AA" w:rsidRDefault="008027CF" w:rsidP="00CC19AA">
      <w:pPr>
        <w:rPr>
          <w:szCs w:val="22"/>
        </w:rPr>
      </w:pPr>
    </w:p>
    <w:p w:rsidR="000C266C" w:rsidRPr="00CC19AA" w:rsidRDefault="0043665D" w:rsidP="00CC19AA">
      <w:pPr>
        <w:pStyle w:val="Title"/>
      </w:pPr>
      <w:r>
        <w:t xml:space="preserve">21. </w:t>
      </w:r>
      <w:r w:rsidR="00CD7353">
        <w:t>T</w:t>
      </w:r>
      <w:r w:rsidR="009823BF" w:rsidRPr="00CC19AA">
        <w:t xml:space="preserve">he </w:t>
      </w:r>
      <w:r w:rsidR="00A65E78" w:rsidRPr="00CC19AA">
        <w:t>United N</w:t>
      </w:r>
      <w:r w:rsidR="009E5D20" w:rsidRPr="00CC19AA">
        <w:t>ations</w:t>
      </w:r>
      <w:r w:rsidR="009823BF" w:rsidRPr="00CC19AA">
        <w:t xml:space="preserve"> Development Assistance Framework (UNDAF) in Ma</w:t>
      </w:r>
      <w:r w:rsidR="00C35618" w:rsidRPr="00CC19AA">
        <w:t xml:space="preserve">lawi, covering </w:t>
      </w:r>
      <w:r w:rsidR="004706CC" w:rsidRPr="00CC19AA">
        <w:t xml:space="preserve">the </w:t>
      </w:r>
      <w:r w:rsidR="009823BF" w:rsidRPr="00CC19AA">
        <w:t>2012–2016</w:t>
      </w:r>
      <w:r w:rsidR="004706CC" w:rsidRPr="00CC19AA">
        <w:t xml:space="preserve"> period</w:t>
      </w:r>
      <w:r w:rsidR="00C35618" w:rsidRPr="00CC19AA">
        <w:t>,</w:t>
      </w:r>
      <w:r w:rsidR="009823BF" w:rsidRPr="00CC19AA">
        <w:t xml:space="preserve"> sets out the specific outcomes that the </w:t>
      </w:r>
      <w:r w:rsidR="004706CC" w:rsidRPr="00CC19AA">
        <w:t>UN</w:t>
      </w:r>
      <w:r w:rsidR="009823BF" w:rsidRPr="00CC19AA">
        <w:t xml:space="preserve"> and the Government of Malawi </w:t>
      </w:r>
      <w:r w:rsidR="004706CC" w:rsidRPr="00CC19AA">
        <w:t>collectively</w:t>
      </w:r>
      <w:r w:rsidR="009823BF" w:rsidRPr="00CC19AA">
        <w:t xml:space="preserve"> aim to achieve by 2016. </w:t>
      </w:r>
      <w:r w:rsidR="00C35618" w:rsidRPr="00CC19AA">
        <w:t>The</w:t>
      </w:r>
      <w:r w:rsidR="009823BF" w:rsidRPr="00CC19AA">
        <w:t xml:space="preserve"> design of the UNDAF was guided by the Government priorities under its </w:t>
      </w:r>
      <w:r w:rsidR="004706CC" w:rsidRPr="00CC19AA">
        <w:t xml:space="preserve">second </w:t>
      </w:r>
      <w:r w:rsidR="009823BF" w:rsidRPr="00CC19AA">
        <w:t>Malawi Growth and Development Strategy (MGDS</w:t>
      </w:r>
      <w:r w:rsidR="000C266C" w:rsidRPr="00CC19AA">
        <w:t xml:space="preserve"> II</w:t>
      </w:r>
      <w:r w:rsidR="009823BF" w:rsidRPr="00CC19AA">
        <w:t xml:space="preserve">). </w:t>
      </w:r>
      <w:r w:rsidR="000C266C" w:rsidRPr="00CC19AA">
        <w:t xml:space="preserve">The MGDS II (2011-2016) is the overarching medium term strategy for Malawi designed to attain </w:t>
      </w:r>
      <w:r w:rsidR="004706CC" w:rsidRPr="00CC19AA">
        <w:t>the country’s</w:t>
      </w:r>
      <w:r w:rsidR="000C266C" w:rsidRPr="00CC19AA">
        <w:t xml:space="preserve"> long term aspiration as spelt out in its Vision 2020. The objective of MGDS II is to continue reducing poverty through sustainable economic growth and infrastructure development. It identifies six broad thematic areas, namely,</w:t>
      </w:r>
    </w:p>
    <w:p w:rsidR="000C266C" w:rsidRPr="00CC19AA" w:rsidRDefault="000C266C" w:rsidP="00CC19AA">
      <w:pPr>
        <w:pStyle w:val="Title"/>
        <w:numPr>
          <w:ilvl w:val="0"/>
          <w:numId w:val="13"/>
        </w:numPr>
      </w:pPr>
      <w:r w:rsidRPr="00CC19AA">
        <w:t xml:space="preserve">Sustainable </w:t>
      </w:r>
      <w:r w:rsidR="00DE330A" w:rsidRPr="00CC19AA">
        <w:t>economic growth</w:t>
      </w:r>
    </w:p>
    <w:p w:rsidR="000C266C" w:rsidRPr="00CC19AA" w:rsidRDefault="000C266C" w:rsidP="00CC19AA">
      <w:pPr>
        <w:pStyle w:val="Title"/>
        <w:numPr>
          <w:ilvl w:val="0"/>
          <w:numId w:val="13"/>
        </w:numPr>
      </w:pPr>
      <w:r w:rsidRPr="00CC19AA">
        <w:t>Social</w:t>
      </w:r>
      <w:r w:rsidR="00DE330A" w:rsidRPr="00CC19AA">
        <w:t xml:space="preserve"> development</w:t>
      </w:r>
    </w:p>
    <w:p w:rsidR="000C266C" w:rsidRPr="00CC19AA" w:rsidRDefault="00DE330A" w:rsidP="00CC19AA">
      <w:pPr>
        <w:pStyle w:val="Title"/>
        <w:numPr>
          <w:ilvl w:val="0"/>
          <w:numId w:val="13"/>
        </w:numPr>
      </w:pPr>
      <w:r w:rsidRPr="00CC19AA">
        <w:t>Social support and disaster risk management</w:t>
      </w:r>
    </w:p>
    <w:p w:rsidR="000C266C" w:rsidRPr="00CC19AA" w:rsidRDefault="00DE330A" w:rsidP="00CC19AA">
      <w:pPr>
        <w:pStyle w:val="Title"/>
        <w:numPr>
          <w:ilvl w:val="0"/>
          <w:numId w:val="13"/>
        </w:numPr>
      </w:pPr>
      <w:r w:rsidRPr="00CC19AA">
        <w:t>Infrastructure development</w:t>
      </w:r>
    </w:p>
    <w:p w:rsidR="000C266C" w:rsidRPr="00CC19AA" w:rsidRDefault="00DE330A" w:rsidP="00CC19AA">
      <w:pPr>
        <w:pStyle w:val="Title"/>
        <w:numPr>
          <w:ilvl w:val="0"/>
          <w:numId w:val="13"/>
        </w:numPr>
      </w:pPr>
      <w:r w:rsidRPr="00CC19AA">
        <w:t>Improved governance</w:t>
      </w:r>
    </w:p>
    <w:p w:rsidR="000C266C" w:rsidRPr="00CC19AA" w:rsidRDefault="00DE330A" w:rsidP="00CC19AA">
      <w:pPr>
        <w:pStyle w:val="Title"/>
        <w:numPr>
          <w:ilvl w:val="0"/>
          <w:numId w:val="13"/>
        </w:numPr>
      </w:pPr>
      <w:r w:rsidRPr="00CC19AA">
        <w:t xml:space="preserve">Cross-cutting issues. </w:t>
      </w:r>
    </w:p>
    <w:p w:rsidR="009204D5" w:rsidRPr="001077D9" w:rsidRDefault="009204D5" w:rsidP="00CC19AA">
      <w:pPr>
        <w:pStyle w:val="Title"/>
        <w:rPr>
          <w:sz w:val="12"/>
        </w:rPr>
      </w:pPr>
    </w:p>
    <w:p w:rsidR="000C266C" w:rsidRPr="00CC19AA" w:rsidRDefault="0043665D" w:rsidP="00CC19AA">
      <w:pPr>
        <w:pStyle w:val="Title"/>
      </w:pPr>
      <w:r>
        <w:t xml:space="preserve">22. </w:t>
      </w:r>
      <w:r w:rsidR="0066026C" w:rsidRPr="00CC19AA">
        <w:t>UNDAF</w:t>
      </w:r>
      <w:r w:rsidR="00C57CC7" w:rsidRPr="00CC19AA">
        <w:t>, on its part,</w:t>
      </w:r>
      <w:r w:rsidR="0066026C" w:rsidRPr="00CC19AA">
        <w:t xml:space="preserve"> identified five key strategic development priorities around which the UN System’s interventions are rallying around </w:t>
      </w:r>
      <w:r w:rsidR="004F4F7C">
        <w:t>during the 2012-2016 period. These are (a) poverty reduction; (b) HIV and AIDS; (c) children and young people; (d) gender; and (e) sustainability.</w:t>
      </w:r>
    </w:p>
    <w:p w:rsidR="0066026C" w:rsidRPr="001077D9" w:rsidRDefault="0066026C" w:rsidP="00CC19AA">
      <w:pPr>
        <w:pStyle w:val="Title"/>
        <w:rPr>
          <w:sz w:val="10"/>
        </w:rPr>
      </w:pPr>
    </w:p>
    <w:p w:rsidR="009204D5" w:rsidRPr="00CC19AA" w:rsidRDefault="0043665D" w:rsidP="00CC19AA">
      <w:pPr>
        <w:pStyle w:val="Title"/>
        <w:rPr>
          <w:szCs w:val="24"/>
        </w:rPr>
      </w:pPr>
      <w:r>
        <w:rPr>
          <w:szCs w:val="24"/>
        </w:rPr>
        <w:t xml:space="preserve">23. </w:t>
      </w:r>
      <w:r w:rsidR="009204D5" w:rsidRPr="00CC19AA">
        <w:rPr>
          <w:szCs w:val="24"/>
        </w:rPr>
        <w:t xml:space="preserve">Four UNDAF focal </w:t>
      </w:r>
      <w:r w:rsidR="004F39BB" w:rsidRPr="00CC19AA">
        <w:rPr>
          <w:szCs w:val="24"/>
        </w:rPr>
        <w:t xml:space="preserve">areas </w:t>
      </w:r>
      <w:r w:rsidR="009204D5" w:rsidRPr="00CC19AA">
        <w:rPr>
          <w:szCs w:val="24"/>
        </w:rPr>
        <w:t>of cooperation have emerged as particularly critical for United Nations support</w:t>
      </w:r>
      <w:r w:rsidR="004F39BB" w:rsidRPr="00CC19AA">
        <w:rPr>
          <w:szCs w:val="24"/>
        </w:rPr>
        <w:t xml:space="preserve"> to Malawi</w:t>
      </w:r>
      <w:r w:rsidR="009204D5" w:rsidRPr="00CC19AA">
        <w:rPr>
          <w:szCs w:val="24"/>
        </w:rPr>
        <w:t>. They are (a) sustainable and equitable economic growth and food security; (b) basic social and protection services; (c) HIV and AIDS; and (d) governance</w:t>
      </w:r>
      <w:r w:rsidR="009F37C2" w:rsidRPr="00CC19AA">
        <w:rPr>
          <w:szCs w:val="24"/>
        </w:rPr>
        <w:t>. These focal areas</w:t>
      </w:r>
      <w:r w:rsidR="009204D5" w:rsidRPr="00CC19AA">
        <w:rPr>
          <w:szCs w:val="24"/>
        </w:rPr>
        <w:t xml:space="preserve"> aim to achieve the internationally agreed development goals and MDGs that are enshrined in the Millennium Declaration. Informed by </w:t>
      </w:r>
      <w:r w:rsidR="009F37C2" w:rsidRPr="00CC19AA">
        <w:rPr>
          <w:szCs w:val="24"/>
        </w:rPr>
        <w:t>the focal</w:t>
      </w:r>
      <w:r w:rsidR="009204D5" w:rsidRPr="00CC19AA">
        <w:rPr>
          <w:szCs w:val="24"/>
        </w:rPr>
        <w:t xml:space="preserve"> areas, the implementation of UNDAF has focused on the following four Key Priorities:</w:t>
      </w:r>
    </w:p>
    <w:p w:rsidR="009F37C2" w:rsidRPr="001077D9" w:rsidRDefault="009F37C2" w:rsidP="00CC19AA">
      <w:pPr>
        <w:pStyle w:val="Title"/>
        <w:rPr>
          <w:sz w:val="10"/>
          <w:szCs w:val="24"/>
        </w:rPr>
      </w:pPr>
    </w:p>
    <w:p w:rsidR="009204D5" w:rsidRPr="00CC19AA" w:rsidRDefault="009204D5" w:rsidP="00785478">
      <w:pPr>
        <w:pStyle w:val="Title"/>
        <w:numPr>
          <w:ilvl w:val="0"/>
          <w:numId w:val="14"/>
        </w:numPr>
        <w:rPr>
          <w:szCs w:val="24"/>
        </w:rPr>
      </w:pPr>
      <w:r w:rsidRPr="00CC19AA">
        <w:rPr>
          <w:i/>
          <w:szCs w:val="24"/>
        </w:rPr>
        <w:t>Key Priority 1</w:t>
      </w:r>
      <w:r w:rsidRPr="00CC19AA">
        <w:rPr>
          <w:szCs w:val="24"/>
        </w:rPr>
        <w:t xml:space="preserve">:  National policies, local and national institutions effectively support equitable and sustainable economic growth and food security by 2016. </w:t>
      </w:r>
    </w:p>
    <w:p w:rsidR="009204D5" w:rsidRPr="00CC19AA" w:rsidRDefault="009204D5" w:rsidP="00785478">
      <w:pPr>
        <w:pStyle w:val="Title"/>
        <w:numPr>
          <w:ilvl w:val="0"/>
          <w:numId w:val="14"/>
        </w:numPr>
        <w:rPr>
          <w:szCs w:val="24"/>
        </w:rPr>
      </w:pPr>
      <w:r w:rsidRPr="00CC19AA">
        <w:rPr>
          <w:i/>
        </w:rPr>
        <w:t>Key Priority 2</w:t>
      </w:r>
      <w:r w:rsidRPr="00CC19AA">
        <w:t>:  National institutions effectively deliver equitable and quality basic social and protection services by 2016.</w:t>
      </w:r>
    </w:p>
    <w:p w:rsidR="009204D5" w:rsidRPr="00CC19AA" w:rsidRDefault="009204D5" w:rsidP="00785478">
      <w:pPr>
        <w:pStyle w:val="Title"/>
        <w:numPr>
          <w:ilvl w:val="0"/>
          <w:numId w:val="14"/>
        </w:numPr>
        <w:rPr>
          <w:szCs w:val="24"/>
        </w:rPr>
      </w:pPr>
      <w:r w:rsidRPr="00CC19AA">
        <w:rPr>
          <w:i/>
          <w:szCs w:val="24"/>
        </w:rPr>
        <w:t>Key Priority 3</w:t>
      </w:r>
      <w:r w:rsidRPr="00CC19AA">
        <w:rPr>
          <w:szCs w:val="24"/>
        </w:rPr>
        <w:t>:  National response to HIV and AIDS scaled up to achieve Universal Access to HIV prevention, treatment, care and support by 2016.</w:t>
      </w:r>
    </w:p>
    <w:p w:rsidR="009204D5" w:rsidRPr="00CC19AA" w:rsidRDefault="009204D5" w:rsidP="00785478">
      <w:pPr>
        <w:pStyle w:val="Title"/>
        <w:numPr>
          <w:ilvl w:val="0"/>
          <w:numId w:val="14"/>
        </w:numPr>
        <w:rPr>
          <w:szCs w:val="24"/>
        </w:rPr>
      </w:pPr>
      <w:r w:rsidRPr="00CC19AA">
        <w:rPr>
          <w:i/>
          <w:szCs w:val="24"/>
        </w:rPr>
        <w:t>Key Priority 4</w:t>
      </w:r>
      <w:r w:rsidRPr="00CC19AA">
        <w:rPr>
          <w:szCs w:val="24"/>
        </w:rPr>
        <w:t>:  National institutions effectively support transparency, accountability, participatory democracy and human rights by 2016.</w:t>
      </w:r>
    </w:p>
    <w:p w:rsidR="009204D5" w:rsidRPr="001077D9" w:rsidRDefault="009204D5" w:rsidP="00CC19AA">
      <w:pPr>
        <w:pStyle w:val="Title"/>
        <w:rPr>
          <w:sz w:val="10"/>
        </w:rPr>
      </w:pPr>
    </w:p>
    <w:p w:rsidR="002B377E" w:rsidRPr="00CC19AA" w:rsidRDefault="0043665D" w:rsidP="00CC19AA">
      <w:pPr>
        <w:pStyle w:val="Title"/>
      </w:pPr>
      <w:r>
        <w:t xml:space="preserve">24. </w:t>
      </w:r>
      <w:r w:rsidR="00FF6FDC" w:rsidRPr="00CC19AA">
        <w:t xml:space="preserve">The formulation of the UNDAF is the result of a UN-Government consultative process that used the UN Malawi Country Assessment and the MGDS II as its foundation. </w:t>
      </w:r>
      <w:r w:rsidR="000C266C" w:rsidRPr="00CC19AA">
        <w:t>MGDS</w:t>
      </w:r>
      <w:r w:rsidR="00FF6FDC" w:rsidRPr="00CC19AA">
        <w:t xml:space="preserve"> II identified three ‘binding constraints’ that it aims to address, </w:t>
      </w:r>
      <w:r w:rsidR="009F37C2" w:rsidRPr="00CC19AA">
        <w:t>namely,</w:t>
      </w:r>
      <w:r w:rsidR="00DD00F9" w:rsidRPr="00CC19AA">
        <w:t xml:space="preserve"> </w:t>
      </w:r>
      <w:r w:rsidR="008902B9" w:rsidRPr="00CC19AA">
        <w:t>unsustainable population growth; insufficient resources; and weak capacity.</w:t>
      </w:r>
      <w:r w:rsidR="009F37C2" w:rsidRPr="00CC19AA">
        <w:t xml:space="preserve"> </w:t>
      </w:r>
      <w:r w:rsidR="00730F48" w:rsidRPr="00CC19AA">
        <w:t>This E</w:t>
      </w:r>
      <w:r w:rsidR="00DD00F9" w:rsidRPr="00CC19AA">
        <w:t xml:space="preserve">valuation focuses on one of the </w:t>
      </w:r>
      <w:r w:rsidR="00730F48" w:rsidRPr="00CC19AA">
        <w:t>four UNDAF</w:t>
      </w:r>
      <w:r w:rsidR="00DD00F9" w:rsidRPr="00CC19AA">
        <w:t xml:space="preserve"> themes, namely, </w:t>
      </w:r>
      <w:r w:rsidR="00730F48" w:rsidRPr="00CC19AA">
        <w:rPr>
          <w:i/>
        </w:rPr>
        <w:t>Governance and Human Right</w:t>
      </w:r>
      <w:r w:rsidR="0084787A">
        <w:rPr>
          <w:i/>
        </w:rPr>
        <w:t>s</w:t>
      </w:r>
      <w:r w:rsidR="00730F48" w:rsidRPr="00CC19AA">
        <w:t xml:space="preserve">, whose Key Priority is to ensure that “national institutions effectively support transparency, accountability, participatory democracy and human rights by 2016.” This Key Priority </w:t>
      </w:r>
      <w:r w:rsidR="009602DE" w:rsidRPr="00CC19AA">
        <w:t xml:space="preserve">of UNDAF </w:t>
      </w:r>
      <w:r w:rsidR="00730F48" w:rsidRPr="00CC19AA">
        <w:t xml:space="preserve">has four Outcomes of which the </w:t>
      </w:r>
      <w:r w:rsidR="009602DE" w:rsidRPr="00CC19AA">
        <w:t>second</w:t>
      </w:r>
      <w:r w:rsidR="00730F48" w:rsidRPr="00CC19AA">
        <w:t xml:space="preserve"> one (</w:t>
      </w:r>
      <w:r w:rsidR="009602DE" w:rsidRPr="00CC19AA">
        <w:t xml:space="preserve">Outcome </w:t>
      </w:r>
      <w:r w:rsidR="00730F48" w:rsidRPr="00CC19AA">
        <w:t>4.2)</w:t>
      </w:r>
      <w:r w:rsidR="009602DE" w:rsidRPr="00CC19AA">
        <w:t xml:space="preserve"> targets as follows: </w:t>
      </w:r>
      <w:r w:rsidR="009602DE" w:rsidRPr="00CC19AA">
        <w:rPr>
          <w:i/>
        </w:rPr>
        <w:t>“Public institutions are better able to manage, allocate and utilize resources for effective development and service delivery by 2016.”</w:t>
      </w:r>
      <w:r w:rsidR="009602DE" w:rsidRPr="00CC19AA">
        <w:t xml:space="preserve"> It is this Outcome that is </w:t>
      </w:r>
      <w:r w:rsidR="0084787A">
        <w:t>the subject m</w:t>
      </w:r>
      <w:r w:rsidR="00724FD2">
        <w:t>atter of this evaluation report</w:t>
      </w:r>
      <w:r w:rsidR="009602DE" w:rsidRPr="00CC19AA">
        <w:t xml:space="preserve">. </w:t>
      </w:r>
      <w:r w:rsidR="004F4F7C">
        <w:rPr>
          <w:color w:val="C00000"/>
        </w:rPr>
        <w:t xml:space="preserve">Appendix </w:t>
      </w:r>
      <w:r w:rsidR="00722D9A">
        <w:rPr>
          <w:color w:val="C00000"/>
        </w:rPr>
        <w:t>2</w:t>
      </w:r>
      <w:r w:rsidR="009602DE" w:rsidRPr="00CC19AA">
        <w:t xml:space="preserve"> </w:t>
      </w:r>
      <w:r w:rsidR="00724FD2">
        <w:t>presents a</w:t>
      </w:r>
      <w:r w:rsidR="0084787A">
        <w:t xml:space="preserve"> quick overview </w:t>
      </w:r>
      <w:r w:rsidR="00724FD2">
        <w:t xml:space="preserve">of </w:t>
      </w:r>
      <w:r w:rsidR="00724FD2" w:rsidRPr="00CC19AA">
        <w:t>UNDAF</w:t>
      </w:r>
      <w:r w:rsidR="009602DE" w:rsidRPr="00CC19AA">
        <w:t xml:space="preserve"> and </w:t>
      </w:r>
      <w:r w:rsidR="00724FD2">
        <w:t>shows</w:t>
      </w:r>
      <w:r w:rsidR="009602DE" w:rsidRPr="00CC19AA">
        <w:t xml:space="preserve"> the location of Outcome 4.2 relative to the MGDS and UNDAF themes and priority areas. </w:t>
      </w:r>
      <w:r w:rsidR="00A5702E" w:rsidRPr="00CC19AA">
        <w:t xml:space="preserve">An Action Plan for UNDAF has been developed. </w:t>
      </w:r>
    </w:p>
    <w:p w:rsidR="00A65269" w:rsidRPr="001077D9" w:rsidRDefault="00A65269" w:rsidP="00CC19AA">
      <w:pPr>
        <w:pStyle w:val="Title"/>
        <w:rPr>
          <w:sz w:val="12"/>
        </w:rPr>
      </w:pPr>
    </w:p>
    <w:p w:rsidR="001077D9" w:rsidRPr="00CC19AA" w:rsidRDefault="0043665D" w:rsidP="001077D9">
      <w:pPr>
        <w:pStyle w:val="Title"/>
      </w:pPr>
      <w:r>
        <w:lastRenderedPageBreak/>
        <w:t xml:space="preserve">25. </w:t>
      </w:r>
      <w:r w:rsidR="004F4F7C">
        <w:t xml:space="preserve">Outcome 4.2 </w:t>
      </w:r>
      <w:r w:rsidR="001077D9">
        <w:t xml:space="preserve">was designed to be realised </w:t>
      </w:r>
      <w:r w:rsidR="001839ED">
        <w:t>through the</w:t>
      </w:r>
      <w:r w:rsidR="001077D9">
        <w:t xml:space="preserve"> achievement </w:t>
      </w:r>
      <w:r w:rsidR="001839ED">
        <w:t>of four</w:t>
      </w:r>
      <w:r w:rsidR="001077D9">
        <w:t xml:space="preserve"> Outputs that are focusing on public sector capacity development, results-based management, aid management and alignment of policies, and aligning programmes to national policies and the MDGs. </w:t>
      </w:r>
      <w:r w:rsidR="001077D9" w:rsidRPr="00CC19AA">
        <w:t>The scope of each one of the Outputs is summarised below.</w:t>
      </w:r>
    </w:p>
    <w:p w:rsidR="001077D9" w:rsidRPr="001077D9" w:rsidRDefault="001077D9" w:rsidP="001077D9">
      <w:pPr>
        <w:pStyle w:val="Title"/>
        <w:rPr>
          <w:sz w:val="14"/>
        </w:rPr>
      </w:pPr>
    </w:p>
    <w:p w:rsidR="001077D9" w:rsidRPr="00CC19AA" w:rsidRDefault="001077D9" w:rsidP="001077D9">
      <w:pPr>
        <w:pStyle w:val="Title"/>
      </w:pPr>
      <w:r w:rsidRPr="00CC19AA">
        <w:rPr>
          <w:i/>
        </w:rPr>
        <w:t>Output 4.2.1:</w:t>
      </w:r>
      <w:r w:rsidRPr="00557A41">
        <w:rPr>
          <w:b/>
          <w:i/>
        </w:rPr>
        <w:t xml:space="preserve"> </w:t>
      </w:r>
      <w:r w:rsidRPr="00E80420">
        <w:rPr>
          <w:b/>
          <w:i/>
        </w:rPr>
        <w:t>Capacity for public sector management strengthened</w:t>
      </w:r>
      <w:r>
        <w:rPr>
          <w:b/>
          <w:i/>
        </w:rPr>
        <w:t xml:space="preserve"> for effective service delivery</w:t>
      </w:r>
      <w:r w:rsidRPr="00CC19AA">
        <w:t>.</w:t>
      </w:r>
    </w:p>
    <w:p w:rsidR="001077D9" w:rsidRPr="00725582" w:rsidRDefault="0043665D" w:rsidP="001077D9">
      <w:r>
        <w:t xml:space="preserve">26. </w:t>
      </w:r>
      <w:r w:rsidR="001077D9">
        <w:t xml:space="preserve">To achieve this output, the UN aims </w:t>
      </w:r>
      <w:r w:rsidR="00DB00FB">
        <w:t>to assist</w:t>
      </w:r>
      <w:r w:rsidR="001077D9">
        <w:t xml:space="preserve"> in the attainment of a coordinated effort in developing a National Public Sector Management Reform Programme and Action Plan; a National Capacity Development Strategy; and in the establishment of a common implementation, financial and technical monitoring and reporting arrangements.  The UN aims to work in partnership with local training and learning institutions with respect to the development and conducting of both public and private sector administration training programmes for senior and middle-level managers. Key capacity development interventions for improved services delivery would target such key sectors as health, education, agriculture, public transport and local governance institutions at both central and district council levels.  In addressing the human resource gaps, mainly in the social sectors, UN support under UNDAF aims to target United Nations Volunteer Programme as a vehicle for deploying medical specialist doctors and general practitioners in central and district hospitals. Other areas of need </w:t>
      </w:r>
      <w:r w:rsidR="004F4F7C">
        <w:t>are</w:t>
      </w:r>
      <w:r w:rsidR="001077D9">
        <w:t xml:space="preserve"> also targeted, particularly those identified in the National Public Sector Capacity Development Strategy and Action plan.  </w:t>
      </w:r>
    </w:p>
    <w:p w:rsidR="001D0369" w:rsidRPr="004F4F7C" w:rsidRDefault="001D0369" w:rsidP="00CC19AA">
      <w:pPr>
        <w:pStyle w:val="Title"/>
        <w:rPr>
          <w:sz w:val="14"/>
          <w:lang w:val="en-GB"/>
        </w:rPr>
      </w:pPr>
    </w:p>
    <w:p w:rsidR="003577EE" w:rsidRPr="00CC19AA" w:rsidRDefault="003577EE" w:rsidP="00CC19AA">
      <w:pPr>
        <w:pStyle w:val="Title"/>
        <w:jc w:val="left"/>
        <w:rPr>
          <w:i/>
        </w:rPr>
      </w:pPr>
      <w:r w:rsidRPr="00CC19AA">
        <w:rPr>
          <w:i/>
        </w:rPr>
        <w:t>Output 4.2.</w:t>
      </w:r>
      <w:r w:rsidR="00B66780" w:rsidRPr="00CC19AA">
        <w:rPr>
          <w:i/>
        </w:rPr>
        <w:t>2</w:t>
      </w:r>
      <w:r w:rsidRPr="00CC19AA">
        <w:rPr>
          <w:i/>
        </w:rPr>
        <w:t>:</w:t>
      </w:r>
      <w:r w:rsidRPr="00CC19AA">
        <w:t xml:space="preserve"> </w:t>
      </w:r>
      <w:r w:rsidRPr="00CC19AA">
        <w:rPr>
          <w:b/>
          <w:i/>
        </w:rPr>
        <w:t>National institutions utilize RBM systems for planning, monitoring and evaluation to enhance ownership and leadership for achievement of development results</w:t>
      </w:r>
    </w:p>
    <w:p w:rsidR="004C31F1" w:rsidRPr="00CC19AA" w:rsidRDefault="0043665D" w:rsidP="00CC19AA">
      <w:pPr>
        <w:pStyle w:val="Title"/>
        <w:rPr>
          <w:color w:val="000000"/>
        </w:rPr>
      </w:pPr>
      <w:r>
        <w:t xml:space="preserve">27. </w:t>
      </w:r>
      <w:r w:rsidR="009013B6" w:rsidRPr="00CC19AA">
        <w:t xml:space="preserve">The aim of this Output is to facilitate the institutionalization of Results-Based Management (RBM) in the ministries as well as at the district level. Support under UNDAF focuses on </w:t>
      </w:r>
      <w:r w:rsidR="00A65269" w:rsidRPr="00CC19AA">
        <w:rPr>
          <w:rFonts w:eastAsiaTheme="minorHAnsi" w:cs="ArialMT"/>
        </w:rPr>
        <w:t>establish</w:t>
      </w:r>
      <w:r w:rsidR="009013B6" w:rsidRPr="00CC19AA">
        <w:rPr>
          <w:rFonts w:eastAsiaTheme="minorHAnsi" w:cs="ArialMT"/>
        </w:rPr>
        <w:t>ing</w:t>
      </w:r>
      <w:r w:rsidR="00A65269" w:rsidRPr="00CC19AA">
        <w:rPr>
          <w:rFonts w:eastAsiaTheme="minorHAnsi" w:cs="ArialMT"/>
        </w:rPr>
        <w:t xml:space="preserve"> sustainable training capacity in RBM, MGDS/MDG planning and costing </w:t>
      </w:r>
      <w:r w:rsidR="009013B6" w:rsidRPr="00CC19AA">
        <w:rPr>
          <w:rFonts w:eastAsiaTheme="minorHAnsi" w:cs="ArialMT"/>
        </w:rPr>
        <w:t xml:space="preserve">in named training universities and institutes targeting mainly managers </w:t>
      </w:r>
      <w:r w:rsidR="00A65269" w:rsidRPr="00CC19AA">
        <w:rPr>
          <w:color w:val="000000"/>
        </w:rPr>
        <w:t xml:space="preserve">and planning, debt and aid, budget and M&amp;E officers in </w:t>
      </w:r>
      <w:r w:rsidR="009013B6" w:rsidRPr="00CC19AA">
        <w:rPr>
          <w:color w:val="000000"/>
        </w:rPr>
        <w:t>the Office of the President and Cabinet (</w:t>
      </w:r>
      <w:r w:rsidR="00A65269" w:rsidRPr="00CC19AA">
        <w:rPr>
          <w:color w:val="000000"/>
        </w:rPr>
        <w:t>OPC</w:t>
      </w:r>
      <w:r w:rsidR="009013B6" w:rsidRPr="00CC19AA">
        <w:rPr>
          <w:color w:val="000000"/>
        </w:rPr>
        <w:t>)</w:t>
      </w:r>
      <w:r w:rsidR="00A65269" w:rsidRPr="00CC19AA">
        <w:rPr>
          <w:color w:val="000000"/>
        </w:rPr>
        <w:t xml:space="preserve">, ministries and districts. </w:t>
      </w:r>
      <w:r w:rsidR="009013B6" w:rsidRPr="00CC19AA">
        <w:t>Support under this Output also include</w:t>
      </w:r>
      <w:r w:rsidR="00220835" w:rsidRPr="00CC19AA">
        <w:t>s</w:t>
      </w:r>
      <w:r w:rsidR="009013B6" w:rsidRPr="00CC19AA">
        <w:t xml:space="preserve"> the improvement of </w:t>
      </w:r>
      <w:r w:rsidR="00A65269" w:rsidRPr="00CC19AA">
        <w:rPr>
          <w:color w:val="000000"/>
        </w:rPr>
        <w:t xml:space="preserve">institutional capacity of </w:t>
      </w:r>
      <w:r w:rsidR="009013B6" w:rsidRPr="00CC19AA">
        <w:rPr>
          <w:color w:val="000000"/>
        </w:rPr>
        <w:t>the Ministry of Finance</w:t>
      </w:r>
      <w:r w:rsidR="00A65269" w:rsidRPr="00CC19AA">
        <w:rPr>
          <w:color w:val="000000"/>
        </w:rPr>
        <w:t xml:space="preserve"> to </w:t>
      </w:r>
      <w:r w:rsidR="009013B6" w:rsidRPr="00CC19AA">
        <w:rPr>
          <w:color w:val="000000"/>
        </w:rPr>
        <w:t xml:space="preserve">better </w:t>
      </w:r>
      <w:r w:rsidR="00A65269" w:rsidRPr="00CC19AA">
        <w:rPr>
          <w:color w:val="000000"/>
        </w:rPr>
        <w:t>undertake the MGDS annual reviews</w:t>
      </w:r>
      <w:r w:rsidR="009013B6" w:rsidRPr="00CC19AA">
        <w:rPr>
          <w:color w:val="000000"/>
        </w:rPr>
        <w:t xml:space="preserve">. Support also focuses on enhancing the capacity of the </w:t>
      </w:r>
      <w:r w:rsidR="002A1AEF">
        <w:rPr>
          <w:color w:val="000000"/>
        </w:rPr>
        <w:t xml:space="preserve">Performance Enforcement Department </w:t>
      </w:r>
      <w:r w:rsidR="009013B6" w:rsidRPr="00CC19AA">
        <w:rPr>
          <w:color w:val="000000"/>
        </w:rPr>
        <w:t>in the OPC</w:t>
      </w:r>
      <w:r w:rsidR="004C31F1" w:rsidRPr="00CC19AA">
        <w:rPr>
          <w:color w:val="000000"/>
        </w:rPr>
        <w:t xml:space="preserve"> in the areas of M&amp;E targeting</w:t>
      </w:r>
      <w:r w:rsidR="00220835" w:rsidRPr="00CC19AA">
        <w:rPr>
          <w:color w:val="000000"/>
        </w:rPr>
        <w:t xml:space="preserve"> and</w:t>
      </w:r>
      <w:r w:rsidR="004C31F1" w:rsidRPr="00CC19AA">
        <w:rPr>
          <w:color w:val="000000"/>
        </w:rPr>
        <w:t xml:space="preserve"> enhanced</w:t>
      </w:r>
      <w:r w:rsidR="00A65269" w:rsidRPr="00CC19AA">
        <w:rPr>
          <w:color w:val="000000"/>
        </w:rPr>
        <w:t xml:space="preserve"> accountability for results.  </w:t>
      </w:r>
      <w:r w:rsidR="004C31F1" w:rsidRPr="00CC19AA">
        <w:rPr>
          <w:color w:val="000000"/>
        </w:rPr>
        <w:t xml:space="preserve">The targeted key activities </w:t>
      </w:r>
      <w:r w:rsidR="00220835" w:rsidRPr="00CC19AA">
        <w:rPr>
          <w:color w:val="000000"/>
        </w:rPr>
        <w:t>include</w:t>
      </w:r>
      <w:r w:rsidR="004C31F1" w:rsidRPr="00CC19AA">
        <w:rPr>
          <w:color w:val="000000"/>
        </w:rPr>
        <w:t xml:space="preserve"> the following:</w:t>
      </w:r>
    </w:p>
    <w:p w:rsidR="00220835" w:rsidRPr="00733310" w:rsidRDefault="00220835" w:rsidP="00CC19AA">
      <w:pPr>
        <w:pStyle w:val="Title"/>
        <w:rPr>
          <w:color w:val="000000"/>
          <w:sz w:val="8"/>
        </w:rPr>
      </w:pPr>
    </w:p>
    <w:p w:rsidR="004C31F1" w:rsidRPr="00CC19AA" w:rsidRDefault="004C31F1" w:rsidP="00785478">
      <w:pPr>
        <w:pStyle w:val="Title"/>
        <w:numPr>
          <w:ilvl w:val="0"/>
          <w:numId w:val="15"/>
        </w:numPr>
      </w:pPr>
      <w:r w:rsidRPr="00CC19AA">
        <w:rPr>
          <w:color w:val="000000"/>
        </w:rPr>
        <w:t>C</w:t>
      </w:r>
      <w:r w:rsidR="00A65269" w:rsidRPr="00CC19AA">
        <w:rPr>
          <w:color w:val="000000"/>
        </w:rPr>
        <w:t xml:space="preserve">onducting </w:t>
      </w:r>
      <w:r w:rsidRPr="00CC19AA">
        <w:rPr>
          <w:color w:val="000000"/>
        </w:rPr>
        <w:t>annual analyse</w:t>
      </w:r>
      <w:r w:rsidR="00A65269" w:rsidRPr="00CC19AA">
        <w:rPr>
          <w:color w:val="000000"/>
        </w:rPr>
        <w:t xml:space="preserve">s of the national budget </w:t>
      </w:r>
      <w:r w:rsidRPr="00CC19AA">
        <w:rPr>
          <w:color w:val="000000"/>
        </w:rPr>
        <w:t xml:space="preserve">with regard to its </w:t>
      </w:r>
      <w:r w:rsidR="00A65269" w:rsidRPr="00CC19AA">
        <w:rPr>
          <w:color w:val="000000"/>
        </w:rPr>
        <w:t>alignment to MG</w:t>
      </w:r>
      <w:r w:rsidRPr="00CC19AA">
        <w:rPr>
          <w:color w:val="000000"/>
        </w:rPr>
        <w:t>DS II priorities and MDGs.</w:t>
      </w:r>
    </w:p>
    <w:p w:rsidR="004C31F1" w:rsidRPr="00CC19AA" w:rsidRDefault="004C31F1" w:rsidP="00785478">
      <w:pPr>
        <w:pStyle w:val="Title"/>
        <w:numPr>
          <w:ilvl w:val="0"/>
          <w:numId w:val="15"/>
        </w:numPr>
      </w:pPr>
      <w:r w:rsidRPr="00CC19AA">
        <w:rPr>
          <w:color w:val="000000"/>
        </w:rPr>
        <w:t>U</w:t>
      </w:r>
      <w:r w:rsidR="00A65269" w:rsidRPr="00CC19AA">
        <w:rPr>
          <w:color w:val="000000"/>
        </w:rPr>
        <w:t>ndertaking public expenditure tracking surveys (PETS) in key sectors</w:t>
      </w:r>
      <w:r w:rsidRPr="00CC19AA">
        <w:rPr>
          <w:color w:val="000000"/>
        </w:rPr>
        <w:t xml:space="preserve"> of the Government.</w:t>
      </w:r>
    </w:p>
    <w:p w:rsidR="004C31F1" w:rsidRPr="00CC19AA" w:rsidRDefault="004C31F1" w:rsidP="00785478">
      <w:pPr>
        <w:pStyle w:val="Title"/>
        <w:numPr>
          <w:ilvl w:val="0"/>
          <w:numId w:val="15"/>
        </w:numPr>
      </w:pPr>
      <w:r w:rsidRPr="00CC19AA">
        <w:rPr>
          <w:color w:val="000000"/>
        </w:rPr>
        <w:t>P</w:t>
      </w:r>
      <w:r w:rsidR="00A65269" w:rsidRPr="00CC19AA">
        <w:rPr>
          <w:color w:val="000000"/>
        </w:rPr>
        <w:t>roducing and disseminating annua</w:t>
      </w:r>
      <w:r w:rsidRPr="00CC19AA">
        <w:rPr>
          <w:color w:val="000000"/>
        </w:rPr>
        <w:t>l MGDS II review reports.</w:t>
      </w:r>
    </w:p>
    <w:p w:rsidR="004C31F1" w:rsidRPr="00CC19AA" w:rsidRDefault="004C31F1" w:rsidP="00785478">
      <w:pPr>
        <w:pStyle w:val="Title"/>
        <w:numPr>
          <w:ilvl w:val="0"/>
          <w:numId w:val="15"/>
        </w:numPr>
      </w:pPr>
      <w:r w:rsidRPr="00CC19AA">
        <w:rPr>
          <w:color w:val="000000"/>
        </w:rPr>
        <w:t>F</w:t>
      </w:r>
      <w:r w:rsidR="00A65269" w:rsidRPr="00CC19AA">
        <w:rPr>
          <w:color w:val="000000"/>
        </w:rPr>
        <w:t>acilitating review of the progress documented by PETS and MGDS reviews by PSs and Cabinet and in Parliament</w:t>
      </w:r>
      <w:r w:rsidRPr="00CC19AA">
        <w:rPr>
          <w:color w:val="000000"/>
        </w:rPr>
        <w:t>.</w:t>
      </w:r>
    </w:p>
    <w:p w:rsidR="004C31F1" w:rsidRPr="00CC19AA" w:rsidRDefault="004C31F1" w:rsidP="00785478">
      <w:pPr>
        <w:pStyle w:val="Title"/>
        <w:numPr>
          <w:ilvl w:val="0"/>
          <w:numId w:val="15"/>
        </w:numPr>
      </w:pPr>
      <w:r w:rsidRPr="00CC19AA">
        <w:rPr>
          <w:color w:val="000000"/>
        </w:rPr>
        <w:t>C</w:t>
      </w:r>
      <w:r w:rsidR="00A65269" w:rsidRPr="00CC19AA">
        <w:t>onducting quarterly performance assessment of MDAs as a mechanism for strengthening feedback an</w:t>
      </w:r>
      <w:r w:rsidRPr="00CC19AA">
        <w:t>d enforcing accountability.</w:t>
      </w:r>
    </w:p>
    <w:p w:rsidR="004C31F1" w:rsidRPr="00CC19AA" w:rsidRDefault="004C31F1" w:rsidP="00785478">
      <w:pPr>
        <w:pStyle w:val="Title"/>
        <w:numPr>
          <w:ilvl w:val="0"/>
          <w:numId w:val="15"/>
        </w:numPr>
      </w:pPr>
      <w:r w:rsidRPr="00CC19AA">
        <w:rPr>
          <w:color w:val="000000"/>
        </w:rPr>
        <w:t>C</w:t>
      </w:r>
      <w:r w:rsidR="00A65269" w:rsidRPr="00CC19AA">
        <w:t>onducting biannual consultations with stakeholders- one around the time of the mid-year budget review and another one around the annua</w:t>
      </w:r>
      <w:r w:rsidRPr="00CC19AA">
        <w:t>l MGDS II review report.</w:t>
      </w:r>
    </w:p>
    <w:p w:rsidR="00A65269" w:rsidRPr="00CC19AA" w:rsidRDefault="004C31F1" w:rsidP="00785478">
      <w:pPr>
        <w:pStyle w:val="Title"/>
        <w:numPr>
          <w:ilvl w:val="0"/>
          <w:numId w:val="15"/>
        </w:numPr>
      </w:pPr>
      <w:r w:rsidRPr="00CC19AA">
        <w:rPr>
          <w:color w:val="000000"/>
        </w:rPr>
        <w:t>P</w:t>
      </w:r>
      <w:r w:rsidR="00A65269" w:rsidRPr="00CC19AA">
        <w:t xml:space="preserve">roducing and disseminating annual MDGs reports and post-2015 </w:t>
      </w:r>
      <w:r w:rsidR="001839ED" w:rsidRPr="00CC19AA">
        <w:t>MDG report</w:t>
      </w:r>
      <w:r w:rsidR="00A65269" w:rsidRPr="00CC19AA">
        <w:t>.</w:t>
      </w:r>
    </w:p>
    <w:p w:rsidR="004C31F1" w:rsidRPr="00733310" w:rsidRDefault="004C31F1" w:rsidP="00CC19AA">
      <w:pPr>
        <w:pStyle w:val="Title"/>
        <w:rPr>
          <w:color w:val="000000"/>
          <w:sz w:val="8"/>
        </w:rPr>
      </w:pPr>
    </w:p>
    <w:p w:rsidR="00A65269" w:rsidRPr="00CC19AA" w:rsidRDefault="0043665D" w:rsidP="00CC19AA">
      <w:pPr>
        <w:pStyle w:val="Title"/>
      </w:pPr>
      <w:r>
        <w:rPr>
          <w:color w:val="000000"/>
        </w:rPr>
        <w:t xml:space="preserve">28. </w:t>
      </w:r>
      <w:r w:rsidR="004C31F1" w:rsidRPr="00CC19AA">
        <w:rPr>
          <w:color w:val="000000"/>
        </w:rPr>
        <w:t>An important element under this Output related to support towards the upgrading of</w:t>
      </w:r>
      <w:r w:rsidR="00A65269" w:rsidRPr="00CC19AA">
        <w:rPr>
          <w:color w:val="000000"/>
        </w:rPr>
        <w:t xml:space="preserve"> the M&amp;E architecture </w:t>
      </w:r>
      <w:r w:rsidR="00A65269" w:rsidRPr="00CC19AA">
        <w:t>to secure its integrity and development</w:t>
      </w:r>
      <w:r w:rsidR="004C31F1" w:rsidRPr="00CC19AA">
        <w:t>al</w:t>
      </w:r>
      <w:r w:rsidR="00A65269" w:rsidRPr="00CC19AA">
        <w:t xml:space="preserve"> relevance. </w:t>
      </w:r>
      <w:r w:rsidR="004C31F1" w:rsidRPr="00CC19AA">
        <w:t>This includes insuring</w:t>
      </w:r>
      <w:r w:rsidR="00A65269" w:rsidRPr="00CC19AA">
        <w:t xml:space="preserve"> improved</w:t>
      </w:r>
      <w:r w:rsidR="00A65269" w:rsidRPr="00CC19AA">
        <w:rPr>
          <w:lang w:eastAsia="ja-JP"/>
        </w:rPr>
        <w:t xml:space="preserve"> quality of development data and </w:t>
      </w:r>
      <w:r w:rsidR="004C31F1" w:rsidRPr="00CC19AA">
        <w:rPr>
          <w:lang w:eastAsia="ja-JP"/>
        </w:rPr>
        <w:t>enhanced</w:t>
      </w:r>
      <w:r w:rsidR="00A65269" w:rsidRPr="00CC19AA">
        <w:rPr>
          <w:lang w:eastAsia="ja-JP"/>
        </w:rPr>
        <w:t xml:space="preserve"> data flow from districts to sector ministries and between sectors to central ministries.</w:t>
      </w:r>
    </w:p>
    <w:p w:rsidR="00A65269" w:rsidRPr="00733310" w:rsidRDefault="00A65269" w:rsidP="00CC19AA">
      <w:pPr>
        <w:pStyle w:val="Title"/>
        <w:rPr>
          <w:i/>
          <w:sz w:val="10"/>
        </w:rPr>
      </w:pPr>
    </w:p>
    <w:p w:rsidR="00A65269" w:rsidRPr="00CC19AA" w:rsidRDefault="00F84914" w:rsidP="00CC19AA">
      <w:pPr>
        <w:pStyle w:val="Title"/>
      </w:pPr>
      <w:r w:rsidRPr="00CC19AA">
        <w:rPr>
          <w:i/>
        </w:rPr>
        <w:t xml:space="preserve">Output </w:t>
      </w:r>
      <w:r w:rsidR="003276D2" w:rsidRPr="00CC19AA">
        <w:rPr>
          <w:i/>
        </w:rPr>
        <w:t>4.2</w:t>
      </w:r>
      <w:r w:rsidR="001D0369" w:rsidRPr="00CC19AA">
        <w:rPr>
          <w:i/>
        </w:rPr>
        <w:t>.</w:t>
      </w:r>
      <w:r w:rsidRPr="00CC19AA">
        <w:rPr>
          <w:i/>
        </w:rPr>
        <w:t>3:</w:t>
      </w:r>
      <w:r w:rsidRPr="00CC19AA">
        <w:t xml:space="preserve"> </w:t>
      </w:r>
      <w:r w:rsidRPr="00CC19AA">
        <w:rPr>
          <w:b/>
          <w:i/>
        </w:rPr>
        <w:t>Government has sufficient capacity to effectively negotiate, manage and account for development assistance</w:t>
      </w:r>
    </w:p>
    <w:p w:rsidR="006D5E4A" w:rsidRPr="00CC19AA" w:rsidRDefault="0043665D" w:rsidP="00CC19AA">
      <w:pPr>
        <w:pStyle w:val="Title"/>
        <w:rPr>
          <w:rFonts w:eastAsiaTheme="minorHAnsi" w:cstheme="minorHAnsi"/>
        </w:rPr>
      </w:pPr>
      <w:r>
        <w:rPr>
          <w:rFonts w:eastAsiaTheme="minorHAnsi" w:cstheme="minorHAnsi"/>
        </w:rPr>
        <w:t xml:space="preserve">29. </w:t>
      </w:r>
      <w:r w:rsidR="006D5E4A" w:rsidRPr="00CC19AA">
        <w:rPr>
          <w:rFonts w:eastAsiaTheme="minorHAnsi" w:cstheme="minorHAnsi"/>
        </w:rPr>
        <w:t>This O</w:t>
      </w:r>
      <w:r w:rsidR="00A65269" w:rsidRPr="00CC19AA">
        <w:rPr>
          <w:rFonts w:eastAsiaTheme="minorHAnsi" w:cstheme="minorHAnsi"/>
        </w:rPr>
        <w:t xml:space="preserve">utput </w:t>
      </w:r>
      <w:r w:rsidR="006D5E4A" w:rsidRPr="00CC19AA">
        <w:rPr>
          <w:rFonts w:eastAsiaTheme="minorHAnsi" w:cstheme="minorHAnsi"/>
        </w:rPr>
        <w:t>focuses</w:t>
      </w:r>
      <w:r w:rsidR="00A65269" w:rsidRPr="00CC19AA">
        <w:rPr>
          <w:rFonts w:eastAsiaTheme="minorHAnsi" w:cstheme="minorHAnsi"/>
        </w:rPr>
        <w:t xml:space="preserve"> specifically on strengthening the coordination role of the Debt and Aid Division (DAD) under MoF</w:t>
      </w:r>
      <w:r w:rsidR="006D5E4A" w:rsidRPr="00CC19AA">
        <w:rPr>
          <w:rFonts w:eastAsiaTheme="minorHAnsi" w:cstheme="minorHAnsi"/>
        </w:rPr>
        <w:t xml:space="preserve"> through the</w:t>
      </w:r>
      <w:r w:rsidR="00A65269" w:rsidRPr="00CC19AA">
        <w:rPr>
          <w:rFonts w:eastAsiaTheme="minorHAnsi" w:cstheme="minorHAnsi"/>
        </w:rPr>
        <w:t xml:space="preserve"> provision of capacity bu</w:t>
      </w:r>
      <w:r w:rsidR="006D5E4A" w:rsidRPr="00CC19AA">
        <w:rPr>
          <w:rFonts w:eastAsiaTheme="minorHAnsi" w:cstheme="minorHAnsi"/>
        </w:rPr>
        <w:t xml:space="preserve">ilding support mainly at the following levels:   </w:t>
      </w:r>
    </w:p>
    <w:p w:rsidR="006D5E4A" w:rsidRPr="00CC19AA" w:rsidRDefault="006D5E4A" w:rsidP="00785478">
      <w:pPr>
        <w:pStyle w:val="Title"/>
        <w:numPr>
          <w:ilvl w:val="0"/>
          <w:numId w:val="17"/>
        </w:numPr>
        <w:rPr>
          <w:rFonts w:eastAsiaTheme="minorHAnsi" w:cstheme="minorHAnsi"/>
        </w:rPr>
      </w:pPr>
      <w:r w:rsidRPr="00CC19AA">
        <w:rPr>
          <w:rFonts w:eastAsiaTheme="minorHAnsi" w:cstheme="minorHAnsi"/>
        </w:rPr>
        <w:lastRenderedPageBreak/>
        <w:t>Strengthened</w:t>
      </w:r>
      <w:r w:rsidR="00A65269" w:rsidRPr="00CC19AA">
        <w:rPr>
          <w:rFonts w:eastAsiaTheme="minorHAnsi" w:cstheme="minorHAnsi"/>
        </w:rPr>
        <w:t xml:space="preserve"> deb</w:t>
      </w:r>
      <w:r w:rsidRPr="00CC19AA">
        <w:rPr>
          <w:rFonts w:eastAsiaTheme="minorHAnsi" w:cstheme="minorHAnsi"/>
        </w:rPr>
        <w:t>t and aid management function.</w:t>
      </w:r>
    </w:p>
    <w:p w:rsidR="003A2416" w:rsidRPr="00CC19AA" w:rsidRDefault="006D5E4A" w:rsidP="00785478">
      <w:pPr>
        <w:pStyle w:val="Title"/>
        <w:numPr>
          <w:ilvl w:val="0"/>
          <w:numId w:val="17"/>
        </w:numPr>
        <w:rPr>
          <w:rFonts w:eastAsiaTheme="minorHAnsi" w:cstheme="minorHAnsi"/>
        </w:rPr>
      </w:pPr>
      <w:r w:rsidRPr="00CC19AA">
        <w:rPr>
          <w:rFonts w:eastAsiaTheme="minorHAnsi" w:cstheme="minorHAnsi"/>
        </w:rPr>
        <w:t xml:space="preserve">Facilitation of </w:t>
      </w:r>
      <w:r w:rsidR="003A2416" w:rsidRPr="00CC19AA">
        <w:rPr>
          <w:rFonts w:eastAsiaTheme="minorHAnsi" w:cstheme="minorHAnsi"/>
        </w:rPr>
        <w:t>improved d</w:t>
      </w:r>
      <w:r w:rsidR="00A65269" w:rsidRPr="00CC19AA">
        <w:rPr>
          <w:rFonts w:eastAsiaTheme="minorHAnsi" w:cstheme="minorHAnsi"/>
        </w:rPr>
        <w:t>ebt poli</w:t>
      </w:r>
      <w:r w:rsidR="003A2416" w:rsidRPr="00CC19AA">
        <w:rPr>
          <w:rFonts w:eastAsiaTheme="minorHAnsi" w:cstheme="minorHAnsi"/>
        </w:rPr>
        <w:t>cy and strategy formulation.</w:t>
      </w:r>
    </w:p>
    <w:p w:rsidR="003A2416" w:rsidRPr="00CC19AA" w:rsidRDefault="003A2416" w:rsidP="00785478">
      <w:pPr>
        <w:pStyle w:val="Title"/>
        <w:numPr>
          <w:ilvl w:val="0"/>
          <w:numId w:val="17"/>
        </w:numPr>
        <w:rPr>
          <w:rFonts w:eastAsiaTheme="minorHAnsi" w:cstheme="minorHAnsi"/>
        </w:rPr>
      </w:pPr>
      <w:r w:rsidRPr="00CC19AA">
        <w:rPr>
          <w:rFonts w:eastAsiaTheme="minorHAnsi" w:cstheme="minorHAnsi"/>
        </w:rPr>
        <w:t>I</w:t>
      </w:r>
      <w:r w:rsidR="00A65269" w:rsidRPr="00CC19AA">
        <w:rPr>
          <w:rFonts w:eastAsiaTheme="minorHAnsi" w:cstheme="minorHAnsi"/>
        </w:rPr>
        <w:t xml:space="preserve">mproved preparations for </w:t>
      </w:r>
      <w:r w:rsidRPr="00CC19AA">
        <w:rPr>
          <w:rFonts w:eastAsiaTheme="minorHAnsi" w:cstheme="minorHAnsi"/>
        </w:rPr>
        <w:t xml:space="preserve">the meetings of the </w:t>
      </w:r>
      <w:r w:rsidR="00A65269" w:rsidRPr="00CC19AA">
        <w:rPr>
          <w:rFonts w:eastAsiaTheme="minorHAnsi" w:cstheme="minorHAnsi"/>
        </w:rPr>
        <w:t>Common App</w:t>
      </w:r>
      <w:r w:rsidRPr="00CC19AA">
        <w:rPr>
          <w:rFonts w:eastAsiaTheme="minorHAnsi" w:cstheme="minorHAnsi"/>
        </w:rPr>
        <w:t>roach to Budget Support (CABS) G</w:t>
      </w:r>
      <w:r w:rsidR="00A65269" w:rsidRPr="00CC19AA">
        <w:rPr>
          <w:rFonts w:eastAsiaTheme="minorHAnsi" w:cstheme="minorHAnsi"/>
        </w:rPr>
        <w:t xml:space="preserve">roup and </w:t>
      </w:r>
      <w:r w:rsidRPr="00CC19AA">
        <w:rPr>
          <w:rFonts w:eastAsiaTheme="minorHAnsi" w:cstheme="minorHAnsi"/>
        </w:rPr>
        <w:t xml:space="preserve">of the </w:t>
      </w:r>
      <w:r w:rsidR="00A65269" w:rsidRPr="00CC19AA">
        <w:rPr>
          <w:rFonts w:eastAsiaTheme="minorHAnsi" w:cstheme="minorHAnsi"/>
        </w:rPr>
        <w:t>High L</w:t>
      </w:r>
      <w:r w:rsidRPr="00CC19AA">
        <w:rPr>
          <w:rFonts w:eastAsiaTheme="minorHAnsi" w:cstheme="minorHAnsi"/>
        </w:rPr>
        <w:t xml:space="preserve">evel Forum (HLF) dialogue; </w:t>
      </w:r>
    </w:p>
    <w:p w:rsidR="003A2416" w:rsidRPr="00CC19AA" w:rsidRDefault="003A2416" w:rsidP="00785478">
      <w:pPr>
        <w:pStyle w:val="Title"/>
        <w:numPr>
          <w:ilvl w:val="0"/>
          <w:numId w:val="17"/>
        </w:numPr>
        <w:rPr>
          <w:rFonts w:eastAsiaTheme="minorHAnsi" w:cstheme="minorHAnsi"/>
        </w:rPr>
      </w:pPr>
      <w:r w:rsidRPr="00CC19AA">
        <w:rPr>
          <w:rFonts w:eastAsiaTheme="minorHAnsi" w:cstheme="minorHAnsi"/>
        </w:rPr>
        <w:t>Support to stakeholder</w:t>
      </w:r>
      <w:r w:rsidR="00A65269" w:rsidRPr="00CC19AA">
        <w:rPr>
          <w:rFonts w:eastAsiaTheme="minorHAnsi" w:cstheme="minorHAnsi"/>
        </w:rPr>
        <w:t xml:space="preserve"> engagement, sensitization and education</w:t>
      </w:r>
      <w:r w:rsidRPr="00CC19AA">
        <w:rPr>
          <w:rFonts w:eastAsiaTheme="minorHAnsi" w:cstheme="minorHAnsi"/>
        </w:rPr>
        <w:t>.</w:t>
      </w:r>
    </w:p>
    <w:p w:rsidR="003A2416" w:rsidRPr="00CC19AA" w:rsidRDefault="00A65269" w:rsidP="00785478">
      <w:pPr>
        <w:pStyle w:val="Title"/>
        <w:numPr>
          <w:ilvl w:val="0"/>
          <w:numId w:val="17"/>
        </w:numPr>
        <w:rPr>
          <w:rFonts w:eastAsiaTheme="minorHAnsi" w:cstheme="minorHAnsi"/>
        </w:rPr>
      </w:pPr>
      <w:r w:rsidRPr="00CC19AA">
        <w:rPr>
          <w:rFonts w:cstheme="minorHAnsi"/>
        </w:rPr>
        <w:t xml:space="preserve">The upgraded Aid Management Platform (AMP) and CS-DRMS systems </w:t>
      </w:r>
      <w:r w:rsidR="003A2416" w:rsidRPr="00CC19AA">
        <w:rPr>
          <w:rFonts w:cstheme="minorHAnsi"/>
        </w:rPr>
        <w:t>in order to</w:t>
      </w:r>
      <w:r w:rsidRPr="00CC19AA">
        <w:rPr>
          <w:rFonts w:cstheme="minorHAnsi"/>
        </w:rPr>
        <w:t xml:space="preserve"> </w:t>
      </w:r>
      <w:r w:rsidRPr="00CC19AA">
        <w:rPr>
          <w:rFonts w:eastAsiaTheme="minorHAnsi" w:cstheme="minorHAnsi"/>
        </w:rPr>
        <w:t>allow</w:t>
      </w:r>
      <w:r w:rsidR="003A2416" w:rsidRPr="00CC19AA">
        <w:rPr>
          <w:rFonts w:eastAsiaTheme="minorHAnsi" w:cstheme="minorHAnsi"/>
        </w:rPr>
        <w:t xml:space="preserve"> for</w:t>
      </w:r>
      <w:r w:rsidRPr="00CC19AA">
        <w:rPr>
          <w:rFonts w:eastAsiaTheme="minorHAnsi" w:cstheme="minorHAnsi"/>
        </w:rPr>
        <w:t xml:space="preserve"> better integration of donor partner flows into the budget and the MTEF</w:t>
      </w:r>
      <w:r w:rsidRPr="00CC19AA">
        <w:rPr>
          <w:rFonts w:cstheme="minorHAnsi"/>
        </w:rPr>
        <w:t xml:space="preserve">. </w:t>
      </w:r>
    </w:p>
    <w:p w:rsidR="00A65269" w:rsidRPr="00CC19AA" w:rsidRDefault="00A65269" w:rsidP="00785478">
      <w:pPr>
        <w:pStyle w:val="Title"/>
        <w:numPr>
          <w:ilvl w:val="0"/>
          <w:numId w:val="17"/>
        </w:numPr>
        <w:rPr>
          <w:rFonts w:cs="Arial Narrow"/>
        </w:rPr>
      </w:pPr>
      <w:r w:rsidRPr="00CC19AA">
        <w:rPr>
          <w:rFonts w:cstheme="minorHAnsi"/>
        </w:rPr>
        <w:t xml:space="preserve">Sensitization </w:t>
      </w:r>
      <w:r w:rsidR="003A2416" w:rsidRPr="00CC19AA">
        <w:rPr>
          <w:rFonts w:cstheme="minorHAnsi"/>
        </w:rPr>
        <w:t>of Government and non-governmental actors regarding</w:t>
      </w:r>
      <w:r w:rsidRPr="00CC19AA">
        <w:rPr>
          <w:rFonts w:cstheme="minorHAnsi"/>
        </w:rPr>
        <w:t xml:space="preserve"> Global Partnership for Effective Development Cooperation</w:t>
      </w:r>
      <w:r w:rsidR="003A2416" w:rsidRPr="00CC19AA">
        <w:rPr>
          <w:rFonts w:cstheme="minorHAnsi"/>
        </w:rPr>
        <w:t>.</w:t>
      </w:r>
      <w:r w:rsidRPr="00CC19AA">
        <w:rPr>
          <w:rFonts w:cstheme="minorHAnsi"/>
        </w:rPr>
        <w:t xml:space="preserve"> </w:t>
      </w:r>
    </w:p>
    <w:p w:rsidR="003A2416" w:rsidRPr="00733310" w:rsidRDefault="003A2416" w:rsidP="00CC19AA">
      <w:pPr>
        <w:pStyle w:val="Title"/>
        <w:rPr>
          <w:rFonts w:cs="Arial"/>
          <w:b/>
          <w:sz w:val="10"/>
        </w:rPr>
      </w:pPr>
    </w:p>
    <w:p w:rsidR="00A65269" w:rsidRPr="00CC19AA" w:rsidRDefault="00A65269" w:rsidP="00CC19AA">
      <w:pPr>
        <w:pStyle w:val="Title"/>
        <w:rPr>
          <w:b/>
          <w:i/>
          <w:sz w:val="28"/>
        </w:rPr>
      </w:pPr>
      <w:r w:rsidRPr="00CC19AA">
        <w:rPr>
          <w:rFonts w:cs="Arial"/>
          <w:i/>
        </w:rPr>
        <w:t>Output 4</w:t>
      </w:r>
      <w:r w:rsidR="00B66780" w:rsidRPr="00CC19AA">
        <w:rPr>
          <w:rFonts w:cs="Arial"/>
          <w:i/>
        </w:rPr>
        <w:t>.2.4</w:t>
      </w:r>
      <w:r w:rsidRPr="00CC19AA">
        <w:rPr>
          <w:rFonts w:cs="Arial"/>
          <w:i/>
        </w:rPr>
        <w:t>:</w:t>
      </w:r>
      <w:r w:rsidRPr="00CC19AA">
        <w:rPr>
          <w:rFonts w:cs="Arial"/>
          <w:b/>
          <w:i/>
        </w:rPr>
        <w:t xml:space="preserve"> </w:t>
      </w:r>
      <w:r w:rsidR="003276D2" w:rsidRPr="00CC19AA">
        <w:rPr>
          <w:b/>
          <w:i/>
          <w:szCs w:val="18"/>
        </w:rPr>
        <w:t>National institutions have the capacity to align policies, programmes and budgets with national development strategies and the MDGs</w:t>
      </w:r>
    </w:p>
    <w:p w:rsidR="00557A41" w:rsidRPr="00557A41" w:rsidRDefault="0043665D" w:rsidP="00557A41">
      <w:pPr>
        <w:pStyle w:val="Title"/>
      </w:pPr>
      <w:r>
        <w:t xml:space="preserve">30. </w:t>
      </w:r>
      <w:r w:rsidR="00557A41" w:rsidRPr="00557A41">
        <w:t xml:space="preserve">UN support under this Output aims to improve the alignment of policies, programmes and budgets with national development strategy and the MDGs. The aim is to update public sector capacity in the areas of project planning, appraisal, M&amp;E, budget and aid policy management.  The UN effort also aims to support at least 10 pilot districts and 5 sectors to practically apply the RBM practices.  </w:t>
      </w:r>
      <w:r w:rsidR="00557A41" w:rsidRPr="00557A41">
        <w:rPr>
          <w:color w:val="000000"/>
        </w:rPr>
        <w:t xml:space="preserve">The supported process aims to ensure that </w:t>
      </w:r>
      <w:r w:rsidR="00557A41" w:rsidRPr="00557A41">
        <w:t xml:space="preserve">results from all pilot agencies have the capacity to feedback into the RBM manual and are used to improve upon the procedures. </w:t>
      </w:r>
      <w:r w:rsidR="00557A41" w:rsidRPr="00557A41">
        <w:rPr>
          <w:color w:val="000000"/>
        </w:rPr>
        <w:t xml:space="preserve">Support of the Sector Working Group (SWG) management process is </w:t>
      </w:r>
      <w:r w:rsidR="00901367">
        <w:rPr>
          <w:color w:val="000000"/>
        </w:rPr>
        <w:t>also included under Output 4.2.4</w:t>
      </w:r>
      <w:r w:rsidR="00557A41" w:rsidRPr="00557A41">
        <w:rPr>
          <w:color w:val="000000"/>
        </w:rPr>
        <w:t xml:space="preserve">. This includes the following: </w:t>
      </w:r>
    </w:p>
    <w:p w:rsidR="00557A41" w:rsidRPr="00557A41" w:rsidRDefault="00557A41" w:rsidP="00785478">
      <w:pPr>
        <w:pStyle w:val="Title"/>
        <w:numPr>
          <w:ilvl w:val="0"/>
          <w:numId w:val="16"/>
        </w:numPr>
        <w:rPr>
          <w:color w:val="000000"/>
        </w:rPr>
      </w:pPr>
      <w:r w:rsidRPr="00557A41">
        <w:rPr>
          <w:color w:val="000000"/>
        </w:rPr>
        <w:t>Periodically reviewing SWG functionality and updating SWG Guidelines.</w:t>
      </w:r>
    </w:p>
    <w:p w:rsidR="00557A41" w:rsidRPr="00557A41" w:rsidRDefault="00557A41" w:rsidP="00785478">
      <w:pPr>
        <w:pStyle w:val="Title"/>
        <w:numPr>
          <w:ilvl w:val="0"/>
          <w:numId w:val="16"/>
        </w:numPr>
        <w:rPr>
          <w:color w:val="000000"/>
        </w:rPr>
      </w:pPr>
      <w:r w:rsidRPr="00557A41">
        <w:rPr>
          <w:color w:val="000000"/>
        </w:rPr>
        <w:t>Setting up a calendar and reporting mechanism for SWG meetings.</w:t>
      </w:r>
    </w:p>
    <w:p w:rsidR="00557A41" w:rsidRPr="00557A41" w:rsidRDefault="00557A41" w:rsidP="00785478">
      <w:pPr>
        <w:pStyle w:val="Title"/>
        <w:numPr>
          <w:ilvl w:val="0"/>
          <w:numId w:val="16"/>
        </w:numPr>
        <w:rPr>
          <w:color w:val="000000"/>
        </w:rPr>
      </w:pPr>
      <w:r w:rsidRPr="00557A41">
        <w:rPr>
          <w:color w:val="000000"/>
        </w:rPr>
        <w:t xml:space="preserve">Supporting ministries in </w:t>
      </w:r>
      <w:r w:rsidRPr="00557A41">
        <w:t>launching the SWGs.</w:t>
      </w:r>
    </w:p>
    <w:p w:rsidR="00557A41" w:rsidRPr="00557A41" w:rsidRDefault="00557A41" w:rsidP="00785478">
      <w:pPr>
        <w:pStyle w:val="Title"/>
        <w:numPr>
          <w:ilvl w:val="0"/>
          <w:numId w:val="16"/>
        </w:numPr>
        <w:rPr>
          <w:color w:val="000000"/>
        </w:rPr>
      </w:pPr>
      <w:r w:rsidRPr="00557A41">
        <w:t>Organizing joint learning events for members of SWGs in relevant technical areas such as SWAps/PBAs, sector MTEFs, and national debt and aid policy and strategy requirements.</w:t>
      </w:r>
    </w:p>
    <w:p w:rsidR="00557A41" w:rsidRPr="00557A41" w:rsidRDefault="00557A41" w:rsidP="00785478">
      <w:pPr>
        <w:pStyle w:val="Title"/>
        <w:numPr>
          <w:ilvl w:val="0"/>
          <w:numId w:val="16"/>
        </w:numPr>
        <w:rPr>
          <w:color w:val="000000"/>
        </w:rPr>
      </w:pPr>
      <w:r w:rsidRPr="00557A41">
        <w:t>Organising joint discussions between sectors to ensure coherence of sector planning processes and alignment with national priorities.</w:t>
      </w:r>
    </w:p>
    <w:p w:rsidR="00557A41" w:rsidRPr="00733310" w:rsidRDefault="00557A41" w:rsidP="00557A41">
      <w:pPr>
        <w:pStyle w:val="Title"/>
        <w:rPr>
          <w:color w:val="000000"/>
          <w:sz w:val="10"/>
        </w:rPr>
      </w:pPr>
    </w:p>
    <w:p w:rsidR="00A65269" w:rsidRPr="0043665D" w:rsidRDefault="0043665D" w:rsidP="00CC19AA">
      <w:pPr>
        <w:pStyle w:val="Title"/>
        <w:rPr>
          <w:color w:val="000000"/>
        </w:rPr>
      </w:pPr>
      <w:r>
        <w:rPr>
          <w:color w:val="000000"/>
        </w:rPr>
        <w:t xml:space="preserve">31. </w:t>
      </w:r>
      <w:r w:rsidR="00557A41" w:rsidRPr="00557A41">
        <w:rPr>
          <w:color w:val="000000"/>
        </w:rPr>
        <w:t>Support under this Output also covers the production of at least two National Human Development Reports;  undertaking of mid- and end-term MGDS II reviews; and assistance towards at least three MGDS II-based thematic evaluations.</w:t>
      </w:r>
      <w:r w:rsidR="00557A41" w:rsidRPr="00CC19AA">
        <w:rPr>
          <w:color w:val="000000"/>
        </w:rPr>
        <w:t xml:space="preserve"> </w:t>
      </w:r>
      <w:r w:rsidR="00A65269" w:rsidRPr="00CC19AA">
        <w:t xml:space="preserve">MoF, MEPD and OPC have been assessed as having sufficient capacities to implement the project. Support </w:t>
      </w:r>
      <w:r w:rsidR="00901367">
        <w:t>is targeted at insuring</w:t>
      </w:r>
      <w:r w:rsidR="00A65269" w:rsidRPr="00CC19AA">
        <w:t xml:space="preserve"> effective an</w:t>
      </w:r>
      <w:r w:rsidR="00220835" w:rsidRPr="00CC19AA">
        <w:t>d efficient delivery of results;</w:t>
      </w:r>
      <w:r w:rsidR="00A65269" w:rsidRPr="00CC19AA">
        <w:t xml:space="preserve"> timely preparation of annual work plans and budgets</w:t>
      </w:r>
      <w:r w:rsidR="00901367">
        <w:t xml:space="preserve">; and </w:t>
      </w:r>
      <w:r w:rsidR="00220835" w:rsidRPr="00CC19AA">
        <w:t>the preparation of</w:t>
      </w:r>
      <w:r w:rsidR="00A65269" w:rsidRPr="00CC19AA">
        <w:t xml:space="preserve"> Joint Prog</w:t>
      </w:r>
      <w:r w:rsidR="00901367">
        <w:t xml:space="preserve">ramme Steering Committee (JPSC) and </w:t>
      </w:r>
      <w:r w:rsidR="00A65269" w:rsidRPr="00CC19AA">
        <w:t>Program</w:t>
      </w:r>
      <w:r w:rsidR="000B5D99" w:rsidRPr="00CC19AA">
        <w:t>me Management Coordination</w:t>
      </w:r>
      <w:r w:rsidR="00A65269" w:rsidRPr="00CC19AA">
        <w:t xml:space="preserve"> an</w:t>
      </w:r>
      <w:r w:rsidR="000B5D99" w:rsidRPr="00CC19AA">
        <w:t xml:space="preserve">d Technical Working Group </w:t>
      </w:r>
      <w:r w:rsidR="00A65269" w:rsidRPr="00CC19AA">
        <w:t xml:space="preserve">meetings. </w:t>
      </w:r>
    </w:p>
    <w:p w:rsidR="00E836A2" w:rsidRPr="00733310" w:rsidRDefault="00E836A2" w:rsidP="00CC19AA">
      <w:pPr>
        <w:pStyle w:val="Title"/>
        <w:rPr>
          <w:sz w:val="10"/>
        </w:rPr>
      </w:pPr>
    </w:p>
    <w:p w:rsidR="00A20375" w:rsidRDefault="0043665D" w:rsidP="00CC19AA">
      <w:pPr>
        <w:pStyle w:val="Title"/>
      </w:pPr>
      <w:r>
        <w:t xml:space="preserve">32. </w:t>
      </w:r>
      <w:r w:rsidR="000279A8" w:rsidRPr="00CC19AA">
        <w:t xml:space="preserve">The Joint Programme (JP) on Strengthening Institutional Capacity for Development Effectiveness and Accountability (DEAP) is currently the United Nation’s main instrument in Malawi for achieving three of UNDAF’s Outputs under Outcome 4.2, namely, (a) </w:t>
      </w:r>
      <w:r w:rsidR="002A1AEF" w:rsidRPr="00CC19AA">
        <w:t>National institutions utilize RBM systems for planning, monitoring and evaluation to enhance ownership and leadership for achievement of development results</w:t>
      </w:r>
      <w:r w:rsidR="000279A8" w:rsidRPr="00CC19AA">
        <w:t xml:space="preserve">; (b) Government has sufficient capacity to effectively negotiate, manage and account for development assistance; and (c) National Institutions have the capacity to align policies, programmes and budgets with national development strategies and MDGs for efficient achievement of development results. DEAP aims to contribute to MGDS II Theme 5: Improved Governance - Sub-theme 1: Economic Governance. </w:t>
      </w:r>
    </w:p>
    <w:p w:rsidR="00A20375" w:rsidRDefault="00A20375" w:rsidP="00A20375">
      <w:pPr>
        <w:rPr>
          <w:rFonts w:eastAsia="Calibri"/>
          <w:bCs/>
          <w:szCs w:val="22"/>
          <w:lang w:val="en-US"/>
        </w:rPr>
      </w:pPr>
    </w:p>
    <w:p w:rsidR="00A20375" w:rsidRDefault="0043665D" w:rsidP="00A20375">
      <w:r>
        <w:rPr>
          <w:rFonts w:eastAsia="Calibri"/>
          <w:bCs/>
          <w:szCs w:val="22"/>
          <w:lang w:val="en-US"/>
        </w:rPr>
        <w:t xml:space="preserve">33. </w:t>
      </w:r>
      <w:r w:rsidR="00A20375">
        <w:rPr>
          <w:rFonts w:eastAsia="Calibri"/>
          <w:bCs/>
          <w:szCs w:val="22"/>
          <w:lang w:val="en-US"/>
        </w:rPr>
        <w:t>One of the important components of the JP relates to t</w:t>
      </w:r>
      <w:r w:rsidR="00A20375" w:rsidRPr="00717AF1">
        <w:rPr>
          <w:rFonts w:eastAsia="Batang"/>
        </w:rPr>
        <w:t>he Public Financial and Economic Manage</w:t>
      </w:r>
      <w:r w:rsidR="00A20375">
        <w:rPr>
          <w:rFonts w:eastAsia="Batang"/>
        </w:rPr>
        <w:t xml:space="preserve">ment Reform Programme (PFEM RP), which covered the </w:t>
      </w:r>
      <w:r w:rsidR="00A20375" w:rsidRPr="00717AF1">
        <w:rPr>
          <w:rFonts w:eastAsia="Batang"/>
        </w:rPr>
        <w:t>2011/12 to 2013/14 period</w:t>
      </w:r>
      <w:r w:rsidR="00A20375">
        <w:rPr>
          <w:rFonts w:eastAsia="Batang"/>
        </w:rPr>
        <w:t>, was</w:t>
      </w:r>
      <w:r w:rsidR="00A20375" w:rsidRPr="00717AF1">
        <w:rPr>
          <w:rFonts w:eastAsia="Batang"/>
        </w:rPr>
        <w:t xml:space="preserve"> developed by the Government to </w:t>
      </w:r>
      <w:r w:rsidR="00A20375">
        <w:rPr>
          <w:rFonts w:eastAsia="Batang"/>
        </w:rPr>
        <w:t>improve</w:t>
      </w:r>
      <w:r w:rsidR="00A20375" w:rsidRPr="00717AF1">
        <w:rPr>
          <w:rFonts w:eastAsia="Batang"/>
        </w:rPr>
        <w:t xml:space="preserve"> different aspects of public financial and economic management </w:t>
      </w:r>
      <w:r w:rsidR="00A20375">
        <w:rPr>
          <w:rFonts w:eastAsia="Batang"/>
        </w:rPr>
        <w:t xml:space="preserve">in the country with the overall aim of achieving </w:t>
      </w:r>
      <w:r w:rsidR="00A20375" w:rsidRPr="00717AF1">
        <w:t>The overall goals</w:t>
      </w:r>
      <w:r w:rsidR="00A20375">
        <w:t xml:space="preserve"> of the Programme</w:t>
      </w:r>
      <w:r w:rsidR="00A20375" w:rsidRPr="00717AF1">
        <w:t xml:space="preserve"> </w:t>
      </w:r>
      <w:r w:rsidR="00A20375">
        <w:t>are to achieve (a) o</w:t>
      </w:r>
      <w:r w:rsidR="00A20375" w:rsidRPr="00717AF1">
        <w:rPr>
          <w:szCs w:val="22"/>
        </w:rPr>
        <w:t>verall f</w:t>
      </w:r>
      <w:r w:rsidR="00A20375">
        <w:t>iscal discipline; (b)  r</w:t>
      </w:r>
      <w:r w:rsidR="00A20375" w:rsidRPr="00717AF1">
        <w:rPr>
          <w:szCs w:val="22"/>
        </w:rPr>
        <w:t>esource allocation according to a well presented government strategy</w:t>
      </w:r>
      <w:r w:rsidR="00A20375">
        <w:t>; and v</w:t>
      </w:r>
      <w:r w:rsidR="00A20375" w:rsidRPr="00717AF1">
        <w:rPr>
          <w:szCs w:val="22"/>
        </w:rPr>
        <w:t>alue for money in terms of effective, efficient and regulated use of resources to achieve service delivery.</w:t>
      </w:r>
      <w:r w:rsidR="00A20375">
        <w:t xml:space="preserve"> </w:t>
      </w:r>
      <w:r w:rsidR="00A20375">
        <w:rPr>
          <w:rFonts w:eastAsia="Batang"/>
        </w:rPr>
        <w:t xml:space="preserve">PFEM RP was designed to address a host of country-level challenges that included the following: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lastRenderedPageBreak/>
        <w:t>Harmonising planning through use of SWGs and ensuring harmonised sector plans with the overall development strategy.</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Developing the revenue systems to improve tax administration and improved cash flow.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Ensuring the principles of Paris Declaration operate between Government and Donors.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Developing medium term framework for timely output-based budgeting based on MGDS II and well developed forecasting.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Expanding use of IFMIS, ensuring fuller use for transactions and bank reconciliations.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Ensuring good cash management.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Enhancing capacity for procurement procedures.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Full implementation of internal audit procedures </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Improving expenditure reporting.</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Building on improved external auditing.</w:t>
      </w:r>
    </w:p>
    <w:p w:rsidR="00A20375" w:rsidRPr="00126BF1" w:rsidRDefault="00A20375" w:rsidP="00D4202A">
      <w:pPr>
        <w:pStyle w:val="ListParagraph"/>
        <w:widowControl/>
        <w:numPr>
          <w:ilvl w:val="0"/>
          <w:numId w:val="54"/>
        </w:numPr>
        <w:overflowPunct w:val="0"/>
        <w:autoSpaceDE w:val="0"/>
        <w:autoSpaceDN w:val="0"/>
        <w:adjustRightInd w:val="0"/>
        <w:ind w:leftChars="0"/>
        <w:contextualSpacing/>
        <w:textAlignment w:val="baseline"/>
        <w:rPr>
          <w:rFonts w:ascii="Times New Roman" w:hAnsi="Times New Roman"/>
          <w:sz w:val="22"/>
        </w:rPr>
      </w:pPr>
      <w:r w:rsidRPr="00126BF1">
        <w:rPr>
          <w:rFonts w:ascii="Times New Roman" w:hAnsi="Times New Roman"/>
          <w:sz w:val="22"/>
        </w:rPr>
        <w:t xml:space="preserve">Improving the follow up procedures for reports and audits. </w:t>
      </w:r>
    </w:p>
    <w:p w:rsidR="00A20375" w:rsidRPr="00126BF1" w:rsidRDefault="00A20375" w:rsidP="00CC19AA">
      <w:pPr>
        <w:pStyle w:val="Title"/>
      </w:pPr>
    </w:p>
    <w:p w:rsidR="000279A8" w:rsidRPr="00126BF1" w:rsidRDefault="0043665D" w:rsidP="00CC19AA">
      <w:pPr>
        <w:pStyle w:val="Title"/>
      </w:pPr>
      <w:r>
        <w:t xml:space="preserve">34. </w:t>
      </w:r>
      <w:r w:rsidR="000C60A0" w:rsidRPr="00126BF1">
        <w:t>DEAP aims</w:t>
      </w:r>
      <w:r w:rsidR="000279A8" w:rsidRPr="00126BF1">
        <w:t xml:space="preserve"> to contribute to the following MGDS strategies:  </w:t>
      </w:r>
    </w:p>
    <w:p w:rsidR="000279A8" w:rsidRPr="00CC19AA" w:rsidRDefault="000279A8" w:rsidP="00785478">
      <w:pPr>
        <w:pStyle w:val="Title"/>
        <w:numPr>
          <w:ilvl w:val="0"/>
          <w:numId w:val="18"/>
        </w:numPr>
      </w:pPr>
      <w:r w:rsidRPr="00CC19AA">
        <w:t>Harmonizing the national budget and priorities in the national development strategy.</w:t>
      </w:r>
    </w:p>
    <w:p w:rsidR="000279A8" w:rsidRPr="00CC19AA" w:rsidRDefault="000279A8" w:rsidP="00785478">
      <w:pPr>
        <w:pStyle w:val="Title"/>
        <w:numPr>
          <w:ilvl w:val="0"/>
          <w:numId w:val="18"/>
        </w:numPr>
      </w:pPr>
      <w:r w:rsidRPr="00CC19AA">
        <w:t>Ensuring that external support is aligned to the national development strategy.</w:t>
      </w:r>
    </w:p>
    <w:p w:rsidR="000279A8" w:rsidRPr="00CC19AA" w:rsidRDefault="000279A8" w:rsidP="00785478">
      <w:pPr>
        <w:pStyle w:val="Title"/>
        <w:numPr>
          <w:ilvl w:val="0"/>
          <w:numId w:val="18"/>
        </w:numPr>
      </w:pPr>
      <w:r w:rsidRPr="00CC19AA">
        <w:t>Ensuring that sectoral and local plans are aligned to the national development strategy.</w:t>
      </w:r>
    </w:p>
    <w:p w:rsidR="000279A8" w:rsidRPr="00CC19AA" w:rsidRDefault="000279A8" w:rsidP="00785478">
      <w:pPr>
        <w:pStyle w:val="Title"/>
        <w:numPr>
          <w:ilvl w:val="0"/>
          <w:numId w:val="18"/>
        </w:numPr>
      </w:pPr>
      <w:r w:rsidRPr="00CC19AA">
        <w:t>Strengthening the monitoring and evaluation of the implementation of the national development strategies and programmes.</w:t>
      </w:r>
    </w:p>
    <w:p w:rsidR="000279A8" w:rsidRPr="00CC19AA" w:rsidRDefault="000279A8" w:rsidP="00785478">
      <w:pPr>
        <w:pStyle w:val="Title"/>
        <w:numPr>
          <w:ilvl w:val="0"/>
          <w:numId w:val="18"/>
        </w:numPr>
      </w:pPr>
      <w:r w:rsidRPr="00CC19AA">
        <w:t>Improving national procurement, audit and reporting systems at all levels.</w:t>
      </w:r>
    </w:p>
    <w:p w:rsidR="000279A8" w:rsidRPr="00CC19AA" w:rsidRDefault="000279A8" w:rsidP="00785478">
      <w:pPr>
        <w:pStyle w:val="Title"/>
        <w:numPr>
          <w:ilvl w:val="0"/>
          <w:numId w:val="18"/>
        </w:numPr>
      </w:pPr>
      <w:r w:rsidRPr="00CC19AA">
        <w:t xml:space="preserve">Developing capacity for negotiating bilateral and multilateral agreements. </w:t>
      </w:r>
    </w:p>
    <w:p w:rsidR="00417C11" w:rsidRPr="00733310" w:rsidRDefault="00417C11" w:rsidP="00931E49">
      <w:pPr>
        <w:pStyle w:val="Title"/>
        <w:rPr>
          <w:sz w:val="14"/>
        </w:rPr>
      </w:pPr>
    </w:p>
    <w:p w:rsidR="00F509FC" w:rsidRPr="00CC19AA" w:rsidRDefault="00931E49" w:rsidP="00CC19AA">
      <w:pPr>
        <w:pStyle w:val="Title"/>
      </w:pPr>
      <w:r w:rsidRPr="00747609">
        <w:rPr>
          <w:color w:val="0000CC"/>
        </w:rPr>
        <w:t xml:space="preserve">Appendix </w:t>
      </w:r>
      <w:r w:rsidR="00722D9A" w:rsidRPr="00747609">
        <w:rPr>
          <w:color w:val="0000CC"/>
        </w:rPr>
        <w:t>1</w:t>
      </w:r>
      <w:r w:rsidR="00F509FC" w:rsidRPr="00CC19AA">
        <w:t xml:space="preserve"> summarises the planned JP outputs under DEAP.</w:t>
      </w:r>
    </w:p>
    <w:p w:rsidR="00E83B8C" w:rsidRPr="00CC19AA" w:rsidRDefault="00E83B8C" w:rsidP="00CC19AA">
      <w:pPr>
        <w:pStyle w:val="Title"/>
      </w:pPr>
    </w:p>
    <w:p w:rsidR="00F509FC" w:rsidRPr="00733310" w:rsidRDefault="00F509FC" w:rsidP="00CC19AA">
      <w:pPr>
        <w:pStyle w:val="Title"/>
        <w:rPr>
          <w:sz w:val="12"/>
        </w:rPr>
      </w:pPr>
    </w:p>
    <w:p w:rsidR="00CA54B2" w:rsidRPr="00CC19AA" w:rsidRDefault="0043665D" w:rsidP="00CC19AA">
      <w:pPr>
        <w:pStyle w:val="Title"/>
      </w:pPr>
      <w:r>
        <w:t xml:space="preserve">35. </w:t>
      </w:r>
      <w:r w:rsidR="00495FB2">
        <w:t>The Project Document for the JP</w:t>
      </w:r>
      <w:r w:rsidR="00CA54B2" w:rsidRPr="00CC19AA">
        <w:t xml:space="preserve"> makes the following management and coordination provisions: </w:t>
      </w:r>
    </w:p>
    <w:p w:rsidR="00444978" w:rsidRPr="00CC19AA" w:rsidRDefault="00444978" w:rsidP="00785478">
      <w:pPr>
        <w:pStyle w:val="Title"/>
        <w:numPr>
          <w:ilvl w:val="0"/>
          <w:numId w:val="25"/>
        </w:numPr>
        <w:rPr>
          <w:rFonts w:ascii="Georgia" w:hAnsi="Georgia"/>
        </w:rPr>
      </w:pPr>
      <w:r w:rsidRPr="00CC19AA">
        <w:t>The Programme Steering Committee, chaired by the ST, is responsible for providing overall supervision, guidance and monitoring of implementation of the JP activities.</w:t>
      </w:r>
      <w:r w:rsidRPr="00CC19AA">
        <w:rPr>
          <w:rStyle w:val="FootnoteReference"/>
        </w:rPr>
        <w:footnoteReference w:id="7"/>
      </w:r>
    </w:p>
    <w:p w:rsidR="00BA06EE" w:rsidRPr="00CC19AA" w:rsidRDefault="00BA06EE" w:rsidP="00785478">
      <w:pPr>
        <w:pStyle w:val="Title"/>
        <w:numPr>
          <w:ilvl w:val="0"/>
          <w:numId w:val="25"/>
        </w:numPr>
      </w:pPr>
      <w:r w:rsidRPr="00CC19AA">
        <w:t xml:space="preserve">The Secretary to the Treasury is responsible for the overall coordination and oversight of the JP. </w:t>
      </w:r>
    </w:p>
    <w:p w:rsidR="00BA06EE" w:rsidRPr="00CC19AA" w:rsidRDefault="00BA06EE" w:rsidP="00785478">
      <w:pPr>
        <w:pStyle w:val="Title"/>
        <w:numPr>
          <w:ilvl w:val="0"/>
          <w:numId w:val="25"/>
        </w:numPr>
        <w:rPr>
          <w:rFonts w:ascii="Georgia" w:hAnsi="Georgia"/>
        </w:rPr>
      </w:pPr>
      <w:r w:rsidRPr="00CC19AA">
        <w:t xml:space="preserve">The Director of Debt and Aid is the National Coordinator for JP. </w:t>
      </w:r>
    </w:p>
    <w:p w:rsidR="00444978" w:rsidRPr="00CC19AA" w:rsidRDefault="00444978" w:rsidP="00785478">
      <w:pPr>
        <w:pStyle w:val="Title"/>
        <w:numPr>
          <w:ilvl w:val="0"/>
          <w:numId w:val="25"/>
        </w:numPr>
        <w:rPr>
          <w:rFonts w:ascii="Georgia" w:hAnsi="Georgia"/>
        </w:rPr>
      </w:pPr>
      <w:r w:rsidRPr="00CC19AA">
        <w:t xml:space="preserve">Day-to-day implementation of the programme will be carried out by the Assistant Director of Debt and Aid Division in MoF; the Director of Planning in MEPD, the Director of Monitoring and Evaluation also in MEPD and the Director for Policy Research and M&amp;E in OPC in the Department of Projects and Programmes Implementation, Monitoring and Evaluation in OPC. </w:t>
      </w:r>
    </w:p>
    <w:p w:rsidR="00444978" w:rsidRPr="00CC19AA" w:rsidRDefault="00444978" w:rsidP="00785478">
      <w:pPr>
        <w:pStyle w:val="Title"/>
        <w:numPr>
          <w:ilvl w:val="0"/>
          <w:numId w:val="25"/>
        </w:numPr>
      </w:pPr>
      <w:r w:rsidRPr="00CC19AA">
        <w:t xml:space="preserve">MoF is the </w:t>
      </w:r>
      <w:r w:rsidRPr="00CC19AA">
        <w:rPr>
          <w:i/>
        </w:rPr>
        <w:t>Implementing Partner</w:t>
      </w:r>
      <w:r w:rsidRPr="00CC19AA">
        <w:t xml:space="preserve"> and is responsible for the overall planning and management of the Programme and achievement of its objectives.  </w:t>
      </w:r>
    </w:p>
    <w:p w:rsidR="00444978" w:rsidRPr="00CC19AA" w:rsidRDefault="00444978" w:rsidP="00785478">
      <w:pPr>
        <w:pStyle w:val="Title"/>
        <w:numPr>
          <w:ilvl w:val="0"/>
          <w:numId w:val="25"/>
        </w:numPr>
      </w:pPr>
      <w:r w:rsidRPr="00CC19AA">
        <w:t xml:space="preserve">The Debt and Aid Division/MoF, MEPD and the Department of Projects and Programmes Implementation, Monitoring and Evaluation (OPC) are designated </w:t>
      </w:r>
      <w:r w:rsidRPr="00CC19AA">
        <w:rPr>
          <w:i/>
        </w:rPr>
        <w:t>Responsible Parties</w:t>
      </w:r>
      <w:r w:rsidRPr="00CC19AA">
        <w:t xml:space="preserve"> for the </w:t>
      </w:r>
      <w:r w:rsidR="001839ED" w:rsidRPr="00CC19AA">
        <w:t>activities of</w:t>
      </w:r>
      <w:r w:rsidRPr="00CC19AA">
        <w:t xml:space="preserve"> the JP.  </w:t>
      </w:r>
    </w:p>
    <w:p w:rsidR="006B1092" w:rsidRPr="00CC19AA" w:rsidRDefault="00CA54B2" w:rsidP="00785478">
      <w:pPr>
        <w:pStyle w:val="Title"/>
        <w:numPr>
          <w:ilvl w:val="0"/>
          <w:numId w:val="25"/>
        </w:numPr>
      </w:pPr>
      <w:r w:rsidRPr="00CC19AA">
        <w:t xml:space="preserve">JP will be implemented within the structures of the PFEM RP, which is led by the </w:t>
      </w:r>
      <w:r w:rsidR="00E623FE" w:rsidRPr="00CC19AA">
        <w:t>Ministry of Finance</w:t>
      </w:r>
      <w:r w:rsidR="006B1092" w:rsidRPr="00CC19AA">
        <w:t>.</w:t>
      </w:r>
    </w:p>
    <w:p w:rsidR="006B1092" w:rsidRPr="00CC19AA" w:rsidRDefault="00406E3D" w:rsidP="00785478">
      <w:pPr>
        <w:pStyle w:val="Title"/>
        <w:numPr>
          <w:ilvl w:val="0"/>
          <w:numId w:val="25"/>
        </w:numPr>
        <w:rPr>
          <w:rFonts w:ascii="Georgia" w:hAnsi="Georgia"/>
        </w:rPr>
      </w:pPr>
      <w:r w:rsidRPr="00CC19AA">
        <w:lastRenderedPageBreak/>
        <w:t xml:space="preserve">At the operational and technical level, the same Technical Working Groups that are set up for the PFEM RP will be utilized for the JP. </w:t>
      </w:r>
    </w:p>
    <w:p w:rsidR="006B1092" w:rsidRPr="00CC19AA" w:rsidRDefault="00406E3D" w:rsidP="00785478">
      <w:pPr>
        <w:pStyle w:val="Title"/>
        <w:numPr>
          <w:ilvl w:val="0"/>
          <w:numId w:val="25"/>
        </w:numPr>
        <w:rPr>
          <w:rFonts w:ascii="Georgia" w:hAnsi="Georgia"/>
        </w:rPr>
      </w:pPr>
      <w:r w:rsidRPr="00CC19AA">
        <w:t xml:space="preserve">The Project Manager </w:t>
      </w:r>
      <w:r w:rsidR="006B1092" w:rsidRPr="00CC19AA">
        <w:t xml:space="preserve">has been recruited who reports </w:t>
      </w:r>
      <w:r w:rsidRPr="00CC19AA">
        <w:t xml:space="preserve">to the Secretary for EPD through the Directors of Planning and M&amp;E </w:t>
      </w:r>
    </w:p>
    <w:p w:rsidR="006B1092" w:rsidRPr="00CC19AA" w:rsidRDefault="00406E3D" w:rsidP="00785478">
      <w:pPr>
        <w:pStyle w:val="Title"/>
        <w:numPr>
          <w:ilvl w:val="0"/>
          <w:numId w:val="25"/>
        </w:numPr>
        <w:rPr>
          <w:rFonts w:ascii="Georgia" w:hAnsi="Georgia"/>
        </w:rPr>
      </w:pPr>
      <w:r w:rsidRPr="00CC19AA">
        <w:t>To ensure coo</w:t>
      </w:r>
      <w:r w:rsidR="00E623FE" w:rsidRPr="00CC19AA">
        <w:t>rdinated implementation of the P</w:t>
      </w:r>
      <w:r w:rsidRPr="00CC19AA">
        <w:t>rogramme</w:t>
      </w:r>
      <w:r w:rsidR="00E623FE" w:rsidRPr="00CC19AA">
        <w:t>,</w:t>
      </w:r>
      <w:r w:rsidRPr="00CC19AA">
        <w:t xml:space="preserve"> the NJPC will convene Programme Management an</w:t>
      </w:r>
      <w:r w:rsidR="00495FB2">
        <w:t xml:space="preserve">d Coordination Committee </w:t>
      </w:r>
      <w:r w:rsidRPr="00CC19AA">
        <w:t xml:space="preserve">meetings at least once every quarter.  </w:t>
      </w:r>
    </w:p>
    <w:p w:rsidR="00505589" w:rsidRPr="00CC19AA" w:rsidRDefault="00406E3D" w:rsidP="00785478">
      <w:pPr>
        <w:pStyle w:val="Title"/>
        <w:numPr>
          <w:ilvl w:val="0"/>
          <w:numId w:val="25"/>
        </w:numPr>
      </w:pPr>
      <w:r w:rsidRPr="00CC19AA">
        <w:t>UNICEF, UNAIDS, UNFPA and UNDP make commitments towards implementation of JP Outputs 1 and 2</w:t>
      </w:r>
      <w:r w:rsidR="00E623FE" w:rsidRPr="00CC19AA">
        <w:t>.</w:t>
      </w:r>
      <w:r w:rsidRPr="00CC19AA">
        <w:t xml:space="preserve"> Only UNDP is making financial commitments for implementation on JP Output 3</w:t>
      </w:r>
      <w:r w:rsidR="00E623FE" w:rsidRPr="00CC19AA">
        <w:t>.</w:t>
      </w:r>
      <w:r w:rsidRPr="00CC19AA">
        <w:t xml:space="preserve"> UNICEF and UNDP have made financial commitments to the activities under the JP output 4.2.4.</w:t>
      </w:r>
    </w:p>
    <w:p w:rsidR="00406E3D" w:rsidRPr="00CC19AA" w:rsidRDefault="00406E3D" w:rsidP="00785478">
      <w:pPr>
        <w:pStyle w:val="Title"/>
        <w:numPr>
          <w:ilvl w:val="0"/>
          <w:numId w:val="25"/>
        </w:numPr>
      </w:pPr>
      <w:r w:rsidRPr="00CC19AA">
        <w:t xml:space="preserve">UNDP </w:t>
      </w:r>
      <w:r w:rsidR="00505589" w:rsidRPr="00CC19AA">
        <w:t>is</w:t>
      </w:r>
      <w:r w:rsidRPr="00CC19AA">
        <w:t xml:space="preserve"> the Managing Agent for </w:t>
      </w:r>
      <w:r w:rsidR="00505589" w:rsidRPr="00CC19AA">
        <w:t>the JP</w:t>
      </w:r>
      <w:r w:rsidRPr="00CC19AA">
        <w:t xml:space="preserve"> and </w:t>
      </w:r>
      <w:r w:rsidR="00505589" w:rsidRPr="00CC19AA">
        <w:t xml:space="preserve">the </w:t>
      </w:r>
      <w:r w:rsidRPr="00CC19AA">
        <w:t xml:space="preserve">Fund Manager for funds </w:t>
      </w:r>
      <w:r w:rsidR="005460CC" w:rsidRPr="00CC19AA">
        <w:t>channeled</w:t>
      </w:r>
      <w:r w:rsidRPr="00CC19AA">
        <w:t xml:space="preserve"> to the basket fund.</w:t>
      </w:r>
    </w:p>
    <w:p w:rsidR="008027CF" w:rsidRPr="00733310" w:rsidRDefault="008027CF" w:rsidP="00CC19AA">
      <w:pPr>
        <w:rPr>
          <w:b/>
          <w:sz w:val="12"/>
          <w:szCs w:val="22"/>
        </w:rPr>
      </w:pPr>
    </w:p>
    <w:p w:rsidR="008E0885" w:rsidRDefault="008E0885">
      <w:pPr>
        <w:overflowPunct/>
        <w:autoSpaceDE/>
        <w:autoSpaceDN/>
        <w:adjustRightInd/>
        <w:spacing w:after="160" w:line="259" w:lineRule="auto"/>
        <w:jc w:val="left"/>
        <w:textAlignment w:val="auto"/>
        <w:rPr>
          <w:b/>
          <w:szCs w:val="22"/>
        </w:rPr>
      </w:pPr>
      <w:r>
        <w:rPr>
          <w:b/>
          <w:szCs w:val="22"/>
        </w:rPr>
        <w:br w:type="page"/>
      </w:r>
    </w:p>
    <w:p w:rsidR="00C62735" w:rsidRPr="00CC19AA" w:rsidRDefault="00705175" w:rsidP="00CC19AA">
      <w:pPr>
        <w:pStyle w:val="Heading1"/>
        <w:numPr>
          <w:ilvl w:val="0"/>
          <w:numId w:val="0"/>
        </w:numPr>
        <w:ind w:left="357" w:right="-58"/>
      </w:pPr>
      <w:r>
        <w:rPr>
          <w:noProof/>
          <w:lang w:val="en-US"/>
        </w:rPr>
        <w:lastRenderedPageBreak/>
        <mc:AlternateContent>
          <mc:Choice Requires="wps">
            <w:drawing>
              <wp:inline distT="0" distB="0" distL="0" distR="0">
                <wp:extent cx="304800" cy="466725"/>
                <wp:effectExtent l="219075" t="9525" r="9525" b="28575"/>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 cy="466725"/>
                        </a:xfrm>
                        <a:prstGeom prst="rect">
                          <a:avLst/>
                        </a:prstGeom>
                      </wps:spPr>
                      <wps:txbx>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3</w:t>
                            </w:r>
                          </w:p>
                        </w:txbxContent>
                      </wps:txbx>
                      <wps:bodyPr wrap="square" numCol="1" fromWordArt="1">
                        <a:prstTxWarp prst="textPlain">
                          <a:avLst>
                            <a:gd name="adj" fmla="val 50000"/>
                          </a:avLst>
                        </a:prstTxWarp>
                        <a:spAutoFit/>
                      </wps:bodyPr>
                    </wps:wsp>
                  </a:graphicData>
                </a:graphic>
              </wp:inline>
            </w:drawing>
          </mc:Choice>
          <mc:Fallback>
            <w:pict>
              <v:shape id="WordArt 5" o:spid="_x0000_s1029" type="#_x0000_t202" style="width:24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" filled="f" stroked="f">
                <o:lock v:ext="edit" shapetype="t"/>
                <v:textbox style="mso-fit-shape-to-text:t">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3</w:t>
                      </w:r>
                    </w:p>
                  </w:txbxContent>
                </v:textbox>
                <w10:anchorlock/>
              </v:shape>
            </w:pict>
          </mc:Fallback>
        </mc:AlternateContent>
      </w:r>
    </w:p>
    <w:p w:rsidR="00C62735" w:rsidRPr="00CC19AA" w:rsidRDefault="00C62735" w:rsidP="00CC19AA">
      <w:pPr>
        <w:pStyle w:val="Heading1"/>
        <w:numPr>
          <w:ilvl w:val="0"/>
          <w:numId w:val="0"/>
        </w:numPr>
        <w:ind w:right="-58"/>
      </w:pPr>
      <w:bookmarkStart w:id="132" w:name="_Toc421484696"/>
      <w:bookmarkStart w:id="133" w:name="_Toc421485750"/>
      <w:bookmarkStart w:id="134" w:name="_Toc421485922"/>
      <w:bookmarkStart w:id="135" w:name="_Toc421485964"/>
      <w:bookmarkStart w:id="136" w:name="_Toc421486230"/>
      <w:bookmarkStart w:id="137" w:name="_Toc421539129"/>
      <w:bookmarkStart w:id="138" w:name="_Toc421540266"/>
      <w:bookmarkStart w:id="139" w:name="_Toc425351670"/>
      <w:bookmarkStart w:id="140" w:name="_Toc425351868"/>
      <w:r w:rsidRPr="00CC19AA">
        <w:t xml:space="preserve">Analysis of </w:t>
      </w:r>
      <w:bookmarkEnd w:id="132"/>
      <w:bookmarkEnd w:id="133"/>
      <w:bookmarkEnd w:id="134"/>
      <w:bookmarkEnd w:id="135"/>
      <w:bookmarkEnd w:id="136"/>
      <w:bookmarkEnd w:id="137"/>
      <w:bookmarkEnd w:id="138"/>
      <w:r w:rsidR="0043665D">
        <w:t>Performance</w:t>
      </w:r>
      <w:bookmarkEnd w:id="139"/>
      <w:bookmarkEnd w:id="140"/>
    </w:p>
    <w:p w:rsidR="00C62735" w:rsidRPr="00CC19AA" w:rsidRDefault="00C62735" w:rsidP="00CC19AA">
      <w:pPr>
        <w:pBdr>
          <w:bottom w:val="thinThickSmallGap" w:sz="24" w:space="0" w:color="auto"/>
        </w:pBdr>
        <w:shd w:val="clear" w:color="auto" w:fill="99CCFF"/>
        <w:rPr>
          <w:rFonts w:ascii="Arial Rounded MT Bold" w:hAnsi="Arial Rounded MT Bold" w:cs="Arial Rounded MT Bold"/>
          <w:color w:val="C0C0C0"/>
          <w:sz w:val="4"/>
          <w:szCs w:val="4"/>
        </w:rPr>
      </w:pPr>
    </w:p>
    <w:p w:rsidR="00C62735" w:rsidRPr="00CC19AA" w:rsidRDefault="00C62735" w:rsidP="00CC19AA">
      <w:pPr>
        <w:rPr>
          <w:szCs w:val="22"/>
        </w:rPr>
      </w:pPr>
    </w:p>
    <w:p w:rsidR="00025E1B" w:rsidRPr="00CC19AA" w:rsidRDefault="00AC00A0" w:rsidP="00557F0A">
      <w:pPr>
        <w:pStyle w:val="Heading2"/>
      </w:pPr>
      <w:bookmarkStart w:id="141" w:name="_Toc421484697"/>
      <w:bookmarkStart w:id="142" w:name="_Toc421485751"/>
      <w:bookmarkStart w:id="143" w:name="_Toc421485923"/>
      <w:bookmarkStart w:id="144" w:name="_Toc421485965"/>
      <w:bookmarkStart w:id="145" w:name="_Toc421486231"/>
      <w:bookmarkStart w:id="146" w:name="_Toc421539130"/>
      <w:bookmarkStart w:id="147" w:name="_Toc421540267"/>
      <w:bookmarkStart w:id="148" w:name="_Toc425351671"/>
      <w:bookmarkStart w:id="149" w:name="_Toc425351869"/>
      <w:r>
        <w:t xml:space="preserve">3.1 </w:t>
      </w:r>
      <w:r w:rsidR="00B16F38" w:rsidRPr="00CC19AA">
        <w:t>Introduction</w:t>
      </w:r>
      <w:bookmarkEnd w:id="141"/>
      <w:bookmarkEnd w:id="142"/>
      <w:bookmarkEnd w:id="143"/>
      <w:bookmarkEnd w:id="144"/>
      <w:bookmarkEnd w:id="145"/>
      <w:bookmarkEnd w:id="146"/>
      <w:bookmarkEnd w:id="147"/>
      <w:bookmarkEnd w:id="148"/>
      <w:bookmarkEnd w:id="149"/>
    </w:p>
    <w:p w:rsidR="00C57CC7" w:rsidRPr="00CC19AA" w:rsidRDefault="0043665D" w:rsidP="00CC19AA">
      <w:pPr>
        <w:rPr>
          <w:rStyle w:val="SubtleEmphasis"/>
          <w:i w:val="0"/>
          <w:color w:val="000000" w:themeColor="text1"/>
        </w:rPr>
      </w:pPr>
      <w:r>
        <w:t xml:space="preserve">36. </w:t>
      </w:r>
      <w:r w:rsidR="00A5702E" w:rsidRPr="00CC19AA">
        <w:t>This Chapter presents the analysi</w:t>
      </w:r>
      <w:r w:rsidR="002A1AEF">
        <w:t>s of the four components</w:t>
      </w:r>
      <w:r w:rsidR="00A5702E" w:rsidRPr="00CC19AA">
        <w:t xml:space="preserve"> </w:t>
      </w:r>
      <w:r w:rsidR="00901367">
        <w:t xml:space="preserve">of </w:t>
      </w:r>
      <w:r w:rsidR="00B16F38" w:rsidRPr="00CC19AA">
        <w:t xml:space="preserve">Outcome 4.2, </w:t>
      </w:r>
      <w:r w:rsidR="00901367">
        <w:t xml:space="preserve">which aims to ensure that </w:t>
      </w:r>
      <w:r w:rsidR="00C57CC7" w:rsidRPr="00CC19AA">
        <w:rPr>
          <w:rStyle w:val="SubtleEmphasis"/>
          <w:color w:val="000000" w:themeColor="text1"/>
        </w:rPr>
        <w:t>Public institutions are better able to manage, allocate and utilize resources for effective development and service delivery by 2016</w:t>
      </w:r>
      <w:r w:rsidR="00C57CC7" w:rsidRPr="00CC19AA">
        <w:rPr>
          <w:rStyle w:val="SubtleEmphasis"/>
          <w:i w:val="0"/>
          <w:color w:val="000000" w:themeColor="text1"/>
        </w:rPr>
        <w:t xml:space="preserve">. </w:t>
      </w:r>
      <w:r w:rsidR="00804B13" w:rsidRPr="00747609">
        <w:rPr>
          <w:rStyle w:val="SubtleEmphasis"/>
          <w:i w:val="0"/>
          <w:color w:val="0000CC"/>
        </w:rPr>
        <w:t xml:space="preserve">Appendix </w:t>
      </w:r>
      <w:r w:rsidR="00126BF1" w:rsidRPr="00747609">
        <w:rPr>
          <w:rStyle w:val="SubtleEmphasis"/>
          <w:i w:val="0"/>
          <w:color w:val="0000CC"/>
        </w:rPr>
        <w:t>7</w:t>
      </w:r>
      <w:r w:rsidR="00722D9A">
        <w:rPr>
          <w:rStyle w:val="SubtleEmphasis"/>
          <w:i w:val="0"/>
          <w:color w:val="000000" w:themeColor="text1"/>
        </w:rPr>
        <w:t xml:space="preserve"> presents the Results M</w:t>
      </w:r>
      <w:r w:rsidR="00804B13">
        <w:rPr>
          <w:rStyle w:val="SubtleEmphasis"/>
          <w:i w:val="0"/>
          <w:color w:val="000000" w:themeColor="text1"/>
        </w:rPr>
        <w:t xml:space="preserve">atrix for the UNDAF Action Plan, revealing, inter alia, the UN Agencies that were programmed to implement the named activities. </w:t>
      </w:r>
      <w:r w:rsidR="00901367">
        <w:rPr>
          <w:rStyle w:val="SubtleEmphasis"/>
          <w:i w:val="0"/>
          <w:color w:val="000000" w:themeColor="text1"/>
        </w:rPr>
        <w:t>The four Outputs are</w:t>
      </w:r>
      <w:r w:rsidR="00A5702E" w:rsidRPr="00CC19AA">
        <w:rPr>
          <w:rStyle w:val="SubtleEmphasis"/>
          <w:i w:val="0"/>
          <w:color w:val="000000" w:themeColor="text1"/>
        </w:rPr>
        <w:t xml:space="preserve"> as follows:</w:t>
      </w:r>
    </w:p>
    <w:p w:rsidR="00A5702E" w:rsidRPr="00CC19AA" w:rsidRDefault="00A5702E" w:rsidP="00CC19AA">
      <w:pPr>
        <w:rPr>
          <w:rStyle w:val="SubtleEmphasis"/>
          <w:i w:val="0"/>
          <w:color w:val="000000" w:themeColor="text1"/>
        </w:rPr>
      </w:pPr>
    </w:p>
    <w:tbl>
      <w:tblPr>
        <w:tblStyle w:val="TableGrid"/>
        <w:tblW w:w="83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418"/>
        <w:gridCol w:w="6932"/>
      </w:tblGrid>
      <w:tr w:rsidR="00A5702E" w:rsidRPr="00CC19AA" w:rsidTr="00055AF4">
        <w:trPr>
          <w:trHeight w:val="70"/>
          <w:jc w:val="center"/>
        </w:trPr>
        <w:tc>
          <w:tcPr>
            <w:tcW w:w="1418" w:type="dxa"/>
          </w:tcPr>
          <w:p w:rsidR="00A5702E" w:rsidRPr="00CC19AA" w:rsidRDefault="00A5702E" w:rsidP="00CC19AA">
            <w:pPr>
              <w:pStyle w:val="Title"/>
              <w:ind w:right="-108"/>
              <w:rPr>
                <w:rFonts w:ascii="Arial" w:hAnsi="Arial" w:cs="Arial"/>
                <w:b/>
                <w:sz w:val="18"/>
              </w:rPr>
            </w:pPr>
            <w:r w:rsidRPr="00CC19AA">
              <w:rPr>
                <w:rFonts w:ascii="Arial" w:hAnsi="Arial" w:cs="Arial"/>
                <w:b/>
                <w:sz w:val="18"/>
              </w:rPr>
              <w:t>Output 4.2.1</w:t>
            </w:r>
          </w:p>
        </w:tc>
        <w:tc>
          <w:tcPr>
            <w:tcW w:w="6932" w:type="dxa"/>
          </w:tcPr>
          <w:p w:rsidR="00A5702E" w:rsidRPr="00CC19AA" w:rsidRDefault="00A5702E" w:rsidP="00CC19AA">
            <w:pPr>
              <w:pStyle w:val="Title"/>
              <w:jc w:val="left"/>
            </w:pPr>
            <w:r w:rsidRPr="00CC19AA">
              <w:t>Capacity for public sector management strengthened for effective service delivery.</w:t>
            </w:r>
          </w:p>
        </w:tc>
      </w:tr>
      <w:tr w:rsidR="00A5702E" w:rsidRPr="00CC19AA" w:rsidTr="00A5702E">
        <w:trPr>
          <w:trHeight w:val="70"/>
          <w:jc w:val="center"/>
        </w:trPr>
        <w:tc>
          <w:tcPr>
            <w:tcW w:w="1418" w:type="dxa"/>
          </w:tcPr>
          <w:p w:rsidR="00A5702E" w:rsidRPr="00CC19AA" w:rsidRDefault="00A5702E" w:rsidP="00CC19AA">
            <w:pPr>
              <w:pStyle w:val="Title"/>
              <w:ind w:right="-108"/>
              <w:rPr>
                <w:rFonts w:ascii="Arial" w:hAnsi="Arial" w:cs="Arial"/>
                <w:b/>
                <w:sz w:val="18"/>
              </w:rPr>
            </w:pPr>
            <w:r w:rsidRPr="00CC19AA">
              <w:rPr>
                <w:rFonts w:ascii="Arial" w:hAnsi="Arial" w:cs="Arial"/>
                <w:b/>
                <w:sz w:val="18"/>
              </w:rPr>
              <w:t>Output 4.2.2</w:t>
            </w:r>
          </w:p>
        </w:tc>
        <w:tc>
          <w:tcPr>
            <w:tcW w:w="6932" w:type="dxa"/>
          </w:tcPr>
          <w:p w:rsidR="00A5702E" w:rsidRPr="00CC19AA" w:rsidRDefault="00A5702E" w:rsidP="00CC19AA">
            <w:pPr>
              <w:pStyle w:val="Title"/>
              <w:jc w:val="left"/>
            </w:pPr>
            <w:r w:rsidRPr="00CC19AA">
              <w:t>National institutions utilize RBM systems for planning, monitoring and evaluation to enhance ownership and leadership for achievement of development results.</w:t>
            </w:r>
          </w:p>
        </w:tc>
      </w:tr>
      <w:tr w:rsidR="00A5702E" w:rsidRPr="00CC19AA" w:rsidTr="00A5702E">
        <w:trPr>
          <w:trHeight w:val="70"/>
          <w:jc w:val="center"/>
        </w:trPr>
        <w:tc>
          <w:tcPr>
            <w:tcW w:w="1418" w:type="dxa"/>
          </w:tcPr>
          <w:p w:rsidR="00A5702E" w:rsidRPr="00CC19AA" w:rsidRDefault="00A5702E" w:rsidP="00CC19AA">
            <w:pPr>
              <w:pStyle w:val="Title"/>
              <w:ind w:right="-108"/>
              <w:rPr>
                <w:rFonts w:ascii="Arial" w:hAnsi="Arial" w:cs="Arial"/>
                <w:b/>
                <w:sz w:val="18"/>
              </w:rPr>
            </w:pPr>
            <w:r w:rsidRPr="00CC19AA">
              <w:rPr>
                <w:rFonts w:ascii="Arial" w:hAnsi="Arial" w:cs="Arial"/>
                <w:b/>
                <w:sz w:val="18"/>
              </w:rPr>
              <w:t>Output 4.2.3</w:t>
            </w:r>
          </w:p>
        </w:tc>
        <w:tc>
          <w:tcPr>
            <w:tcW w:w="6932" w:type="dxa"/>
          </w:tcPr>
          <w:p w:rsidR="00A5702E" w:rsidRPr="00CC19AA" w:rsidRDefault="00A5702E" w:rsidP="00CC19AA">
            <w:pPr>
              <w:pStyle w:val="Title"/>
              <w:jc w:val="left"/>
            </w:pPr>
            <w:r w:rsidRPr="00CC19AA">
              <w:t>Government has sufficient capacity to effectively negotiate, manage and account for development assistance.</w:t>
            </w:r>
          </w:p>
        </w:tc>
      </w:tr>
      <w:tr w:rsidR="00A5702E" w:rsidRPr="00CC19AA" w:rsidTr="00055AF4">
        <w:trPr>
          <w:trHeight w:val="406"/>
          <w:jc w:val="center"/>
        </w:trPr>
        <w:tc>
          <w:tcPr>
            <w:tcW w:w="1418" w:type="dxa"/>
          </w:tcPr>
          <w:p w:rsidR="00A5702E" w:rsidRPr="00CC19AA" w:rsidRDefault="00A5702E" w:rsidP="00CC19AA">
            <w:pPr>
              <w:pStyle w:val="Title"/>
              <w:ind w:right="-108"/>
              <w:rPr>
                <w:rFonts w:ascii="Arial" w:hAnsi="Arial" w:cs="Arial"/>
                <w:b/>
                <w:sz w:val="18"/>
              </w:rPr>
            </w:pPr>
            <w:r w:rsidRPr="00CC19AA">
              <w:rPr>
                <w:rFonts w:ascii="Arial" w:hAnsi="Arial" w:cs="Arial"/>
                <w:b/>
                <w:sz w:val="18"/>
              </w:rPr>
              <w:t>Output 4.2.4</w:t>
            </w:r>
          </w:p>
        </w:tc>
        <w:tc>
          <w:tcPr>
            <w:tcW w:w="6932" w:type="dxa"/>
          </w:tcPr>
          <w:p w:rsidR="00A5702E" w:rsidRPr="00CC19AA" w:rsidRDefault="00A5702E" w:rsidP="00CC19AA">
            <w:pPr>
              <w:pStyle w:val="Title"/>
              <w:jc w:val="left"/>
            </w:pPr>
            <w:r w:rsidRPr="00CC19AA">
              <w:t>National Institutions have the capacity to align policies, programmes and budgets with national development strategies and MDGs for efficient achievement of development results.</w:t>
            </w:r>
          </w:p>
        </w:tc>
      </w:tr>
    </w:tbl>
    <w:p w:rsidR="00A5702E" w:rsidRPr="00901367" w:rsidRDefault="00A5702E" w:rsidP="00901367">
      <w:pPr>
        <w:jc w:val="left"/>
        <w:rPr>
          <w:rStyle w:val="SubtleEmphasis"/>
          <w:i w:val="0"/>
          <w:iCs w:val="0"/>
          <w:color w:val="auto"/>
          <w:sz w:val="12"/>
        </w:rPr>
      </w:pPr>
    </w:p>
    <w:p w:rsidR="00901367" w:rsidRDefault="00901367" w:rsidP="00901367">
      <w:pPr>
        <w:jc w:val="left"/>
        <w:rPr>
          <w:rStyle w:val="SubtleEmphasis"/>
          <w:i w:val="0"/>
          <w:iCs w:val="0"/>
          <w:color w:val="auto"/>
        </w:rPr>
      </w:pPr>
      <w:r>
        <w:rPr>
          <w:rStyle w:val="SubtleEmphasis"/>
          <w:i w:val="0"/>
          <w:iCs w:val="0"/>
          <w:color w:val="auto"/>
        </w:rPr>
        <w:t>The above</w:t>
      </w:r>
      <w:r w:rsidR="00204530">
        <w:rPr>
          <w:rStyle w:val="SubtleEmphasis"/>
          <w:i w:val="0"/>
          <w:iCs w:val="0"/>
          <w:color w:val="auto"/>
        </w:rPr>
        <w:t xml:space="preserve"> stated Outputs</w:t>
      </w:r>
      <w:r>
        <w:rPr>
          <w:rStyle w:val="SubtleEmphasis"/>
          <w:i w:val="0"/>
          <w:iCs w:val="0"/>
          <w:color w:val="auto"/>
        </w:rPr>
        <w:t xml:space="preserve"> are critically assessed below.</w:t>
      </w:r>
    </w:p>
    <w:p w:rsidR="00901367" w:rsidRPr="00CC19AA" w:rsidRDefault="00901367" w:rsidP="00901367">
      <w:pPr>
        <w:jc w:val="left"/>
        <w:rPr>
          <w:rStyle w:val="SubtleEmphasis"/>
          <w:i w:val="0"/>
          <w:iCs w:val="0"/>
          <w:color w:val="auto"/>
        </w:rPr>
      </w:pPr>
    </w:p>
    <w:p w:rsidR="00C57CC7" w:rsidRPr="00CC19AA" w:rsidRDefault="00AC00A0" w:rsidP="00557F0A">
      <w:pPr>
        <w:pStyle w:val="Heading2"/>
      </w:pPr>
      <w:bookmarkStart w:id="150" w:name="_Toc421484698"/>
      <w:bookmarkStart w:id="151" w:name="_Toc421485752"/>
      <w:bookmarkStart w:id="152" w:name="_Toc421485924"/>
      <w:bookmarkStart w:id="153" w:name="_Toc421485966"/>
      <w:bookmarkStart w:id="154" w:name="_Toc421486232"/>
      <w:bookmarkStart w:id="155" w:name="_Toc421539131"/>
      <w:bookmarkStart w:id="156" w:name="_Toc421540268"/>
      <w:bookmarkStart w:id="157" w:name="_Toc425351672"/>
      <w:bookmarkStart w:id="158" w:name="_Toc425351870"/>
      <w:r>
        <w:t xml:space="preserve">3.2 </w:t>
      </w:r>
      <w:r w:rsidR="00C57CC7" w:rsidRPr="00CC19AA">
        <w:t xml:space="preserve">Output 4.2.1: </w:t>
      </w:r>
      <w:r w:rsidR="00E83B8C" w:rsidRPr="00CC19AA">
        <w:t>Strengthened Public Sector Management</w:t>
      </w:r>
      <w:bookmarkEnd w:id="150"/>
      <w:bookmarkEnd w:id="151"/>
      <w:bookmarkEnd w:id="152"/>
      <w:bookmarkEnd w:id="153"/>
      <w:bookmarkEnd w:id="154"/>
      <w:bookmarkEnd w:id="155"/>
      <w:bookmarkEnd w:id="156"/>
      <w:bookmarkEnd w:id="157"/>
      <w:bookmarkEnd w:id="158"/>
      <w:r w:rsidR="00E83B8C" w:rsidRPr="00CC19AA">
        <w:t xml:space="preserve"> </w:t>
      </w:r>
    </w:p>
    <w:p w:rsidR="00E25D54" w:rsidRPr="00CC19AA" w:rsidRDefault="00AC00A0" w:rsidP="00557F0A">
      <w:pPr>
        <w:pStyle w:val="Heading3"/>
      </w:pPr>
      <w:bookmarkStart w:id="159" w:name="_Toc421484699"/>
      <w:bookmarkStart w:id="160" w:name="_Toc421485753"/>
      <w:bookmarkStart w:id="161" w:name="_Toc421485925"/>
      <w:bookmarkStart w:id="162" w:name="_Toc421485967"/>
      <w:bookmarkStart w:id="163" w:name="_Toc421486233"/>
      <w:bookmarkStart w:id="164" w:name="_Toc421539132"/>
      <w:bookmarkStart w:id="165" w:name="_Toc421540269"/>
      <w:bookmarkStart w:id="166" w:name="_Toc425351673"/>
      <w:bookmarkStart w:id="167" w:name="_Toc425351871"/>
      <w:r>
        <w:t xml:space="preserve">3.2.1 </w:t>
      </w:r>
      <w:r w:rsidR="00E25D54" w:rsidRPr="00CC19AA">
        <w:t>Introduction</w:t>
      </w:r>
      <w:bookmarkEnd w:id="159"/>
      <w:bookmarkEnd w:id="160"/>
      <w:bookmarkEnd w:id="161"/>
      <w:bookmarkEnd w:id="162"/>
      <w:bookmarkEnd w:id="163"/>
      <w:bookmarkEnd w:id="164"/>
      <w:bookmarkEnd w:id="165"/>
      <w:bookmarkEnd w:id="166"/>
      <w:bookmarkEnd w:id="167"/>
    </w:p>
    <w:p w:rsidR="00685A94" w:rsidRPr="00CC19AA" w:rsidRDefault="0043665D" w:rsidP="00CC19AA">
      <w:pPr>
        <w:shd w:val="clear" w:color="auto" w:fill="FFFFFF" w:themeFill="background1"/>
      </w:pPr>
      <w:r>
        <w:t xml:space="preserve">37. </w:t>
      </w:r>
      <w:r w:rsidR="007C6655" w:rsidRPr="00CC19AA">
        <w:t xml:space="preserve">Output 4.2.1 of UNDAF related to </w:t>
      </w:r>
      <w:r w:rsidR="00E83B8C" w:rsidRPr="00CC19AA">
        <w:rPr>
          <w:i/>
        </w:rPr>
        <w:t>Capacity for public sector management strengthened for effective service delivery</w:t>
      </w:r>
      <w:r w:rsidR="00E83B8C" w:rsidRPr="00CC19AA">
        <w:t xml:space="preserve">. </w:t>
      </w:r>
      <w:r w:rsidR="00685A94" w:rsidRPr="00CC19AA">
        <w:rPr>
          <w:szCs w:val="22"/>
        </w:rPr>
        <w:t xml:space="preserve">By design, the main interveners for this output are </w:t>
      </w:r>
      <w:r w:rsidR="00685A94" w:rsidRPr="00901367">
        <w:rPr>
          <w:color w:val="0000CC"/>
          <w:szCs w:val="22"/>
        </w:rPr>
        <w:t>UNDP</w:t>
      </w:r>
      <w:r w:rsidR="00685A94" w:rsidRPr="00CC19AA">
        <w:rPr>
          <w:szCs w:val="22"/>
        </w:rPr>
        <w:t xml:space="preserve">, </w:t>
      </w:r>
      <w:r w:rsidR="00685A94" w:rsidRPr="00901367">
        <w:rPr>
          <w:color w:val="0000CC"/>
          <w:szCs w:val="22"/>
        </w:rPr>
        <w:t>UNICEF</w:t>
      </w:r>
      <w:r w:rsidR="00685A94" w:rsidRPr="00CC19AA">
        <w:rPr>
          <w:szCs w:val="22"/>
        </w:rPr>
        <w:t xml:space="preserve">, and </w:t>
      </w:r>
      <w:r w:rsidR="00685A94" w:rsidRPr="00901367">
        <w:rPr>
          <w:color w:val="0000CC"/>
          <w:szCs w:val="22"/>
        </w:rPr>
        <w:t>UNFPA</w:t>
      </w:r>
      <w:r w:rsidR="00685A94" w:rsidRPr="00CC19AA">
        <w:rPr>
          <w:szCs w:val="22"/>
        </w:rPr>
        <w:t xml:space="preserve"> with the main implementing government </w:t>
      </w:r>
      <w:r w:rsidR="000C60A0" w:rsidRPr="00CC19AA">
        <w:rPr>
          <w:szCs w:val="22"/>
        </w:rPr>
        <w:t>agencies as</w:t>
      </w:r>
      <w:r w:rsidR="00685A94" w:rsidRPr="00CC19AA">
        <w:rPr>
          <w:szCs w:val="22"/>
        </w:rPr>
        <w:t xml:space="preserve"> OPC (Department of Public Service Management)</w:t>
      </w:r>
      <w:r w:rsidR="00E25D54" w:rsidRPr="00CC19AA">
        <w:rPr>
          <w:szCs w:val="22"/>
        </w:rPr>
        <w:t xml:space="preserve"> and</w:t>
      </w:r>
      <w:r w:rsidR="00495FB2">
        <w:rPr>
          <w:szCs w:val="22"/>
        </w:rPr>
        <w:t xml:space="preserve"> </w:t>
      </w:r>
      <w:r w:rsidR="00685A94" w:rsidRPr="00CC19AA">
        <w:rPr>
          <w:szCs w:val="22"/>
        </w:rPr>
        <w:t>Mi</w:t>
      </w:r>
      <w:r w:rsidR="00E25D54" w:rsidRPr="00CC19AA">
        <w:rPr>
          <w:szCs w:val="22"/>
        </w:rPr>
        <w:t>nistry of Finance.</w:t>
      </w:r>
      <w:r w:rsidR="00E25D54" w:rsidRPr="00CC19AA">
        <w:rPr>
          <w:rStyle w:val="FootnoteReference"/>
          <w:szCs w:val="22"/>
        </w:rPr>
        <w:footnoteReference w:id="8"/>
      </w:r>
      <w:r w:rsidR="00E25D54" w:rsidRPr="00CC19AA">
        <w:rPr>
          <w:szCs w:val="22"/>
        </w:rPr>
        <w:t xml:space="preserve"> During the time of this Evaluation, t</w:t>
      </w:r>
      <w:r w:rsidR="00685A94" w:rsidRPr="00CC19AA">
        <w:rPr>
          <w:szCs w:val="22"/>
        </w:rPr>
        <w:t xml:space="preserve">he Public Sector Reforms Management Unit in </w:t>
      </w:r>
      <w:r w:rsidR="00E25D54" w:rsidRPr="00CC19AA">
        <w:rPr>
          <w:szCs w:val="22"/>
        </w:rPr>
        <w:t>OPC</w:t>
      </w:r>
      <w:r w:rsidR="00685A94" w:rsidRPr="00CC19AA">
        <w:rPr>
          <w:szCs w:val="22"/>
        </w:rPr>
        <w:t xml:space="preserve"> is spearheading the implementation of the Public Service Capacity Development Programme with support from UNDP. The Ministry of Health</w:t>
      </w:r>
      <w:r w:rsidR="00E25D54" w:rsidRPr="00CC19AA">
        <w:rPr>
          <w:szCs w:val="22"/>
        </w:rPr>
        <w:t>, in turn,</w:t>
      </w:r>
      <w:r w:rsidR="00685A94" w:rsidRPr="00CC19AA">
        <w:rPr>
          <w:szCs w:val="22"/>
        </w:rPr>
        <w:t xml:space="preserve"> is implementing the Capacity Development in Health Project.</w:t>
      </w:r>
      <w:r w:rsidR="00E25D54" w:rsidRPr="00CC19AA">
        <w:rPr>
          <w:szCs w:val="22"/>
        </w:rPr>
        <w:t xml:space="preserve"> The Project on Public Sector Capacity Development is analysed below, followed by the one in the health sector.</w:t>
      </w:r>
    </w:p>
    <w:p w:rsidR="00E25D54" w:rsidRPr="00CC19AA" w:rsidRDefault="00E25D54" w:rsidP="00CC19AA">
      <w:pPr>
        <w:rPr>
          <w:szCs w:val="22"/>
        </w:rPr>
      </w:pPr>
    </w:p>
    <w:p w:rsidR="00685A94" w:rsidRPr="00CC19AA" w:rsidRDefault="00AC00A0" w:rsidP="00557F0A">
      <w:pPr>
        <w:pStyle w:val="Heading3"/>
      </w:pPr>
      <w:bookmarkStart w:id="168" w:name="_Toc421484700"/>
      <w:bookmarkStart w:id="169" w:name="_Toc421485754"/>
      <w:bookmarkStart w:id="170" w:name="_Toc421485926"/>
      <w:bookmarkStart w:id="171" w:name="_Toc421485968"/>
      <w:bookmarkStart w:id="172" w:name="_Toc421486234"/>
      <w:bookmarkStart w:id="173" w:name="_Toc421539133"/>
      <w:bookmarkStart w:id="174" w:name="_Toc421540270"/>
      <w:bookmarkStart w:id="175" w:name="_Toc425351674"/>
      <w:bookmarkStart w:id="176" w:name="_Toc425351872"/>
      <w:r>
        <w:t xml:space="preserve">3.2.2 </w:t>
      </w:r>
      <w:r w:rsidR="00E25D54" w:rsidRPr="00CC19AA">
        <w:t>Public Serv</w:t>
      </w:r>
      <w:r w:rsidR="0040796D" w:rsidRPr="00CC19AA">
        <w:t>ice Capacity Development Programme (PSCDP)</w:t>
      </w:r>
      <w:bookmarkEnd w:id="168"/>
      <w:bookmarkEnd w:id="169"/>
      <w:bookmarkEnd w:id="170"/>
      <w:bookmarkEnd w:id="171"/>
      <w:bookmarkEnd w:id="172"/>
      <w:bookmarkEnd w:id="173"/>
      <w:bookmarkEnd w:id="174"/>
      <w:bookmarkEnd w:id="175"/>
      <w:bookmarkEnd w:id="176"/>
    </w:p>
    <w:p w:rsidR="00685A94" w:rsidRPr="00CC19AA" w:rsidRDefault="00AC00A0" w:rsidP="00557F0A">
      <w:pPr>
        <w:pStyle w:val="Heading4"/>
      </w:pPr>
      <w:bookmarkStart w:id="177" w:name="_Toc421485969"/>
      <w:bookmarkStart w:id="178" w:name="_Toc421486235"/>
      <w:bookmarkStart w:id="179" w:name="_Toc421539134"/>
      <w:bookmarkStart w:id="180" w:name="_Toc421540271"/>
      <w:bookmarkStart w:id="181" w:name="_Toc425351873"/>
      <w:r>
        <w:t xml:space="preserve">3.2.2.1 </w:t>
      </w:r>
      <w:r w:rsidR="00E25D54" w:rsidRPr="00CC19AA">
        <w:t>Main Components</w:t>
      </w:r>
      <w:bookmarkEnd w:id="177"/>
      <w:bookmarkEnd w:id="178"/>
      <w:bookmarkEnd w:id="179"/>
      <w:bookmarkEnd w:id="180"/>
      <w:bookmarkEnd w:id="181"/>
    </w:p>
    <w:p w:rsidR="0040796D" w:rsidRPr="00CC19AA" w:rsidRDefault="0043665D" w:rsidP="00CC19AA">
      <w:pPr>
        <w:rPr>
          <w:rFonts w:eastAsia="Calibri"/>
          <w:szCs w:val="22"/>
        </w:rPr>
      </w:pPr>
      <w:r>
        <w:rPr>
          <w:szCs w:val="22"/>
        </w:rPr>
        <w:t xml:space="preserve">38. </w:t>
      </w:r>
      <w:r w:rsidR="0040796D" w:rsidRPr="00CC19AA">
        <w:rPr>
          <w:szCs w:val="22"/>
        </w:rPr>
        <w:t>PSCDP</w:t>
      </w:r>
      <w:r w:rsidR="00E25D54" w:rsidRPr="00CC19AA">
        <w:rPr>
          <w:szCs w:val="22"/>
        </w:rPr>
        <w:t xml:space="preserve"> </w:t>
      </w:r>
      <w:r w:rsidR="00685A94" w:rsidRPr="00CC19AA">
        <w:rPr>
          <w:szCs w:val="22"/>
        </w:rPr>
        <w:t>is a sequel to the Capacity Development for Public Sector Management (CDPSM) Program</w:t>
      </w:r>
      <w:r w:rsidR="0040796D" w:rsidRPr="00CC19AA">
        <w:rPr>
          <w:szCs w:val="22"/>
        </w:rPr>
        <w:t>me,</w:t>
      </w:r>
      <w:r w:rsidR="00685A94" w:rsidRPr="00CC19AA">
        <w:rPr>
          <w:szCs w:val="22"/>
        </w:rPr>
        <w:t xml:space="preserve"> which was implemented from October 2008 to Decem</w:t>
      </w:r>
      <w:r w:rsidR="0040796D" w:rsidRPr="00CC19AA">
        <w:rPr>
          <w:szCs w:val="22"/>
        </w:rPr>
        <w:t xml:space="preserve">ber 2012 and that </w:t>
      </w:r>
      <w:r w:rsidR="00685A94" w:rsidRPr="00CC19AA">
        <w:rPr>
          <w:szCs w:val="22"/>
        </w:rPr>
        <w:t>address</w:t>
      </w:r>
      <w:r w:rsidR="0040796D" w:rsidRPr="00CC19AA">
        <w:rPr>
          <w:szCs w:val="22"/>
        </w:rPr>
        <w:t>ed six functional areas of the public service, namely, (</w:t>
      </w:r>
      <w:r w:rsidR="00685A94" w:rsidRPr="00CC19AA">
        <w:rPr>
          <w:rFonts w:eastAsia="Calibri"/>
          <w:szCs w:val="22"/>
        </w:rPr>
        <w:t xml:space="preserve">a) administrative common service (leadership and management); </w:t>
      </w:r>
      <w:r w:rsidR="0040796D" w:rsidRPr="00CC19AA">
        <w:rPr>
          <w:rFonts w:eastAsia="Calibri"/>
          <w:szCs w:val="22"/>
        </w:rPr>
        <w:t>(</w:t>
      </w:r>
      <w:r w:rsidR="00685A94" w:rsidRPr="00CC19AA">
        <w:rPr>
          <w:rFonts w:eastAsia="Calibri"/>
          <w:szCs w:val="22"/>
        </w:rPr>
        <w:t xml:space="preserve">b) human resource management and development; </w:t>
      </w:r>
      <w:r w:rsidR="0040796D" w:rsidRPr="00CC19AA">
        <w:rPr>
          <w:rFonts w:eastAsia="Calibri"/>
          <w:szCs w:val="22"/>
        </w:rPr>
        <w:t>(</w:t>
      </w:r>
      <w:r w:rsidR="00685A94" w:rsidRPr="00CC19AA">
        <w:rPr>
          <w:rFonts w:eastAsia="Calibri"/>
          <w:szCs w:val="22"/>
        </w:rPr>
        <w:t xml:space="preserve">c) public financial management and audit; </w:t>
      </w:r>
      <w:r w:rsidR="0040796D" w:rsidRPr="00CC19AA">
        <w:rPr>
          <w:rFonts w:eastAsia="Calibri"/>
          <w:szCs w:val="22"/>
        </w:rPr>
        <w:t>(</w:t>
      </w:r>
      <w:r w:rsidR="00685A94" w:rsidRPr="00CC19AA">
        <w:rPr>
          <w:rFonts w:eastAsia="Calibri"/>
          <w:szCs w:val="22"/>
        </w:rPr>
        <w:t>d) program</w:t>
      </w:r>
      <w:r w:rsidR="0040796D" w:rsidRPr="00CC19AA">
        <w:rPr>
          <w:rFonts w:eastAsia="Calibri"/>
          <w:szCs w:val="22"/>
        </w:rPr>
        <w:t>me</w:t>
      </w:r>
      <w:r w:rsidR="00685A94" w:rsidRPr="00CC19AA">
        <w:rPr>
          <w:rFonts w:eastAsia="Calibri"/>
          <w:szCs w:val="22"/>
        </w:rPr>
        <w:t xml:space="preserve"> and project management; </w:t>
      </w:r>
      <w:r w:rsidR="0040796D" w:rsidRPr="00CC19AA">
        <w:rPr>
          <w:rFonts w:eastAsia="Calibri"/>
          <w:szCs w:val="22"/>
        </w:rPr>
        <w:t>(</w:t>
      </w:r>
      <w:r w:rsidR="00685A94" w:rsidRPr="00CC19AA">
        <w:rPr>
          <w:rFonts w:eastAsia="Calibri"/>
          <w:szCs w:val="22"/>
        </w:rPr>
        <w:t xml:space="preserve">e) public procurement; and </w:t>
      </w:r>
      <w:r w:rsidR="0040796D" w:rsidRPr="00CC19AA">
        <w:rPr>
          <w:rFonts w:eastAsia="Calibri"/>
          <w:szCs w:val="22"/>
        </w:rPr>
        <w:t>(</w:t>
      </w:r>
      <w:r w:rsidR="00685A94" w:rsidRPr="00CC19AA">
        <w:rPr>
          <w:rFonts w:eastAsia="Calibri"/>
          <w:szCs w:val="22"/>
        </w:rPr>
        <w:t>f) information and communication technology (ICT).</w:t>
      </w:r>
      <w:r w:rsidR="00685A94" w:rsidRPr="00CC19AA">
        <w:rPr>
          <w:szCs w:val="22"/>
        </w:rPr>
        <w:t xml:space="preserve"> </w:t>
      </w:r>
      <w:r w:rsidR="00685A94" w:rsidRPr="00CC19AA">
        <w:rPr>
          <w:rFonts w:eastAsia="Calibri"/>
          <w:szCs w:val="22"/>
        </w:rPr>
        <w:t xml:space="preserve">The current </w:t>
      </w:r>
      <w:r w:rsidR="0040796D" w:rsidRPr="00CC19AA">
        <w:rPr>
          <w:rFonts w:eastAsia="Calibri"/>
          <w:szCs w:val="22"/>
        </w:rPr>
        <w:t>PSCDP</w:t>
      </w:r>
      <w:r w:rsidR="00D2741B" w:rsidRPr="00CC19AA">
        <w:rPr>
          <w:rFonts w:eastAsia="Calibri"/>
          <w:szCs w:val="22"/>
        </w:rPr>
        <w:t>,</w:t>
      </w:r>
      <w:r w:rsidR="00685A94" w:rsidRPr="00CC19AA">
        <w:rPr>
          <w:rFonts w:eastAsia="Calibri"/>
          <w:szCs w:val="22"/>
        </w:rPr>
        <w:t xml:space="preserve"> </w:t>
      </w:r>
      <w:r w:rsidR="0040796D" w:rsidRPr="00CC19AA">
        <w:rPr>
          <w:rFonts w:eastAsia="Calibri"/>
          <w:szCs w:val="22"/>
        </w:rPr>
        <w:t xml:space="preserve">funded mainly by </w:t>
      </w:r>
      <w:r w:rsidR="0040796D" w:rsidRPr="00204530">
        <w:rPr>
          <w:rFonts w:eastAsia="Calibri"/>
          <w:color w:val="0000CC"/>
          <w:szCs w:val="22"/>
        </w:rPr>
        <w:t>UNDP</w:t>
      </w:r>
      <w:r w:rsidR="0040796D" w:rsidRPr="00CC19AA">
        <w:rPr>
          <w:rFonts w:eastAsia="Calibri"/>
          <w:szCs w:val="22"/>
        </w:rPr>
        <w:t>,</w:t>
      </w:r>
      <w:r w:rsidR="00685A94" w:rsidRPr="00CC19AA">
        <w:rPr>
          <w:rFonts w:eastAsia="Calibri"/>
          <w:szCs w:val="22"/>
        </w:rPr>
        <w:t xml:space="preserve"> </w:t>
      </w:r>
      <w:r w:rsidR="0040796D" w:rsidRPr="00CC19AA">
        <w:rPr>
          <w:rFonts w:eastAsia="Calibri"/>
          <w:szCs w:val="22"/>
        </w:rPr>
        <w:t xml:space="preserve">is derived from the support document of the Government’s </w:t>
      </w:r>
      <w:r w:rsidR="00685A94" w:rsidRPr="00CC19AA">
        <w:rPr>
          <w:rFonts w:eastAsia="Calibri"/>
          <w:szCs w:val="22"/>
        </w:rPr>
        <w:t>Public Sector Management Reforms and Capacity Development Program</w:t>
      </w:r>
      <w:r w:rsidR="0040796D" w:rsidRPr="00CC19AA">
        <w:rPr>
          <w:rFonts w:eastAsia="Calibri"/>
          <w:szCs w:val="22"/>
        </w:rPr>
        <w:t>me</w:t>
      </w:r>
      <w:r w:rsidR="00685A94" w:rsidRPr="00CC19AA">
        <w:rPr>
          <w:rFonts w:eastAsia="Calibri"/>
          <w:szCs w:val="22"/>
        </w:rPr>
        <w:t xml:space="preserve"> (PSMRCDP).  </w:t>
      </w:r>
    </w:p>
    <w:p w:rsidR="0040796D" w:rsidRPr="00CC19AA" w:rsidRDefault="0040796D" w:rsidP="00CC19AA">
      <w:pPr>
        <w:rPr>
          <w:rFonts w:eastAsia="Calibri"/>
          <w:sz w:val="12"/>
          <w:szCs w:val="22"/>
        </w:rPr>
      </w:pPr>
    </w:p>
    <w:p w:rsidR="00DD36CE" w:rsidRPr="00CC19AA" w:rsidRDefault="0043665D" w:rsidP="00CC19AA">
      <w:pPr>
        <w:rPr>
          <w:rFonts w:eastAsia="Calibri"/>
          <w:szCs w:val="22"/>
        </w:rPr>
      </w:pPr>
      <w:r>
        <w:rPr>
          <w:rFonts w:eastAsia="Calibri"/>
          <w:szCs w:val="22"/>
        </w:rPr>
        <w:t xml:space="preserve">39. </w:t>
      </w:r>
      <w:r w:rsidR="00685A94" w:rsidRPr="00CC19AA">
        <w:rPr>
          <w:rFonts w:eastAsia="Calibri"/>
          <w:szCs w:val="22"/>
        </w:rPr>
        <w:t xml:space="preserve">The </w:t>
      </w:r>
      <w:r w:rsidR="0040796D" w:rsidRPr="00CC19AA">
        <w:rPr>
          <w:rFonts w:eastAsia="Calibri"/>
          <w:szCs w:val="22"/>
        </w:rPr>
        <w:t xml:space="preserve">main objective of </w:t>
      </w:r>
      <w:r w:rsidR="00DD36CE" w:rsidRPr="00CC19AA">
        <w:rPr>
          <w:rFonts w:eastAsia="Calibri"/>
          <w:szCs w:val="22"/>
        </w:rPr>
        <w:t>PSMRCDP was</w:t>
      </w:r>
      <w:r w:rsidR="00685A94" w:rsidRPr="00CC19AA">
        <w:rPr>
          <w:rFonts w:eastAsia="Calibri"/>
          <w:szCs w:val="22"/>
        </w:rPr>
        <w:t xml:space="preserve"> to st</w:t>
      </w:r>
      <w:r w:rsidR="0040796D" w:rsidRPr="00CC19AA">
        <w:rPr>
          <w:rFonts w:eastAsia="Calibri"/>
          <w:szCs w:val="22"/>
        </w:rPr>
        <w:t>rengthen the capacities of the public s</w:t>
      </w:r>
      <w:r w:rsidR="00685A94" w:rsidRPr="00CC19AA">
        <w:rPr>
          <w:rFonts w:eastAsia="Calibri"/>
          <w:szCs w:val="22"/>
        </w:rPr>
        <w:t xml:space="preserve">ervice to better manage and deliver services.  Interventions </w:t>
      </w:r>
      <w:r w:rsidR="00DD36CE" w:rsidRPr="00CC19AA">
        <w:rPr>
          <w:rFonts w:eastAsia="Calibri"/>
          <w:szCs w:val="22"/>
        </w:rPr>
        <w:t>were</w:t>
      </w:r>
      <w:r w:rsidR="00685A94" w:rsidRPr="00CC19AA">
        <w:rPr>
          <w:rFonts w:eastAsia="Calibri"/>
          <w:szCs w:val="22"/>
        </w:rPr>
        <w:t xml:space="preserve"> grouped into key components</w:t>
      </w:r>
      <w:r w:rsidR="0040796D" w:rsidRPr="00CC19AA">
        <w:rPr>
          <w:rFonts w:eastAsia="Calibri"/>
          <w:szCs w:val="22"/>
        </w:rPr>
        <w:t>,</w:t>
      </w:r>
      <w:r w:rsidR="00685A94" w:rsidRPr="00CC19AA">
        <w:rPr>
          <w:rFonts w:eastAsia="Calibri"/>
          <w:szCs w:val="22"/>
        </w:rPr>
        <w:t xml:space="preserve"> which included the review and implementation of policies, rules and regulations that support efficient public service delivery; improving leadership and management skills, competencies and ethical values to drive the national development agenda; strengthening human resource </w:t>
      </w:r>
      <w:r w:rsidR="00685A94" w:rsidRPr="00CC19AA">
        <w:rPr>
          <w:rFonts w:eastAsia="Calibri"/>
          <w:szCs w:val="22"/>
        </w:rPr>
        <w:lastRenderedPageBreak/>
        <w:t>planning and management capacities in different ministries,</w:t>
      </w:r>
      <w:r w:rsidR="0040796D" w:rsidRPr="00CC19AA">
        <w:rPr>
          <w:rFonts w:eastAsia="Calibri"/>
          <w:szCs w:val="22"/>
        </w:rPr>
        <w:t xml:space="preserve"> departments and agencies</w:t>
      </w:r>
      <w:r w:rsidR="00DD36CE" w:rsidRPr="00CC19AA">
        <w:rPr>
          <w:rFonts w:eastAsia="Calibri"/>
          <w:szCs w:val="22"/>
        </w:rPr>
        <w:t xml:space="preserve"> within the public service; and</w:t>
      </w:r>
      <w:r w:rsidR="00685A94" w:rsidRPr="00CC19AA">
        <w:rPr>
          <w:rFonts w:eastAsia="Calibri"/>
          <w:szCs w:val="22"/>
        </w:rPr>
        <w:t xml:space="preserve"> promoting innovative and integrated application of ICT within the public service. In all these interventions, deliberate efforts were made to ensure that there </w:t>
      </w:r>
      <w:r w:rsidR="00DD36CE" w:rsidRPr="00CC19AA">
        <w:rPr>
          <w:rFonts w:eastAsia="Calibri"/>
          <w:szCs w:val="22"/>
        </w:rPr>
        <w:t>was</w:t>
      </w:r>
      <w:r w:rsidR="00685A94" w:rsidRPr="00CC19AA">
        <w:rPr>
          <w:rFonts w:eastAsia="Calibri"/>
          <w:szCs w:val="22"/>
        </w:rPr>
        <w:t xml:space="preserve"> gender balance in training, recruitment and placement of women in leadership and management positions within the public service</w:t>
      </w:r>
      <w:r w:rsidR="00685A94" w:rsidRPr="00CC19AA">
        <w:rPr>
          <w:rFonts w:eastAsia="Calibri"/>
          <w:szCs w:val="22"/>
          <w:vertAlign w:val="superscript"/>
        </w:rPr>
        <w:footnoteReference w:id="9"/>
      </w:r>
      <w:r w:rsidR="00685A94" w:rsidRPr="00CC19AA">
        <w:rPr>
          <w:rFonts w:eastAsia="Calibri"/>
          <w:szCs w:val="22"/>
        </w:rPr>
        <w:t xml:space="preserve">. </w:t>
      </w:r>
    </w:p>
    <w:p w:rsidR="00DD36CE" w:rsidRPr="00CC19AA" w:rsidRDefault="00DD36CE" w:rsidP="00CC19AA">
      <w:pPr>
        <w:rPr>
          <w:rFonts w:eastAsia="Calibri"/>
          <w:sz w:val="10"/>
          <w:szCs w:val="22"/>
        </w:rPr>
      </w:pPr>
    </w:p>
    <w:p w:rsidR="00685A94" w:rsidRPr="00CC19AA" w:rsidRDefault="0043665D" w:rsidP="00CC19AA">
      <w:pPr>
        <w:rPr>
          <w:rFonts w:eastAsia="Calibri"/>
          <w:szCs w:val="22"/>
        </w:rPr>
      </w:pPr>
      <w:r>
        <w:rPr>
          <w:rFonts w:eastAsia="Calibri"/>
          <w:szCs w:val="22"/>
        </w:rPr>
        <w:t xml:space="preserve">40. </w:t>
      </w:r>
      <w:r w:rsidR="00685A94" w:rsidRPr="00CC19AA">
        <w:rPr>
          <w:rFonts w:eastAsia="Calibri"/>
          <w:szCs w:val="22"/>
        </w:rPr>
        <w:t>The overall responsibility of implementing PSCDP rests with the Office of the Preside</w:t>
      </w:r>
      <w:r w:rsidR="00DD36CE" w:rsidRPr="00CC19AA">
        <w:rPr>
          <w:rFonts w:eastAsia="Calibri"/>
          <w:szCs w:val="22"/>
        </w:rPr>
        <w:t xml:space="preserve">nt and Cabinet (OPC), mainly under its </w:t>
      </w:r>
      <w:r w:rsidR="00685A94" w:rsidRPr="00CC19AA">
        <w:rPr>
          <w:rFonts w:eastAsia="Calibri"/>
          <w:szCs w:val="22"/>
        </w:rPr>
        <w:t>Public Sector Reforms and Management Unit (PSRMU). However, implementation of specific capacity development strategies for each functional area is the responsibility of the respective</w:t>
      </w:r>
      <w:r w:rsidR="00DD36CE" w:rsidRPr="00CC19AA">
        <w:rPr>
          <w:rFonts w:eastAsia="Calibri"/>
          <w:szCs w:val="22"/>
        </w:rPr>
        <w:t xml:space="preserve"> institutions – referred to as Responsible P</w:t>
      </w:r>
      <w:r w:rsidR="00685A94" w:rsidRPr="00CC19AA">
        <w:rPr>
          <w:rFonts w:eastAsia="Calibri"/>
          <w:szCs w:val="22"/>
        </w:rPr>
        <w:t>arties</w:t>
      </w:r>
      <w:r w:rsidR="00DD36CE" w:rsidRPr="00CC19AA">
        <w:rPr>
          <w:rFonts w:eastAsia="Calibri"/>
          <w:szCs w:val="22"/>
        </w:rPr>
        <w:t xml:space="preserve"> (RPs)</w:t>
      </w:r>
      <w:r w:rsidR="00685A94" w:rsidRPr="00CC19AA">
        <w:rPr>
          <w:rFonts w:eastAsia="Calibri"/>
          <w:szCs w:val="22"/>
        </w:rPr>
        <w:t>.  The review of public service policies, regulations, strategies and guidelines as well as improving leadership and management skills and competencies are led by PSRMU.  The implementation of activities under human resource planning and management</w:t>
      </w:r>
      <w:r w:rsidR="00DD36CE" w:rsidRPr="00CC19AA">
        <w:rPr>
          <w:rFonts w:eastAsia="Calibri"/>
          <w:szCs w:val="22"/>
        </w:rPr>
        <w:t xml:space="preserve"> </w:t>
      </w:r>
      <w:r w:rsidR="00685A94" w:rsidRPr="00CC19AA">
        <w:rPr>
          <w:rFonts w:eastAsia="Calibri"/>
          <w:szCs w:val="22"/>
        </w:rPr>
        <w:t>is the responsibility of the Department of Human Resources Ma</w:t>
      </w:r>
      <w:r w:rsidR="00DD36CE" w:rsidRPr="00CC19AA">
        <w:rPr>
          <w:rFonts w:eastAsia="Calibri"/>
          <w:szCs w:val="22"/>
        </w:rPr>
        <w:t>nagement and Development while t</w:t>
      </w:r>
      <w:r w:rsidR="00685A94" w:rsidRPr="00CC19AA">
        <w:rPr>
          <w:rFonts w:eastAsia="Calibri"/>
          <w:szCs w:val="22"/>
        </w:rPr>
        <w:t>he implementation of e-Government and promotion of ICT falls under the Department of Information Systems and Technology Mana</w:t>
      </w:r>
      <w:r w:rsidR="00DD36CE" w:rsidRPr="00CC19AA">
        <w:rPr>
          <w:rFonts w:eastAsia="Calibri"/>
          <w:szCs w:val="22"/>
        </w:rPr>
        <w:t>gement.</w:t>
      </w:r>
    </w:p>
    <w:p w:rsidR="00DD36CE" w:rsidRPr="00CC19AA" w:rsidRDefault="00DD36CE" w:rsidP="00CC19AA">
      <w:pPr>
        <w:rPr>
          <w:rFonts w:eastAsia="Calibri"/>
          <w:sz w:val="12"/>
          <w:szCs w:val="22"/>
        </w:rPr>
      </w:pPr>
    </w:p>
    <w:p w:rsidR="00DD36CE" w:rsidRPr="00CC19AA" w:rsidRDefault="00AC00A0" w:rsidP="00557F0A">
      <w:pPr>
        <w:pStyle w:val="Heading4"/>
      </w:pPr>
      <w:bookmarkStart w:id="182" w:name="_Toc421485970"/>
      <w:bookmarkStart w:id="183" w:name="_Toc421486236"/>
      <w:bookmarkStart w:id="184" w:name="_Toc421539135"/>
      <w:bookmarkStart w:id="185" w:name="_Toc421540272"/>
      <w:bookmarkStart w:id="186" w:name="_Toc425351874"/>
      <w:r>
        <w:t xml:space="preserve">3.2.2.2 </w:t>
      </w:r>
      <w:r w:rsidR="00DD36CE" w:rsidRPr="00CC19AA">
        <w:t>Critical Assessment of Performance</w:t>
      </w:r>
      <w:bookmarkEnd w:id="182"/>
      <w:bookmarkEnd w:id="183"/>
      <w:bookmarkEnd w:id="184"/>
      <w:bookmarkEnd w:id="185"/>
      <w:bookmarkEnd w:id="186"/>
    </w:p>
    <w:p w:rsidR="00E52757" w:rsidRPr="00CC19AA" w:rsidRDefault="0043665D" w:rsidP="00CC19AA">
      <w:r>
        <w:rPr>
          <w:szCs w:val="22"/>
        </w:rPr>
        <w:t xml:space="preserve">41. </w:t>
      </w:r>
      <w:r w:rsidR="00E52757" w:rsidRPr="00CC19AA">
        <w:rPr>
          <w:szCs w:val="22"/>
        </w:rPr>
        <w:t xml:space="preserve">PSCDP has five components that, together, constitute its main interventions. These are (a) </w:t>
      </w:r>
      <w:r w:rsidR="00E52757" w:rsidRPr="00CC19AA">
        <w:rPr>
          <w:rFonts w:eastAsia="Calibri"/>
        </w:rPr>
        <w:t>Public Service Policies, Regulations, Strategies and Guidelines</w:t>
      </w:r>
      <w:r w:rsidR="00E52757" w:rsidRPr="00CC19AA">
        <w:t>; (b) Leadership, Management and Public Service Ethics and Integrity; (c) Human Resource Planning and Management; (d) ICT and e-Government Policy and Standards; and (e) HIV and AIDS and Gender Mainstreaming. These are analysed in turn below.</w:t>
      </w:r>
    </w:p>
    <w:p w:rsidR="00E52757" w:rsidRPr="00CC19AA" w:rsidRDefault="00E52757" w:rsidP="00CC19AA">
      <w:pPr>
        <w:widowControl w:val="0"/>
        <w:suppressAutoHyphens/>
        <w:rPr>
          <w:rFonts w:eastAsia="Calibri"/>
          <w:b/>
          <w:color w:val="8496B0" w:themeColor="text2" w:themeTint="99"/>
          <w:sz w:val="10"/>
          <w:szCs w:val="22"/>
        </w:rPr>
      </w:pPr>
    </w:p>
    <w:p w:rsidR="00685A94" w:rsidRPr="00CC19AA" w:rsidRDefault="00AC00A0" w:rsidP="00557F0A">
      <w:pPr>
        <w:pStyle w:val="Heading5"/>
      </w:pPr>
      <w:bookmarkStart w:id="187" w:name="_Toc421485971"/>
      <w:bookmarkStart w:id="188" w:name="_Toc421486237"/>
      <w:bookmarkStart w:id="189" w:name="_Toc421539136"/>
      <w:bookmarkStart w:id="190" w:name="_Toc421540273"/>
      <w:r>
        <w:rPr>
          <w:rFonts w:eastAsia="Calibri"/>
        </w:rPr>
        <w:t xml:space="preserve">3.2.2.2.1 </w:t>
      </w:r>
      <w:r w:rsidR="00685A94" w:rsidRPr="00CC19AA">
        <w:rPr>
          <w:rFonts w:eastAsia="Calibri"/>
        </w:rPr>
        <w:t xml:space="preserve">Public Service </w:t>
      </w:r>
      <w:r w:rsidR="00685A94" w:rsidRPr="00CC19AA">
        <w:rPr>
          <w:rFonts w:eastAsia="Calibri"/>
          <w:szCs w:val="22"/>
        </w:rPr>
        <w:t>Policies</w:t>
      </w:r>
      <w:r w:rsidR="00685A94" w:rsidRPr="00CC19AA">
        <w:rPr>
          <w:rFonts w:eastAsia="Calibri"/>
        </w:rPr>
        <w:t>, Regulations, Strategies and Guidelines</w:t>
      </w:r>
      <w:bookmarkEnd w:id="187"/>
      <w:bookmarkEnd w:id="188"/>
      <w:bookmarkEnd w:id="189"/>
      <w:bookmarkEnd w:id="190"/>
    </w:p>
    <w:p w:rsidR="00B67FD3" w:rsidRPr="00CC19AA" w:rsidRDefault="0043665D" w:rsidP="00B67FD3">
      <w:pPr>
        <w:widowControl w:val="0"/>
        <w:suppressAutoHyphens/>
        <w:rPr>
          <w:szCs w:val="22"/>
        </w:rPr>
      </w:pPr>
      <w:r>
        <w:rPr>
          <w:rFonts w:eastAsia="Calibri"/>
          <w:szCs w:val="22"/>
        </w:rPr>
        <w:t xml:space="preserve">42. </w:t>
      </w:r>
      <w:r w:rsidR="00685A94" w:rsidRPr="00CC19AA">
        <w:rPr>
          <w:rFonts w:eastAsia="Calibri"/>
          <w:szCs w:val="22"/>
        </w:rPr>
        <w:t xml:space="preserve">The major outputs under this </w:t>
      </w:r>
      <w:r w:rsidR="000C60A0" w:rsidRPr="00CC19AA">
        <w:rPr>
          <w:rFonts w:eastAsia="Calibri"/>
          <w:szCs w:val="22"/>
        </w:rPr>
        <w:t>component</w:t>
      </w:r>
      <w:r w:rsidR="000C60A0" w:rsidRPr="00CC19AA">
        <w:rPr>
          <w:rFonts w:eastAsia="Calibri"/>
          <w:b/>
          <w:szCs w:val="22"/>
        </w:rPr>
        <w:t xml:space="preserve"> </w:t>
      </w:r>
      <w:r w:rsidR="000C60A0" w:rsidRPr="00CC19AA">
        <w:rPr>
          <w:szCs w:val="22"/>
        </w:rPr>
        <w:t>included</w:t>
      </w:r>
      <w:r w:rsidR="00685A94" w:rsidRPr="00CC19AA">
        <w:rPr>
          <w:szCs w:val="22"/>
        </w:rPr>
        <w:t xml:space="preserve"> the review of the Public Service Act (1994) and development of the National Capacity De</w:t>
      </w:r>
      <w:r w:rsidR="00CB4E48" w:rsidRPr="00CC19AA">
        <w:rPr>
          <w:szCs w:val="22"/>
        </w:rPr>
        <w:t>velopment Strategy,</w:t>
      </w:r>
      <w:r w:rsidR="00685A94" w:rsidRPr="00CC19AA">
        <w:rPr>
          <w:szCs w:val="22"/>
        </w:rPr>
        <w:t xml:space="preserve"> Action and Financing Plan; </w:t>
      </w:r>
      <w:r w:rsidR="00685A94" w:rsidRPr="00CC19AA">
        <w:rPr>
          <w:rFonts w:eastAsia="Calibri"/>
          <w:szCs w:val="22"/>
        </w:rPr>
        <w:t xml:space="preserve">development and adoption of </w:t>
      </w:r>
      <w:r w:rsidR="00685A94" w:rsidRPr="00CC19AA">
        <w:rPr>
          <w:szCs w:val="22"/>
        </w:rPr>
        <w:t>gender-s</w:t>
      </w:r>
      <w:r w:rsidR="00CB4E48" w:rsidRPr="00CC19AA">
        <w:rPr>
          <w:szCs w:val="22"/>
        </w:rPr>
        <w:t>ensitive recruitment guidelines;</w:t>
      </w:r>
      <w:r w:rsidR="00685A94" w:rsidRPr="00CC19AA">
        <w:rPr>
          <w:szCs w:val="22"/>
        </w:rPr>
        <w:t xml:space="preserve"> </w:t>
      </w:r>
      <w:r w:rsidR="000C60A0" w:rsidRPr="00CC19AA">
        <w:rPr>
          <w:szCs w:val="22"/>
        </w:rPr>
        <w:t>and the</w:t>
      </w:r>
      <w:r w:rsidR="00CB4E48" w:rsidRPr="00CC19AA">
        <w:rPr>
          <w:szCs w:val="22"/>
        </w:rPr>
        <w:t xml:space="preserve"> </w:t>
      </w:r>
      <w:r w:rsidR="00685A94" w:rsidRPr="00CC19AA">
        <w:rPr>
          <w:szCs w:val="22"/>
        </w:rPr>
        <w:t xml:space="preserve">establishment and </w:t>
      </w:r>
      <w:r w:rsidR="00CB4E48" w:rsidRPr="00CC19AA">
        <w:rPr>
          <w:szCs w:val="22"/>
        </w:rPr>
        <w:t>operationalisation</w:t>
      </w:r>
      <w:r w:rsidR="00685A94" w:rsidRPr="00CC19AA">
        <w:rPr>
          <w:szCs w:val="22"/>
        </w:rPr>
        <w:t xml:space="preserve"> of the Public Administration Sector Wide Approach (PA-SWAp).</w:t>
      </w:r>
      <w:r w:rsidR="00CB4E48" w:rsidRPr="00CC19AA">
        <w:rPr>
          <w:szCs w:val="22"/>
        </w:rPr>
        <w:t xml:space="preserve"> </w:t>
      </w:r>
      <w:r w:rsidR="00685A94" w:rsidRPr="00CC19AA">
        <w:rPr>
          <w:szCs w:val="22"/>
        </w:rPr>
        <w:t>In 1994, the Government enacted   the Public Service Act in order to respond to the need to manage the public service in a new w</w:t>
      </w:r>
      <w:r w:rsidR="00E8683C" w:rsidRPr="00CC19AA">
        <w:rPr>
          <w:szCs w:val="22"/>
        </w:rPr>
        <w:t xml:space="preserve">ay in a multiparty democracy. </w:t>
      </w:r>
      <w:r w:rsidR="00685A94" w:rsidRPr="00CC19AA">
        <w:rPr>
          <w:szCs w:val="22"/>
        </w:rPr>
        <w:t xml:space="preserve">However, it was observed that the Act was not consistent with Handbooks for Cabinet Ministers and Principal Secretaries (PS) particularly on the division of managerial roles between Principal </w:t>
      </w:r>
      <w:r w:rsidR="00CB4E48" w:rsidRPr="00CC19AA">
        <w:rPr>
          <w:szCs w:val="22"/>
        </w:rPr>
        <w:t>Secretaries and Ministers. This E</w:t>
      </w:r>
      <w:r w:rsidR="00685A94" w:rsidRPr="00CC19AA">
        <w:rPr>
          <w:szCs w:val="22"/>
        </w:rPr>
        <w:t xml:space="preserve">valuation confirmed that the Act and the handbooks were reviewed and inconsistencies ironed out. </w:t>
      </w:r>
      <w:r w:rsidR="00CB4E48" w:rsidRPr="00CC19AA">
        <w:rPr>
          <w:szCs w:val="22"/>
        </w:rPr>
        <w:t>This has reduced</w:t>
      </w:r>
      <w:r w:rsidR="00685A94" w:rsidRPr="00CC19AA">
        <w:rPr>
          <w:szCs w:val="22"/>
        </w:rPr>
        <w:t xml:space="preserve"> the confusion of roles between political and bureaucratic heads of government ministries, departments and agencies in the Malawi public service</w:t>
      </w:r>
      <w:r w:rsidR="00CB4E48" w:rsidRPr="00CC19AA">
        <w:rPr>
          <w:szCs w:val="22"/>
        </w:rPr>
        <w:t>, which has, in the past,</w:t>
      </w:r>
      <w:r w:rsidR="00685A94" w:rsidRPr="00CC19AA">
        <w:rPr>
          <w:szCs w:val="22"/>
        </w:rPr>
        <w:t xml:space="preserve"> been a contributing factor to the sub-optimal performance of the public service</w:t>
      </w:r>
      <w:r w:rsidR="00CB4E48" w:rsidRPr="00CC19AA">
        <w:rPr>
          <w:szCs w:val="22"/>
        </w:rPr>
        <w:t xml:space="preserve">. </w:t>
      </w:r>
      <w:r w:rsidR="00685A94" w:rsidRPr="00CC19AA">
        <w:rPr>
          <w:szCs w:val="22"/>
        </w:rPr>
        <w:t xml:space="preserve">However, the revised </w:t>
      </w:r>
      <w:r w:rsidR="00CB4E48" w:rsidRPr="00CC19AA">
        <w:rPr>
          <w:szCs w:val="22"/>
        </w:rPr>
        <w:t xml:space="preserve">Public Service Act </w:t>
      </w:r>
      <w:r w:rsidR="00685A94" w:rsidRPr="00CC19AA">
        <w:rPr>
          <w:szCs w:val="22"/>
        </w:rPr>
        <w:t xml:space="preserve">is yet to be enacted by Parliament and indications are that </w:t>
      </w:r>
      <w:r w:rsidR="00CB4E48" w:rsidRPr="00CC19AA">
        <w:rPr>
          <w:szCs w:val="22"/>
        </w:rPr>
        <w:t xml:space="preserve">Government intends to </w:t>
      </w:r>
      <w:r w:rsidR="00E8683C" w:rsidRPr="00CC19AA">
        <w:rPr>
          <w:szCs w:val="22"/>
        </w:rPr>
        <w:t>handle this as part of</w:t>
      </w:r>
      <w:r w:rsidR="00685A94" w:rsidRPr="00CC19AA">
        <w:rPr>
          <w:szCs w:val="22"/>
        </w:rPr>
        <w:t xml:space="preserve"> the larger public sector reforms agenda. Nonetheless, the reviewed handbooks for </w:t>
      </w:r>
      <w:r w:rsidR="00CB4E48" w:rsidRPr="00CC19AA">
        <w:rPr>
          <w:szCs w:val="22"/>
        </w:rPr>
        <w:t xml:space="preserve">Principal </w:t>
      </w:r>
      <w:r w:rsidR="00E8683C" w:rsidRPr="00CC19AA">
        <w:rPr>
          <w:szCs w:val="22"/>
        </w:rPr>
        <w:t>Secretaries</w:t>
      </w:r>
      <w:r w:rsidR="00685A94" w:rsidRPr="00CC19AA">
        <w:rPr>
          <w:szCs w:val="22"/>
        </w:rPr>
        <w:t xml:space="preserve"> and Ministers have been adopted and are in use and the amendments have </w:t>
      </w:r>
      <w:r w:rsidR="00CB4E48" w:rsidRPr="00CC19AA">
        <w:rPr>
          <w:szCs w:val="22"/>
        </w:rPr>
        <w:t xml:space="preserve">already </w:t>
      </w:r>
      <w:r w:rsidR="00685A94" w:rsidRPr="00CC19AA">
        <w:rPr>
          <w:szCs w:val="22"/>
        </w:rPr>
        <w:t xml:space="preserve">been highlighted by the Public Sector Reforms Commission. </w:t>
      </w:r>
      <w:r w:rsidR="00E8683C" w:rsidRPr="00CC19AA">
        <w:rPr>
          <w:szCs w:val="22"/>
        </w:rPr>
        <w:t xml:space="preserve">These changes </w:t>
      </w:r>
      <w:r w:rsidR="00975C99" w:rsidRPr="00CC19AA">
        <w:rPr>
          <w:szCs w:val="22"/>
        </w:rPr>
        <w:t>need to be legislated to secure their sustainability.</w:t>
      </w:r>
      <w:r w:rsidR="00B67FD3" w:rsidRPr="00B67FD3">
        <w:rPr>
          <w:szCs w:val="22"/>
        </w:rPr>
        <w:t xml:space="preserve"> </w:t>
      </w:r>
      <w:r w:rsidR="00B67FD3">
        <w:rPr>
          <w:szCs w:val="22"/>
        </w:rPr>
        <w:t>Besides the review of the Public Service Act, Malawi Public Service Regulations were also reviewed and revised for the first time after their adoption in 1971. The revised version was submitted to Cabinet in 2012 for endorsement.</w:t>
      </w:r>
    </w:p>
    <w:p w:rsidR="00685A94" w:rsidRPr="00CC19AA" w:rsidRDefault="00685A94" w:rsidP="00CC19AA">
      <w:pPr>
        <w:widowControl w:val="0"/>
        <w:suppressAutoHyphens/>
        <w:rPr>
          <w:szCs w:val="22"/>
        </w:rPr>
      </w:pPr>
    </w:p>
    <w:p w:rsidR="00975C99" w:rsidRPr="00CC19AA" w:rsidRDefault="00685A94" w:rsidP="00CC19AA">
      <w:pPr>
        <w:rPr>
          <w:sz w:val="10"/>
          <w:szCs w:val="22"/>
        </w:rPr>
      </w:pPr>
      <w:r w:rsidRPr="00CC19AA">
        <w:rPr>
          <w:szCs w:val="22"/>
        </w:rPr>
        <w:t xml:space="preserve"> </w:t>
      </w:r>
    </w:p>
    <w:p w:rsidR="00685A94" w:rsidRPr="00CC19AA" w:rsidRDefault="0043665D" w:rsidP="00CC19AA">
      <w:pPr>
        <w:rPr>
          <w:szCs w:val="22"/>
        </w:rPr>
      </w:pPr>
      <w:r>
        <w:rPr>
          <w:szCs w:val="22"/>
        </w:rPr>
        <w:t xml:space="preserve">43. </w:t>
      </w:r>
      <w:r w:rsidR="00975C99" w:rsidRPr="00CC19AA">
        <w:rPr>
          <w:szCs w:val="22"/>
        </w:rPr>
        <w:t>As</w:t>
      </w:r>
      <w:r w:rsidR="00685A94" w:rsidRPr="00CC19AA">
        <w:rPr>
          <w:szCs w:val="22"/>
        </w:rPr>
        <w:t xml:space="preserve"> part of efforts to enhance public sector capacities for service delivery, a knowledge product was commissioned to review public sector reforms in Malawi</w:t>
      </w:r>
      <w:r w:rsidR="00685A94" w:rsidRPr="00CC19AA">
        <w:rPr>
          <w:szCs w:val="22"/>
          <w:vertAlign w:val="superscript"/>
        </w:rPr>
        <w:footnoteReference w:id="10"/>
      </w:r>
      <w:r w:rsidR="00685A94" w:rsidRPr="00CC19AA">
        <w:rPr>
          <w:szCs w:val="22"/>
        </w:rPr>
        <w:t xml:space="preserve"> and a draft Public Service Modernization Program</w:t>
      </w:r>
      <w:r w:rsidR="00B4205F">
        <w:rPr>
          <w:szCs w:val="22"/>
        </w:rPr>
        <w:t>me</w:t>
      </w:r>
      <w:r w:rsidR="00685A94" w:rsidRPr="00CC19AA">
        <w:rPr>
          <w:szCs w:val="22"/>
        </w:rPr>
        <w:t xml:space="preserve"> was </w:t>
      </w:r>
      <w:r w:rsidR="00975C99" w:rsidRPr="00CC19AA">
        <w:rPr>
          <w:szCs w:val="22"/>
        </w:rPr>
        <w:t xml:space="preserve">subsequently </w:t>
      </w:r>
      <w:r w:rsidR="00685A94" w:rsidRPr="00CC19AA">
        <w:rPr>
          <w:szCs w:val="22"/>
        </w:rPr>
        <w:t>developed</w:t>
      </w:r>
      <w:r w:rsidR="00975C99" w:rsidRPr="00CC19AA">
        <w:rPr>
          <w:szCs w:val="22"/>
        </w:rPr>
        <w:t>.</w:t>
      </w:r>
      <w:r w:rsidR="00685A94" w:rsidRPr="00CC19AA">
        <w:rPr>
          <w:szCs w:val="22"/>
          <w:vertAlign w:val="superscript"/>
        </w:rPr>
        <w:footnoteReference w:id="11"/>
      </w:r>
      <w:r w:rsidR="00685A94" w:rsidRPr="00CC19AA">
        <w:rPr>
          <w:szCs w:val="22"/>
        </w:rPr>
        <w:t xml:space="preserve"> However, this </w:t>
      </w:r>
      <w:r w:rsidR="00975C99" w:rsidRPr="00CC19AA">
        <w:rPr>
          <w:szCs w:val="22"/>
        </w:rPr>
        <w:t xml:space="preserve">effort </w:t>
      </w:r>
      <w:r w:rsidR="00685A94" w:rsidRPr="00CC19AA">
        <w:rPr>
          <w:szCs w:val="22"/>
        </w:rPr>
        <w:t xml:space="preserve">was overtaken by events </w:t>
      </w:r>
      <w:r w:rsidR="00975C99" w:rsidRPr="00CC19AA">
        <w:rPr>
          <w:szCs w:val="22"/>
        </w:rPr>
        <w:t>following</w:t>
      </w:r>
      <w:r w:rsidR="00685A94" w:rsidRPr="00CC19AA">
        <w:rPr>
          <w:szCs w:val="22"/>
        </w:rPr>
        <w:t xml:space="preserve"> the </w:t>
      </w:r>
      <w:r w:rsidR="00975C99" w:rsidRPr="00CC19AA">
        <w:rPr>
          <w:szCs w:val="22"/>
        </w:rPr>
        <w:t xml:space="preserve">2014 </w:t>
      </w:r>
      <w:r w:rsidR="00685A94" w:rsidRPr="00CC19AA">
        <w:rPr>
          <w:szCs w:val="22"/>
        </w:rPr>
        <w:t>general elect</w:t>
      </w:r>
      <w:r w:rsidR="00975C99" w:rsidRPr="00CC19AA">
        <w:rPr>
          <w:szCs w:val="22"/>
        </w:rPr>
        <w:t xml:space="preserve">ion that ushered in a new Government, which substituted this with </w:t>
      </w:r>
      <w:r w:rsidR="00685A94" w:rsidRPr="00CC19AA">
        <w:rPr>
          <w:szCs w:val="22"/>
        </w:rPr>
        <w:t>another knowledge product</w:t>
      </w:r>
      <w:r w:rsidR="00975C99" w:rsidRPr="00CC19AA">
        <w:rPr>
          <w:szCs w:val="22"/>
        </w:rPr>
        <w:t>.</w:t>
      </w:r>
      <w:r w:rsidR="00685A94" w:rsidRPr="00CC19AA">
        <w:rPr>
          <w:szCs w:val="22"/>
          <w:vertAlign w:val="superscript"/>
        </w:rPr>
        <w:footnoteReference w:id="12"/>
      </w:r>
      <w:r w:rsidR="00685A94" w:rsidRPr="00CC19AA">
        <w:rPr>
          <w:szCs w:val="22"/>
        </w:rPr>
        <w:t xml:space="preserve"> </w:t>
      </w:r>
      <w:r w:rsidR="00D2741B" w:rsidRPr="00CC19AA">
        <w:rPr>
          <w:szCs w:val="22"/>
        </w:rPr>
        <w:t>The new Government has fully embraced both the public service and</w:t>
      </w:r>
      <w:r w:rsidR="00685A94" w:rsidRPr="00CC19AA">
        <w:rPr>
          <w:szCs w:val="22"/>
        </w:rPr>
        <w:t xml:space="preserve"> PFEM reforms</w:t>
      </w:r>
      <w:r w:rsidR="00D2741B" w:rsidRPr="00CC19AA">
        <w:rPr>
          <w:szCs w:val="22"/>
        </w:rPr>
        <w:t xml:space="preserve"> agenda. </w:t>
      </w:r>
      <w:r w:rsidR="00685A94" w:rsidRPr="00CC19AA">
        <w:rPr>
          <w:szCs w:val="22"/>
        </w:rPr>
        <w:t xml:space="preserve">An important lesson for </w:t>
      </w:r>
      <w:r w:rsidR="00D2741B" w:rsidRPr="00CC19AA">
        <w:rPr>
          <w:szCs w:val="22"/>
        </w:rPr>
        <w:t xml:space="preserve">UNDP </w:t>
      </w:r>
      <w:r w:rsidR="00D2741B" w:rsidRPr="00CC19AA">
        <w:rPr>
          <w:szCs w:val="22"/>
        </w:rPr>
        <w:lastRenderedPageBreak/>
        <w:t xml:space="preserve">from this </w:t>
      </w:r>
      <w:r w:rsidR="00685A94" w:rsidRPr="00CC19AA">
        <w:rPr>
          <w:szCs w:val="22"/>
        </w:rPr>
        <w:t xml:space="preserve">is that capacity development in the public service through public sector reforms is more than a technical process. </w:t>
      </w:r>
      <w:r w:rsidR="00D2741B" w:rsidRPr="00CC19AA">
        <w:rPr>
          <w:szCs w:val="22"/>
        </w:rPr>
        <w:t>Rather, i</w:t>
      </w:r>
      <w:r w:rsidR="00685A94" w:rsidRPr="00CC19AA">
        <w:rPr>
          <w:szCs w:val="22"/>
        </w:rPr>
        <w:t xml:space="preserve">t is a profoundly political one </w:t>
      </w:r>
      <w:r w:rsidR="00D2741B" w:rsidRPr="00CC19AA">
        <w:rPr>
          <w:szCs w:val="22"/>
        </w:rPr>
        <w:t>such</w:t>
      </w:r>
      <w:r w:rsidR="00685A94" w:rsidRPr="00CC19AA">
        <w:rPr>
          <w:szCs w:val="22"/>
        </w:rPr>
        <w:t xml:space="preserve"> that it is important to be conversant with the political economy context </w:t>
      </w:r>
      <w:r w:rsidR="00D2741B" w:rsidRPr="00CC19AA">
        <w:rPr>
          <w:szCs w:val="22"/>
        </w:rPr>
        <w:t>as part of securing the sustainability of what is being supported.</w:t>
      </w:r>
    </w:p>
    <w:p w:rsidR="00685A94" w:rsidRPr="00CC19AA" w:rsidRDefault="00685A94" w:rsidP="00CC19AA">
      <w:pPr>
        <w:rPr>
          <w:sz w:val="12"/>
          <w:szCs w:val="22"/>
        </w:rPr>
      </w:pPr>
    </w:p>
    <w:p w:rsidR="00D2741B" w:rsidRPr="00CC19AA" w:rsidRDefault="0043665D" w:rsidP="00CC19AA">
      <w:pPr>
        <w:rPr>
          <w:szCs w:val="22"/>
        </w:rPr>
      </w:pPr>
      <w:r>
        <w:rPr>
          <w:szCs w:val="22"/>
        </w:rPr>
        <w:t xml:space="preserve">44. </w:t>
      </w:r>
      <w:r w:rsidR="00D2741B" w:rsidRPr="00CC19AA">
        <w:rPr>
          <w:szCs w:val="22"/>
        </w:rPr>
        <w:t>This E</w:t>
      </w:r>
      <w:r w:rsidR="00685A94" w:rsidRPr="00CC19AA">
        <w:rPr>
          <w:szCs w:val="22"/>
        </w:rPr>
        <w:t xml:space="preserve">valuation </w:t>
      </w:r>
      <w:r w:rsidR="00D2741B" w:rsidRPr="00CC19AA">
        <w:rPr>
          <w:szCs w:val="22"/>
        </w:rPr>
        <w:t>established</w:t>
      </w:r>
      <w:r w:rsidR="00685A94" w:rsidRPr="00CC19AA">
        <w:rPr>
          <w:szCs w:val="22"/>
        </w:rPr>
        <w:t xml:space="preserve"> that a National Capacity Development Strategy is yet to </w:t>
      </w:r>
      <w:r w:rsidR="00D2741B" w:rsidRPr="00CC19AA">
        <w:rPr>
          <w:szCs w:val="22"/>
        </w:rPr>
        <w:t>be established. The aim of the S</w:t>
      </w:r>
      <w:r w:rsidR="00685A94" w:rsidRPr="00CC19AA">
        <w:rPr>
          <w:szCs w:val="22"/>
        </w:rPr>
        <w:t xml:space="preserve">trategy is to match human resource planning and management with national development goals.   </w:t>
      </w:r>
      <w:r w:rsidR="00D2741B" w:rsidRPr="00CC19AA">
        <w:rPr>
          <w:szCs w:val="22"/>
        </w:rPr>
        <w:t>Nevertheless</w:t>
      </w:r>
      <w:r w:rsidR="00685A94" w:rsidRPr="00CC19AA">
        <w:rPr>
          <w:szCs w:val="22"/>
        </w:rPr>
        <w:t xml:space="preserve">, an important knowledge product </w:t>
      </w:r>
      <w:r w:rsidR="00D2741B" w:rsidRPr="00CC19AA">
        <w:rPr>
          <w:szCs w:val="22"/>
        </w:rPr>
        <w:t>that is required</w:t>
      </w:r>
      <w:r w:rsidR="00685A94" w:rsidRPr="00CC19AA">
        <w:rPr>
          <w:szCs w:val="22"/>
        </w:rPr>
        <w:t xml:space="preserve"> for the development of the strategy has been achieved. </w:t>
      </w:r>
      <w:r w:rsidR="00D2741B" w:rsidRPr="00CC19AA">
        <w:rPr>
          <w:szCs w:val="22"/>
        </w:rPr>
        <w:t>This is the</w:t>
      </w:r>
      <w:r w:rsidR="00685A94" w:rsidRPr="00CC19AA">
        <w:rPr>
          <w:szCs w:val="22"/>
        </w:rPr>
        <w:t xml:space="preserve"> National Human Resource Survey </w:t>
      </w:r>
      <w:r w:rsidR="00D2741B" w:rsidRPr="00CC19AA">
        <w:rPr>
          <w:szCs w:val="22"/>
        </w:rPr>
        <w:t xml:space="preserve">that </w:t>
      </w:r>
      <w:r w:rsidR="00685A94" w:rsidRPr="00CC19AA">
        <w:rPr>
          <w:szCs w:val="22"/>
        </w:rPr>
        <w:t>was successfully conducted and delivered in August 2014</w:t>
      </w:r>
      <w:r w:rsidR="00D2741B" w:rsidRPr="00CC19AA">
        <w:rPr>
          <w:szCs w:val="22"/>
        </w:rPr>
        <w:t>.</w:t>
      </w:r>
      <w:r w:rsidR="00685A94" w:rsidRPr="00CC19AA">
        <w:rPr>
          <w:szCs w:val="22"/>
          <w:vertAlign w:val="superscript"/>
        </w:rPr>
        <w:footnoteReference w:id="13"/>
      </w:r>
      <w:r w:rsidR="00685A94" w:rsidRPr="00CC19AA">
        <w:rPr>
          <w:szCs w:val="22"/>
        </w:rPr>
        <w:t xml:space="preserve"> It is expected that the Government will use the information in the report to develop the </w:t>
      </w:r>
      <w:r w:rsidR="00D2741B" w:rsidRPr="00CC19AA">
        <w:rPr>
          <w:szCs w:val="22"/>
        </w:rPr>
        <w:t xml:space="preserve">National Capacity Development Strategy, </w:t>
      </w:r>
      <w:r w:rsidR="00685A94" w:rsidRPr="00CC19AA">
        <w:rPr>
          <w:szCs w:val="22"/>
        </w:rPr>
        <w:t xml:space="preserve">which </w:t>
      </w:r>
      <w:r w:rsidR="00D2741B" w:rsidRPr="00CC19AA">
        <w:rPr>
          <w:szCs w:val="22"/>
        </w:rPr>
        <w:t>is expected to</w:t>
      </w:r>
      <w:r w:rsidR="00685A94" w:rsidRPr="00CC19AA">
        <w:rPr>
          <w:szCs w:val="22"/>
        </w:rPr>
        <w:t xml:space="preserve"> be central for future investments, planning and management of human resources within and outside the public service. </w:t>
      </w:r>
    </w:p>
    <w:p w:rsidR="00D2741B" w:rsidRPr="00CC19AA" w:rsidRDefault="00D2741B" w:rsidP="00CC19AA">
      <w:pPr>
        <w:rPr>
          <w:sz w:val="12"/>
          <w:szCs w:val="22"/>
        </w:rPr>
      </w:pPr>
    </w:p>
    <w:p w:rsidR="00685A94" w:rsidRPr="00CC19AA" w:rsidRDefault="0043665D" w:rsidP="00CC19AA">
      <w:pPr>
        <w:rPr>
          <w:szCs w:val="22"/>
        </w:rPr>
      </w:pPr>
      <w:r>
        <w:rPr>
          <w:szCs w:val="22"/>
        </w:rPr>
        <w:t xml:space="preserve">45. </w:t>
      </w:r>
      <w:r w:rsidR="0006259C">
        <w:rPr>
          <w:szCs w:val="22"/>
        </w:rPr>
        <w:t>It</w:t>
      </w:r>
      <w:r w:rsidR="00685A94" w:rsidRPr="00CC19AA">
        <w:rPr>
          <w:szCs w:val="22"/>
        </w:rPr>
        <w:t xml:space="preserve"> is </w:t>
      </w:r>
      <w:r w:rsidR="006B1C9D" w:rsidRPr="00CC19AA">
        <w:rPr>
          <w:szCs w:val="22"/>
        </w:rPr>
        <w:t>worth noting</w:t>
      </w:r>
      <w:r w:rsidR="00685A94" w:rsidRPr="00CC19AA">
        <w:rPr>
          <w:szCs w:val="22"/>
        </w:rPr>
        <w:t xml:space="preserve"> that </w:t>
      </w:r>
      <w:r w:rsidR="006B1C9D" w:rsidRPr="00CC19AA">
        <w:rPr>
          <w:szCs w:val="22"/>
        </w:rPr>
        <w:t>UNDP’s</w:t>
      </w:r>
      <w:r w:rsidR="00685A94" w:rsidRPr="00CC19AA">
        <w:rPr>
          <w:szCs w:val="22"/>
        </w:rPr>
        <w:t xml:space="preserve"> almost exclusive focus on human resources </w:t>
      </w:r>
      <w:r w:rsidR="0006259C">
        <w:rPr>
          <w:szCs w:val="22"/>
        </w:rPr>
        <w:t xml:space="preserve">development </w:t>
      </w:r>
      <w:r w:rsidR="00685A94" w:rsidRPr="00CC19AA">
        <w:rPr>
          <w:szCs w:val="22"/>
        </w:rPr>
        <w:t xml:space="preserve">suggests that </w:t>
      </w:r>
      <w:r w:rsidR="0006259C">
        <w:rPr>
          <w:szCs w:val="22"/>
        </w:rPr>
        <w:t>this</w:t>
      </w:r>
      <w:r w:rsidR="00685A94" w:rsidRPr="00CC19AA">
        <w:rPr>
          <w:szCs w:val="22"/>
        </w:rPr>
        <w:t xml:space="preserve"> </w:t>
      </w:r>
      <w:r w:rsidR="0006259C">
        <w:rPr>
          <w:szCs w:val="22"/>
        </w:rPr>
        <w:t>approach</w:t>
      </w:r>
      <w:r w:rsidR="00685A94" w:rsidRPr="00CC19AA">
        <w:rPr>
          <w:szCs w:val="22"/>
        </w:rPr>
        <w:t xml:space="preserve"> ri</w:t>
      </w:r>
      <w:r w:rsidR="0006259C">
        <w:rPr>
          <w:szCs w:val="22"/>
        </w:rPr>
        <w:t>sks reducing ‘national capacity</w:t>
      </w:r>
      <w:r w:rsidR="00685A94" w:rsidRPr="00CC19AA">
        <w:rPr>
          <w:szCs w:val="22"/>
        </w:rPr>
        <w:t xml:space="preserve"> </w:t>
      </w:r>
      <w:r w:rsidR="006B1C9D" w:rsidRPr="00CC19AA">
        <w:rPr>
          <w:szCs w:val="22"/>
        </w:rPr>
        <w:t>development</w:t>
      </w:r>
      <w:r w:rsidR="0006259C">
        <w:rPr>
          <w:szCs w:val="22"/>
        </w:rPr>
        <w:t>’</w:t>
      </w:r>
      <w:r w:rsidR="006B1C9D" w:rsidRPr="00CC19AA">
        <w:rPr>
          <w:szCs w:val="22"/>
        </w:rPr>
        <w:t xml:space="preserve"> </w:t>
      </w:r>
      <w:r w:rsidR="00685A94" w:rsidRPr="00CC19AA">
        <w:rPr>
          <w:szCs w:val="22"/>
        </w:rPr>
        <w:t>to the</w:t>
      </w:r>
      <w:r w:rsidR="006B1C9D" w:rsidRPr="00CC19AA">
        <w:rPr>
          <w:szCs w:val="22"/>
        </w:rPr>
        <w:t xml:space="preserve"> facilitation of </w:t>
      </w:r>
      <w:r w:rsidR="00685A94" w:rsidRPr="00CC19AA">
        <w:rPr>
          <w:szCs w:val="22"/>
        </w:rPr>
        <w:t>adequate and high quality human resources</w:t>
      </w:r>
      <w:r w:rsidR="006B1C9D" w:rsidRPr="00CC19AA">
        <w:rPr>
          <w:szCs w:val="22"/>
        </w:rPr>
        <w:t>. Other capacity building efforts</w:t>
      </w:r>
      <w:r w:rsidR="00685A94" w:rsidRPr="00CC19AA">
        <w:rPr>
          <w:szCs w:val="22"/>
        </w:rPr>
        <w:t xml:space="preserve"> </w:t>
      </w:r>
      <w:r w:rsidR="006B1C9D" w:rsidRPr="00CC19AA">
        <w:rPr>
          <w:szCs w:val="22"/>
        </w:rPr>
        <w:t>such as institutional restructuring require added attention</w:t>
      </w:r>
      <w:r w:rsidR="00685A94" w:rsidRPr="00CC19AA">
        <w:rPr>
          <w:szCs w:val="22"/>
        </w:rPr>
        <w:t xml:space="preserve">. </w:t>
      </w:r>
      <w:r w:rsidR="006B1C9D" w:rsidRPr="00CC19AA">
        <w:rPr>
          <w:szCs w:val="22"/>
        </w:rPr>
        <w:t xml:space="preserve">The speed at which the targeted interventions move seems to have raised some concern within Government. </w:t>
      </w:r>
      <w:r w:rsidR="00685A94" w:rsidRPr="00CC19AA">
        <w:rPr>
          <w:szCs w:val="22"/>
        </w:rPr>
        <w:t xml:space="preserve">It </w:t>
      </w:r>
      <w:r w:rsidR="006B1C9D" w:rsidRPr="00CC19AA">
        <w:rPr>
          <w:szCs w:val="22"/>
        </w:rPr>
        <w:t>was reported that it has taken close to two years for a preliminary deliverable to be produced, namely,</w:t>
      </w:r>
      <w:r w:rsidR="00685A94" w:rsidRPr="00CC19AA">
        <w:rPr>
          <w:szCs w:val="22"/>
        </w:rPr>
        <w:t xml:space="preserve"> the National Human Resource Survey. This pace</w:t>
      </w:r>
      <w:r w:rsidR="006B1C9D" w:rsidRPr="00CC19AA">
        <w:rPr>
          <w:szCs w:val="22"/>
        </w:rPr>
        <w:t xml:space="preserve"> is considered too slow as it is an important prerequisite to </w:t>
      </w:r>
      <w:r w:rsidR="00CB53D0" w:rsidRPr="00CC19AA">
        <w:rPr>
          <w:szCs w:val="22"/>
        </w:rPr>
        <w:t>other subsequent</w:t>
      </w:r>
      <w:r w:rsidR="006B1C9D" w:rsidRPr="00CC19AA">
        <w:rPr>
          <w:szCs w:val="22"/>
        </w:rPr>
        <w:t xml:space="preserve"> earmarked deliverables, including the </w:t>
      </w:r>
      <w:r w:rsidR="00685A94" w:rsidRPr="00CC19AA">
        <w:rPr>
          <w:szCs w:val="22"/>
        </w:rPr>
        <w:t>test</w:t>
      </w:r>
      <w:r w:rsidR="00CB53D0" w:rsidRPr="00CC19AA">
        <w:rPr>
          <w:szCs w:val="22"/>
        </w:rPr>
        <w:t>ing for O</w:t>
      </w:r>
      <w:r w:rsidR="00685A94" w:rsidRPr="00CC19AA">
        <w:rPr>
          <w:szCs w:val="22"/>
        </w:rPr>
        <w:t>utcome level results.</w:t>
      </w:r>
      <w:r w:rsidR="00CB53D0" w:rsidRPr="00CC19AA">
        <w:rPr>
          <w:szCs w:val="22"/>
        </w:rPr>
        <w:t xml:space="preserve"> </w:t>
      </w:r>
      <w:r w:rsidR="00685A94" w:rsidRPr="00CC19AA">
        <w:rPr>
          <w:szCs w:val="22"/>
        </w:rPr>
        <w:t>Under th</w:t>
      </w:r>
      <w:r w:rsidR="00CB53D0" w:rsidRPr="00CC19AA">
        <w:rPr>
          <w:szCs w:val="22"/>
        </w:rPr>
        <w:t>is component, gender-sensitive Recruitment G</w:t>
      </w:r>
      <w:r w:rsidR="00685A94" w:rsidRPr="00CC19AA">
        <w:rPr>
          <w:szCs w:val="22"/>
        </w:rPr>
        <w:t xml:space="preserve">uidelines were </w:t>
      </w:r>
      <w:r w:rsidR="00CB53D0" w:rsidRPr="00CC19AA">
        <w:rPr>
          <w:szCs w:val="22"/>
        </w:rPr>
        <w:t xml:space="preserve">also </w:t>
      </w:r>
      <w:r w:rsidR="00685A94" w:rsidRPr="00CC19AA">
        <w:rPr>
          <w:szCs w:val="22"/>
        </w:rPr>
        <w:t>expected to be develop</w:t>
      </w:r>
      <w:r w:rsidR="00CB53D0" w:rsidRPr="00CC19AA">
        <w:rPr>
          <w:szCs w:val="22"/>
        </w:rPr>
        <w:t xml:space="preserve">ed and adopted. The aim is to use the </w:t>
      </w:r>
      <w:r w:rsidR="000C60A0" w:rsidRPr="00CC19AA">
        <w:rPr>
          <w:szCs w:val="22"/>
        </w:rPr>
        <w:t>Guidelines to</w:t>
      </w:r>
      <w:r w:rsidR="00685A94" w:rsidRPr="00CC19AA">
        <w:rPr>
          <w:szCs w:val="22"/>
        </w:rPr>
        <w:t xml:space="preserve"> balance recruitment </w:t>
      </w:r>
      <w:r w:rsidR="00CB53D0" w:rsidRPr="00CC19AA">
        <w:rPr>
          <w:szCs w:val="22"/>
        </w:rPr>
        <w:t>and</w:t>
      </w:r>
      <w:r w:rsidR="00685A94" w:rsidRPr="00CC19AA">
        <w:rPr>
          <w:szCs w:val="22"/>
        </w:rPr>
        <w:t xml:space="preserve"> promotion</w:t>
      </w:r>
      <w:r w:rsidR="00CB53D0" w:rsidRPr="00CC19AA">
        <w:rPr>
          <w:szCs w:val="22"/>
        </w:rPr>
        <w:t>s</w:t>
      </w:r>
      <w:r w:rsidR="00685A94" w:rsidRPr="00CC19AA">
        <w:rPr>
          <w:szCs w:val="22"/>
        </w:rPr>
        <w:t xml:space="preserve"> of men and women within the public service</w:t>
      </w:r>
      <w:r w:rsidR="00CB53D0" w:rsidRPr="00CC19AA">
        <w:rPr>
          <w:szCs w:val="22"/>
        </w:rPr>
        <w:t>.</w:t>
      </w:r>
      <w:r w:rsidR="00685A94" w:rsidRPr="00CC19AA">
        <w:rPr>
          <w:szCs w:val="22"/>
          <w:vertAlign w:val="superscript"/>
        </w:rPr>
        <w:footnoteReference w:id="14"/>
      </w:r>
      <w:r w:rsidR="00685A94" w:rsidRPr="00CC19AA">
        <w:rPr>
          <w:szCs w:val="22"/>
        </w:rPr>
        <w:t xml:space="preserve"> According to the 2013 Annual Progress Report, the guidelines were devel</w:t>
      </w:r>
      <w:r w:rsidR="00CB53D0" w:rsidRPr="00CC19AA">
        <w:rPr>
          <w:szCs w:val="22"/>
        </w:rPr>
        <w:t>oped and adopted. However, this E</w:t>
      </w:r>
      <w:r w:rsidR="00685A94" w:rsidRPr="00CC19AA">
        <w:rPr>
          <w:szCs w:val="22"/>
        </w:rPr>
        <w:t xml:space="preserve">valuating team has not seen a copy of the guidelines and progress reports do not provide sufficient details </w:t>
      </w:r>
      <w:r w:rsidR="00CB53D0" w:rsidRPr="00CC19AA">
        <w:rPr>
          <w:szCs w:val="22"/>
        </w:rPr>
        <w:t>regarding this Output, let alone revealing evidence that the G</w:t>
      </w:r>
      <w:r w:rsidR="00685A94" w:rsidRPr="00CC19AA">
        <w:rPr>
          <w:szCs w:val="22"/>
        </w:rPr>
        <w:t>uidelines are being applied</w:t>
      </w:r>
      <w:r w:rsidR="00CB53D0" w:rsidRPr="00CC19AA">
        <w:rPr>
          <w:szCs w:val="22"/>
        </w:rPr>
        <w:t xml:space="preserve"> by the Government</w:t>
      </w:r>
      <w:r w:rsidR="00685A94" w:rsidRPr="00CC19AA">
        <w:rPr>
          <w:szCs w:val="22"/>
        </w:rPr>
        <w:t xml:space="preserve">. </w:t>
      </w:r>
    </w:p>
    <w:p w:rsidR="00685A94" w:rsidRPr="00CC19AA" w:rsidRDefault="00685A94" w:rsidP="00CC19AA">
      <w:pPr>
        <w:widowControl w:val="0"/>
        <w:suppressAutoHyphens/>
        <w:rPr>
          <w:sz w:val="12"/>
          <w:szCs w:val="22"/>
        </w:rPr>
      </w:pPr>
    </w:p>
    <w:p w:rsidR="00C52877" w:rsidRPr="00CC19AA" w:rsidRDefault="0043665D" w:rsidP="00CC19AA">
      <w:pPr>
        <w:rPr>
          <w:szCs w:val="22"/>
        </w:rPr>
      </w:pPr>
      <w:r>
        <w:rPr>
          <w:szCs w:val="22"/>
          <w:lang w:eastAsia="en-GB"/>
        </w:rPr>
        <w:t xml:space="preserve">46. </w:t>
      </w:r>
      <w:r w:rsidR="00CB53D0" w:rsidRPr="00CC19AA">
        <w:rPr>
          <w:szCs w:val="22"/>
          <w:lang w:eastAsia="en-GB"/>
        </w:rPr>
        <w:t xml:space="preserve">Another important element in the reform agenda relates to the consultative mechanisms that are required to arrive at sustainable strategies and more effective and </w:t>
      </w:r>
      <w:r w:rsidR="00DF3C16" w:rsidRPr="00CC19AA">
        <w:rPr>
          <w:szCs w:val="22"/>
          <w:lang w:eastAsia="en-GB"/>
        </w:rPr>
        <w:t>inclusive</w:t>
      </w:r>
      <w:r w:rsidR="00CB53D0" w:rsidRPr="00CC19AA">
        <w:rPr>
          <w:szCs w:val="22"/>
          <w:lang w:eastAsia="en-GB"/>
        </w:rPr>
        <w:t xml:space="preserve"> monitoring of results. </w:t>
      </w:r>
      <w:r w:rsidR="00685A94" w:rsidRPr="00CC19AA">
        <w:rPr>
          <w:szCs w:val="22"/>
          <w:lang w:eastAsia="en-GB"/>
        </w:rPr>
        <w:t>In 2008</w:t>
      </w:r>
      <w:r w:rsidR="00685A94" w:rsidRPr="00CC19AA">
        <w:rPr>
          <w:rFonts w:eastAsia="Arial Unicode MS"/>
          <w:szCs w:val="22"/>
          <w:lang w:val="en-ZA"/>
        </w:rPr>
        <w:t xml:space="preserve"> the Government introduced Sector Working Groups</w:t>
      </w:r>
      <w:r w:rsidR="00DF3C16" w:rsidRPr="00CC19AA">
        <w:rPr>
          <w:rFonts w:eastAsia="Arial Unicode MS"/>
          <w:szCs w:val="22"/>
          <w:lang w:val="en-ZA"/>
        </w:rPr>
        <w:t xml:space="preserve"> (SWGs)</w:t>
      </w:r>
      <w:r w:rsidR="00685A94" w:rsidRPr="00CC19AA">
        <w:rPr>
          <w:rFonts w:eastAsia="Arial Unicode MS"/>
          <w:szCs w:val="22"/>
          <w:lang w:val="en-ZA"/>
        </w:rPr>
        <w:t xml:space="preserve"> in order to create and nurture partnerships among all players in the p</w:t>
      </w:r>
      <w:r w:rsidR="00DF3C16" w:rsidRPr="00CC19AA">
        <w:rPr>
          <w:rFonts w:eastAsia="Arial Unicode MS"/>
          <w:szCs w:val="22"/>
          <w:lang w:val="en-ZA"/>
        </w:rPr>
        <w:t xml:space="preserve">ursuance of development results. </w:t>
      </w:r>
      <w:r w:rsidR="00685A94" w:rsidRPr="00CC19AA">
        <w:rPr>
          <w:rFonts w:eastAsia="Arial Unicode MS"/>
          <w:szCs w:val="22"/>
          <w:lang w:val="en-ZA"/>
        </w:rPr>
        <w:t>A total of 16 SWG were instituted</w:t>
      </w:r>
      <w:r w:rsidR="00DF3C16" w:rsidRPr="00CC19AA">
        <w:rPr>
          <w:rFonts w:eastAsia="Arial Unicode MS"/>
          <w:szCs w:val="22"/>
          <w:lang w:val="en-ZA"/>
        </w:rPr>
        <w:t>.</w:t>
      </w:r>
      <w:r w:rsidR="00685A94" w:rsidRPr="00CC19AA">
        <w:rPr>
          <w:rFonts w:eastAsia="Arial Unicode MS"/>
          <w:szCs w:val="22"/>
          <w:vertAlign w:val="superscript"/>
          <w:lang w:val="en-ZA"/>
        </w:rPr>
        <w:footnoteReference w:id="15"/>
      </w:r>
      <w:r w:rsidR="00685A94" w:rsidRPr="00CC19AA">
        <w:rPr>
          <w:rFonts w:eastAsia="Arial Unicode MS"/>
          <w:szCs w:val="22"/>
          <w:lang w:val="en-ZA"/>
        </w:rPr>
        <w:t xml:space="preserve"> By October 2014, five were fully active, two were occasionally active, six were dormant</w:t>
      </w:r>
      <w:r w:rsidR="00DF3C16" w:rsidRPr="00CC19AA">
        <w:rPr>
          <w:rFonts w:eastAsia="Arial Unicode MS"/>
          <w:szCs w:val="22"/>
          <w:lang w:val="en-ZA"/>
        </w:rPr>
        <w:t>,</w:t>
      </w:r>
      <w:r w:rsidR="00685A94" w:rsidRPr="00CC19AA">
        <w:rPr>
          <w:rFonts w:eastAsia="Arial Unicode MS"/>
          <w:szCs w:val="22"/>
          <w:lang w:val="en-ZA"/>
        </w:rPr>
        <w:t xml:space="preserve"> including the one on Public Administration, and four were insipient</w:t>
      </w:r>
      <w:r w:rsidR="00DF3C16" w:rsidRPr="00CC19AA">
        <w:rPr>
          <w:rFonts w:eastAsia="Arial Unicode MS"/>
          <w:szCs w:val="22"/>
          <w:lang w:val="en-ZA"/>
        </w:rPr>
        <w:t>.</w:t>
      </w:r>
      <w:r w:rsidR="00685A94" w:rsidRPr="00CC19AA">
        <w:rPr>
          <w:rFonts w:eastAsia="Arial Unicode MS"/>
          <w:szCs w:val="22"/>
          <w:vertAlign w:val="superscript"/>
          <w:lang w:val="en-ZA"/>
        </w:rPr>
        <w:footnoteReference w:id="16"/>
      </w:r>
      <w:r w:rsidR="00DF3C16" w:rsidRPr="00CC19AA">
        <w:rPr>
          <w:rFonts w:eastAsia="Arial Unicode MS"/>
          <w:szCs w:val="22"/>
          <w:lang w:val="en-ZA"/>
        </w:rPr>
        <w:t xml:space="preserve"> The Public Administration </w:t>
      </w:r>
      <w:r w:rsidR="00685A94" w:rsidRPr="00CC19AA">
        <w:rPr>
          <w:rFonts w:eastAsia="Arial Unicode MS"/>
          <w:szCs w:val="22"/>
          <w:lang w:val="en-ZA"/>
        </w:rPr>
        <w:t xml:space="preserve">SWG </w:t>
      </w:r>
      <w:r w:rsidR="00C52877" w:rsidRPr="00CC19AA">
        <w:rPr>
          <w:rFonts w:eastAsia="Arial Unicode MS"/>
          <w:szCs w:val="22"/>
          <w:lang w:val="en-ZA"/>
        </w:rPr>
        <w:t xml:space="preserve">(PA-SWG) </w:t>
      </w:r>
      <w:r w:rsidR="00685A94" w:rsidRPr="00CC19AA">
        <w:rPr>
          <w:rFonts w:eastAsia="Arial Unicode MS"/>
          <w:szCs w:val="22"/>
          <w:lang w:val="en-ZA"/>
        </w:rPr>
        <w:t xml:space="preserve">was </w:t>
      </w:r>
      <w:r w:rsidR="00685A94" w:rsidRPr="00CC19AA">
        <w:rPr>
          <w:szCs w:val="22"/>
          <w:lang w:eastAsia="en-GB"/>
        </w:rPr>
        <w:t>constituted between 2010 and 2011 but became dormant after the change of Government in April 2012</w:t>
      </w:r>
      <w:r w:rsidR="00DF3C16" w:rsidRPr="00CC19AA">
        <w:rPr>
          <w:szCs w:val="22"/>
          <w:lang w:eastAsia="en-GB"/>
        </w:rPr>
        <w:t>,</w:t>
      </w:r>
      <w:r w:rsidR="00685A94" w:rsidRPr="00CC19AA">
        <w:rPr>
          <w:szCs w:val="22"/>
          <w:lang w:eastAsia="en-GB"/>
        </w:rPr>
        <w:t xml:space="preserve"> which resulted in a change of the </w:t>
      </w:r>
      <w:r w:rsidR="00DF3C16" w:rsidRPr="00CC19AA">
        <w:rPr>
          <w:szCs w:val="22"/>
          <w:lang w:eastAsia="en-GB"/>
        </w:rPr>
        <w:t>Principal Secretary</w:t>
      </w:r>
      <w:r w:rsidR="00685A94" w:rsidRPr="00CC19AA">
        <w:rPr>
          <w:szCs w:val="22"/>
          <w:lang w:eastAsia="en-GB"/>
        </w:rPr>
        <w:t xml:space="preserve"> and a change in priorities. After the 2014 general election and probably fuelled by the current Public Service Reforms agenda, civil society organisation and Development Partners have demanded a resurrection of the SWG.  The PA-SWG has been resuscitated and is operational, courtesy of UNDP’s intervention under output 4.2.1. However, the group is yet to begin working using the model of SWG but has put in place operational terms of refe</w:t>
      </w:r>
      <w:r w:rsidR="00C52877" w:rsidRPr="00CC19AA">
        <w:rPr>
          <w:szCs w:val="22"/>
          <w:lang w:eastAsia="en-GB"/>
        </w:rPr>
        <w:t>rence whose gist is to enhance</w:t>
      </w:r>
      <w:r w:rsidR="00685A94" w:rsidRPr="00CC19AA">
        <w:rPr>
          <w:szCs w:val="22"/>
        </w:rPr>
        <w:t xml:space="preserve"> coordination of public administration interventions</w:t>
      </w:r>
      <w:r w:rsidR="00C52877" w:rsidRPr="00CC19AA">
        <w:rPr>
          <w:szCs w:val="22"/>
        </w:rPr>
        <w:t>.</w:t>
      </w:r>
      <w:r w:rsidR="00685A94" w:rsidRPr="00CC19AA">
        <w:rPr>
          <w:szCs w:val="22"/>
          <w:vertAlign w:val="superscript"/>
        </w:rPr>
        <w:footnoteReference w:id="17"/>
      </w:r>
      <w:r w:rsidR="00685A94" w:rsidRPr="00CC19AA">
        <w:rPr>
          <w:szCs w:val="22"/>
        </w:rPr>
        <w:t xml:space="preserve"> </w:t>
      </w:r>
    </w:p>
    <w:p w:rsidR="00C52877" w:rsidRPr="00CC19AA" w:rsidRDefault="00C52877" w:rsidP="00CC19AA">
      <w:pPr>
        <w:rPr>
          <w:sz w:val="10"/>
          <w:szCs w:val="22"/>
        </w:rPr>
      </w:pPr>
    </w:p>
    <w:p w:rsidR="00A003C9" w:rsidRPr="00CC19AA" w:rsidRDefault="0043665D" w:rsidP="00CC19AA">
      <w:pPr>
        <w:rPr>
          <w:szCs w:val="22"/>
        </w:rPr>
      </w:pPr>
      <w:r>
        <w:rPr>
          <w:szCs w:val="22"/>
        </w:rPr>
        <w:t xml:space="preserve">47. </w:t>
      </w:r>
      <w:r w:rsidR="00C52877" w:rsidRPr="00CC19AA">
        <w:rPr>
          <w:szCs w:val="22"/>
        </w:rPr>
        <w:t>There</w:t>
      </w:r>
      <w:r w:rsidR="00685A94" w:rsidRPr="00CC19AA">
        <w:rPr>
          <w:szCs w:val="22"/>
        </w:rPr>
        <w:t xml:space="preserve"> </w:t>
      </w:r>
      <w:r w:rsidR="00C52877" w:rsidRPr="00CC19AA">
        <w:rPr>
          <w:szCs w:val="22"/>
        </w:rPr>
        <w:t>have been questions raised during this Evaluation regarding</w:t>
      </w:r>
      <w:r w:rsidR="00685A94" w:rsidRPr="00CC19AA">
        <w:rPr>
          <w:szCs w:val="22"/>
        </w:rPr>
        <w:t xml:space="preserve"> the relevance of </w:t>
      </w:r>
      <w:r w:rsidR="00C52877" w:rsidRPr="00CC19AA">
        <w:rPr>
          <w:szCs w:val="22"/>
        </w:rPr>
        <w:t>PA-</w:t>
      </w:r>
      <w:r w:rsidR="00685A94" w:rsidRPr="00CC19AA">
        <w:rPr>
          <w:szCs w:val="22"/>
        </w:rPr>
        <w:t xml:space="preserve">SWG. The rationale behind the question is that nearly everything that government does – from making policies and programmes to implementing them at all levels – so long as it is about public goods and services, amounts to public administration. Thus, there is need to </w:t>
      </w:r>
      <w:r w:rsidR="00685A94" w:rsidRPr="00CC19AA">
        <w:rPr>
          <w:szCs w:val="22"/>
        </w:rPr>
        <w:lastRenderedPageBreak/>
        <w:t xml:space="preserve">rethink the name and the objectives and roles of the PA-SWG. </w:t>
      </w:r>
      <w:r w:rsidR="00382253" w:rsidRPr="00CC19AA">
        <w:rPr>
          <w:szCs w:val="22"/>
        </w:rPr>
        <w:t>A</w:t>
      </w:r>
      <w:r w:rsidR="00685A94" w:rsidRPr="00CC19AA">
        <w:rPr>
          <w:szCs w:val="22"/>
        </w:rPr>
        <w:t xml:space="preserve"> common suggestion is that such a group would be necessary if it focussed on public sector management and modernisation</w:t>
      </w:r>
      <w:r w:rsidR="00382253" w:rsidRPr="00CC19AA">
        <w:rPr>
          <w:szCs w:val="22"/>
        </w:rPr>
        <w:t>.</w:t>
      </w:r>
      <w:r w:rsidR="00685A94" w:rsidRPr="00CC19AA">
        <w:rPr>
          <w:szCs w:val="22"/>
          <w:vertAlign w:val="superscript"/>
        </w:rPr>
        <w:footnoteReference w:id="18"/>
      </w:r>
      <w:r w:rsidR="00685A94" w:rsidRPr="00CC19AA">
        <w:rPr>
          <w:szCs w:val="22"/>
        </w:rPr>
        <w:t xml:space="preserve"> Such a recasting of the name and thematic functional focus would avoid the monotony of SWGs being merely mirror images of the ministries as is </w:t>
      </w:r>
      <w:r w:rsidR="00382253" w:rsidRPr="00CC19AA">
        <w:rPr>
          <w:szCs w:val="22"/>
        </w:rPr>
        <w:t>generally</w:t>
      </w:r>
      <w:r w:rsidR="00685A94" w:rsidRPr="00CC19AA">
        <w:rPr>
          <w:szCs w:val="22"/>
        </w:rPr>
        <w:t xml:space="preserve"> the case</w:t>
      </w:r>
      <w:r w:rsidR="00382253" w:rsidRPr="00CC19AA">
        <w:rPr>
          <w:szCs w:val="22"/>
        </w:rPr>
        <w:t xml:space="preserve"> currently</w:t>
      </w:r>
      <w:r w:rsidR="00685A94" w:rsidRPr="00CC19AA">
        <w:rPr>
          <w:szCs w:val="22"/>
        </w:rPr>
        <w:t xml:space="preserve">. </w:t>
      </w:r>
    </w:p>
    <w:p w:rsidR="00A003C9" w:rsidRPr="00CC19AA" w:rsidRDefault="00A003C9" w:rsidP="00CC19AA">
      <w:pPr>
        <w:rPr>
          <w:szCs w:val="22"/>
        </w:rPr>
      </w:pPr>
    </w:p>
    <w:p w:rsidR="00685A94" w:rsidRPr="00CC19AA" w:rsidRDefault="0043665D" w:rsidP="00CC19AA">
      <w:pPr>
        <w:rPr>
          <w:szCs w:val="22"/>
        </w:rPr>
      </w:pPr>
      <w:r>
        <w:rPr>
          <w:szCs w:val="22"/>
        </w:rPr>
        <w:t xml:space="preserve">48. </w:t>
      </w:r>
      <w:r w:rsidR="00685A94" w:rsidRPr="00CC19AA">
        <w:rPr>
          <w:szCs w:val="22"/>
        </w:rPr>
        <w:t xml:space="preserve">While the PA-SWG is now functional, there is </w:t>
      </w:r>
      <w:r w:rsidR="00A003C9" w:rsidRPr="00CC19AA">
        <w:rPr>
          <w:szCs w:val="22"/>
        </w:rPr>
        <w:t>need to put in place</w:t>
      </w:r>
      <w:r w:rsidR="00685A94" w:rsidRPr="00CC19AA">
        <w:rPr>
          <w:szCs w:val="22"/>
        </w:rPr>
        <w:t xml:space="preserve"> mechanisms </w:t>
      </w:r>
      <w:r w:rsidR="00A003C9" w:rsidRPr="00CC19AA">
        <w:rPr>
          <w:szCs w:val="22"/>
        </w:rPr>
        <w:t xml:space="preserve">that would prevent it from </w:t>
      </w:r>
      <w:r w:rsidR="00685A94" w:rsidRPr="00CC19AA">
        <w:rPr>
          <w:szCs w:val="22"/>
        </w:rPr>
        <w:t>sliding back into a dormant position once the current support from UNDP phases out. According to Taylor (2014)</w:t>
      </w:r>
      <w:r w:rsidR="00382253" w:rsidRPr="00CC19AA">
        <w:rPr>
          <w:szCs w:val="22"/>
        </w:rPr>
        <w:t>,</w:t>
      </w:r>
      <w:r w:rsidR="00685A94" w:rsidRPr="00CC19AA">
        <w:rPr>
          <w:szCs w:val="22"/>
        </w:rPr>
        <w:t xml:space="preserve"> consultations indicated that the SWGs that have been fully or occasionally active have had regular donor support</w:t>
      </w:r>
      <w:r w:rsidR="00382253" w:rsidRPr="00CC19AA">
        <w:rPr>
          <w:szCs w:val="22"/>
        </w:rPr>
        <w:t>,</w:t>
      </w:r>
      <w:r w:rsidR="00685A94" w:rsidRPr="00CC19AA">
        <w:rPr>
          <w:szCs w:val="22"/>
        </w:rPr>
        <w:t xml:space="preserve"> which has sustained their vibrancy. </w:t>
      </w:r>
      <w:r w:rsidR="00382253" w:rsidRPr="00CC19AA">
        <w:rPr>
          <w:szCs w:val="22"/>
        </w:rPr>
        <w:t>I</w:t>
      </w:r>
      <w:r w:rsidR="00685A94" w:rsidRPr="00CC19AA">
        <w:rPr>
          <w:szCs w:val="22"/>
        </w:rPr>
        <w:t xml:space="preserve">t </w:t>
      </w:r>
      <w:r w:rsidR="00A003C9" w:rsidRPr="00CC19AA">
        <w:rPr>
          <w:szCs w:val="22"/>
        </w:rPr>
        <w:t>was further</w:t>
      </w:r>
      <w:r w:rsidR="00382253" w:rsidRPr="00CC19AA">
        <w:rPr>
          <w:szCs w:val="22"/>
        </w:rPr>
        <w:t xml:space="preserve"> observed that</w:t>
      </w:r>
      <w:r w:rsidR="00685A94" w:rsidRPr="00CC19AA">
        <w:rPr>
          <w:szCs w:val="22"/>
        </w:rPr>
        <w:t xml:space="preserve"> PA-SWG is </w:t>
      </w:r>
      <w:r w:rsidR="00382253" w:rsidRPr="00CC19AA">
        <w:rPr>
          <w:szCs w:val="22"/>
        </w:rPr>
        <w:t xml:space="preserve">considered </w:t>
      </w:r>
      <w:r w:rsidR="00685A94" w:rsidRPr="00CC19AA">
        <w:rPr>
          <w:szCs w:val="22"/>
        </w:rPr>
        <w:t>less attractive for many donors</w:t>
      </w:r>
      <w:r w:rsidR="00474AC1" w:rsidRPr="00CC19AA">
        <w:rPr>
          <w:szCs w:val="22"/>
        </w:rPr>
        <w:t xml:space="preserve"> and that it is dominated by institutions that are more prone to political influences than technical and professional considerations, which makes achievement of results rather unpredictable.</w:t>
      </w:r>
      <w:r w:rsidR="00685A94" w:rsidRPr="00CC19AA">
        <w:rPr>
          <w:szCs w:val="22"/>
          <w:vertAlign w:val="superscript"/>
        </w:rPr>
        <w:footnoteReference w:id="19"/>
      </w:r>
      <w:r w:rsidR="00685A94" w:rsidRPr="00CC19AA">
        <w:rPr>
          <w:szCs w:val="22"/>
        </w:rPr>
        <w:t xml:space="preserve"> </w:t>
      </w:r>
    </w:p>
    <w:p w:rsidR="00CB4E48" w:rsidRPr="00CC19AA" w:rsidRDefault="00CB4E48" w:rsidP="00CC19AA">
      <w:pPr>
        <w:widowControl w:val="0"/>
        <w:suppressAutoHyphens/>
        <w:rPr>
          <w:b/>
          <w:color w:val="8496B0" w:themeColor="text2" w:themeTint="99"/>
          <w:sz w:val="10"/>
          <w:szCs w:val="22"/>
        </w:rPr>
      </w:pPr>
    </w:p>
    <w:p w:rsidR="00685A94" w:rsidRPr="00CC19AA" w:rsidRDefault="00AC00A0" w:rsidP="00557F0A">
      <w:pPr>
        <w:pStyle w:val="Heading5"/>
      </w:pPr>
      <w:bookmarkStart w:id="191" w:name="_Toc421485972"/>
      <w:bookmarkStart w:id="192" w:name="_Toc421486238"/>
      <w:bookmarkStart w:id="193" w:name="_Toc421539137"/>
      <w:bookmarkStart w:id="194" w:name="_Toc421540274"/>
      <w:r>
        <w:t xml:space="preserve">3.2.2.2.2 </w:t>
      </w:r>
      <w:r w:rsidR="00685A94" w:rsidRPr="00CC19AA">
        <w:t>Leadership, Management and Public Service Ethics and Integrity</w:t>
      </w:r>
      <w:bookmarkEnd w:id="191"/>
      <w:bookmarkEnd w:id="192"/>
      <w:bookmarkEnd w:id="193"/>
      <w:bookmarkEnd w:id="194"/>
    </w:p>
    <w:p w:rsidR="00685A94" w:rsidRPr="00CC19AA" w:rsidRDefault="0043665D" w:rsidP="00CC19AA">
      <w:pPr>
        <w:widowControl w:val="0"/>
        <w:suppressAutoHyphens/>
        <w:rPr>
          <w:szCs w:val="22"/>
        </w:rPr>
      </w:pPr>
      <w:r>
        <w:rPr>
          <w:szCs w:val="22"/>
        </w:rPr>
        <w:t xml:space="preserve">49. </w:t>
      </w:r>
      <w:r w:rsidR="00685A94" w:rsidRPr="00CC19AA">
        <w:rPr>
          <w:szCs w:val="22"/>
        </w:rPr>
        <w:t>This compo</w:t>
      </w:r>
      <w:r w:rsidR="009A663A" w:rsidRPr="00CC19AA">
        <w:rPr>
          <w:szCs w:val="22"/>
        </w:rPr>
        <w:t>nent addresses three outputs, namely, e</w:t>
      </w:r>
      <w:r w:rsidR="00685A94" w:rsidRPr="00CC19AA">
        <w:rPr>
          <w:szCs w:val="22"/>
        </w:rPr>
        <w:t>xecutives and parliamentarians acquire leadership and management skills to provide public</w:t>
      </w:r>
      <w:r w:rsidR="009A663A" w:rsidRPr="00CC19AA">
        <w:rPr>
          <w:szCs w:val="22"/>
        </w:rPr>
        <w:t xml:space="preserve"> service delivery oversight; b</w:t>
      </w:r>
      <w:r w:rsidR="00685A94" w:rsidRPr="00CC19AA">
        <w:rPr>
          <w:szCs w:val="22"/>
        </w:rPr>
        <w:t>ureaucratic skills and competencies upgraded for new entrants, middle and senior-level mana</w:t>
      </w:r>
      <w:r w:rsidR="009A663A" w:rsidRPr="00CC19AA">
        <w:rPr>
          <w:szCs w:val="22"/>
        </w:rPr>
        <w:t>gers in public service; and p</w:t>
      </w:r>
      <w:r w:rsidR="00685A94" w:rsidRPr="00CC19AA">
        <w:rPr>
          <w:szCs w:val="22"/>
        </w:rPr>
        <w:t>ublic service ethics and integrity standards developed and</w:t>
      </w:r>
      <w:r w:rsidR="009A663A" w:rsidRPr="00CC19AA">
        <w:rPr>
          <w:szCs w:val="22"/>
        </w:rPr>
        <w:t xml:space="preserve"> enforced. This E</w:t>
      </w:r>
      <w:r w:rsidR="00685A94" w:rsidRPr="00CC19AA">
        <w:rPr>
          <w:szCs w:val="22"/>
        </w:rPr>
        <w:t xml:space="preserve">valuation noted that </w:t>
      </w:r>
      <w:r w:rsidR="009A663A" w:rsidRPr="00CC19AA">
        <w:rPr>
          <w:szCs w:val="22"/>
        </w:rPr>
        <w:t>the sensitization of executives and p</w:t>
      </w:r>
      <w:r w:rsidR="00685A94" w:rsidRPr="00CC19AA">
        <w:rPr>
          <w:szCs w:val="22"/>
        </w:rPr>
        <w:t>arliamentarians on their oversight functions in the delivery of services was halted. The main reason was that the risk of the investment being a sunk cost was huge in view of the 2014 tripartite general elections. With hindsight, this was a commendable decision based on realistic risk analysis as the National Assembly experie</w:t>
      </w:r>
      <w:r w:rsidR="009A663A" w:rsidRPr="00CC19AA">
        <w:rPr>
          <w:szCs w:val="22"/>
        </w:rPr>
        <w:t>nced a turnover of about 70 per</w:t>
      </w:r>
      <w:r w:rsidR="00685A94" w:rsidRPr="00CC19AA">
        <w:rPr>
          <w:szCs w:val="22"/>
        </w:rPr>
        <w:t>cent</w:t>
      </w:r>
      <w:r w:rsidR="00685A94" w:rsidRPr="00CC19AA">
        <w:rPr>
          <w:szCs w:val="22"/>
          <w:vertAlign w:val="superscript"/>
        </w:rPr>
        <w:footnoteReference w:id="20"/>
      </w:r>
      <w:r w:rsidR="00685A94" w:rsidRPr="00CC19AA">
        <w:rPr>
          <w:szCs w:val="22"/>
        </w:rPr>
        <w:t xml:space="preserve"> so much that the skills that could have been imparted could not hav</w:t>
      </w:r>
      <w:r w:rsidR="009A663A" w:rsidRPr="00CC19AA">
        <w:rPr>
          <w:szCs w:val="22"/>
        </w:rPr>
        <w:t>e been used by the trainees. F</w:t>
      </w:r>
      <w:r w:rsidR="00685A94" w:rsidRPr="00CC19AA">
        <w:rPr>
          <w:szCs w:val="22"/>
        </w:rPr>
        <w:t>unds allocated for this activity were re-allocated to ICT and e-government component.</w:t>
      </w:r>
    </w:p>
    <w:p w:rsidR="00685A94" w:rsidRPr="00CC19AA" w:rsidRDefault="00685A94" w:rsidP="00CC19AA">
      <w:pPr>
        <w:widowControl w:val="0"/>
        <w:suppressAutoHyphens/>
        <w:rPr>
          <w:sz w:val="10"/>
          <w:szCs w:val="22"/>
        </w:rPr>
      </w:pPr>
    </w:p>
    <w:p w:rsidR="00A003C9" w:rsidRPr="00CC19AA" w:rsidRDefault="0043665D" w:rsidP="00CC19AA">
      <w:pPr>
        <w:widowControl w:val="0"/>
        <w:suppressAutoHyphens/>
        <w:rPr>
          <w:szCs w:val="22"/>
        </w:rPr>
      </w:pPr>
      <w:r>
        <w:rPr>
          <w:szCs w:val="22"/>
        </w:rPr>
        <w:t xml:space="preserve">50. </w:t>
      </w:r>
      <w:r w:rsidR="009A663A" w:rsidRPr="00CC19AA">
        <w:rPr>
          <w:szCs w:val="22"/>
        </w:rPr>
        <w:t>Another important aspect of this sub-component of PSCDP is that, s</w:t>
      </w:r>
      <w:r w:rsidR="00685A94" w:rsidRPr="00CC19AA">
        <w:rPr>
          <w:szCs w:val="22"/>
        </w:rPr>
        <w:t>ince 2009</w:t>
      </w:r>
      <w:r w:rsidR="009A663A" w:rsidRPr="00CC19AA">
        <w:rPr>
          <w:szCs w:val="22"/>
        </w:rPr>
        <w:t>,</w:t>
      </w:r>
      <w:r w:rsidR="00685A94" w:rsidRPr="00CC19AA">
        <w:rPr>
          <w:szCs w:val="22"/>
        </w:rPr>
        <w:t xml:space="preserve"> Government has been training its employees to improve their bureaucratic skills and competencies.  This is consistent with the Leadership Development Framework (LDF) that the Government adopted</w:t>
      </w:r>
      <w:r w:rsidR="00A003C9" w:rsidRPr="00CC19AA">
        <w:rPr>
          <w:szCs w:val="22"/>
        </w:rPr>
        <w:t>,</w:t>
      </w:r>
      <w:r w:rsidR="00685A94" w:rsidRPr="00CC19AA">
        <w:rPr>
          <w:szCs w:val="22"/>
        </w:rPr>
        <w:t xml:space="preserve"> which requires that public servants get trained in different skills as they go up the LDF ladder. </w:t>
      </w:r>
      <w:r w:rsidR="00A003C9" w:rsidRPr="00CC19AA">
        <w:rPr>
          <w:szCs w:val="22"/>
        </w:rPr>
        <w:t xml:space="preserve">However, this Evaluation observed that there has been slow progress at this level. </w:t>
      </w:r>
      <w:r w:rsidR="00685A94" w:rsidRPr="00CC19AA">
        <w:rPr>
          <w:szCs w:val="22"/>
        </w:rPr>
        <w:t xml:space="preserve">In 2013, </w:t>
      </w:r>
      <w:r w:rsidR="00A003C9" w:rsidRPr="00CC19AA">
        <w:rPr>
          <w:szCs w:val="22"/>
        </w:rPr>
        <w:t xml:space="preserve">for example, </w:t>
      </w:r>
      <w:r w:rsidR="00685A94" w:rsidRPr="00CC19AA">
        <w:rPr>
          <w:szCs w:val="22"/>
        </w:rPr>
        <w:t xml:space="preserve">four leadership and management courses were planned but only one was carried out. The Government decided that it should first conduct an impact assessment of the previous trainings before proceeding with subsequent ones. The decision to evaluate the impact of training is commendable and consistent with the RBM approach. However, the halting of planned trainings </w:t>
      </w:r>
      <w:r w:rsidR="009A48CB" w:rsidRPr="00CC19AA">
        <w:rPr>
          <w:szCs w:val="22"/>
        </w:rPr>
        <w:t>suggests</w:t>
      </w:r>
      <w:r w:rsidR="00685A94" w:rsidRPr="00CC19AA">
        <w:rPr>
          <w:szCs w:val="22"/>
        </w:rPr>
        <w:t xml:space="preserve"> that there </w:t>
      </w:r>
      <w:r w:rsidR="00A003C9" w:rsidRPr="00CC19AA">
        <w:rPr>
          <w:szCs w:val="22"/>
        </w:rPr>
        <w:t>could have been</w:t>
      </w:r>
      <w:r w:rsidR="00685A94" w:rsidRPr="00CC19AA">
        <w:rPr>
          <w:szCs w:val="22"/>
        </w:rPr>
        <w:t xml:space="preserve"> little consultations at the planning stage between or among partners</w:t>
      </w:r>
      <w:r w:rsidR="00A003C9" w:rsidRPr="00CC19AA">
        <w:rPr>
          <w:szCs w:val="22"/>
        </w:rPr>
        <w:t>.</w:t>
      </w:r>
      <w:r w:rsidR="00685A94" w:rsidRPr="00CC19AA">
        <w:rPr>
          <w:szCs w:val="22"/>
        </w:rPr>
        <w:t xml:space="preserve">  </w:t>
      </w:r>
    </w:p>
    <w:p w:rsidR="00A003C9" w:rsidRPr="00CC19AA" w:rsidRDefault="00A003C9" w:rsidP="00CC19AA">
      <w:pPr>
        <w:widowControl w:val="0"/>
        <w:suppressAutoHyphens/>
        <w:rPr>
          <w:sz w:val="10"/>
          <w:szCs w:val="22"/>
        </w:rPr>
      </w:pPr>
    </w:p>
    <w:p w:rsidR="00685A94" w:rsidRPr="00CC19AA" w:rsidRDefault="0043665D" w:rsidP="00CC19AA">
      <w:pPr>
        <w:widowControl w:val="0"/>
        <w:suppressAutoHyphens/>
        <w:rPr>
          <w:szCs w:val="22"/>
        </w:rPr>
      </w:pPr>
      <w:r>
        <w:rPr>
          <w:szCs w:val="22"/>
        </w:rPr>
        <w:t xml:space="preserve">51. </w:t>
      </w:r>
      <w:r w:rsidR="00A003C9" w:rsidRPr="00CC19AA">
        <w:rPr>
          <w:szCs w:val="22"/>
        </w:rPr>
        <w:t xml:space="preserve">Notwithstanding the challenges stated above, good progress has been recorded. </w:t>
      </w:r>
      <w:r w:rsidR="00685A94" w:rsidRPr="00CC19AA">
        <w:rPr>
          <w:szCs w:val="22"/>
        </w:rPr>
        <w:t xml:space="preserve">The impact assessment </w:t>
      </w:r>
      <w:r w:rsidR="00D437B1" w:rsidRPr="00CC19AA">
        <w:rPr>
          <w:szCs w:val="22"/>
        </w:rPr>
        <w:t xml:space="preserve">on leadership training </w:t>
      </w:r>
      <w:r w:rsidR="00A003C9" w:rsidRPr="00CC19AA">
        <w:rPr>
          <w:szCs w:val="22"/>
        </w:rPr>
        <w:t xml:space="preserve">that was conducted </w:t>
      </w:r>
      <w:r w:rsidR="00685A94" w:rsidRPr="00CC19AA">
        <w:rPr>
          <w:szCs w:val="22"/>
        </w:rPr>
        <w:t xml:space="preserve">concluded that the courses had deepened and broadened the understanding of participants </w:t>
      </w:r>
      <w:r w:rsidR="00D96C58" w:rsidRPr="00CC19AA">
        <w:rPr>
          <w:szCs w:val="22"/>
        </w:rPr>
        <w:t>on</w:t>
      </w:r>
      <w:r w:rsidR="00685A94" w:rsidRPr="00CC19AA">
        <w:rPr>
          <w:szCs w:val="22"/>
        </w:rPr>
        <w:t xml:space="preserve"> leadership and management issues in the public service. </w:t>
      </w:r>
      <w:r w:rsidR="00A003C9" w:rsidRPr="00CC19AA">
        <w:rPr>
          <w:szCs w:val="22"/>
        </w:rPr>
        <w:t>A few areas of improvement still require</w:t>
      </w:r>
      <w:r w:rsidR="00D437B1" w:rsidRPr="00CC19AA">
        <w:rPr>
          <w:szCs w:val="22"/>
        </w:rPr>
        <w:t>d</w:t>
      </w:r>
      <w:r w:rsidR="00A003C9" w:rsidRPr="00CC19AA">
        <w:rPr>
          <w:szCs w:val="22"/>
        </w:rPr>
        <w:t xml:space="preserve"> attention to enhance the positive achievements thus far achieved. I</w:t>
      </w:r>
      <w:r w:rsidR="00D96C58" w:rsidRPr="00CC19AA">
        <w:rPr>
          <w:szCs w:val="22"/>
        </w:rPr>
        <w:t xml:space="preserve">t was </w:t>
      </w:r>
      <w:r w:rsidR="00685A94" w:rsidRPr="00CC19AA">
        <w:rPr>
          <w:szCs w:val="22"/>
        </w:rPr>
        <w:t>observed</w:t>
      </w:r>
      <w:r w:rsidR="001C6995" w:rsidRPr="00CC19AA">
        <w:rPr>
          <w:szCs w:val="22"/>
        </w:rPr>
        <w:t>, for example,</w:t>
      </w:r>
      <w:r w:rsidR="00685A94" w:rsidRPr="00CC19AA">
        <w:rPr>
          <w:szCs w:val="22"/>
        </w:rPr>
        <w:t xml:space="preserve"> </w:t>
      </w:r>
      <w:r w:rsidR="00D96C58" w:rsidRPr="00CC19AA">
        <w:rPr>
          <w:szCs w:val="22"/>
        </w:rPr>
        <w:t xml:space="preserve">that </w:t>
      </w:r>
      <w:r w:rsidR="00D437B1" w:rsidRPr="00CC19AA">
        <w:rPr>
          <w:szCs w:val="22"/>
        </w:rPr>
        <w:t>duplication</w:t>
      </w:r>
      <w:r w:rsidR="00685A94" w:rsidRPr="00CC19AA">
        <w:rPr>
          <w:szCs w:val="22"/>
        </w:rPr>
        <w:t xml:space="preserve"> on the course content </w:t>
      </w:r>
      <w:r w:rsidR="00D96C58" w:rsidRPr="00CC19AA">
        <w:rPr>
          <w:szCs w:val="22"/>
        </w:rPr>
        <w:t>was significant</w:t>
      </w:r>
      <w:r w:rsidR="00A003C9" w:rsidRPr="00CC19AA">
        <w:rPr>
          <w:szCs w:val="22"/>
        </w:rPr>
        <w:t xml:space="preserve"> </w:t>
      </w:r>
      <w:r w:rsidR="00685A94" w:rsidRPr="00CC19AA">
        <w:rPr>
          <w:szCs w:val="22"/>
        </w:rPr>
        <w:t>and that most participants viewed the 7-week courses as being too long for public servants in senior management positions</w:t>
      </w:r>
      <w:r w:rsidR="00D437B1" w:rsidRPr="00CC19AA">
        <w:rPr>
          <w:szCs w:val="22"/>
        </w:rPr>
        <w:t>.</w:t>
      </w:r>
      <w:r w:rsidR="00685A94" w:rsidRPr="00CC19AA">
        <w:rPr>
          <w:szCs w:val="22"/>
          <w:vertAlign w:val="superscript"/>
        </w:rPr>
        <w:footnoteReference w:id="21"/>
      </w:r>
      <w:r w:rsidR="00685A94" w:rsidRPr="00CC19AA">
        <w:rPr>
          <w:szCs w:val="22"/>
        </w:rPr>
        <w:t xml:space="preserve">  In addition, the courses were viewed to be too costly. While the duration of the courses can be split, the cost element </w:t>
      </w:r>
      <w:r w:rsidR="00D437B1" w:rsidRPr="00CC19AA">
        <w:rPr>
          <w:szCs w:val="22"/>
        </w:rPr>
        <w:t>is said to raise</w:t>
      </w:r>
      <w:r w:rsidR="00685A94" w:rsidRPr="00CC19AA">
        <w:rPr>
          <w:szCs w:val="22"/>
        </w:rPr>
        <w:t xml:space="preserve"> sustainability</w:t>
      </w:r>
      <w:r w:rsidR="00D437B1" w:rsidRPr="00CC19AA">
        <w:rPr>
          <w:szCs w:val="22"/>
        </w:rPr>
        <w:t xml:space="preserve"> questions in terms of whether G</w:t>
      </w:r>
      <w:r w:rsidR="00685A94" w:rsidRPr="00CC19AA">
        <w:rPr>
          <w:szCs w:val="22"/>
        </w:rPr>
        <w:t xml:space="preserve">overnment can afford and remain committed to institutionalize the training and re-training of its employees as they go up the LDF ladder. The evaluation further found that the design of the course is more relevant to new entrants to the public service </w:t>
      </w:r>
      <w:r w:rsidR="00D437B1" w:rsidRPr="00CC19AA">
        <w:rPr>
          <w:szCs w:val="22"/>
        </w:rPr>
        <w:t>who have to be inducted on how G</w:t>
      </w:r>
      <w:r w:rsidR="00685A94" w:rsidRPr="00CC19AA">
        <w:rPr>
          <w:szCs w:val="22"/>
        </w:rPr>
        <w:t xml:space="preserve">overnment operates than </w:t>
      </w:r>
      <w:r w:rsidR="00D437B1" w:rsidRPr="00CC19AA">
        <w:rPr>
          <w:szCs w:val="22"/>
        </w:rPr>
        <w:t xml:space="preserve">for </w:t>
      </w:r>
      <w:r w:rsidR="00685A94" w:rsidRPr="00CC19AA">
        <w:rPr>
          <w:szCs w:val="22"/>
        </w:rPr>
        <w:t xml:space="preserve">old timers who have been in the system for </w:t>
      </w:r>
      <w:r w:rsidR="00D437B1" w:rsidRPr="00CC19AA">
        <w:rPr>
          <w:szCs w:val="22"/>
        </w:rPr>
        <w:t>longer periods.</w:t>
      </w:r>
    </w:p>
    <w:p w:rsidR="00685A94" w:rsidRPr="00CC19AA" w:rsidRDefault="00685A94" w:rsidP="00CC19AA">
      <w:pPr>
        <w:widowControl w:val="0"/>
        <w:suppressAutoHyphens/>
        <w:rPr>
          <w:sz w:val="12"/>
          <w:szCs w:val="22"/>
        </w:rPr>
      </w:pPr>
    </w:p>
    <w:p w:rsidR="00685A94" w:rsidRPr="00CC19AA" w:rsidRDefault="0043665D" w:rsidP="00CC19AA">
      <w:pPr>
        <w:widowControl w:val="0"/>
        <w:suppressAutoHyphens/>
        <w:rPr>
          <w:szCs w:val="22"/>
        </w:rPr>
      </w:pPr>
      <w:r>
        <w:rPr>
          <w:szCs w:val="22"/>
        </w:rPr>
        <w:t xml:space="preserve">52. </w:t>
      </w:r>
      <w:r w:rsidR="00685A94" w:rsidRPr="00CC19AA">
        <w:rPr>
          <w:szCs w:val="22"/>
        </w:rPr>
        <w:t>Although the Annual progress report of 2013 intimated that the courses would be re-designed t</w:t>
      </w:r>
      <w:r w:rsidR="00D437B1" w:rsidRPr="00CC19AA">
        <w:rPr>
          <w:szCs w:val="22"/>
        </w:rPr>
        <w:t>hrough consultative process, this E</w:t>
      </w:r>
      <w:r w:rsidR="00685A94" w:rsidRPr="00CC19AA">
        <w:rPr>
          <w:szCs w:val="22"/>
        </w:rPr>
        <w:t xml:space="preserve">valuation </w:t>
      </w:r>
      <w:r w:rsidR="00D437B1" w:rsidRPr="00CC19AA">
        <w:rPr>
          <w:szCs w:val="22"/>
        </w:rPr>
        <w:t>discovered</w:t>
      </w:r>
      <w:r w:rsidR="00685A94" w:rsidRPr="00CC19AA">
        <w:rPr>
          <w:szCs w:val="22"/>
        </w:rPr>
        <w:t xml:space="preserve"> that the intervention was not carried forward to the 2014 implementation period as it was superseded by trainings on other emerging issues. Thus, effectiveness on delivering the output was rather low as only one of four trainings on improving bureaucratic competencies </w:t>
      </w:r>
      <w:r w:rsidR="000C60A0" w:rsidRPr="00CC19AA">
        <w:rPr>
          <w:szCs w:val="22"/>
        </w:rPr>
        <w:t>was</w:t>
      </w:r>
      <w:r w:rsidR="00685A94" w:rsidRPr="00CC19AA">
        <w:rPr>
          <w:szCs w:val="22"/>
        </w:rPr>
        <w:t xml:space="preserve"> conduct</w:t>
      </w:r>
      <w:r w:rsidR="00D437B1" w:rsidRPr="00CC19AA">
        <w:rPr>
          <w:szCs w:val="22"/>
        </w:rPr>
        <w:t>ed. The discontinuity also meant</w:t>
      </w:r>
      <w:r w:rsidR="00685A94" w:rsidRPr="00CC19AA">
        <w:rPr>
          <w:szCs w:val="22"/>
        </w:rPr>
        <w:t xml:space="preserve"> that it </w:t>
      </w:r>
      <w:r w:rsidR="00D437B1" w:rsidRPr="00CC19AA">
        <w:rPr>
          <w:szCs w:val="22"/>
        </w:rPr>
        <w:t>has been quite</w:t>
      </w:r>
      <w:r w:rsidR="00685A94" w:rsidRPr="00CC19AA">
        <w:rPr>
          <w:szCs w:val="22"/>
        </w:rPr>
        <w:t xml:space="preserve"> difficult to graduate from results at output level to </w:t>
      </w:r>
      <w:r w:rsidR="00D437B1" w:rsidRPr="00CC19AA">
        <w:rPr>
          <w:szCs w:val="22"/>
        </w:rPr>
        <w:t>achieving</w:t>
      </w:r>
      <w:r w:rsidR="00685A94" w:rsidRPr="00CC19AA">
        <w:rPr>
          <w:szCs w:val="22"/>
        </w:rPr>
        <w:t xml:space="preserve"> signi</w:t>
      </w:r>
      <w:r w:rsidR="00D437B1" w:rsidRPr="00CC19AA">
        <w:rPr>
          <w:szCs w:val="22"/>
        </w:rPr>
        <w:t>ficant</w:t>
      </w:r>
      <w:r w:rsidR="00685A94" w:rsidRPr="00CC19AA">
        <w:rPr>
          <w:szCs w:val="22"/>
        </w:rPr>
        <w:t xml:space="preserve"> system-wide </w:t>
      </w:r>
      <w:r w:rsidR="00D437B1" w:rsidRPr="00CC19AA">
        <w:rPr>
          <w:szCs w:val="22"/>
        </w:rPr>
        <w:t>positive outcomes</w:t>
      </w:r>
      <w:r w:rsidR="00685A94" w:rsidRPr="00CC19AA">
        <w:rPr>
          <w:szCs w:val="22"/>
        </w:rPr>
        <w:t xml:space="preserve"> in bureaucratic </w:t>
      </w:r>
      <w:r w:rsidR="00D437B1" w:rsidRPr="00CC19AA">
        <w:rPr>
          <w:szCs w:val="22"/>
        </w:rPr>
        <w:t>behaviour</w:t>
      </w:r>
      <w:r w:rsidR="00685A94" w:rsidRPr="00CC19AA">
        <w:rPr>
          <w:szCs w:val="22"/>
        </w:rPr>
        <w:t xml:space="preserve">. </w:t>
      </w:r>
    </w:p>
    <w:p w:rsidR="00685A94" w:rsidRPr="00CC19AA" w:rsidRDefault="00685A94" w:rsidP="00CC19AA">
      <w:pPr>
        <w:widowControl w:val="0"/>
        <w:suppressAutoHyphens/>
        <w:rPr>
          <w:sz w:val="12"/>
          <w:szCs w:val="22"/>
        </w:rPr>
      </w:pPr>
    </w:p>
    <w:p w:rsidR="00C839B9" w:rsidRPr="00CC19AA" w:rsidRDefault="0043665D" w:rsidP="00CC19AA">
      <w:pPr>
        <w:rPr>
          <w:szCs w:val="22"/>
        </w:rPr>
      </w:pPr>
      <w:r>
        <w:rPr>
          <w:szCs w:val="22"/>
        </w:rPr>
        <w:t xml:space="preserve">53. </w:t>
      </w:r>
      <w:r w:rsidR="00D437B1" w:rsidRPr="00CC19AA">
        <w:rPr>
          <w:szCs w:val="22"/>
        </w:rPr>
        <w:t>With UNDP support</w:t>
      </w:r>
      <w:r w:rsidR="00685A94" w:rsidRPr="00CC19AA">
        <w:rPr>
          <w:szCs w:val="22"/>
        </w:rPr>
        <w:t xml:space="preserve">, the Government developed and launched the Public Service Code of Conduct and Ethics </w:t>
      </w:r>
      <w:r w:rsidR="00D437B1" w:rsidRPr="00CC19AA">
        <w:rPr>
          <w:szCs w:val="22"/>
        </w:rPr>
        <w:t>in 2013 as well as</w:t>
      </w:r>
      <w:r w:rsidR="00685A94" w:rsidRPr="00CC19AA">
        <w:rPr>
          <w:szCs w:val="22"/>
        </w:rPr>
        <w:t xml:space="preserve"> the Malawi Public Service Charter whose primary aim is to ensure that holders of public offices are accountable. The code compel</w:t>
      </w:r>
      <w:r w:rsidR="00D437B1" w:rsidRPr="00CC19AA">
        <w:rPr>
          <w:szCs w:val="22"/>
        </w:rPr>
        <w:t>s</w:t>
      </w:r>
      <w:r w:rsidR="00685A94" w:rsidRPr="00CC19AA">
        <w:rPr>
          <w:szCs w:val="22"/>
        </w:rPr>
        <w:t xml:space="preserve"> officers to be open in the decisions that they take; be held accountable for their decisions and actions; and work in the interest of the rights holders (citizenry). Furthermore, public servants </w:t>
      </w:r>
      <w:r w:rsidR="00A0246A">
        <w:rPr>
          <w:szCs w:val="22"/>
        </w:rPr>
        <w:t>at various levels were trained i</w:t>
      </w:r>
      <w:r w:rsidR="00685A94" w:rsidRPr="00CC19AA">
        <w:rPr>
          <w:szCs w:val="22"/>
        </w:rPr>
        <w:t>n ethics, integrity and profess</w:t>
      </w:r>
      <w:r w:rsidR="00D437B1" w:rsidRPr="00CC19AA">
        <w:rPr>
          <w:szCs w:val="22"/>
        </w:rPr>
        <w:t>ionalism for the public service</w:t>
      </w:r>
      <w:r w:rsidR="00685A94" w:rsidRPr="00CC19AA">
        <w:rPr>
          <w:szCs w:val="22"/>
        </w:rPr>
        <w:t>.</w:t>
      </w:r>
      <w:r w:rsidR="00D437B1" w:rsidRPr="00CC19AA">
        <w:rPr>
          <w:szCs w:val="22"/>
        </w:rPr>
        <w:t xml:space="preserve"> </w:t>
      </w:r>
      <w:r w:rsidR="00685A94" w:rsidRPr="00CC19AA">
        <w:rPr>
          <w:szCs w:val="22"/>
        </w:rPr>
        <w:t>They included Training of Trainers; Principal Secretaries and Heads of Constitutional Bodies; Directors; and Senior Accounting Personnel and Systems Analysts. These train</w:t>
      </w:r>
      <w:r w:rsidR="00D437B1" w:rsidRPr="00CC19AA">
        <w:rPr>
          <w:szCs w:val="22"/>
        </w:rPr>
        <w:t>ing programmes</w:t>
      </w:r>
      <w:r w:rsidR="00685A94" w:rsidRPr="00CC19AA">
        <w:rPr>
          <w:szCs w:val="22"/>
        </w:rPr>
        <w:t xml:space="preserve"> came in the wake of the </w:t>
      </w:r>
      <w:r w:rsidR="00D437B1" w:rsidRPr="00CC19AA">
        <w:rPr>
          <w:szCs w:val="22"/>
        </w:rPr>
        <w:t xml:space="preserve">‘Cashgate’ scandal, which involved </w:t>
      </w:r>
      <w:r w:rsidR="00685A94" w:rsidRPr="00CC19AA">
        <w:rPr>
          <w:szCs w:val="22"/>
        </w:rPr>
        <w:t xml:space="preserve">massive </w:t>
      </w:r>
      <w:r w:rsidR="00C839B9" w:rsidRPr="00CC19AA">
        <w:rPr>
          <w:szCs w:val="22"/>
        </w:rPr>
        <w:t>stealing</w:t>
      </w:r>
      <w:r w:rsidR="00D437B1" w:rsidRPr="00CC19AA">
        <w:rPr>
          <w:szCs w:val="22"/>
        </w:rPr>
        <w:t xml:space="preserve"> of public resources in G</w:t>
      </w:r>
      <w:r w:rsidR="00685A94" w:rsidRPr="00CC19AA">
        <w:rPr>
          <w:szCs w:val="22"/>
        </w:rPr>
        <w:t xml:space="preserve">overnment. UNDP </w:t>
      </w:r>
      <w:r w:rsidR="00C839B9" w:rsidRPr="00CC19AA">
        <w:rPr>
          <w:szCs w:val="22"/>
        </w:rPr>
        <w:t>initial response was to support</w:t>
      </w:r>
      <w:r w:rsidR="00685A94" w:rsidRPr="00CC19AA">
        <w:rPr>
          <w:szCs w:val="22"/>
        </w:rPr>
        <w:t xml:space="preserve"> a quick survey</w:t>
      </w:r>
      <w:r w:rsidR="00C839B9" w:rsidRPr="00CC19AA">
        <w:rPr>
          <w:szCs w:val="22"/>
        </w:rPr>
        <w:t xml:space="preserve"> that</w:t>
      </w:r>
      <w:r w:rsidR="00685A94" w:rsidRPr="00CC19AA">
        <w:rPr>
          <w:szCs w:val="22"/>
        </w:rPr>
        <w:t xml:space="preserve"> sought </w:t>
      </w:r>
      <w:r w:rsidR="00C839B9" w:rsidRPr="00CC19AA">
        <w:rPr>
          <w:szCs w:val="22"/>
        </w:rPr>
        <w:t xml:space="preserve">to </w:t>
      </w:r>
      <w:r w:rsidR="00685A94" w:rsidRPr="00CC19AA">
        <w:rPr>
          <w:szCs w:val="22"/>
        </w:rPr>
        <w:t>identify factors that led to cash gate and to create baseline data that would feed into</w:t>
      </w:r>
      <w:r w:rsidR="00C839B9" w:rsidRPr="00CC19AA">
        <w:rPr>
          <w:szCs w:val="22"/>
        </w:rPr>
        <w:t>,</w:t>
      </w:r>
      <w:r w:rsidR="00685A94" w:rsidRPr="00CC19AA">
        <w:rPr>
          <w:szCs w:val="22"/>
        </w:rPr>
        <w:t xml:space="preserve"> or contribute to</w:t>
      </w:r>
      <w:r w:rsidR="00C839B9" w:rsidRPr="00CC19AA">
        <w:rPr>
          <w:szCs w:val="22"/>
        </w:rPr>
        <w:t>,</w:t>
      </w:r>
      <w:r w:rsidR="00685A94" w:rsidRPr="00CC19AA">
        <w:rPr>
          <w:szCs w:val="22"/>
        </w:rPr>
        <w:t xml:space="preserve"> ethics and integrity training. According to the 2014 progress report, the trainings on ethics were “designed to bring back moral values, ethical </w:t>
      </w:r>
      <w:r w:rsidR="00C839B9" w:rsidRPr="00CC19AA">
        <w:rPr>
          <w:szCs w:val="22"/>
        </w:rPr>
        <w:t>behaviour</w:t>
      </w:r>
      <w:r w:rsidR="00685A94" w:rsidRPr="00CC19AA">
        <w:rPr>
          <w:szCs w:val="22"/>
        </w:rPr>
        <w:t xml:space="preserve"> and professionalism within the public service</w:t>
      </w:r>
      <w:r w:rsidR="00C839B9" w:rsidRPr="00CC19AA">
        <w:rPr>
          <w:szCs w:val="22"/>
        </w:rPr>
        <w:t>.</w:t>
      </w:r>
      <w:r w:rsidR="00685A94" w:rsidRPr="00CC19AA">
        <w:rPr>
          <w:szCs w:val="22"/>
        </w:rPr>
        <w:t>”</w:t>
      </w:r>
      <w:r w:rsidR="00685A94" w:rsidRPr="00CC19AA">
        <w:rPr>
          <w:szCs w:val="22"/>
          <w:vertAlign w:val="superscript"/>
        </w:rPr>
        <w:footnoteReference w:id="22"/>
      </w:r>
      <w:r w:rsidR="00685A94" w:rsidRPr="00CC19AA">
        <w:rPr>
          <w:szCs w:val="22"/>
        </w:rPr>
        <w:t xml:space="preserve"> However, the ethics assessment survey is reported to have found that there was little or no enforcement of policies or rules that govern ethical </w:t>
      </w:r>
      <w:r w:rsidR="00C839B9" w:rsidRPr="00CC19AA">
        <w:rPr>
          <w:szCs w:val="22"/>
        </w:rPr>
        <w:t>behaviour</w:t>
      </w:r>
      <w:r w:rsidR="00685A94" w:rsidRPr="00CC19AA">
        <w:rPr>
          <w:szCs w:val="22"/>
        </w:rPr>
        <w:t xml:space="preserve"> in the public service</w:t>
      </w:r>
      <w:r w:rsidR="00C839B9" w:rsidRPr="00CC19AA">
        <w:rPr>
          <w:szCs w:val="22"/>
        </w:rPr>
        <w:t>.</w:t>
      </w:r>
      <w:r w:rsidR="00685A94" w:rsidRPr="00CC19AA">
        <w:rPr>
          <w:szCs w:val="22"/>
          <w:vertAlign w:val="superscript"/>
        </w:rPr>
        <w:footnoteReference w:id="23"/>
      </w:r>
      <w:r w:rsidR="00685A94" w:rsidRPr="00CC19AA">
        <w:rPr>
          <w:szCs w:val="22"/>
        </w:rPr>
        <w:t xml:space="preserve"> Lack of knowledge or the absence of rules to regulate </w:t>
      </w:r>
      <w:r w:rsidR="00C839B9" w:rsidRPr="00CC19AA">
        <w:rPr>
          <w:szCs w:val="22"/>
        </w:rPr>
        <w:t>behaviour</w:t>
      </w:r>
      <w:r w:rsidR="00685A94" w:rsidRPr="00CC19AA">
        <w:rPr>
          <w:szCs w:val="22"/>
        </w:rPr>
        <w:t xml:space="preserve"> does not feature in the report. </w:t>
      </w:r>
    </w:p>
    <w:p w:rsidR="00C839B9" w:rsidRPr="00CC19AA" w:rsidRDefault="00C839B9" w:rsidP="00CC19AA">
      <w:pPr>
        <w:rPr>
          <w:sz w:val="12"/>
          <w:szCs w:val="22"/>
        </w:rPr>
      </w:pPr>
    </w:p>
    <w:p w:rsidR="00685A94" w:rsidRPr="00CC19AA" w:rsidRDefault="0043665D" w:rsidP="00CC19AA">
      <w:pPr>
        <w:rPr>
          <w:szCs w:val="22"/>
        </w:rPr>
      </w:pPr>
      <w:r>
        <w:rPr>
          <w:szCs w:val="22"/>
        </w:rPr>
        <w:t xml:space="preserve">54. </w:t>
      </w:r>
      <w:r w:rsidR="00C839B9" w:rsidRPr="00CC19AA">
        <w:rPr>
          <w:szCs w:val="22"/>
        </w:rPr>
        <w:t>The observations above</w:t>
      </w:r>
      <w:r w:rsidR="00685A94" w:rsidRPr="00CC19AA">
        <w:rPr>
          <w:szCs w:val="22"/>
        </w:rPr>
        <w:t xml:space="preserve"> raise questions about the relevance of the ethics training sessions.  </w:t>
      </w:r>
      <w:r w:rsidR="00E56E95">
        <w:rPr>
          <w:szCs w:val="22"/>
        </w:rPr>
        <w:t xml:space="preserve">The design of the training was guided by the Leadership Ladder of the Department of Human Resources and Development that shows the competences and skill sets required by staff at the various levels. However, this evaluation observed that the way the trainings were executed, particularly the sessions that targeted staff cadres below the level of Principal Secretaries, were inspired by </w:t>
      </w:r>
      <w:r w:rsidR="00685A94" w:rsidRPr="00CC19AA">
        <w:rPr>
          <w:szCs w:val="22"/>
        </w:rPr>
        <w:t>the assumption that public employees were not aware of ethics and that</w:t>
      </w:r>
      <w:r w:rsidR="00C839B9" w:rsidRPr="00CC19AA">
        <w:rPr>
          <w:szCs w:val="22"/>
        </w:rPr>
        <w:t>,</w:t>
      </w:r>
      <w:r w:rsidR="00685A94" w:rsidRPr="00CC19AA">
        <w:rPr>
          <w:szCs w:val="22"/>
        </w:rPr>
        <w:t xml:space="preserve"> if they were made aware</w:t>
      </w:r>
      <w:r w:rsidR="00C839B9" w:rsidRPr="00CC19AA">
        <w:rPr>
          <w:szCs w:val="22"/>
        </w:rPr>
        <w:t>,</w:t>
      </w:r>
      <w:r w:rsidR="00685A94" w:rsidRPr="00CC19AA">
        <w:rPr>
          <w:szCs w:val="22"/>
        </w:rPr>
        <w:t xml:space="preserve"> the looting of public resources would </w:t>
      </w:r>
      <w:r w:rsidR="00C839B9" w:rsidRPr="00CC19AA">
        <w:rPr>
          <w:szCs w:val="22"/>
        </w:rPr>
        <w:t xml:space="preserve">have been stopped. </w:t>
      </w:r>
      <w:r w:rsidR="00E56E95">
        <w:rPr>
          <w:szCs w:val="22"/>
        </w:rPr>
        <w:t>For example, the indicator for success of the trainings was the number of public employees trained that would no longer get involved in financial misappropriation.</w:t>
      </w:r>
      <w:r w:rsidR="00E56E95" w:rsidRPr="00CC19AA">
        <w:rPr>
          <w:szCs w:val="22"/>
        </w:rPr>
        <w:t xml:space="preserve"> </w:t>
      </w:r>
      <w:r w:rsidR="00685A94" w:rsidRPr="00CC19AA">
        <w:rPr>
          <w:szCs w:val="22"/>
        </w:rPr>
        <w:t xml:space="preserve">Interviews with senior civil servants indicate that people are aware of the ethical and professional requirements and that unethical </w:t>
      </w:r>
      <w:r w:rsidR="00C839B9" w:rsidRPr="00CC19AA">
        <w:rPr>
          <w:szCs w:val="22"/>
        </w:rPr>
        <w:t>behaviour</w:t>
      </w:r>
      <w:r w:rsidR="00685A94" w:rsidRPr="00CC19AA">
        <w:rPr>
          <w:szCs w:val="22"/>
        </w:rPr>
        <w:t xml:space="preserve"> proliferates simply because </w:t>
      </w:r>
      <w:r w:rsidR="00C839B9" w:rsidRPr="00CC19AA">
        <w:rPr>
          <w:szCs w:val="22"/>
        </w:rPr>
        <w:t>the oversight institutions, rules, regulations and procedures are not robust and deterrent enough to prevent the temptations that resulted in the scandal. The computer system also lacked the requisite safeguards that should have prevented the wrong doers from manipulating it to the extent done and without easy detection. Thus, while training of Government officials in ethics and professional conduct is important on its own, it cannot be the main factor that would prevent the recurring of the vices currently being associated with the ‘Cashgate.’</w:t>
      </w:r>
      <w:r w:rsidR="00685A94" w:rsidRPr="00CC19AA">
        <w:rPr>
          <w:szCs w:val="22"/>
        </w:rPr>
        <w:t xml:space="preserve"> Furthermore, developing enforcement systems</w:t>
      </w:r>
      <w:r w:rsidR="00DC7EC0" w:rsidRPr="00CC19AA">
        <w:rPr>
          <w:szCs w:val="22"/>
        </w:rPr>
        <w:t xml:space="preserve"> to prevent financial resources abuse </w:t>
      </w:r>
      <w:r w:rsidR="00685A94" w:rsidRPr="00CC19AA">
        <w:rPr>
          <w:szCs w:val="22"/>
        </w:rPr>
        <w:t xml:space="preserve">is more sustainable than training </w:t>
      </w:r>
      <w:r w:rsidR="00DC7EC0" w:rsidRPr="00CC19AA">
        <w:rPr>
          <w:szCs w:val="22"/>
        </w:rPr>
        <w:t xml:space="preserve">individuals in ethics </w:t>
      </w:r>
      <w:r w:rsidR="00685A94" w:rsidRPr="00CC19AA">
        <w:rPr>
          <w:szCs w:val="22"/>
        </w:rPr>
        <w:t xml:space="preserve">because </w:t>
      </w:r>
      <w:r w:rsidR="00DC7EC0" w:rsidRPr="00CC19AA">
        <w:rPr>
          <w:szCs w:val="22"/>
        </w:rPr>
        <w:t>these</w:t>
      </w:r>
      <w:r w:rsidR="00685A94" w:rsidRPr="00CC19AA">
        <w:rPr>
          <w:szCs w:val="22"/>
        </w:rPr>
        <w:t xml:space="preserve"> people cannot </w:t>
      </w:r>
      <w:r w:rsidR="00DC7EC0" w:rsidRPr="00CC19AA">
        <w:rPr>
          <w:szCs w:val="22"/>
        </w:rPr>
        <w:t xml:space="preserve">meaningfully </w:t>
      </w:r>
      <w:r w:rsidR="00685A94" w:rsidRPr="00CC19AA">
        <w:rPr>
          <w:szCs w:val="22"/>
        </w:rPr>
        <w:t xml:space="preserve">achieve </w:t>
      </w:r>
      <w:r w:rsidR="00DC7EC0" w:rsidRPr="00CC19AA">
        <w:rPr>
          <w:szCs w:val="22"/>
        </w:rPr>
        <w:t xml:space="preserve">positive </w:t>
      </w:r>
      <w:r w:rsidR="00685A94" w:rsidRPr="00CC19AA">
        <w:rPr>
          <w:szCs w:val="22"/>
        </w:rPr>
        <w:t>results in the absence of</w:t>
      </w:r>
      <w:r w:rsidR="00DC7EC0" w:rsidRPr="00CC19AA">
        <w:rPr>
          <w:szCs w:val="22"/>
        </w:rPr>
        <w:t xml:space="preserve"> stronger</w:t>
      </w:r>
      <w:r w:rsidR="00685A94" w:rsidRPr="00CC19AA">
        <w:rPr>
          <w:szCs w:val="22"/>
        </w:rPr>
        <w:t xml:space="preserve"> enforcement mechanism.</w:t>
      </w:r>
    </w:p>
    <w:p w:rsidR="00CB4E48" w:rsidRPr="00CC19AA" w:rsidRDefault="00CB4E48" w:rsidP="00CC19AA">
      <w:pPr>
        <w:widowControl w:val="0"/>
        <w:suppressAutoHyphens/>
        <w:rPr>
          <w:b/>
          <w:color w:val="8496B0" w:themeColor="text2" w:themeTint="99"/>
          <w:sz w:val="10"/>
          <w:szCs w:val="22"/>
        </w:rPr>
      </w:pPr>
    </w:p>
    <w:p w:rsidR="00685A94" w:rsidRPr="00CC19AA" w:rsidRDefault="00AC00A0" w:rsidP="00557F0A">
      <w:pPr>
        <w:pStyle w:val="Heading5"/>
      </w:pPr>
      <w:bookmarkStart w:id="195" w:name="_Toc421485973"/>
      <w:bookmarkStart w:id="196" w:name="_Toc421486239"/>
      <w:bookmarkStart w:id="197" w:name="_Toc421539138"/>
      <w:bookmarkStart w:id="198" w:name="_Toc421540275"/>
      <w:r>
        <w:t xml:space="preserve">3.2.2.2.3 </w:t>
      </w:r>
      <w:r w:rsidR="00685A94" w:rsidRPr="00CC19AA">
        <w:t>Human Resource Planning and Management</w:t>
      </w:r>
      <w:bookmarkEnd w:id="195"/>
      <w:bookmarkEnd w:id="196"/>
      <w:bookmarkEnd w:id="197"/>
      <w:bookmarkEnd w:id="198"/>
    </w:p>
    <w:p w:rsidR="00685A94" w:rsidRPr="00CC19AA" w:rsidRDefault="0043665D" w:rsidP="00CC19AA">
      <w:pPr>
        <w:widowControl w:val="0"/>
        <w:suppressAutoHyphens/>
        <w:rPr>
          <w:szCs w:val="22"/>
        </w:rPr>
      </w:pPr>
      <w:r>
        <w:rPr>
          <w:szCs w:val="22"/>
        </w:rPr>
        <w:t xml:space="preserve">55. </w:t>
      </w:r>
      <w:r w:rsidR="00022E65" w:rsidRPr="00CC19AA">
        <w:rPr>
          <w:szCs w:val="22"/>
        </w:rPr>
        <w:t xml:space="preserve">This component has two outputs, namely, </w:t>
      </w:r>
      <w:r w:rsidR="00BB561F" w:rsidRPr="00CC19AA">
        <w:rPr>
          <w:szCs w:val="22"/>
        </w:rPr>
        <w:t>gender-sensitive Human Resource Planning and Management S</w:t>
      </w:r>
      <w:r w:rsidR="00685A94" w:rsidRPr="00CC19AA">
        <w:rPr>
          <w:szCs w:val="22"/>
        </w:rPr>
        <w:t xml:space="preserve">trategy </w:t>
      </w:r>
      <w:r w:rsidR="00BB561F" w:rsidRPr="00CC19AA">
        <w:rPr>
          <w:szCs w:val="22"/>
        </w:rPr>
        <w:t xml:space="preserve">(NHRS) </w:t>
      </w:r>
      <w:r w:rsidR="00685A94" w:rsidRPr="00CC19AA">
        <w:rPr>
          <w:szCs w:val="22"/>
        </w:rPr>
        <w:t>developed; and Institutional performance management s</w:t>
      </w:r>
      <w:r w:rsidR="00022E65" w:rsidRPr="00CC19AA">
        <w:rPr>
          <w:szCs w:val="22"/>
        </w:rPr>
        <w:t xml:space="preserve">ystem </w:t>
      </w:r>
      <w:r w:rsidR="00685A94" w:rsidRPr="00CC19AA">
        <w:rPr>
          <w:szCs w:val="22"/>
        </w:rPr>
        <w:t>developed and implemented in selected institutions.</w:t>
      </w:r>
      <w:r w:rsidR="00BB561F" w:rsidRPr="00CC19AA">
        <w:rPr>
          <w:szCs w:val="22"/>
        </w:rPr>
        <w:t xml:space="preserve"> The finding of this E</w:t>
      </w:r>
      <w:r w:rsidR="00685A94" w:rsidRPr="00CC19AA">
        <w:rPr>
          <w:szCs w:val="22"/>
        </w:rPr>
        <w:t xml:space="preserve">valuation is that a gender-sensitive </w:t>
      </w:r>
      <w:r w:rsidR="00BB561F" w:rsidRPr="00CC19AA">
        <w:rPr>
          <w:szCs w:val="22"/>
        </w:rPr>
        <w:t xml:space="preserve">NHRS </w:t>
      </w:r>
      <w:r w:rsidR="00685A94" w:rsidRPr="00CC19AA">
        <w:rPr>
          <w:szCs w:val="22"/>
        </w:rPr>
        <w:t xml:space="preserve">is yet to be developed. It was expected to be developed following </w:t>
      </w:r>
      <w:r w:rsidR="00685A94" w:rsidRPr="00CC19AA">
        <w:rPr>
          <w:szCs w:val="22"/>
        </w:rPr>
        <w:lastRenderedPageBreak/>
        <w:t>successful completion of the Natio</w:t>
      </w:r>
      <w:r w:rsidR="00BB561F" w:rsidRPr="00CC19AA">
        <w:rPr>
          <w:szCs w:val="22"/>
        </w:rPr>
        <w:t>nal Human Resource Survey. The S</w:t>
      </w:r>
      <w:r w:rsidR="00685A94" w:rsidRPr="00CC19AA">
        <w:rPr>
          <w:szCs w:val="22"/>
        </w:rPr>
        <w:t>urvey report was submitted in August 2014</w:t>
      </w:r>
      <w:r w:rsidR="00BB561F" w:rsidRPr="00CC19AA">
        <w:rPr>
          <w:szCs w:val="22"/>
        </w:rPr>
        <w:t>, which meant</w:t>
      </w:r>
      <w:r w:rsidR="00685A94" w:rsidRPr="00CC19AA">
        <w:rPr>
          <w:szCs w:val="22"/>
        </w:rPr>
        <w:t xml:space="preserve"> that for the entire 2013, there was </w:t>
      </w:r>
      <w:r w:rsidR="00BB561F" w:rsidRPr="00CC19AA">
        <w:rPr>
          <w:szCs w:val="22"/>
        </w:rPr>
        <w:t>no progress on this particular O</w:t>
      </w:r>
      <w:r w:rsidR="00685A94" w:rsidRPr="00CC19AA">
        <w:rPr>
          <w:szCs w:val="22"/>
        </w:rPr>
        <w:t>utput and</w:t>
      </w:r>
      <w:r w:rsidR="00BB561F" w:rsidRPr="00CC19AA">
        <w:rPr>
          <w:szCs w:val="22"/>
        </w:rPr>
        <w:t>,</w:t>
      </w:r>
      <w:r w:rsidR="00685A94" w:rsidRPr="00CC19AA">
        <w:rPr>
          <w:szCs w:val="22"/>
        </w:rPr>
        <w:t xml:space="preserve"> by 2014</w:t>
      </w:r>
      <w:r w:rsidR="00BB561F" w:rsidRPr="00CC19AA">
        <w:rPr>
          <w:szCs w:val="22"/>
        </w:rPr>
        <w:t>, the S</w:t>
      </w:r>
      <w:r w:rsidR="00685A94" w:rsidRPr="00CC19AA">
        <w:rPr>
          <w:szCs w:val="22"/>
        </w:rPr>
        <w:t>trategy had not been developed</w:t>
      </w:r>
      <w:r w:rsidR="00BB561F" w:rsidRPr="00CC19AA">
        <w:rPr>
          <w:szCs w:val="22"/>
        </w:rPr>
        <w:t>.</w:t>
      </w:r>
      <w:r w:rsidR="00685A94" w:rsidRPr="00CC19AA">
        <w:rPr>
          <w:szCs w:val="22"/>
          <w:vertAlign w:val="superscript"/>
        </w:rPr>
        <w:footnoteReference w:id="24"/>
      </w:r>
      <w:r w:rsidR="00685A94" w:rsidRPr="00CC19AA">
        <w:rPr>
          <w:szCs w:val="22"/>
        </w:rPr>
        <w:t xml:space="preserve"> The main reason for the delay is the long time the </w:t>
      </w:r>
      <w:r w:rsidR="00BB561F" w:rsidRPr="00CC19AA">
        <w:rPr>
          <w:szCs w:val="22"/>
        </w:rPr>
        <w:t xml:space="preserve">National Human Resource Survey </w:t>
      </w:r>
      <w:r w:rsidR="00685A94" w:rsidRPr="00CC19AA">
        <w:rPr>
          <w:szCs w:val="22"/>
        </w:rPr>
        <w:t>took</w:t>
      </w:r>
      <w:r w:rsidR="00BB561F" w:rsidRPr="00CC19AA">
        <w:rPr>
          <w:szCs w:val="22"/>
        </w:rPr>
        <w:t xml:space="preserve"> to develop.</w:t>
      </w:r>
    </w:p>
    <w:p w:rsidR="00685A94" w:rsidRPr="0043665D" w:rsidRDefault="00685A94" w:rsidP="00CC19AA">
      <w:pPr>
        <w:widowControl w:val="0"/>
        <w:suppressAutoHyphens/>
        <w:rPr>
          <w:sz w:val="16"/>
          <w:szCs w:val="22"/>
        </w:rPr>
      </w:pPr>
    </w:p>
    <w:p w:rsidR="00CB4E48" w:rsidRDefault="0043665D" w:rsidP="00CC19AA">
      <w:pPr>
        <w:widowControl w:val="0"/>
        <w:suppressAutoHyphens/>
        <w:rPr>
          <w:szCs w:val="22"/>
        </w:rPr>
      </w:pPr>
      <w:r>
        <w:rPr>
          <w:szCs w:val="22"/>
        </w:rPr>
        <w:t xml:space="preserve">56. </w:t>
      </w:r>
      <w:r w:rsidR="00685A94" w:rsidRPr="00CC19AA">
        <w:rPr>
          <w:szCs w:val="22"/>
        </w:rPr>
        <w:t xml:space="preserve">In July 2013 under the project, the Government introduced Organizational </w:t>
      </w:r>
      <w:r w:rsidR="00385053" w:rsidRPr="00CC19AA">
        <w:rPr>
          <w:szCs w:val="22"/>
        </w:rPr>
        <w:t>Performance Assessments</w:t>
      </w:r>
      <w:r w:rsidR="00685A94" w:rsidRPr="00CC19AA">
        <w:rPr>
          <w:szCs w:val="22"/>
        </w:rPr>
        <w:t xml:space="preserve"> </w:t>
      </w:r>
      <w:r w:rsidR="00385053" w:rsidRPr="00CC19AA">
        <w:rPr>
          <w:szCs w:val="22"/>
        </w:rPr>
        <w:t xml:space="preserve">(OPAs) </w:t>
      </w:r>
      <w:r w:rsidR="00685A94" w:rsidRPr="00CC19AA">
        <w:rPr>
          <w:szCs w:val="22"/>
        </w:rPr>
        <w:t xml:space="preserve">for all </w:t>
      </w:r>
      <w:r w:rsidR="00385053" w:rsidRPr="00CC19AA">
        <w:rPr>
          <w:rFonts w:eastAsia="Calibri"/>
        </w:rPr>
        <w:t>ministries, departments and agencies</w:t>
      </w:r>
      <w:r w:rsidR="00385053" w:rsidRPr="00CC19AA">
        <w:rPr>
          <w:rFonts w:ascii="Arial Narrow" w:eastAsia="Calibri" w:hAnsi="Arial Narrow"/>
          <w:sz w:val="24"/>
          <w:szCs w:val="24"/>
        </w:rPr>
        <w:t xml:space="preserve"> (</w:t>
      </w:r>
      <w:r w:rsidR="00685A94" w:rsidRPr="00CC19AA">
        <w:rPr>
          <w:szCs w:val="22"/>
        </w:rPr>
        <w:t>MDAs</w:t>
      </w:r>
      <w:r w:rsidR="00385053" w:rsidRPr="00CC19AA">
        <w:rPr>
          <w:szCs w:val="22"/>
        </w:rPr>
        <w:t>)</w:t>
      </w:r>
      <w:r w:rsidR="00685A94" w:rsidRPr="00CC19AA">
        <w:rPr>
          <w:szCs w:val="22"/>
        </w:rPr>
        <w:t>.  The OPAs are aimed at improving the delivery of public services by holding the heads of these MDAs responsible. The Ch</w:t>
      </w:r>
      <w:r w:rsidR="00385053" w:rsidRPr="00CC19AA">
        <w:rPr>
          <w:szCs w:val="22"/>
        </w:rPr>
        <w:t>ief Secretary, responsible for Civil S</w:t>
      </w:r>
      <w:r w:rsidR="00685A94" w:rsidRPr="00CC19AA">
        <w:rPr>
          <w:szCs w:val="22"/>
        </w:rPr>
        <w:t xml:space="preserve">ervice, signed contractual Agreements with </w:t>
      </w:r>
      <w:r w:rsidR="00E56E95">
        <w:rPr>
          <w:szCs w:val="22"/>
        </w:rPr>
        <w:t xml:space="preserve">Principal Secretaries </w:t>
      </w:r>
      <w:r w:rsidR="00685A94" w:rsidRPr="00CC19AA">
        <w:rPr>
          <w:szCs w:val="22"/>
        </w:rPr>
        <w:t>defining goals and objectives and expected results from each MDA.  While these Agreements are considered to be vital instruments for improving institutional performance, there is a significant observation that the contracts should have been signed at the highest political level</w:t>
      </w:r>
      <w:r w:rsidR="00385053" w:rsidRPr="00CC19AA">
        <w:rPr>
          <w:szCs w:val="22"/>
        </w:rPr>
        <w:t>,</w:t>
      </w:r>
      <w:r w:rsidR="00685A94" w:rsidRPr="00CC19AA">
        <w:rPr>
          <w:szCs w:val="22"/>
        </w:rPr>
        <w:t xml:space="preserve"> i.e.</w:t>
      </w:r>
      <w:r w:rsidR="00385053" w:rsidRPr="00CC19AA">
        <w:rPr>
          <w:szCs w:val="22"/>
        </w:rPr>
        <w:t>,</w:t>
      </w:r>
      <w:r w:rsidR="00685A94" w:rsidRPr="00CC19AA">
        <w:rPr>
          <w:szCs w:val="22"/>
        </w:rPr>
        <w:t xml:space="preserve"> between the President and the Ministers. However, </w:t>
      </w:r>
      <w:r w:rsidR="005A43EC">
        <w:rPr>
          <w:szCs w:val="22"/>
        </w:rPr>
        <w:t>Government has created the Performance Enhancement U</w:t>
      </w:r>
      <w:r w:rsidR="00685A94" w:rsidRPr="00CC19AA">
        <w:rPr>
          <w:szCs w:val="22"/>
        </w:rPr>
        <w:t xml:space="preserve">nit within the OPC, headed by a PS. </w:t>
      </w:r>
      <w:r w:rsidR="00385053" w:rsidRPr="00CC19AA">
        <w:rPr>
          <w:szCs w:val="22"/>
        </w:rPr>
        <w:t>But</w:t>
      </w:r>
      <w:r w:rsidR="00685A94" w:rsidRPr="00CC19AA">
        <w:rPr>
          <w:szCs w:val="22"/>
        </w:rPr>
        <w:t xml:space="preserve"> without a robust system of monitoring that is linked to rewards for performance and sanctions for no</w:t>
      </w:r>
      <w:r w:rsidR="00E56E95">
        <w:rPr>
          <w:szCs w:val="22"/>
        </w:rPr>
        <w:t>n-performance, the E</w:t>
      </w:r>
      <w:r w:rsidR="00385053" w:rsidRPr="00CC19AA">
        <w:rPr>
          <w:szCs w:val="22"/>
        </w:rPr>
        <w:t>nforcement U</w:t>
      </w:r>
      <w:r w:rsidR="00685A94" w:rsidRPr="00CC19AA">
        <w:rPr>
          <w:szCs w:val="22"/>
        </w:rPr>
        <w:t>nit may not be able to enforce the OPAs. Furthermore, there is a signif</w:t>
      </w:r>
      <w:r w:rsidR="00385053" w:rsidRPr="00CC19AA">
        <w:rPr>
          <w:szCs w:val="22"/>
        </w:rPr>
        <w:t>icant perception within the Civil S</w:t>
      </w:r>
      <w:r w:rsidR="00685A94" w:rsidRPr="00CC19AA">
        <w:rPr>
          <w:szCs w:val="22"/>
        </w:rPr>
        <w:t>ervice that the OPAs amount to political window dressing to project impressions of ‘business unusual’ when there is little that is going to change because the performance of MDAs depends more  on  factors other than commitment of personnel in the MDAs. The most critical element is the availability of resources</w:t>
      </w:r>
      <w:r w:rsidR="00385053" w:rsidRPr="00CC19AA">
        <w:rPr>
          <w:szCs w:val="22"/>
        </w:rPr>
        <w:t xml:space="preserve"> (both human and financial)</w:t>
      </w:r>
      <w:r w:rsidR="00685A94" w:rsidRPr="00CC19AA">
        <w:rPr>
          <w:szCs w:val="22"/>
        </w:rPr>
        <w:t xml:space="preserve"> to execute the tasks necessary for the a</w:t>
      </w:r>
      <w:r w:rsidR="00385053" w:rsidRPr="00CC19AA">
        <w:rPr>
          <w:szCs w:val="22"/>
        </w:rPr>
        <w:t>chievement of the set targets. T</w:t>
      </w:r>
      <w:r w:rsidR="00685A94" w:rsidRPr="00CC19AA">
        <w:rPr>
          <w:szCs w:val="22"/>
        </w:rPr>
        <w:t xml:space="preserve">he effectiveness of OPAs </w:t>
      </w:r>
      <w:r w:rsidR="00385053" w:rsidRPr="00CC19AA">
        <w:rPr>
          <w:szCs w:val="22"/>
        </w:rPr>
        <w:t xml:space="preserve">also </w:t>
      </w:r>
      <w:r w:rsidR="00685A94" w:rsidRPr="00CC19AA">
        <w:rPr>
          <w:szCs w:val="22"/>
        </w:rPr>
        <w:t xml:space="preserve">depends on the stability of the leadership of the MDAs. </w:t>
      </w:r>
      <w:r w:rsidR="00385053" w:rsidRPr="00CC19AA">
        <w:rPr>
          <w:szCs w:val="22"/>
        </w:rPr>
        <w:t>But, currently,</w:t>
      </w:r>
      <w:r w:rsidR="00685A94" w:rsidRPr="00CC19AA">
        <w:rPr>
          <w:szCs w:val="22"/>
        </w:rPr>
        <w:t xml:space="preserve"> such stability is not guaranteed as Principal Secretaries are </w:t>
      </w:r>
      <w:r w:rsidR="00385053" w:rsidRPr="00CC19AA">
        <w:rPr>
          <w:szCs w:val="22"/>
        </w:rPr>
        <w:t>often moved/transferred to frequently and, in the process, institutional memory is lost and competences associated with experience foregone.</w:t>
      </w:r>
      <w:r w:rsidR="00F67CD0" w:rsidRPr="00CC19AA">
        <w:rPr>
          <w:szCs w:val="22"/>
        </w:rPr>
        <w:t xml:space="preserve"> Notwithstanding this apparent shortfall, this Evaluation has concluded </w:t>
      </w:r>
      <w:r w:rsidR="000C60A0" w:rsidRPr="00CC19AA">
        <w:rPr>
          <w:szCs w:val="22"/>
        </w:rPr>
        <w:t>that the</w:t>
      </w:r>
      <w:r w:rsidR="00685A94" w:rsidRPr="00CC19AA">
        <w:rPr>
          <w:szCs w:val="22"/>
        </w:rPr>
        <w:t xml:space="preserve"> introduction of OPAs re-incarnates a focus on delivery of results for MDAs and is consistent with the strategic goals of the </w:t>
      </w:r>
      <w:r w:rsidR="000C60A0" w:rsidRPr="00CC19AA">
        <w:rPr>
          <w:szCs w:val="22"/>
        </w:rPr>
        <w:t>Public</w:t>
      </w:r>
      <w:r w:rsidR="00F67CD0" w:rsidRPr="00CC19AA">
        <w:rPr>
          <w:szCs w:val="22"/>
        </w:rPr>
        <w:t xml:space="preserve"> Service Reforms</w:t>
      </w:r>
      <w:r w:rsidR="00685A94" w:rsidRPr="00CC19AA">
        <w:rPr>
          <w:szCs w:val="22"/>
        </w:rPr>
        <w:t xml:space="preserve"> and RBM that are being championed across the public sector</w:t>
      </w:r>
      <w:r w:rsidR="00F67CD0" w:rsidRPr="00CC19AA">
        <w:rPr>
          <w:szCs w:val="22"/>
        </w:rPr>
        <w:t xml:space="preserve"> and that are part of Outcome 4.2</w:t>
      </w:r>
      <w:r w:rsidR="00685A94" w:rsidRPr="00CC19AA">
        <w:rPr>
          <w:szCs w:val="22"/>
        </w:rPr>
        <w:t xml:space="preserve">. </w:t>
      </w:r>
    </w:p>
    <w:p w:rsidR="00E56E95" w:rsidRPr="00CC19AA" w:rsidRDefault="00E56E95" w:rsidP="00CC19AA">
      <w:pPr>
        <w:widowControl w:val="0"/>
        <w:suppressAutoHyphens/>
        <w:rPr>
          <w:b/>
          <w:color w:val="8496B0" w:themeColor="text2" w:themeTint="99"/>
          <w:sz w:val="12"/>
          <w:szCs w:val="22"/>
        </w:rPr>
      </w:pPr>
    </w:p>
    <w:p w:rsidR="00685A94" w:rsidRPr="00CC19AA" w:rsidRDefault="00AC00A0" w:rsidP="00557F0A">
      <w:pPr>
        <w:pStyle w:val="Heading5"/>
      </w:pPr>
      <w:bookmarkStart w:id="199" w:name="_Toc421485974"/>
      <w:bookmarkStart w:id="200" w:name="_Toc421486240"/>
      <w:bookmarkStart w:id="201" w:name="_Toc421539139"/>
      <w:bookmarkStart w:id="202" w:name="_Toc421540276"/>
      <w:r>
        <w:t xml:space="preserve">3.2.2.2.4 </w:t>
      </w:r>
      <w:r w:rsidR="00685A94" w:rsidRPr="00CC19AA">
        <w:t>ICT and e-Government Policy and Standards</w:t>
      </w:r>
      <w:bookmarkEnd w:id="199"/>
      <w:bookmarkEnd w:id="200"/>
      <w:bookmarkEnd w:id="201"/>
      <w:bookmarkEnd w:id="202"/>
    </w:p>
    <w:p w:rsidR="00685A94" w:rsidRPr="00CC19AA" w:rsidRDefault="0043665D" w:rsidP="00CC19AA">
      <w:pPr>
        <w:widowControl w:val="0"/>
        <w:suppressAutoHyphens/>
        <w:rPr>
          <w:szCs w:val="22"/>
        </w:rPr>
      </w:pPr>
      <w:r>
        <w:rPr>
          <w:szCs w:val="22"/>
        </w:rPr>
        <w:t xml:space="preserve">57. </w:t>
      </w:r>
      <w:r w:rsidR="00685A94" w:rsidRPr="00CC19AA">
        <w:rPr>
          <w:szCs w:val="22"/>
        </w:rPr>
        <w:t>The Outputs under this Component are largely designed to drive “soft” activities of ICT/e-government activities</w:t>
      </w:r>
      <w:r w:rsidR="003B3C72" w:rsidRPr="00CC19AA">
        <w:rPr>
          <w:szCs w:val="22"/>
        </w:rPr>
        <w:t>,</w:t>
      </w:r>
      <w:r w:rsidR="00685A94" w:rsidRPr="00CC19AA">
        <w:rPr>
          <w:szCs w:val="22"/>
        </w:rPr>
        <w:t xml:space="preserve"> as opposed to “hard” areas such as infrastructure development.  The major deliverable during the period under review was the development and enforcement of ICT Policy, e-government strategy and standards.</w:t>
      </w:r>
      <w:r w:rsidR="00685A94" w:rsidRPr="00CC19AA">
        <w:rPr>
          <w:b/>
          <w:szCs w:val="22"/>
        </w:rPr>
        <w:t xml:space="preserve"> </w:t>
      </w:r>
      <w:r w:rsidR="003B3C72" w:rsidRPr="00CC19AA">
        <w:rPr>
          <w:szCs w:val="22"/>
        </w:rPr>
        <w:t>This E</w:t>
      </w:r>
      <w:r w:rsidR="00685A94" w:rsidRPr="00CC19AA">
        <w:rPr>
          <w:szCs w:val="22"/>
        </w:rPr>
        <w:t>valuation found that</w:t>
      </w:r>
      <w:r w:rsidR="003B3C72" w:rsidRPr="00CC19AA">
        <w:rPr>
          <w:szCs w:val="22"/>
        </w:rPr>
        <w:t>,</w:t>
      </w:r>
      <w:r w:rsidR="00685A94" w:rsidRPr="00CC19AA">
        <w:rPr>
          <w:szCs w:val="22"/>
        </w:rPr>
        <w:t xml:space="preserve"> by end of 2013, the draft IC</w:t>
      </w:r>
      <w:r w:rsidR="003B3C72" w:rsidRPr="00CC19AA">
        <w:rPr>
          <w:szCs w:val="22"/>
        </w:rPr>
        <w:t>T policy had been submitted to C</w:t>
      </w:r>
      <w:r w:rsidR="00685A94" w:rsidRPr="00CC19AA">
        <w:rPr>
          <w:szCs w:val="22"/>
        </w:rPr>
        <w:t>abinet and was awaiting approval.  A training master plan too had been developed by the Department of e-Government with the help of a consultant and the plan was prepared in preparation for operationalization of the ICT policy. Accordingly, the National ICT Policy was drafted and a training plan for ICT officers was developed. In addition, a mass ICT awareness was organized by the Departmen</w:t>
      </w:r>
      <w:r w:rsidR="003B3C72" w:rsidRPr="00CC19AA">
        <w:rPr>
          <w:szCs w:val="22"/>
        </w:rPr>
        <w:t>t of e-Government. The E</w:t>
      </w:r>
      <w:r w:rsidR="00685A94" w:rsidRPr="00CC19AA">
        <w:rPr>
          <w:szCs w:val="22"/>
        </w:rPr>
        <w:t>valuation</w:t>
      </w:r>
      <w:r w:rsidR="003B3C72" w:rsidRPr="00CC19AA">
        <w:rPr>
          <w:szCs w:val="22"/>
        </w:rPr>
        <w:t xml:space="preserve"> also noted</w:t>
      </w:r>
      <w:r w:rsidR="00685A94" w:rsidRPr="00CC19AA">
        <w:rPr>
          <w:szCs w:val="22"/>
        </w:rPr>
        <w:t xml:space="preserve"> that</w:t>
      </w:r>
      <w:r w:rsidR="003B3C72" w:rsidRPr="00CC19AA">
        <w:rPr>
          <w:szCs w:val="22"/>
        </w:rPr>
        <w:t>,</w:t>
      </w:r>
      <w:r w:rsidR="00685A94" w:rsidRPr="00CC19AA">
        <w:rPr>
          <w:szCs w:val="22"/>
        </w:rPr>
        <w:t xml:space="preserve"> in 2014, interventions on ICT disappeared in the planning document until in July 2014 when $350,000 funding was </w:t>
      </w:r>
      <w:r w:rsidR="003B3C72" w:rsidRPr="00CC19AA">
        <w:rPr>
          <w:szCs w:val="22"/>
        </w:rPr>
        <w:t>secured</w:t>
      </w:r>
      <w:r w:rsidR="00685A94" w:rsidRPr="00CC19AA">
        <w:rPr>
          <w:szCs w:val="22"/>
        </w:rPr>
        <w:t xml:space="preserve">. However, instead of executing unfinished business, especially advocacy work on ICT policy, the ICT intervention in 2014 focused on training public servants on IT modules in order to achieve increased application of ICT/e-government in the public service. Chancellor College was contracted to provide the training. It is understood that the focus was motivated by the realization of the role of ICT in </w:t>
      </w:r>
      <w:r w:rsidR="003B3C72" w:rsidRPr="00CC19AA">
        <w:rPr>
          <w:szCs w:val="22"/>
        </w:rPr>
        <w:t>‘Cashgate.’</w:t>
      </w:r>
      <w:r w:rsidR="00685A94" w:rsidRPr="00CC19AA">
        <w:rPr>
          <w:szCs w:val="22"/>
        </w:rPr>
        <w:t xml:space="preserve"> The training</w:t>
      </w:r>
      <w:r w:rsidR="003B3C72" w:rsidRPr="00CC19AA">
        <w:rPr>
          <w:szCs w:val="22"/>
        </w:rPr>
        <w:t xml:space="preserve"> was, therefore,</w:t>
      </w:r>
      <w:r w:rsidR="00685A94" w:rsidRPr="00CC19AA">
        <w:rPr>
          <w:szCs w:val="22"/>
        </w:rPr>
        <w:t xml:space="preserve"> expected to contribute to IT security in </w:t>
      </w:r>
      <w:r w:rsidR="003B3C72" w:rsidRPr="00CC19AA">
        <w:rPr>
          <w:szCs w:val="22"/>
        </w:rPr>
        <w:t>financial management within the public service. This</w:t>
      </w:r>
      <w:r w:rsidR="00685A94" w:rsidRPr="00CC19AA">
        <w:rPr>
          <w:szCs w:val="22"/>
        </w:rPr>
        <w:t xml:space="preserve"> evaluation found that this was a relevant intervention especially in view of the role </w:t>
      </w:r>
      <w:r w:rsidR="003B3C72" w:rsidRPr="00CC19AA">
        <w:rPr>
          <w:szCs w:val="22"/>
        </w:rPr>
        <w:t>of ICT in ‘Cash</w:t>
      </w:r>
      <w:r w:rsidR="00685A94" w:rsidRPr="00CC19AA">
        <w:rPr>
          <w:szCs w:val="22"/>
        </w:rPr>
        <w:t>gate</w:t>
      </w:r>
      <w:r w:rsidR="003B3C72" w:rsidRPr="00CC19AA">
        <w:rPr>
          <w:szCs w:val="22"/>
        </w:rPr>
        <w:t xml:space="preserve">.’ </w:t>
      </w:r>
      <w:r w:rsidR="00685A94" w:rsidRPr="00CC19AA">
        <w:rPr>
          <w:szCs w:val="22"/>
        </w:rPr>
        <w:t xml:space="preserve">While the training was effectively delivered and the policy document developed </w:t>
      </w:r>
      <w:r w:rsidR="003B3C72" w:rsidRPr="00CC19AA">
        <w:rPr>
          <w:szCs w:val="22"/>
        </w:rPr>
        <w:t>though yet to be adopted by C</w:t>
      </w:r>
      <w:r w:rsidR="00685A94" w:rsidRPr="00CC19AA">
        <w:rPr>
          <w:szCs w:val="22"/>
        </w:rPr>
        <w:t xml:space="preserve">abinet, the effectiveness of the intervention in terms of the desired change is yet to be ascertained. </w:t>
      </w:r>
    </w:p>
    <w:p w:rsidR="003B3C72" w:rsidRPr="00CC19AA" w:rsidRDefault="003B3C72" w:rsidP="00CC19AA">
      <w:pPr>
        <w:widowControl w:val="0"/>
        <w:suppressAutoHyphens/>
        <w:rPr>
          <w:sz w:val="10"/>
          <w:szCs w:val="22"/>
        </w:rPr>
      </w:pPr>
    </w:p>
    <w:p w:rsidR="00CB4E48" w:rsidRPr="00CC19AA" w:rsidRDefault="0043665D" w:rsidP="00CC19AA">
      <w:pPr>
        <w:rPr>
          <w:b/>
          <w:color w:val="8496B0" w:themeColor="text2" w:themeTint="99"/>
          <w:szCs w:val="22"/>
        </w:rPr>
      </w:pPr>
      <w:r>
        <w:rPr>
          <w:szCs w:val="22"/>
        </w:rPr>
        <w:t xml:space="preserve">58. </w:t>
      </w:r>
      <w:r w:rsidR="00FB5614" w:rsidRPr="00CC19AA">
        <w:rPr>
          <w:szCs w:val="22"/>
        </w:rPr>
        <w:t>One observation</w:t>
      </w:r>
      <w:r w:rsidR="00AA42DB">
        <w:rPr>
          <w:szCs w:val="22"/>
        </w:rPr>
        <w:t xml:space="preserve"> is</w:t>
      </w:r>
      <w:r w:rsidR="00FB5614" w:rsidRPr="00CC19AA">
        <w:rPr>
          <w:szCs w:val="22"/>
        </w:rPr>
        <w:t xml:space="preserve"> that UNDP is advised to pay particular attention to its programming processes relates </w:t>
      </w:r>
      <w:r w:rsidR="00685A94" w:rsidRPr="00CC19AA">
        <w:rPr>
          <w:szCs w:val="22"/>
        </w:rPr>
        <w:t>to</w:t>
      </w:r>
      <w:r w:rsidR="00FB5614" w:rsidRPr="00CC19AA">
        <w:rPr>
          <w:szCs w:val="22"/>
        </w:rPr>
        <w:t xml:space="preserve"> the need to attend to</w:t>
      </w:r>
      <w:r w:rsidR="00685A94" w:rsidRPr="00CC19AA">
        <w:rPr>
          <w:szCs w:val="22"/>
        </w:rPr>
        <w:t xml:space="preserve"> political sensitivities in terms timing of deliverabl</w:t>
      </w:r>
      <w:r w:rsidR="00FB5614" w:rsidRPr="00CC19AA">
        <w:rPr>
          <w:szCs w:val="22"/>
        </w:rPr>
        <w:t xml:space="preserve">es </w:t>
      </w:r>
      <w:r w:rsidR="00FB5614" w:rsidRPr="00CC19AA">
        <w:rPr>
          <w:szCs w:val="22"/>
        </w:rPr>
        <w:lastRenderedPageBreak/>
        <w:t>that have to do with policy-</w:t>
      </w:r>
      <w:r w:rsidR="00685A94" w:rsidRPr="00CC19AA">
        <w:rPr>
          <w:szCs w:val="22"/>
        </w:rPr>
        <w:t>making processes. The case in point here is the ICT Policy. Political dynamics are such that</w:t>
      </w:r>
      <w:r w:rsidR="00FB5614" w:rsidRPr="00CC19AA">
        <w:rPr>
          <w:szCs w:val="22"/>
        </w:rPr>
        <w:t>,</w:t>
      </w:r>
      <w:r w:rsidR="00685A94" w:rsidRPr="00CC19AA">
        <w:rPr>
          <w:szCs w:val="22"/>
        </w:rPr>
        <w:t xml:space="preserve"> in the six to eight months period leading to a general election, cabinet rarely sits and when it doe</w:t>
      </w:r>
      <w:r w:rsidR="00FB5614" w:rsidRPr="00CC19AA">
        <w:rPr>
          <w:szCs w:val="22"/>
        </w:rPr>
        <w:t xml:space="preserve">s, it deals with urgent, often </w:t>
      </w:r>
      <w:r w:rsidR="00685A94" w:rsidRPr="00CC19AA">
        <w:rPr>
          <w:szCs w:val="22"/>
        </w:rPr>
        <w:t>political issues aimed at winning the election. It was therefore un</w:t>
      </w:r>
      <w:r w:rsidR="00FB5614" w:rsidRPr="00CC19AA">
        <w:rPr>
          <w:szCs w:val="22"/>
        </w:rPr>
        <w:t>likely that, contrary to UNDP expectation, the People’s Party C</w:t>
      </w:r>
      <w:r w:rsidR="00685A94" w:rsidRPr="00CC19AA">
        <w:rPr>
          <w:szCs w:val="22"/>
        </w:rPr>
        <w:t xml:space="preserve">abinet was going to process the draft </w:t>
      </w:r>
      <w:r w:rsidR="00FB5614" w:rsidRPr="00CC19AA">
        <w:rPr>
          <w:szCs w:val="22"/>
        </w:rPr>
        <w:t>ICT P</w:t>
      </w:r>
      <w:r w:rsidR="00685A94" w:rsidRPr="00CC19AA">
        <w:rPr>
          <w:szCs w:val="22"/>
        </w:rPr>
        <w:t xml:space="preserve">olicy. </w:t>
      </w:r>
    </w:p>
    <w:p w:rsidR="006A651A" w:rsidRPr="005A1608" w:rsidRDefault="006A651A" w:rsidP="00557F0A">
      <w:pPr>
        <w:pStyle w:val="Heading5"/>
      </w:pPr>
    </w:p>
    <w:p w:rsidR="00685A94" w:rsidRPr="00CC19AA" w:rsidRDefault="00AC00A0" w:rsidP="00557F0A">
      <w:pPr>
        <w:pStyle w:val="Heading5"/>
      </w:pPr>
      <w:bookmarkStart w:id="203" w:name="_Toc421485975"/>
      <w:bookmarkStart w:id="204" w:name="_Toc421486241"/>
      <w:bookmarkStart w:id="205" w:name="_Toc421539140"/>
      <w:bookmarkStart w:id="206" w:name="_Toc421540277"/>
      <w:r>
        <w:t xml:space="preserve">3.2.2.2.5 </w:t>
      </w:r>
      <w:r w:rsidR="00685A94" w:rsidRPr="00CC19AA">
        <w:t>HIV and AIDS and Gender Mainstreaming</w:t>
      </w:r>
      <w:bookmarkEnd w:id="203"/>
      <w:bookmarkEnd w:id="204"/>
      <w:bookmarkEnd w:id="205"/>
      <w:bookmarkEnd w:id="206"/>
    </w:p>
    <w:p w:rsidR="00685A94" w:rsidRPr="00CC19AA" w:rsidRDefault="0043665D" w:rsidP="00CC19AA">
      <w:pPr>
        <w:rPr>
          <w:szCs w:val="22"/>
        </w:rPr>
      </w:pPr>
      <w:r>
        <w:rPr>
          <w:szCs w:val="22"/>
        </w:rPr>
        <w:t xml:space="preserve">59. </w:t>
      </w:r>
      <w:r w:rsidR="00685A94" w:rsidRPr="00CC19AA">
        <w:rPr>
          <w:szCs w:val="22"/>
        </w:rPr>
        <w:t xml:space="preserve">The Project Support Document for the Malawi Public Service Capacity Development Project for 2012-2016 undertook to mainstream gender and HIV and AIDS in all interventions. According to the document, the October 2010 United Nations Country Assessment Report concluded that the </w:t>
      </w:r>
      <w:r w:rsidR="008F7867" w:rsidRPr="00CC19AA">
        <w:rPr>
          <w:szCs w:val="22"/>
        </w:rPr>
        <w:t>OPC</w:t>
      </w:r>
      <w:r w:rsidR="00685A94" w:rsidRPr="00CC19AA">
        <w:rPr>
          <w:szCs w:val="22"/>
        </w:rPr>
        <w:t>, which is at the centre of capacity development needs in the public service, does not adequately consider gender in public service employment  and in human resource planning and management. Consequently, this has brought imbalances between men and women in the public service work places. In the absence of the Human Re</w:t>
      </w:r>
      <w:r w:rsidR="008F7867" w:rsidRPr="00CC19AA">
        <w:rPr>
          <w:szCs w:val="22"/>
        </w:rPr>
        <w:t>source Planning and Management S</w:t>
      </w:r>
      <w:r w:rsidR="00685A94" w:rsidRPr="00CC19AA">
        <w:rPr>
          <w:szCs w:val="22"/>
        </w:rPr>
        <w:t xml:space="preserve">trategy, this </w:t>
      </w:r>
      <w:r w:rsidR="008F7867" w:rsidRPr="00CC19AA">
        <w:rPr>
          <w:szCs w:val="22"/>
        </w:rPr>
        <w:t>E</w:t>
      </w:r>
      <w:r w:rsidR="00685A94" w:rsidRPr="00CC19AA">
        <w:rPr>
          <w:szCs w:val="22"/>
        </w:rPr>
        <w:t>valuation found that</w:t>
      </w:r>
      <w:r w:rsidR="008F7867" w:rsidRPr="00CC19AA">
        <w:rPr>
          <w:szCs w:val="22"/>
        </w:rPr>
        <w:t>,</w:t>
      </w:r>
      <w:r w:rsidR="00685A94" w:rsidRPr="00CC19AA">
        <w:rPr>
          <w:szCs w:val="22"/>
        </w:rPr>
        <w:t xml:space="preserve"> so far</w:t>
      </w:r>
      <w:r w:rsidR="008F7867" w:rsidRPr="00CC19AA">
        <w:rPr>
          <w:szCs w:val="22"/>
        </w:rPr>
        <w:t>,</w:t>
      </w:r>
      <w:r w:rsidR="00685A94" w:rsidRPr="00CC19AA">
        <w:rPr>
          <w:szCs w:val="22"/>
        </w:rPr>
        <w:t xml:space="preserve"> mainstreaming gender has simply taken the format of ensuring that proportions of women take part in the various interventions under the project and thereby are reduced to statistics. There is no evidence that mainstreaming gender has gone beyond concerns with numbers of women to address the various interventions and outputs in terms of their disposition in relation to gender sensitivity. Furthermore, although HIV/AIDS is highlighted as a critical cross cutting issue, there is no evidence of mainstreaming it in the various interventions and outputs. </w:t>
      </w:r>
    </w:p>
    <w:p w:rsidR="008F7867" w:rsidRPr="00CC19AA" w:rsidRDefault="008F7867" w:rsidP="00CC19AA">
      <w:pPr>
        <w:rPr>
          <w:sz w:val="8"/>
          <w:szCs w:val="22"/>
        </w:rPr>
      </w:pPr>
    </w:p>
    <w:p w:rsidR="00685A94" w:rsidRPr="00CC19AA" w:rsidRDefault="00AC00A0" w:rsidP="00557F0A">
      <w:pPr>
        <w:pStyle w:val="Heading4"/>
      </w:pPr>
      <w:bookmarkStart w:id="207" w:name="_Toc421485976"/>
      <w:bookmarkStart w:id="208" w:name="_Toc421486242"/>
      <w:bookmarkStart w:id="209" w:name="_Toc421539141"/>
      <w:bookmarkStart w:id="210" w:name="_Toc421540278"/>
      <w:bookmarkStart w:id="211" w:name="_Toc425351875"/>
      <w:r>
        <w:t xml:space="preserve">3.2.2.3 </w:t>
      </w:r>
      <w:r w:rsidR="005A43EC">
        <w:t>Funding for O</w:t>
      </w:r>
      <w:r w:rsidR="00685A94" w:rsidRPr="00CC19AA">
        <w:t>utput 4.2.1</w:t>
      </w:r>
      <w:bookmarkEnd w:id="207"/>
      <w:bookmarkEnd w:id="208"/>
      <w:bookmarkEnd w:id="209"/>
      <w:bookmarkEnd w:id="210"/>
      <w:bookmarkEnd w:id="211"/>
    </w:p>
    <w:p w:rsidR="00685A94" w:rsidRPr="00CC19AA" w:rsidRDefault="0043665D" w:rsidP="00CC19AA">
      <w:pPr>
        <w:tabs>
          <w:tab w:val="left" w:pos="540"/>
        </w:tabs>
        <w:rPr>
          <w:szCs w:val="22"/>
        </w:rPr>
      </w:pPr>
      <w:r>
        <w:rPr>
          <w:szCs w:val="22"/>
        </w:rPr>
        <w:t xml:space="preserve">60. </w:t>
      </w:r>
      <w:r w:rsidR="00685A94" w:rsidRPr="00CC19AA">
        <w:rPr>
          <w:szCs w:val="22"/>
        </w:rPr>
        <w:t>Although the UNDAF’s implementation period bega</w:t>
      </w:r>
      <w:r w:rsidR="005A43EC">
        <w:rPr>
          <w:szCs w:val="22"/>
        </w:rPr>
        <w:t>n in January 2012, delivery on O</w:t>
      </w:r>
      <w:r w:rsidR="00685A94" w:rsidRPr="00CC19AA">
        <w:rPr>
          <w:szCs w:val="22"/>
        </w:rPr>
        <w:t>utput 4.2.1 began in 2013 with the first financial disbursement done in April 2013. The delay in financial disbursement was because a preceding intervention had not been c</w:t>
      </w:r>
      <w:r w:rsidR="00343E14" w:rsidRPr="00CC19AA">
        <w:rPr>
          <w:szCs w:val="22"/>
        </w:rPr>
        <w:t>oncluded. This effectively meant</w:t>
      </w:r>
      <w:r w:rsidR="00685A94" w:rsidRPr="00CC19AA">
        <w:rPr>
          <w:szCs w:val="22"/>
        </w:rPr>
        <w:t xml:space="preserve"> that one year of implementation for output 4.2.1 was lost in the maze of rules and regulations governing fundi</w:t>
      </w:r>
      <w:r w:rsidR="00343E14" w:rsidRPr="00CC19AA">
        <w:rPr>
          <w:szCs w:val="22"/>
        </w:rPr>
        <w:t xml:space="preserve">ng requirements and modalities. </w:t>
      </w:r>
      <w:r w:rsidR="00685A94" w:rsidRPr="00CC19AA">
        <w:rPr>
          <w:szCs w:val="22"/>
        </w:rPr>
        <w:t xml:space="preserve">A </w:t>
      </w:r>
      <w:r w:rsidR="00343E14" w:rsidRPr="00CC19AA">
        <w:rPr>
          <w:szCs w:val="22"/>
        </w:rPr>
        <w:t>review of reports showed</w:t>
      </w:r>
      <w:r w:rsidR="00685A94" w:rsidRPr="00CC19AA">
        <w:rPr>
          <w:szCs w:val="22"/>
        </w:rPr>
        <w:t xml:space="preserve"> that</w:t>
      </w:r>
      <w:r w:rsidR="00343E14" w:rsidRPr="00CC19AA">
        <w:rPr>
          <w:szCs w:val="22"/>
        </w:rPr>
        <w:t>,</w:t>
      </w:r>
      <w:r w:rsidR="00685A94" w:rsidRPr="00CC19AA">
        <w:rPr>
          <w:szCs w:val="22"/>
        </w:rPr>
        <w:t xml:space="preserve"> for 2013</w:t>
      </w:r>
      <w:r w:rsidR="00343E14" w:rsidRPr="00CC19AA">
        <w:rPr>
          <w:szCs w:val="22"/>
        </w:rPr>
        <w:t>,</w:t>
      </w:r>
      <w:r w:rsidR="00685A94" w:rsidRPr="00CC19AA">
        <w:rPr>
          <w:szCs w:val="22"/>
        </w:rPr>
        <w:t xml:space="preserve"> </w:t>
      </w:r>
      <w:r w:rsidR="00343E14" w:rsidRPr="00CC19AA">
        <w:rPr>
          <w:szCs w:val="22"/>
        </w:rPr>
        <w:t>$1,330,500 was required</w:t>
      </w:r>
      <w:r w:rsidR="00685A94" w:rsidRPr="00CC19AA">
        <w:rPr>
          <w:szCs w:val="22"/>
        </w:rPr>
        <w:t xml:space="preserve"> for output 4.2.1 Actual expenditure was $809,000</w:t>
      </w:r>
      <w:r w:rsidR="00343E14" w:rsidRPr="00CC19AA">
        <w:rPr>
          <w:szCs w:val="22"/>
        </w:rPr>
        <w:t xml:space="preserve"> mainly because of a budget shortfall of $395500 anticipated from other DPs and inability of Government to meet its counterpart amount of $150,000</w:t>
      </w:r>
      <w:r w:rsidR="00BF585D" w:rsidRPr="00CC19AA">
        <w:rPr>
          <w:szCs w:val="22"/>
        </w:rPr>
        <w:t xml:space="preserve"> due to the serious</w:t>
      </w:r>
      <w:r w:rsidR="00685A94" w:rsidRPr="00CC19AA">
        <w:rPr>
          <w:szCs w:val="22"/>
        </w:rPr>
        <w:t xml:space="preserve"> cash flow problems </w:t>
      </w:r>
      <w:r w:rsidR="00BF585D" w:rsidRPr="00CC19AA">
        <w:rPr>
          <w:szCs w:val="22"/>
        </w:rPr>
        <w:t>following</w:t>
      </w:r>
      <w:r w:rsidR="00685A94" w:rsidRPr="00CC19AA">
        <w:rPr>
          <w:szCs w:val="22"/>
        </w:rPr>
        <w:t xml:space="preserve"> donor aid freeze </w:t>
      </w:r>
      <w:r w:rsidR="00BF585D" w:rsidRPr="00CC19AA">
        <w:rPr>
          <w:szCs w:val="22"/>
        </w:rPr>
        <w:t>as a result of</w:t>
      </w:r>
      <w:r w:rsidR="00685A94" w:rsidRPr="00CC19AA">
        <w:rPr>
          <w:szCs w:val="22"/>
        </w:rPr>
        <w:t xml:space="preserve"> financial mismanagement and theft of money by government employees. </w:t>
      </w:r>
      <w:r w:rsidR="00BF585D" w:rsidRPr="00CC19AA">
        <w:rPr>
          <w:szCs w:val="22"/>
        </w:rPr>
        <w:t xml:space="preserve">These factors contributed to serious challenges in meeting the targeted outputs. </w:t>
      </w:r>
      <w:r w:rsidR="00685A94" w:rsidRPr="00CC19AA">
        <w:rPr>
          <w:szCs w:val="22"/>
        </w:rPr>
        <w:t xml:space="preserve">The resource deficits </w:t>
      </w:r>
      <w:r w:rsidR="00BF585D" w:rsidRPr="00CC19AA">
        <w:rPr>
          <w:szCs w:val="22"/>
        </w:rPr>
        <w:t>experienced underscore the importance of better prioritization</w:t>
      </w:r>
      <w:r w:rsidR="00685A94" w:rsidRPr="00CC19AA">
        <w:rPr>
          <w:szCs w:val="22"/>
        </w:rPr>
        <w:t xml:space="preserve"> of activities and matching </w:t>
      </w:r>
      <w:r w:rsidR="00BF585D" w:rsidRPr="00CC19AA">
        <w:rPr>
          <w:szCs w:val="22"/>
        </w:rPr>
        <w:t xml:space="preserve">interventions with secured </w:t>
      </w:r>
      <w:r w:rsidR="00685A94" w:rsidRPr="00CC19AA">
        <w:rPr>
          <w:szCs w:val="22"/>
        </w:rPr>
        <w:t xml:space="preserve">resources. </w:t>
      </w:r>
      <w:r w:rsidR="00BF585D" w:rsidRPr="00CC19AA">
        <w:rPr>
          <w:szCs w:val="22"/>
        </w:rPr>
        <w:t>This is because</w:t>
      </w:r>
      <w:r w:rsidR="00685A94" w:rsidRPr="00CC19AA">
        <w:rPr>
          <w:szCs w:val="22"/>
        </w:rPr>
        <w:t xml:space="preserve"> </w:t>
      </w:r>
      <w:r w:rsidR="00BF585D" w:rsidRPr="00CC19AA">
        <w:rPr>
          <w:szCs w:val="22"/>
        </w:rPr>
        <w:t>inadequate</w:t>
      </w:r>
      <w:r w:rsidR="00685A94" w:rsidRPr="00CC19AA">
        <w:rPr>
          <w:szCs w:val="22"/>
        </w:rPr>
        <w:t xml:space="preserve"> prioritization of activities and matching </w:t>
      </w:r>
      <w:r w:rsidR="00BF585D" w:rsidRPr="00CC19AA">
        <w:rPr>
          <w:szCs w:val="22"/>
        </w:rPr>
        <w:t>these</w:t>
      </w:r>
      <w:r w:rsidR="00685A94" w:rsidRPr="00CC19AA">
        <w:rPr>
          <w:szCs w:val="22"/>
        </w:rPr>
        <w:t xml:space="preserve"> with available resources leads to inefficient </w:t>
      </w:r>
      <w:r w:rsidR="00BF585D" w:rsidRPr="00CC19AA">
        <w:rPr>
          <w:szCs w:val="22"/>
        </w:rPr>
        <w:t xml:space="preserve">resource </w:t>
      </w:r>
      <w:r w:rsidR="00685A94" w:rsidRPr="00CC19AA">
        <w:rPr>
          <w:szCs w:val="22"/>
        </w:rPr>
        <w:t>use</w:t>
      </w:r>
      <w:r w:rsidR="00BF585D" w:rsidRPr="00CC19AA">
        <w:rPr>
          <w:szCs w:val="22"/>
        </w:rPr>
        <w:t xml:space="preserve"> which, in turn, reduces the effectiveness of supported interventions</w:t>
      </w:r>
      <w:r w:rsidR="00685A94" w:rsidRPr="00CC19AA">
        <w:rPr>
          <w:szCs w:val="22"/>
        </w:rPr>
        <w:t>. For instance, in 2013</w:t>
      </w:r>
      <w:r w:rsidR="00AA42DB">
        <w:rPr>
          <w:szCs w:val="22"/>
        </w:rPr>
        <w:t>,</w:t>
      </w:r>
      <w:r w:rsidR="00685A94" w:rsidRPr="00CC19AA">
        <w:rPr>
          <w:szCs w:val="22"/>
        </w:rPr>
        <w:t xml:space="preserve"> UNDP provided an impromptu $174,000 for the output in late November 2013 after Government had failed to honour its commitment. Motivated more by the need to meet spending targets, </w:t>
      </w:r>
      <w:r w:rsidR="00BF585D" w:rsidRPr="00CC19AA">
        <w:rPr>
          <w:szCs w:val="22"/>
        </w:rPr>
        <w:t xml:space="preserve">it was established that </w:t>
      </w:r>
      <w:r w:rsidR="00685A94" w:rsidRPr="00CC19AA">
        <w:rPr>
          <w:szCs w:val="22"/>
        </w:rPr>
        <w:t xml:space="preserve">UNDP </w:t>
      </w:r>
      <w:r w:rsidR="001B17E1" w:rsidRPr="00CC19AA">
        <w:rPr>
          <w:szCs w:val="22"/>
        </w:rPr>
        <w:t>asked Government Implementing P</w:t>
      </w:r>
      <w:r w:rsidR="00685A94" w:rsidRPr="00CC19AA">
        <w:rPr>
          <w:szCs w:val="22"/>
        </w:rPr>
        <w:t>artner to spend the tranche by 6</w:t>
      </w:r>
      <w:r w:rsidR="00685A94" w:rsidRPr="00CC19AA">
        <w:rPr>
          <w:szCs w:val="22"/>
          <w:vertAlign w:val="superscript"/>
        </w:rPr>
        <w:t>th</w:t>
      </w:r>
      <w:r w:rsidR="001B17E1" w:rsidRPr="00CC19AA">
        <w:rPr>
          <w:szCs w:val="22"/>
        </w:rPr>
        <w:t xml:space="preserve"> December 2013,</w:t>
      </w:r>
      <w:r w:rsidR="00685A94" w:rsidRPr="00CC19AA">
        <w:rPr>
          <w:szCs w:val="22"/>
        </w:rPr>
        <w:t xml:space="preserve"> a period of about two weeks. This approach shifts </w:t>
      </w:r>
      <w:r w:rsidR="001B17E1" w:rsidRPr="00CC19AA">
        <w:rPr>
          <w:szCs w:val="22"/>
        </w:rPr>
        <w:t>operational</w:t>
      </w:r>
      <w:r w:rsidR="00685A94" w:rsidRPr="00CC19AA">
        <w:rPr>
          <w:szCs w:val="22"/>
        </w:rPr>
        <w:t xml:space="preserve"> focus from</w:t>
      </w:r>
      <w:r w:rsidR="001B17E1" w:rsidRPr="00CC19AA">
        <w:rPr>
          <w:szCs w:val="22"/>
        </w:rPr>
        <w:t xml:space="preserve"> targeting the desired Outcomes/</w:t>
      </w:r>
      <w:r w:rsidR="00685A94" w:rsidRPr="00CC19AA">
        <w:rPr>
          <w:szCs w:val="22"/>
        </w:rPr>
        <w:t xml:space="preserve">results </w:t>
      </w:r>
      <w:r w:rsidR="001B17E1" w:rsidRPr="00CC19AA">
        <w:rPr>
          <w:szCs w:val="22"/>
        </w:rPr>
        <w:t>towards meeting</w:t>
      </w:r>
      <w:r w:rsidR="00685A94" w:rsidRPr="00CC19AA">
        <w:rPr>
          <w:szCs w:val="22"/>
        </w:rPr>
        <w:t xml:space="preserve"> the requirement that money has to be spent.</w:t>
      </w:r>
    </w:p>
    <w:p w:rsidR="00685A94" w:rsidRPr="005A1608" w:rsidRDefault="00685A94" w:rsidP="00CC19AA">
      <w:pPr>
        <w:tabs>
          <w:tab w:val="left" w:pos="540"/>
        </w:tabs>
        <w:rPr>
          <w:sz w:val="12"/>
          <w:szCs w:val="22"/>
        </w:rPr>
      </w:pPr>
    </w:p>
    <w:p w:rsidR="00685A94" w:rsidRPr="00CC19AA" w:rsidRDefault="0043665D" w:rsidP="00CC19AA">
      <w:pPr>
        <w:tabs>
          <w:tab w:val="left" w:pos="540"/>
        </w:tabs>
        <w:rPr>
          <w:szCs w:val="22"/>
        </w:rPr>
      </w:pPr>
      <w:r>
        <w:rPr>
          <w:szCs w:val="22"/>
        </w:rPr>
        <w:t xml:space="preserve">61. </w:t>
      </w:r>
      <w:r w:rsidR="001B17E1" w:rsidRPr="00CC19AA">
        <w:rPr>
          <w:szCs w:val="22"/>
        </w:rPr>
        <w:t>Performance in 2014 was good</w:t>
      </w:r>
      <w:r w:rsidR="00685A94" w:rsidRPr="00CC19AA">
        <w:rPr>
          <w:szCs w:val="22"/>
        </w:rPr>
        <w:t>,</w:t>
      </w:r>
      <w:r w:rsidR="001B17E1" w:rsidRPr="00CC19AA">
        <w:rPr>
          <w:szCs w:val="22"/>
        </w:rPr>
        <w:t xml:space="preserve"> thanks to the absence of resources challenges in terms of both availability and timing of releases. D</w:t>
      </w:r>
      <w:r w:rsidR="00685A94" w:rsidRPr="00CC19AA">
        <w:rPr>
          <w:szCs w:val="22"/>
        </w:rPr>
        <w:t xml:space="preserve">elivery of </w:t>
      </w:r>
      <w:r w:rsidR="001B17E1" w:rsidRPr="00CC19AA">
        <w:rPr>
          <w:szCs w:val="22"/>
        </w:rPr>
        <w:t>financial resources was rated at a phenomenal 99 per</w:t>
      </w:r>
      <w:r w:rsidR="00685A94" w:rsidRPr="00CC19AA">
        <w:rPr>
          <w:szCs w:val="22"/>
        </w:rPr>
        <w:t xml:space="preserve">cent of the budget. The main </w:t>
      </w:r>
      <w:r w:rsidR="001B17E1" w:rsidRPr="00CC19AA">
        <w:rPr>
          <w:szCs w:val="22"/>
        </w:rPr>
        <w:t xml:space="preserve">explanatory factor for this good performance was </w:t>
      </w:r>
      <w:r w:rsidR="00685A94" w:rsidRPr="00CC19AA">
        <w:rPr>
          <w:szCs w:val="22"/>
        </w:rPr>
        <w:t>that</w:t>
      </w:r>
      <w:r w:rsidR="001B17E1" w:rsidRPr="00CC19AA">
        <w:rPr>
          <w:szCs w:val="22"/>
        </w:rPr>
        <w:t>, unlike what happened in 2013,</w:t>
      </w:r>
      <w:r w:rsidR="00685A94" w:rsidRPr="00CC19AA">
        <w:rPr>
          <w:szCs w:val="22"/>
        </w:rPr>
        <w:t xml:space="preserve"> the </w:t>
      </w:r>
      <w:r w:rsidR="001B17E1" w:rsidRPr="00CC19AA">
        <w:rPr>
          <w:szCs w:val="22"/>
        </w:rPr>
        <w:t>2014 Annual Work P</w:t>
      </w:r>
      <w:r w:rsidR="00685A94" w:rsidRPr="00CC19AA">
        <w:rPr>
          <w:szCs w:val="22"/>
        </w:rPr>
        <w:t xml:space="preserve">lan was based on </w:t>
      </w:r>
      <w:r w:rsidR="001B17E1" w:rsidRPr="00CC19AA">
        <w:rPr>
          <w:szCs w:val="22"/>
        </w:rPr>
        <w:t xml:space="preserve">readily available </w:t>
      </w:r>
      <w:r w:rsidR="00685A94" w:rsidRPr="00CC19AA">
        <w:rPr>
          <w:szCs w:val="22"/>
        </w:rPr>
        <w:t xml:space="preserve">financial resources. </w:t>
      </w:r>
    </w:p>
    <w:p w:rsidR="00AD57BA" w:rsidRPr="00CC19AA" w:rsidRDefault="00AD57BA" w:rsidP="00CC19AA">
      <w:pPr>
        <w:tabs>
          <w:tab w:val="left" w:pos="540"/>
        </w:tabs>
        <w:rPr>
          <w:sz w:val="10"/>
          <w:szCs w:val="22"/>
        </w:rPr>
      </w:pPr>
    </w:p>
    <w:p w:rsidR="00685A94" w:rsidRPr="00CC19AA" w:rsidRDefault="00AC00A0" w:rsidP="00557F0A">
      <w:pPr>
        <w:pStyle w:val="Heading4"/>
      </w:pPr>
      <w:bookmarkStart w:id="212" w:name="_Toc421485977"/>
      <w:bookmarkStart w:id="213" w:name="_Toc421486243"/>
      <w:bookmarkStart w:id="214" w:name="_Toc421539142"/>
      <w:bookmarkStart w:id="215" w:name="_Toc421540279"/>
      <w:bookmarkStart w:id="216" w:name="_Toc425351876"/>
      <w:r>
        <w:t xml:space="preserve">3.2.2.4 </w:t>
      </w:r>
      <w:r w:rsidR="00EE7EC5" w:rsidRPr="00CC19AA">
        <w:t>Overall Measurement of Performance</w:t>
      </w:r>
      <w:bookmarkEnd w:id="212"/>
      <w:bookmarkEnd w:id="213"/>
      <w:bookmarkEnd w:id="214"/>
      <w:bookmarkEnd w:id="215"/>
      <w:bookmarkEnd w:id="216"/>
    </w:p>
    <w:p w:rsidR="00E56E95" w:rsidRDefault="0043665D" w:rsidP="00CC19AA">
      <w:pPr>
        <w:pStyle w:val="ListParagraph"/>
        <w:widowControl/>
        <w:tabs>
          <w:tab w:val="left" w:pos="540"/>
        </w:tabs>
        <w:ind w:leftChars="0" w:left="0"/>
        <w:contextualSpacing/>
        <w:rPr>
          <w:rFonts w:ascii="Times New Roman" w:eastAsia="Times New Roman" w:hAnsi="Times New Roman"/>
          <w:sz w:val="22"/>
          <w:lang w:val="en-GB"/>
        </w:rPr>
      </w:pPr>
      <w:r w:rsidRPr="0043665D">
        <w:rPr>
          <w:rFonts w:ascii="Times New Roman" w:eastAsia="Times New Roman" w:hAnsi="Times New Roman"/>
          <w:sz w:val="22"/>
          <w:lang w:val="en-GB"/>
        </w:rPr>
        <w:t>62.</w:t>
      </w:r>
      <w:r>
        <w:rPr>
          <w:rFonts w:ascii="Times New Roman" w:eastAsia="Times New Roman" w:hAnsi="Times New Roman"/>
          <w:color w:val="FF0000"/>
          <w:sz w:val="22"/>
          <w:lang w:val="en-GB"/>
        </w:rPr>
        <w:t xml:space="preserve"> </w:t>
      </w:r>
      <w:r w:rsidR="00722D9A" w:rsidRPr="00747609">
        <w:rPr>
          <w:rFonts w:ascii="Times New Roman" w:eastAsia="Times New Roman" w:hAnsi="Times New Roman"/>
          <w:color w:val="0000CC"/>
          <w:sz w:val="22"/>
          <w:lang w:val="en-GB"/>
        </w:rPr>
        <w:t>Appendix 3</w:t>
      </w:r>
      <w:r w:rsidR="00EE7EC5" w:rsidRPr="00CC19AA">
        <w:rPr>
          <w:rFonts w:ascii="Times New Roman" w:eastAsia="Times New Roman" w:hAnsi="Times New Roman"/>
          <w:sz w:val="22"/>
          <w:lang w:val="en-GB"/>
        </w:rPr>
        <w:t xml:space="preserve"> presents detailed progress per Output during the last year that is covered by this Evaluation (2014). </w:t>
      </w:r>
      <w:r w:rsidR="00011085" w:rsidRPr="00CC19AA">
        <w:rPr>
          <w:rFonts w:ascii="Times New Roman" w:eastAsia="Times New Roman" w:hAnsi="Times New Roman"/>
          <w:sz w:val="22"/>
          <w:lang w:val="en-GB"/>
        </w:rPr>
        <w:t xml:space="preserve">This is as reported by the official UNDAF annual monitoring Report. The performance rating shows that most of the activities were successfully completed. </w:t>
      </w:r>
      <w:r w:rsidR="0051726B" w:rsidRPr="00CC19AA">
        <w:rPr>
          <w:rFonts w:ascii="Times New Roman" w:eastAsia="Times New Roman" w:hAnsi="Times New Roman"/>
          <w:sz w:val="22"/>
          <w:lang w:val="en-GB"/>
        </w:rPr>
        <w:t xml:space="preserve">A number of issues at the design level seem to explain some of the achievement challenges under Output 4.2.1. </w:t>
      </w:r>
      <w:r w:rsidR="0051726B" w:rsidRPr="00CC19AA">
        <w:rPr>
          <w:rFonts w:ascii="Times New Roman" w:eastAsia="Times New Roman" w:hAnsi="Times New Roman"/>
          <w:i/>
          <w:sz w:val="22"/>
          <w:lang w:val="en-GB"/>
        </w:rPr>
        <w:t>Firstly</w:t>
      </w:r>
      <w:r w:rsidR="0051726B" w:rsidRPr="00CC19AA">
        <w:rPr>
          <w:rFonts w:ascii="Times New Roman" w:eastAsia="Times New Roman" w:hAnsi="Times New Roman"/>
          <w:sz w:val="22"/>
          <w:lang w:val="en-GB"/>
        </w:rPr>
        <w:t xml:space="preserve">, both the Capacity Development Strategy and Human Resource </w:t>
      </w:r>
      <w:r w:rsidR="0051726B" w:rsidRPr="00CC19AA">
        <w:rPr>
          <w:rFonts w:ascii="Times New Roman" w:eastAsia="Times New Roman" w:hAnsi="Times New Roman"/>
          <w:sz w:val="22"/>
          <w:lang w:val="en-GB"/>
        </w:rPr>
        <w:lastRenderedPageBreak/>
        <w:t>Planning and Development S</w:t>
      </w:r>
      <w:r w:rsidR="00685A94" w:rsidRPr="00CC19AA">
        <w:rPr>
          <w:rFonts w:ascii="Times New Roman" w:eastAsia="Times New Roman" w:hAnsi="Times New Roman"/>
          <w:sz w:val="22"/>
          <w:lang w:val="en-GB"/>
        </w:rPr>
        <w:t>trategy were not achieved</w:t>
      </w:r>
      <w:r w:rsidR="0051726B" w:rsidRPr="00CC19AA">
        <w:rPr>
          <w:rFonts w:ascii="Times New Roman" w:eastAsia="Times New Roman" w:hAnsi="Times New Roman"/>
          <w:sz w:val="22"/>
          <w:lang w:val="en-GB"/>
        </w:rPr>
        <w:t xml:space="preserve"> because they were both dependant on the</w:t>
      </w:r>
      <w:r w:rsidR="00685A94" w:rsidRPr="00CC19AA">
        <w:rPr>
          <w:rFonts w:ascii="Times New Roman" w:eastAsia="Times New Roman" w:hAnsi="Times New Roman"/>
          <w:sz w:val="22"/>
          <w:lang w:val="en-GB"/>
        </w:rPr>
        <w:t xml:space="preserve"> delivery of another preliminary output</w:t>
      </w:r>
      <w:r w:rsidR="00E56E95">
        <w:rPr>
          <w:rFonts w:ascii="Times New Roman" w:eastAsia="Times New Roman" w:hAnsi="Times New Roman"/>
          <w:sz w:val="22"/>
          <w:lang w:val="en-GB"/>
        </w:rPr>
        <w:t>, namely,</w:t>
      </w:r>
      <w:r w:rsidR="00685A94" w:rsidRPr="00CC19AA">
        <w:rPr>
          <w:rFonts w:ascii="Times New Roman" w:eastAsia="Times New Roman" w:hAnsi="Times New Roman"/>
          <w:sz w:val="22"/>
          <w:lang w:val="en-GB"/>
        </w:rPr>
        <w:t xml:space="preserve"> </w:t>
      </w:r>
      <w:r w:rsidR="0051726B" w:rsidRPr="00CC19AA">
        <w:rPr>
          <w:rFonts w:ascii="Times New Roman" w:eastAsia="Times New Roman" w:hAnsi="Times New Roman"/>
          <w:sz w:val="22"/>
          <w:lang w:val="en-GB"/>
        </w:rPr>
        <w:t>the</w:t>
      </w:r>
      <w:r w:rsidR="00685A94" w:rsidRPr="00CC19AA">
        <w:rPr>
          <w:rFonts w:ascii="Times New Roman" w:eastAsia="Times New Roman" w:hAnsi="Times New Roman"/>
          <w:sz w:val="22"/>
          <w:lang w:val="en-GB"/>
        </w:rPr>
        <w:t xml:space="preserve"> National Human Resource Survey. </w:t>
      </w:r>
      <w:r w:rsidR="00E56E95" w:rsidRPr="00CC19AA">
        <w:rPr>
          <w:rFonts w:ascii="Times New Roman" w:eastAsia="Times New Roman" w:hAnsi="Times New Roman"/>
          <w:sz w:val="22"/>
          <w:lang w:val="en-GB"/>
        </w:rPr>
        <w:t xml:space="preserve">Ideally, the Survey should have been prioritised to </w:t>
      </w:r>
      <w:r w:rsidR="00E56E95">
        <w:rPr>
          <w:rFonts w:ascii="Times New Roman" w:eastAsia="Times New Roman" w:hAnsi="Times New Roman"/>
          <w:sz w:val="22"/>
          <w:lang w:val="en-GB"/>
        </w:rPr>
        <w:t xml:space="preserve">be delivered first since it was meant to serve as a launch pad or </w:t>
      </w:r>
      <w:r w:rsidR="00F21671">
        <w:rPr>
          <w:rFonts w:ascii="Times New Roman" w:eastAsia="Times New Roman" w:hAnsi="Times New Roman"/>
          <w:sz w:val="22"/>
          <w:lang w:val="en-GB"/>
        </w:rPr>
        <w:t xml:space="preserve">basis </w:t>
      </w:r>
      <w:r w:rsidR="00F21671" w:rsidRPr="00CC19AA">
        <w:rPr>
          <w:rFonts w:ascii="Times New Roman" w:eastAsia="Times New Roman" w:hAnsi="Times New Roman"/>
          <w:sz w:val="22"/>
          <w:lang w:val="en-GB"/>
        </w:rPr>
        <w:t>for</w:t>
      </w:r>
      <w:r w:rsidR="00E56E95" w:rsidRPr="00CC19AA">
        <w:rPr>
          <w:rFonts w:ascii="Times New Roman" w:eastAsia="Times New Roman" w:hAnsi="Times New Roman"/>
          <w:sz w:val="22"/>
          <w:lang w:val="en-GB"/>
        </w:rPr>
        <w:t xml:space="preserve"> the other deliverables. This did not seem to have been the case at the design level, thus, </w:t>
      </w:r>
      <w:r w:rsidR="00E56E95">
        <w:rPr>
          <w:rFonts w:ascii="Times New Roman" w:eastAsia="Times New Roman" w:hAnsi="Times New Roman"/>
          <w:sz w:val="22"/>
          <w:lang w:val="en-GB"/>
        </w:rPr>
        <w:t xml:space="preserve">indicating that </w:t>
      </w:r>
      <w:r w:rsidR="00E56E95" w:rsidRPr="00CC19AA">
        <w:rPr>
          <w:rFonts w:ascii="Times New Roman" w:eastAsia="Times New Roman" w:hAnsi="Times New Roman"/>
          <w:sz w:val="22"/>
          <w:lang w:val="en-GB"/>
        </w:rPr>
        <w:t xml:space="preserve">there </w:t>
      </w:r>
      <w:r w:rsidR="00F21671" w:rsidRPr="00CC19AA">
        <w:rPr>
          <w:rFonts w:ascii="Times New Roman" w:eastAsia="Times New Roman" w:hAnsi="Times New Roman"/>
          <w:sz w:val="22"/>
          <w:lang w:val="en-GB"/>
        </w:rPr>
        <w:t>were challenges</w:t>
      </w:r>
      <w:r w:rsidR="00E56E95">
        <w:rPr>
          <w:rFonts w:ascii="Times New Roman" w:eastAsia="Times New Roman" w:hAnsi="Times New Roman"/>
          <w:sz w:val="22"/>
          <w:lang w:val="en-GB"/>
        </w:rPr>
        <w:t xml:space="preserve"> with sequencing the deliverables</w:t>
      </w:r>
      <w:r w:rsidR="00E56E95" w:rsidRPr="00CC19AA">
        <w:rPr>
          <w:rFonts w:ascii="Times New Roman" w:eastAsia="Times New Roman" w:hAnsi="Times New Roman"/>
          <w:sz w:val="22"/>
          <w:lang w:val="en-GB"/>
        </w:rPr>
        <w:t xml:space="preserve"> at this level.</w:t>
      </w:r>
    </w:p>
    <w:p w:rsidR="000C60A0" w:rsidRPr="00CC19AA" w:rsidRDefault="000C60A0" w:rsidP="00CC19AA">
      <w:pPr>
        <w:pStyle w:val="ListParagraph"/>
        <w:widowControl/>
        <w:tabs>
          <w:tab w:val="left" w:pos="540"/>
        </w:tabs>
        <w:ind w:leftChars="0" w:left="0"/>
        <w:contextualSpacing/>
        <w:rPr>
          <w:rFonts w:ascii="Times New Roman" w:eastAsia="Times New Roman" w:hAnsi="Times New Roman"/>
          <w:sz w:val="8"/>
          <w:lang w:val="en-GB"/>
        </w:rPr>
      </w:pPr>
    </w:p>
    <w:p w:rsidR="00685A94" w:rsidRPr="00AA42DB" w:rsidRDefault="0043665D" w:rsidP="00AA42DB">
      <w:pPr>
        <w:pStyle w:val="ListParagraph"/>
        <w:widowControl/>
        <w:tabs>
          <w:tab w:val="left" w:pos="540"/>
        </w:tabs>
        <w:ind w:leftChars="0" w:left="0"/>
        <w:contextualSpacing/>
        <w:rPr>
          <w:rFonts w:ascii="Times New Roman" w:eastAsia="Times New Roman" w:hAnsi="Times New Roman"/>
          <w:sz w:val="22"/>
          <w:lang w:val="en-GB"/>
        </w:rPr>
      </w:pPr>
      <w:r w:rsidRPr="0043665D">
        <w:rPr>
          <w:rFonts w:ascii="Times New Roman" w:eastAsia="Times New Roman" w:hAnsi="Times New Roman"/>
          <w:sz w:val="22"/>
          <w:lang w:val="en-GB"/>
        </w:rPr>
        <w:t xml:space="preserve">63. </w:t>
      </w:r>
      <w:r w:rsidR="00805024" w:rsidRPr="00CC19AA">
        <w:rPr>
          <w:rFonts w:ascii="Times New Roman" w:eastAsia="Times New Roman" w:hAnsi="Times New Roman"/>
          <w:i/>
          <w:sz w:val="22"/>
          <w:lang w:val="en-GB"/>
        </w:rPr>
        <w:t>Secondly</w:t>
      </w:r>
      <w:r w:rsidR="00805024" w:rsidRPr="00CC19AA">
        <w:rPr>
          <w:rFonts w:ascii="Times New Roman" w:eastAsia="Times New Roman" w:hAnsi="Times New Roman"/>
          <w:sz w:val="22"/>
          <w:lang w:val="en-GB"/>
        </w:rPr>
        <w:t>, m</w:t>
      </w:r>
      <w:r w:rsidR="00685A94" w:rsidRPr="00CC19AA">
        <w:rPr>
          <w:rFonts w:ascii="Times New Roman" w:eastAsia="Times New Roman" w:hAnsi="Times New Roman"/>
          <w:sz w:val="22"/>
          <w:lang w:val="en-GB"/>
        </w:rPr>
        <w:t xml:space="preserve">ost of the indicators </w:t>
      </w:r>
      <w:r w:rsidR="00805024" w:rsidRPr="00CC19AA">
        <w:rPr>
          <w:rFonts w:ascii="Times New Roman" w:eastAsia="Times New Roman" w:hAnsi="Times New Roman"/>
          <w:sz w:val="22"/>
          <w:lang w:val="en-GB"/>
        </w:rPr>
        <w:t xml:space="preserve">for Output 4.2.1, as is the case for indicators of the other Outputs for Outcome 4.2, </w:t>
      </w:r>
      <w:r w:rsidR="00685A94" w:rsidRPr="00CC19AA">
        <w:rPr>
          <w:rFonts w:ascii="Times New Roman" w:eastAsia="Times New Roman" w:hAnsi="Times New Roman"/>
          <w:sz w:val="22"/>
          <w:lang w:val="en-GB"/>
        </w:rPr>
        <w:t xml:space="preserve">are </w:t>
      </w:r>
      <w:r w:rsidR="00805024" w:rsidRPr="00CC19AA">
        <w:rPr>
          <w:rFonts w:ascii="Times New Roman" w:eastAsia="Times New Roman" w:hAnsi="Times New Roman"/>
          <w:sz w:val="22"/>
          <w:lang w:val="en-GB"/>
        </w:rPr>
        <w:t>targeting the first level results</w:t>
      </w:r>
      <w:r w:rsidR="00685A94" w:rsidRPr="00CC19AA">
        <w:rPr>
          <w:rFonts w:ascii="Times New Roman" w:eastAsia="Times New Roman" w:hAnsi="Times New Roman"/>
          <w:sz w:val="22"/>
          <w:lang w:val="en-GB"/>
        </w:rPr>
        <w:t xml:space="preserve"> </w:t>
      </w:r>
      <w:r w:rsidR="00805024" w:rsidRPr="00CC19AA">
        <w:rPr>
          <w:rFonts w:ascii="Times New Roman" w:eastAsia="Times New Roman" w:hAnsi="Times New Roman"/>
          <w:sz w:val="22"/>
          <w:lang w:val="en-GB"/>
        </w:rPr>
        <w:t>(</w:t>
      </w:r>
      <w:r w:rsidR="00685A94" w:rsidRPr="00CC19AA">
        <w:rPr>
          <w:rFonts w:ascii="Times New Roman" w:eastAsia="Times New Roman" w:hAnsi="Times New Roman"/>
          <w:sz w:val="22"/>
          <w:lang w:val="en-GB"/>
        </w:rPr>
        <w:t>outputs</w:t>
      </w:r>
      <w:r w:rsidR="00805024" w:rsidRPr="00CC19AA">
        <w:rPr>
          <w:rFonts w:ascii="Times New Roman" w:eastAsia="Times New Roman" w:hAnsi="Times New Roman"/>
          <w:sz w:val="22"/>
          <w:lang w:val="en-GB"/>
        </w:rPr>
        <w:t>)</w:t>
      </w:r>
      <w:r w:rsidR="00685A94" w:rsidRPr="00CC19AA">
        <w:rPr>
          <w:rFonts w:ascii="Times New Roman" w:eastAsia="Times New Roman" w:hAnsi="Times New Roman"/>
          <w:sz w:val="22"/>
          <w:lang w:val="en-GB"/>
        </w:rPr>
        <w:t xml:space="preserve">. </w:t>
      </w:r>
      <w:r w:rsidR="00805024" w:rsidRPr="00CC19AA">
        <w:rPr>
          <w:rFonts w:ascii="Times New Roman" w:eastAsia="Times New Roman" w:hAnsi="Times New Roman"/>
          <w:sz w:val="22"/>
          <w:lang w:val="en-GB"/>
        </w:rPr>
        <w:t>The need to identify appropriate indicators during the design stage is cardinal if RBM is what UNDP wishes to graduate to</w:t>
      </w:r>
      <w:r w:rsidR="00685A94" w:rsidRPr="00CC19AA">
        <w:rPr>
          <w:rFonts w:ascii="Times New Roman" w:eastAsia="Times New Roman" w:hAnsi="Times New Roman"/>
          <w:sz w:val="22"/>
          <w:lang w:val="en-GB"/>
        </w:rPr>
        <w:t xml:space="preserve"> </w:t>
      </w:r>
      <w:r w:rsidR="00805024" w:rsidRPr="00CC19AA">
        <w:rPr>
          <w:rFonts w:ascii="Times New Roman" w:eastAsia="Times New Roman" w:hAnsi="Times New Roman"/>
          <w:sz w:val="22"/>
          <w:lang w:val="en-GB"/>
        </w:rPr>
        <w:t xml:space="preserve">at the operational and monitoring levels. </w:t>
      </w:r>
      <w:r w:rsidR="00685A94" w:rsidRPr="00CC19AA">
        <w:rPr>
          <w:rFonts w:ascii="Times New Roman" w:eastAsia="Times New Roman" w:hAnsi="Times New Roman"/>
          <w:sz w:val="22"/>
          <w:lang w:val="en-GB"/>
        </w:rPr>
        <w:t xml:space="preserve">Without such </w:t>
      </w:r>
      <w:r w:rsidR="008E1935" w:rsidRPr="00CC19AA">
        <w:rPr>
          <w:rFonts w:ascii="Times New Roman" w:eastAsia="Times New Roman" w:hAnsi="Times New Roman"/>
          <w:sz w:val="22"/>
          <w:lang w:val="en-GB"/>
        </w:rPr>
        <w:t xml:space="preserve">clear and relevant </w:t>
      </w:r>
      <w:r w:rsidR="00685A94" w:rsidRPr="00CC19AA">
        <w:rPr>
          <w:rFonts w:ascii="Times New Roman" w:eastAsia="Times New Roman" w:hAnsi="Times New Roman"/>
          <w:sz w:val="22"/>
          <w:lang w:val="en-GB"/>
        </w:rPr>
        <w:t>indicators</w:t>
      </w:r>
      <w:r w:rsidR="008E1935" w:rsidRPr="00CC19AA">
        <w:rPr>
          <w:rFonts w:ascii="Times New Roman" w:eastAsia="Times New Roman" w:hAnsi="Times New Roman"/>
          <w:sz w:val="22"/>
          <w:lang w:val="en-GB"/>
        </w:rPr>
        <w:t xml:space="preserve"> to measure performance</w:t>
      </w:r>
      <w:r w:rsidR="00685A94" w:rsidRPr="00CC19AA">
        <w:rPr>
          <w:rFonts w:ascii="Times New Roman" w:eastAsia="Times New Roman" w:hAnsi="Times New Roman"/>
          <w:sz w:val="22"/>
          <w:lang w:val="en-GB"/>
        </w:rPr>
        <w:t xml:space="preserve">, </w:t>
      </w:r>
      <w:r w:rsidR="008E1935" w:rsidRPr="00CC19AA">
        <w:rPr>
          <w:rFonts w:ascii="Times New Roman" w:eastAsia="Times New Roman" w:hAnsi="Times New Roman"/>
          <w:sz w:val="22"/>
          <w:lang w:val="en-GB"/>
        </w:rPr>
        <w:t>it will be difficult to determine the level of success of Outcome 4.2 even when most of the activitie</w:t>
      </w:r>
      <w:r w:rsidR="00AA42DB">
        <w:rPr>
          <w:rFonts w:ascii="Times New Roman" w:eastAsia="Times New Roman" w:hAnsi="Times New Roman"/>
          <w:sz w:val="22"/>
          <w:lang w:val="en-GB"/>
        </w:rPr>
        <w:t>s are carried out successfully.</w:t>
      </w:r>
    </w:p>
    <w:p w:rsidR="00685A94" w:rsidRPr="005A1608" w:rsidRDefault="00685A94" w:rsidP="00CC19AA">
      <w:pPr>
        <w:widowControl w:val="0"/>
        <w:tabs>
          <w:tab w:val="left" w:pos="1800"/>
        </w:tabs>
        <w:suppressAutoHyphens/>
        <w:rPr>
          <w:b/>
          <w:color w:val="8496B0" w:themeColor="text2" w:themeTint="99"/>
          <w:sz w:val="10"/>
          <w:szCs w:val="22"/>
        </w:rPr>
      </w:pPr>
    </w:p>
    <w:p w:rsidR="005A1608" w:rsidRPr="00CC19AA" w:rsidRDefault="0043665D" w:rsidP="005A1608">
      <w:pPr>
        <w:pStyle w:val="ListParagraph"/>
        <w:widowControl/>
        <w:tabs>
          <w:tab w:val="left" w:pos="540"/>
        </w:tabs>
        <w:ind w:leftChars="0" w:left="0"/>
        <w:contextualSpacing/>
        <w:rPr>
          <w:rFonts w:ascii="Times New Roman" w:hAnsi="Times New Roman"/>
          <w:sz w:val="22"/>
        </w:rPr>
      </w:pPr>
      <w:r w:rsidRPr="0043665D">
        <w:rPr>
          <w:rFonts w:ascii="Times New Roman" w:eastAsia="Times New Roman" w:hAnsi="Times New Roman"/>
          <w:sz w:val="22"/>
        </w:rPr>
        <w:t xml:space="preserve">64. </w:t>
      </w:r>
      <w:r w:rsidR="005A1608" w:rsidRPr="00CC19AA">
        <w:rPr>
          <w:rFonts w:ascii="Times New Roman" w:eastAsia="Times New Roman" w:hAnsi="Times New Roman"/>
          <w:i/>
          <w:sz w:val="22"/>
        </w:rPr>
        <w:t>Thirdly</w:t>
      </w:r>
      <w:r w:rsidR="005A1608" w:rsidRPr="00CC19AA">
        <w:rPr>
          <w:rFonts w:ascii="Times New Roman" w:eastAsia="Times New Roman" w:hAnsi="Times New Roman"/>
          <w:sz w:val="22"/>
        </w:rPr>
        <w:t xml:space="preserve">, related to the above, </w:t>
      </w:r>
      <w:r w:rsidR="005A1608" w:rsidRPr="00CC19AA">
        <w:rPr>
          <w:rFonts w:ascii="Times New Roman" w:eastAsia="Times New Roman" w:hAnsi="Times New Roman"/>
          <w:sz w:val="22"/>
          <w:lang w:val="en-GB"/>
        </w:rPr>
        <w:t>some indicators given for Output 4.2.1 have no direct relationship with the desired results and do not have sufficient indication of the source of data that could be used to track performance. For example, the results of the training in ethics are expected to be indicated by movement in the ‘number of reported cases of wrong doing reported and dealt with.’ This indicator would be valid if ‘failure to report’ wrong doing and ‘failure to deal with reported cases’ were shown in the problem analysis to be key elements responsible for unethical behaviour in the civil service. However, this was not the case.</w:t>
      </w:r>
      <w:r w:rsidR="005A1608" w:rsidRPr="00CC19AA">
        <w:rPr>
          <w:rFonts w:ascii="Times New Roman" w:hAnsi="Times New Roman"/>
          <w:sz w:val="22"/>
        </w:rPr>
        <w:t xml:space="preserve"> Similarly, t</w:t>
      </w:r>
      <w:r w:rsidR="005A1608" w:rsidRPr="00CC19AA">
        <w:rPr>
          <w:rFonts w:ascii="Times New Roman" w:eastAsia="Times New Roman" w:hAnsi="Times New Roman"/>
          <w:sz w:val="22"/>
          <w:lang w:val="en-GB"/>
        </w:rPr>
        <w:t>he design of the ethics training and the associated indicators has implications of assumed improper behaviour on the part of the people who participate</w:t>
      </w:r>
      <w:r w:rsidR="005A1608">
        <w:rPr>
          <w:rFonts w:ascii="Times New Roman" w:eastAsia="Times New Roman" w:hAnsi="Times New Roman"/>
          <w:sz w:val="22"/>
          <w:lang w:val="en-GB"/>
        </w:rPr>
        <w:t>d</w:t>
      </w:r>
      <w:r w:rsidR="005A1608" w:rsidRPr="00CC19AA">
        <w:rPr>
          <w:rFonts w:ascii="Times New Roman" w:eastAsia="Times New Roman" w:hAnsi="Times New Roman"/>
          <w:sz w:val="22"/>
          <w:lang w:val="en-GB"/>
        </w:rPr>
        <w:t xml:space="preserve"> in the training sessions. For instance, the indicator “percentage change in ethical behaviour of the targeted trained population” suggests that the people opted to participate in the training because they were individually adjudged to be unethical or morally not upright. It is clear that those that developed such indicators were oblivious of the value on performance indicators in determining output and outcome results. Considering the frequency of such anomalies in the choice of indicators, the need to improve on consistency between problem diagnosis, interventions, desired results and their performance indicators is clearly evident for those that played a part in the design and approval of the current UNDAF. </w:t>
      </w:r>
    </w:p>
    <w:p w:rsidR="005A1608" w:rsidRPr="00CC19AA" w:rsidRDefault="005A1608" w:rsidP="005A1608">
      <w:pPr>
        <w:tabs>
          <w:tab w:val="left" w:pos="540"/>
        </w:tabs>
        <w:rPr>
          <w:sz w:val="12"/>
          <w:szCs w:val="22"/>
        </w:rPr>
      </w:pPr>
    </w:p>
    <w:p w:rsidR="005A1608" w:rsidRPr="00CC19AA" w:rsidRDefault="005A1608" w:rsidP="00557F0A">
      <w:pPr>
        <w:pStyle w:val="Heading4"/>
      </w:pPr>
      <w:bookmarkStart w:id="217" w:name="_Toc421485978"/>
      <w:bookmarkStart w:id="218" w:name="_Toc421486244"/>
      <w:bookmarkStart w:id="219" w:name="_Toc421539143"/>
      <w:bookmarkStart w:id="220" w:name="_Toc421540280"/>
      <w:bookmarkStart w:id="221" w:name="_Toc425351877"/>
      <w:r>
        <w:t>3.2.2.5 Conclusions</w:t>
      </w:r>
      <w:bookmarkEnd w:id="217"/>
      <w:bookmarkEnd w:id="218"/>
      <w:bookmarkEnd w:id="219"/>
      <w:bookmarkEnd w:id="220"/>
      <w:bookmarkEnd w:id="221"/>
    </w:p>
    <w:p w:rsidR="005A1608" w:rsidRPr="00CC19AA" w:rsidRDefault="0043665D" w:rsidP="005A1608">
      <w:pPr>
        <w:widowControl w:val="0"/>
        <w:tabs>
          <w:tab w:val="left" w:pos="1800"/>
        </w:tabs>
        <w:suppressAutoHyphens/>
        <w:rPr>
          <w:szCs w:val="22"/>
        </w:rPr>
      </w:pPr>
      <w:r>
        <w:rPr>
          <w:szCs w:val="22"/>
        </w:rPr>
        <w:t xml:space="preserve">65. </w:t>
      </w:r>
      <w:r w:rsidR="005A1608" w:rsidRPr="00CC19AA">
        <w:rPr>
          <w:szCs w:val="22"/>
        </w:rPr>
        <w:t>In view of the foregoing analysis the following conclusions and recommendations are made with respect to the Project on Public Service Capacity Development:</w:t>
      </w:r>
    </w:p>
    <w:p w:rsidR="005A1608" w:rsidRPr="00CC19AA" w:rsidRDefault="005A1608" w:rsidP="005A1608">
      <w:pPr>
        <w:widowControl w:val="0"/>
        <w:tabs>
          <w:tab w:val="left" w:pos="1800"/>
        </w:tabs>
        <w:suppressAutoHyphens/>
        <w:rPr>
          <w:sz w:val="10"/>
          <w:szCs w:val="22"/>
        </w:rPr>
      </w:pPr>
    </w:p>
    <w:p w:rsidR="005A1608" w:rsidRPr="00CC19AA" w:rsidRDefault="005A1608" w:rsidP="00D4202A">
      <w:pPr>
        <w:pStyle w:val="ListParagraph"/>
        <w:numPr>
          <w:ilvl w:val="0"/>
          <w:numId w:val="37"/>
        </w:numPr>
        <w:tabs>
          <w:tab w:val="left" w:pos="1800"/>
        </w:tabs>
        <w:suppressAutoHyphens/>
        <w:ind w:leftChars="0"/>
        <w:contextualSpacing/>
        <w:rPr>
          <w:rFonts w:ascii="Times New Roman" w:hAnsi="Times New Roman"/>
          <w:sz w:val="22"/>
        </w:rPr>
      </w:pPr>
      <w:r w:rsidRPr="00CC19AA">
        <w:rPr>
          <w:rFonts w:ascii="Times New Roman" w:hAnsi="Times New Roman"/>
          <w:sz w:val="22"/>
        </w:rPr>
        <w:t>Most of the interventions implemented are relevant and consistent with the aspirations of Government in so far as capacity development and public sector reforms for better service delivery are concerned. However, some of the interventions such as training in ethics are not directly relevant to addressing the problem identified. The mismatch represents a case of a good diagnosis followed by a not so good prescription.</w:t>
      </w:r>
    </w:p>
    <w:p w:rsidR="005A1608" w:rsidRPr="005A1608" w:rsidRDefault="005A1608" w:rsidP="005A1608">
      <w:pPr>
        <w:pStyle w:val="ListParagraph"/>
        <w:tabs>
          <w:tab w:val="left" w:pos="1800"/>
        </w:tabs>
        <w:suppressAutoHyphens/>
        <w:ind w:leftChars="0" w:left="360"/>
        <w:contextualSpacing/>
        <w:rPr>
          <w:rFonts w:ascii="Times New Roman" w:hAnsi="Times New Roman"/>
          <w:sz w:val="12"/>
        </w:rPr>
      </w:pPr>
    </w:p>
    <w:p w:rsidR="005A1608" w:rsidRPr="00672087" w:rsidRDefault="005A1608" w:rsidP="00D4202A">
      <w:pPr>
        <w:pStyle w:val="ListParagraph"/>
        <w:numPr>
          <w:ilvl w:val="0"/>
          <w:numId w:val="37"/>
        </w:numPr>
        <w:tabs>
          <w:tab w:val="left" w:pos="1800"/>
        </w:tabs>
        <w:suppressAutoHyphens/>
        <w:ind w:leftChars="0"/>
        <w:contextualSpacing/>
        <w:rPr>
          <w:rFonts w:ascii="Times New Roman" w:hAnsi="Times New Roman"/>
          <w:sz w:val="22"/>
        </w:rPr>
      </w:pPr>
      <w:r w:rsidRPr="00672087">
        <w:rPr>
          <w:rFonts w:ascii="Times New Roman" w:hAnsi="Times New Roman"/>
          <w:sz w:val="22"/>
        </w:rPr>
        <w:t xml:space="preserve">The Project has been highly effective in delivering most of the earmarked outputs. Only in a few instances has the Project been unable to deliver desired outputs as summarised in </w:t>
      </w:r>
      <w:r w:rsidR="004F4F7C" w:rsidRPr="00747609">
        <w:rPr>
          <w:rFonts w:ascii="Times New Roman" w:hAnsi="Times New Roman"/>
          <w:color w:val="0000CC"/>
          <w:sz w:val="22"/>
        </w:rPr>
        <w:t xml:space="preserve">Appendix </w:t>
      </w:r>
      <w:r w:rsidR="00722D9A" w:rsidRPr="00747609">
        <w:rPr>
          <w:rFonts w:ascii="Times New Roman" w:hAnsi="Times New Roman"/>
          <w:color w:val="0000CC"/>
          <w:sz w:val="22"/>
        </w:rPr>
        <w:t>3</w:t>
      </w:r>
      <w:r w:rsidRPr="00672087">
        <w:rPr>
          <w:rFonts w:ascii="Times New Roman" w:hAnsi="Times New Roman"/>
          <w:color w:val="FF0000"/>
          <w:sz w:val="22"/>
        </w:rPr>
        <w:t xml:space="preserve">. </w:t>
      </w:r>
      <w:r w:rsidRPr="00672087">
        <w:rPr>
          <w:rFonts w:ascii="Times New Roman" w:hAnsi="Times New Roman"/>
          <w:sz w:val="22"/>
        </w:rPr>
        <w:t xml:space="preserve">However, the effectiveness of the Programme so far in terms of achieving the actual desired </w:t>
      </w:r>
      <w:r w:rsidRPr="00672087">
        <w:rPr>
          <w:rFonts w:ascii="Times New Roman" w:hAnsi="Times New Roman"/>
          <w:i/>
          <w:sz w:val="22"/>
        </w:rPr>
        <w:t>Outcomes</w:t>
      </w:r>
      <w:r w:rsidRPr="00672087">
        <w:rPr>
          <w:rFonts w:ascii="Times New Roman" w:hAnsi="Times New Roman"/>
          <w:sz w:val="22"/>
        </w:rPr>
        <w:t xml:space="preserve"> that the outputs are expected to foster cannot be ascertained. The evaluation observed that UNDP has thus far been concerned primarily with measuring outputs. There </w:t>
      </w:r>
      <w:r w:rsidR="00672087" w:rsidRPr="00672087">
        <w:rPr>
          <w:rFonts w:ascii="Times New Roman" w:hAnsi="Times New Roman"/>
          <w:sz w:val="22"/>
        </w:rPr>
        <w:t>is little indicatio</w:t>
      </w:r>
      <w:r w:rsidR="00084BF0">
        <w:rPr>
          <w:rFonts w:ascii="Times New Roman" w:hAnsi="Times New Roman"/>
          <w:sz w:val="22"/>
        </w:rPr>
        <w:t>n on the ground suggesting that</w:t>
      </w:r>
      <w:r w:rsidR="00672087" w:rsidRPr="00672087">
        <w:rPr>
          <w:rFonts w:ascii="Times New Roman" w:hAnsi="Times New Roman"/>
          <w:sz w:val="22"/>
        </w:rPr>
        <w:t xml:space="preserve"> there is a conscious effort to transcend beyond the monitoring and measurement of Outputs to Outcomes. </w:t>
      </w:r>
      <w:r w:rsidRPr="00672087">
        <w:rPr>
          <w:rFonts w:ascii="Times New Roman" w:hAnsi="Times New Roman"/>
          <w:sz w:val="22"/>
        </w:rPr>
        <w:t xml:space="preserve">  </w:t>
      </w:r>
      <w:r w:rsidR="00672087" w:rsidRPr="00672087">
        <w:rPr>
          <w:rFonts w:ascii="Times New Roman" w:hAnsi="Times New Roman"/>
          <w:sz w:val="22"/>
        </w:rPr>
        <w:t xml:space="preserve">This is contrary to the expectations of RBM. </w:t>
      </w:r>
    </w:p>
    <w:p w:rsidR="005A1608" w:rsidRPr="005A1608" w:rsidRDefault="005A1608" w:rsidP="00CC19AA">
      <w:pPr>
        <w:widowControl w:val="0"/>
        <w:tabs>
          <w:tab w:val="left" w:pos="1800"/>
        </w:tabs>
        <w:suppressAutoHyphens/>
        <w:rPr>
          <w:b/>
          <w:color w:val="8496B0" w:themeColor="text2" w:themeTint="99"/>
          <w:sz w:val="10"/>
          <w:szCs w:val="22"/>
        </w:rPr>
      </w:pPr>
    </w:p>
    <w:p w:rsidR="005A1608" w:rsidRPr="00CC19AA" w:rsidRDefault="005A1608" w:rsidP="00D4202A">
      <w:pPr>
        <w:pStyle w:val="ListParagraph"/>
        <w:numPr>
          <w:ilvl w:val="0"/>
          <w:numId w:val="37"/>
        </w:numPr>
        <w:shd w:val="clear" w:color="auto" w:fill="FFFFFF" w:themeFill="background1"/>
        <w:tabs>
          <w:tab w:val="left" w:pos="1800"/>
        </w:tabs>
        <w:suppressAutoHyphens/>
        <w:ind w:leftChars="0"/>
        <w:contextualSpacing/>
        <w:rPr>
          <w:rFonts w:ascii="Times New Roman" w:hAnsi="Times New Roman"/>
          <w:sz w:val="22"/>
        </w:rPr>
      </w:pPr>
      <w:r w:rsidRPr="00CC19AA">
        <w:rPr>
          <w:rFonts w:ascii="Times New Roman" w:hAnsi="Times New Roman"/>
          <w:sz w:val="22"/>
        </w:rPr>
        <w:t xml:space="preserve">Malawi’s Public Sector Reforms and capacity development efforts have been piecemeal for many decades. The current wave of support by UNDP is holistic and has real potential to deliver the desired change. However, UNDP needs to recognise two things. The first is the primacy of politics in the reforms process. Thus, in addition to technical soundness of the reforms, there is need for more political grounding for the reforms. Politics will determine what reforms will carry the day and, therefore, what kind of change will be brought about. Furthermore, PFEM reforms are championed separately from PSR yet the very intimate linkage between the two is clear </w:t>
      </w:r>
      <w:r w:rsidR="00672087">
        <w:rPr>
          <w:rFonts w:ascii="Times New Roman" w:hAnsi="Times New Roman"/>
          <w:sz w:val="22"/>
        </w:rPr>
        <w:t>because</w:t>
      </w:r>
      <w:r w:rsidRPr="00CC19AA">
        <w:rPr>
          <w:rFonts w:ascii="Times New Roman" w:hAnsi="Times New Roman"/>
          <w:sz w:val="22"/>
        </w:rPr>
        <w:t xml:space="preserve"> PFEM is essentially a sub-set of </w:t>
      </w:r>
      <w:r w:rsidRPr="00CC19AA">
        <w:rPr>
          <w:rFonts w:ascii="Times New Roman" w:hAnsi="Times New Roman"/>
          <w:sz w:val="22"/>
        </w:rPr>
        <w:lastRenderedPageBreak/>
        <w:t>PSR. Reforms in the M&amp;E</w:t>
      </w:r>
      <w:r w:rsidR="00672087">
        <w:rPr>
          <w:rFonts w:ascii="Times New Roman" w:hAnsi="Times New Roman"/>
          <w:sz w:val="22"/>
        </w:rPr>
        <w:t xml:space="preserve"> </w:t>
      </w:r>
      <w:r w:rsidRPr="00CC19AA">
        <w:rPr>
          <w:rFonts w:ascii="Times New Roman" w:hAnsi="Times New Roman"/>
          <w:sz w:val="22"/>
        </w:rPr>
        <w:t xml:space="preserve">segment are equally an integral part of this and the </w:t>
      </w:r>
      <w:r>
        <w:rPr>
          <w:rFonts w:ascii="Times New Roman" w:hAnsi="Times New Roman"/>
          <w:sz w:val="22"/>
        </w:rPr>
        <w:t>artificial</w:t>
      </w:r>
      <w:r w:rsidRPr="00CC19AA">
        <w:rPr>
          <w:rFonts w:ascii="Times New Roman" w:hAnsi="Times New Roman"/>
          <w:sz w:val="22"/>
        </w:rPr>
        <w:t xml:space="preserve"> separation of their institutional houses has not helped matters. This separation duplicates efforts and resources and increases transaction costs. A concerted effort that brings these reform streams together is, therefore, strongly recommended for it would yield an integrated, cohesive, and harmonised package of reforms.</w:t>
      </w:r>
    </w:p>
    <w:p w:rsidR="00AA42DB" w:rsidRPr="00CC19AA" w:rsidRDefault="00AA42DB" w:rsidP="00AA42DB">
      <w:pPr>
        <w:pStyle w:val="ListParagraph"/>
        <w:tabs>
          <w:tab w:val="left" w:pos="1800"/>
        </w:tabs>
        <w:suppressAutoHyphens/>
        <w:ind w:leftChars="0" w:left="360"/>
        <w:contextualSpacing/>
        <w:rPr>
          <w:rFonts w:ascii="Times New Roman" w:hAnsi="Times New Roman"/>
          <w:sz w:val="22"/>
        </w:rPr>
      </w:pPr>
    </w:p>
    <w:p w:rsidR="00685A94" w:rsidRPr="00CC19AA" w:rsidRDefault="00685A94" w:rsidP="00D4202A">
      <w:pPr>
        <w:pStyle w:val="ListParagraph"/>
        <w:numPr>
          <w:ilvl w:val="0"/>
          <w:numId w:val="37"/>
        </w:numPr>
        <w:tabs>
          <w:tab w:val="left" w:pos="1800"/>
        </w:tabs>
        <w:suppressAutoHyphens/>
        <w:ind w:leftChars="0"/>
        <w:contextualSpacing/>
        <w:rPr>
          <w:rFonts w:ascii="Times New Roman" w:hAnsi="Times New Roman"/>
          <w:sz w:val="22"/>
        </w:rPr>
      </w:pPr>
      <w:r w:rsidRPr="00CC19AA">
        <w:rPr>
          <w:rFonts w:ascii="Times New Roman" w:hAnsi="Times New Roman"/>
          <w:sz w:val="22"/>
        </w:rPr>
        <w:t xml:space="preserve">Funding seems to be the most critical threat to the sustainability of </w:t>
      </w:r>
      <w:r w:rsidR="00715CBD" w:rsidRPr="00CC19AA">
        <w:rPr>
          <w:rFonts w:ascii="Times New Roman" w:hAnsi="Times New Roman"/>
          <w:sz w:val="22"/>
        </w:rPr>
        <w:t>Public Service Reforms</w:t>
      </w:r>
      <w:r w:rsidRPr="00CC19AA">
        <w:rPr>
          <w:rFonts w:ascii="Times New Roman" w:hAnsi="Times New Roman"/>
          <w:sz w:val="22"/>
        </w:rPr>
        <w:t xml:space="preserve"> esp</w:t>
      </w:r>
      <w:r w:rsidR="00715CBD" w:rsidRPr="00CC19AA">
        <w:rPr>
          <w:rFonts w:ascii="Times New Roman" w:hAnsi="Times New Roman"/>
          <w:sz w:val="22"/>
        </w:rPr>
        <w:t>ecially that they are still at O</w:t>
      </w:r>
      <w:r w:rsidRPr="00CC19AA">
        <w:rPr>
          <w:rFonts w:ascii="Times New Roman" w:hAnsi="Times New Roman"/>
          <w:sz w:val="22"/>
        </w:rPr>
        <w:t>utput level an</w:t>
      </w:r>
      <w:r w:rsidR="00715CBD" w:rsidRPr="00CC19AA">
        <w:rPr>
          <w:rFonts w:ascii="Times New Roman" w:hAnsi="Times New Roman"/>
          <w:sz w:val="22"/>
        </w:rPr>
        <w:t>d mechanism for progression to O</w:t>
      </w:r>
      <w:r w:rsidRPr="00CC19AA">
        <w:rPr>
          <w:rFonts w:ascii="Times New Roman" w:hAnsi="Times New Roman"/>
          <w:sz w:val="22"/>
        </w:rPr>
        <w:t xml:space="preserve">utcome level results are either nascent or not yet developed. </w:t>
      </w:r>
      <w:r w:rsidR="00715CBD" w:rsidRPr="00CC19AA">
        <w:rPr>
          <w:rFonts w:ascii="Times New Roman" w:hAnsi="Times New Roman"/>
          <w:sz w:val="22"/>
        </w:rPr>
        <w:t xml:space="preserve">Currently, </w:t>
      </w:r>
      <w:r w:rsidRPr="00CC19AA">
        <w:rPr>
          <w:rFonts w:ascii="Times New Roman" w:hAnsi="Times New Roman"/>
          <w:sz w:val="22"/>
        </w:rPr>
        <w:t xml:space="preserve">capacity development and public sector reforms are funded </w:t>
      </w:r>
      <w:r w:rsidR="00715CBD" w:rsidRPr="00CC19AA">
        <w:rPr>
          <w:rFonts w:ascii="Times New Roman" w:hAnsi="Times New Roman"/>
          <w:sz w:val="22"/>
        </w:rPr>
        <w:t xml:space="preserve">only </w:t>
      </w:r>
      <w:r w:rsidRPr="00CC19AA">
        <w:rPr>
          <w:rFonts w:ascii="Times New Roman" w:hAnsi="Times New Roman"/>
          <w:sz w:val="22"/>
        </w:rPr>
        <w:t>by UND</w:t>
      </w:r>
      <w:r w:rsidR="00715CBD" w:rsidRPr="00CC19AA">
        <w:rPr>
          <w:rFonts w:ascii="Times New Roman" w:hAnsi="Times New Roman"/>
          <w:sz w:val="22"/>
        </w:rPr>
        <w:t>P and counterpart funding from G</w:t>
      </w:r>
      <w:r w:rsidRPr="00CC19AA">
        <w:rPr>
          <w:rFonts w:ascii="Times New Roman" w:hAnsi="Times New Roman"/>
          <w:sz w:val="22"/>
        </w:rPr>
        <w:t>overnment</w:t>
      </w:r>
      <w:r w:rsidR="00715CBD" w:rsidRPr="00CC19AA">
        <w:rPr>
          <w:rFonts w:ascii="Times New Roman" w:hAnsi="Times New Roman"/>
          <w:sz w:val="22"/>
        </w:rPr>
        <w:t>, which is rarely</w:t>
      </w:r>
      <w:r w:rsidRPr="00CC19AA">
        <w:rPr>
          <w:rFonts w:ascii="Times New Roman" w:hAnsi="Times New Roman"/>
          <w:sz w:val="22"/>
        </w:rPr>
        <w:t xml:space="preserve"> forthcoming. This means that </w:t>
      </w:r>
      <w:r w:rsidR="00715CBD" w:rsidRPr="00CC19AA">
        <w:rPr>
          <w:rFonts w:ascii="Times New Roman" w:hAnsi="Times New Roman"/>
          <w:sz w:val="22"/>
        </w:rPr>
        <w:t>the sustainability of the effects of Programme interventions may not be assured. There is, therefore,</w:t>
      </w:r>
      <w:r w:rsidRPr="00CC19AA">
        <w:rPr>
          <w:rFonts w:ascii="Times New Roman" w:hAnsi="Times New Roman"/>
          <w:sz w:val="22"/>
        </w:rPr>
        <w:t xml:space="preserve"> need for UNDP and Government to bring on board other </w:t>
      </w:r>
      <w:r w:rsidR="00715CBD" w:rsidRPr="00CC19AA">
        <w:rPr>
          <w:rFonts w:ascii="Times New Roman" w:hAnsi="Times New Roman"/>
          <w:sz w:val="22"/>
        </w:rPr>
        <w:t>DPs</w:t>
      </w:r>
      <w:r w:rsidRPr="00CC19AA">
        <w:rPr>
          <w:rFonts w:ascii="Times New Roman" w:hAnsi="Times New Roman"/>
          <w:sz w:val="22"/>
        </w:rPr>
        <w:t xml:space="preserve">. Furthermore, Government needs to be implored to improve delivery on its financial contributions to the interventions. </w:t>
      </w:r>
    </w:p>
    <w:p w:rsidR="00715CBD" w:rsidRPr="00CC19AA" w:rsidRDefault="00715CBD" w:rsidP="00CC19AA">
      <w:pPr>
        <w:tabs>
          <w:tab w:val="left" w:pos="1800"/>
        </w:tabs>
        <w:suppressAutoHyphens/>
        <w:contextualSpacing/>
      </w:pPr>
    </w:p>
    <w:p w:rsidR="00EE1628" w:rsidRPr="00CC19AA" w:rsidRDefault="00685A94" w:rsidP="00D4202A">
      <w:pPr>
        <w:pStyle w:val="ListParagraph"/>
        <w:numPr>
          <w:ilvl w:val="0"/>
          <w:numId w:val="37"/>
        </w:numPr>
        <w:tabs>
          <w:tab w:val="left" w:pos="1800"/>
        </w:tabs>
        <w:suppressAutoHyphens/>
        <w:ind w:leftChars="0"/>
        <w:contextualSpacing/>
        <w:rPr>
          <w:rFonts w:ascii="Times New Roman" w:hAnsi="Times New Roman"/>
          <w:sz w:val="22"/>
        </w:rPr>
      </w:pPr>
      <w:r w:rsidRPr="00CC19AA">
        <w:rPr>
          <w:rFonts w:ascii="Times New Roman" w:hAnsi="Times New Roman"/>
          <w:sz w:val="22"/>
        </w:rPr>
        <w:t xml:space="preserve">A good part of capacity building interventions implemented so far is concerned with numbers and skills of human resources. However, it is evident that effective service delivery is affected by many other variables including resource availability, policy context and formal and informal rules prevailing in the different domains of interventions.  Increasing numbers of workers and improving their skills may be important but not sufficient to capacitate the public service or its parts for effective service delivery. </w:t>
      </w:r>
      <w:r w:rsidR="00EE1628" w:rsidRPr="00CC19AA">
        <w:rPr>
          <w:rFonts w:ascii="Times New Roman" w:hAnsi="Times New Roman"/>
          <w:sz w:val="22"/>
        </w:rPr>
        <w:t>UNDP is, therefore, implored</w:t>
      </w:r>
      <w:r w:rsidRPr="00CC19AA">
        <w:rPr>
          <w:rFonts w:ascii="Times New Roman" w:hAnsi="Times New Roman"/>
          <w:sz w:val="22"/>
        </w:rPr>
        <w:t xml:space="preserve"> to adopt broader</w:t>
      </w:r>
      <w:r w:rsidR="00EE1628" w:rsidRPr="00CC19AA">
        <w:rPr>
          <w:rFonts w:ascii="Times New Roman" w:hAnsi="Times New Roman"/>
          <w:sz w:val="22"/>
        </w:rPr>
        <w:t xml:space="preserve"> and multi-faceted</w:t>
      </w:r>
      <w:r w:rsidRPr="00CC19AA">
        <w:rPr>
          <w:rFonts w:ascii="Times New Roman" w:hAnsi="Times New Roman"/>
          <w:sz w:val="22"/>
        </w:rPr>
        <w:t xml:space="preserve"> conceptualisation of capacity.</w:t>
      </w:r>
    </w:p>
    <w:p w:rsidR="00EE1628" w:rsidRPr="00CC19AA" w:rsidRDefault="00EE1628" w:rsidP="00CC19AA">
      <w:pPr>
        <w:pStyle w:val="ListParagraph"/>
        <w:ind w:left="880"/>
        <w:rPr>
          <w:rFonts w:ascii="Times New Roman" w:hAnsi="Times New Roman"/>
          <w:sz w:val="22"/>
        </w:rPr>
      </w:pPr>
    </w:p>
    <w:p w:rsidR="00685A94" w:rsidRPr="00CC19AA" w:rsidRDefault="00685A94" w:rsidP="00D4202A">
      <w:pPr>
        <w:pStyle w:val="ListParagraph"/>
        <w:numPr>
          <w:ilvl w:val="0"/>
          <w:numId w:val="37"/>
        </w:numPr>
        <w:tabs>
          <w:tab w:val="left" w:pos="1800"/>
        </w:tabs>
        <w:suppressAutoHyphens/>
        <w:ind w:leftChars="0"/>
        <w:contextualSpacing/>
        <w:rPr>
          <w:rFonts w:ascii="Times New Roman" w:hAnsi="Times New Roman"/>
          <w:sz w:val="22"/>
        </w:rPr>
      </w:pPr>
      <w:r w:rsidRPr="00CC19AA">
        <w:rPr>
          <w:rFonts w:ascii="Times New Roman" w:hAnsi="Times New Roman"/>
          <w:sz w:val="22"/>
        </w:rPr>
        <w:t xml:space="preserve">UNDP has demonstrated that responsiveness to emerging issues and realities is one of its strength. This is most evident in how the </w:t>
      </w:r>
      <w:r w:rsidR="00EE1628" w:rsidRPr="00CC19AA">
        <w:rPr>
          <w:rFonts w:ascii="Times New Roman" w:hAnsi="Times New Roman"/>
        </w:rPr>
        <w:t xml:space="preserve">Public Service Capacity Development Programme </w:t>
      </w:r>
      <w:r w:rsidRPr="00CC19AA">
        <w:rPr>
          <w:rFonts w:ascii="Times New Roman" w:hAnsi="Times New Roman"/>
          <w:sz w:val="22"/>
        </w:rPr>
        <w:t xml:space="preserve">engaged with the public sector reforms agenda and </w:t>
      </w:r>
      <w:r w:rsidR="00EE1628" w:rsidRPr="00CC19AA">
        <w:rPr>
          <w:rFonts w:ascii="Times New Roman" w:hAnsi="Times New Roman"/>
          <w:sz w:val="22"/>
        </w:rPr>
        <w:t>how it responded to the Cash</w:t>
      </w:r>
      <w:r w:rsidRPr="00CC19AA">
        <w:rPr>
          <w:rFonts w:ascii="Times New Roman" w:hAnsi="Times New Roman"/>
          <w:sz w:val="22"/>
        </w:rPr>
        <w:t xml:space="preserve">gate scandal with interventions on leadership, ethics and professionalism. However, in being responsive to emerging issues, some core interventions, such as building bureaucratic competences of new entrants to the public service appear to have been abandoned mid-way in favour of temporary, very short term training on ethics whose relevance is perceived to be lower than the training on bureaucratic competences. This </w:t>
      </w:r>
      <w:r w:rsidR="00EE1628" w:rsidRPr="00CC19AA">
        <w:rPr>
          <w:rFonts w:ascii="Times New Roman" w:hAnsi="Times New Roman"/>
          <w:sz w:val="22"/>
        </w:rPr>
        <w:t xml:space="preserve">recommendation speaks to the importance of UNDP taking time to reflect on the </w:t>
      </w:r>
      <w:r w:rsidR="000C60A0" w:rsidRPr="00CC19AA">
        <w:rPr>
          <w:rFonts w:ascii="Times New Roman" w:hAnsi="Times New Roman"/>
          <w:sz w:val="22"/>
        </w:rPr>
        <w:t>options available</w:t>
      </w:r>
      <w:r w:rsidR="00EE1628" w:rsidRPr="00CC19AA">
        <w:rPr>
          <w:rFonts w:ascii="Times New Roman" w:hAnsi="Times New Roman"/>
          <w:sz w:val="22"/>
        </w:rPr>
        <w:t xml:space="preserve"> under crisis conditions.</w:t>
      </w:r>
    </w:p>
    <w:p w:rsidR="00EE1628" w:rsidRPr="00CC19AA" w:rsidRDefault="00EE1628" w:rsidP="00CC19AA">
      <w:pPr>
        <w:tabs>
          <w:tab w:val="left" w:pos="1800"/>
        </w:tabs>
        <w:suppressAutoHyphens/>
        <w:contextualSpacing/>
      </w:pPr>
    </w:p>
    <w:p w:rsidR="00685A94" w:rsidRPr="00CC19AA" w:rsidRDefault="00685A94" w:rsidP="00D4202A">
      <w:pPr>
        <w:pStyle w:val="ListParagraph"/>
        <w:numPr>
          <w:ilvl w:val="0"/>
          <w:numId w:val="37"/>
        </w:numPr>
        <w:tabs>
          <w:tab w:val="left" w:pos="1800"/>
        </w:tabs>
        <w:suppressAutoHyphens/>
        <w:ind w:leftChars="0"/>
        <w:contextualSpacing/>
        <w:rPr>
          <w:rFonts w:ascii="Times New Roman" w:hAnsi="Times New Roman"/>
          <w:sz w:val="22"/>
        </w:rPr>
      </w:pPr>
      <w:r w:rsidRPr="00CC19AA">
        <w:rPr>
          <w:rFonts w:ascii="Times New Roman" w:hAnsi="Times New Roman"/>
          <w:sz w:val="22"/>
        </w:rPr>
        <w:t>In terms of promoting ethical behaviour in the public service, it is recommended that future capacity development interventions should focus on building capacity (systems, practices, equipment, skills and even rules under the Public Service Act) of the OPC and relevant authorities to enforce ethics and professionalism in the public service.</w:t>
      </w:r>
      <w:r w:rsidR="00EE1628" w:rsidRPr="00CC19AA">
        <w:rPr>
          <w:rFonts w:ascii="Times New Roman" w:hAnsi="Times New Roman"/>
          <w:sz w:val="22"/>
        </w:rPr>
        <w:t xml:space="preserve">  In the medium to long-term, the best way to secure compliance to ethical behavior is to strengthen the institutions and systems of oversight that would serve as watchdogs against abuse of public offices and whereby transgressors are meted with deterrent punishment.</w:t>
      </w:r>
    </w:p>
    <w:p w:rsidR="00945005" w:rsidRPr="00CC19AA" w:rsidRDefault="00945005" w:rsidP="00CC19AA">
      <w:pPr>
        <w:tabs>
          <w:tab w:val="left" w:pos="1800"/>
        </w:tabs>
        <w:suppressAutoHyphens/>
        <w:contextualSpacing/>
      </w:pPr>
    </w:p>
    <w:p w:rsidR="00945005" w:rsidRPr="00CC19AA" w:rsidRDefault="00945005" w:rsidP="00D4202A">
      <w:pPr>
        <w:pStyle w:val="ListParagraph"/>
        <w:numPr>
          <w:ilvl w:val="0"/>
          <w:numId w:val="37"/>
        </w:numPr>
        <w:tabs>
          <w:tab w:val="left" w:pos="1800"/>
        </w:tabs>
        <w:suppressAutoHyphens/>
        <w:ind w:leftChars="0"/>
        <w:contextualSpacing/>
        <w:rPr>
          <w:rFonts w:ascii="Times New Roman" w:hAnsi="Times New Roman"/>
        </w:rPr>
      </w:pPr>
      <w:r w:rsidRPr="00CC19AA">
        <w:rPr>
          <w:rFonts w:ascii="Times New Roman" w:hAnsi="Times New Roman"/>
          <w:sz w:val="22"/>
        </w:rPr>
        <w:t xml:space="preserve">There is </w:t>
      </w:r>
      <w:r w:rsidRPr="00CC19AA">
        <w:rPr>
          <w:rFonts w:ascii="Times New Roman" w:hAnsi="Times New Roman"/>
        </w:rPr>
        <w:t>need for better development of results chains, accompanied by the identification of appropriate indicators that would effectively track progress – and accurately measure it particularly at outcome and impact level.</w:t>
      </w:r>
    </w:p>
    <w:p w:rsidR="00945005" w:rsidRPr="00CC19AA" w:rsidRDefault="00945005" w:rsidP="00CC19AA">
      <w:pPr>
        <w:tabs>
          <w:tab w:val="left" w:pos="1800"/>
        </w:tabs>
        <w:suppressAutoHyphens/>
        <w:contextualSpacing/>
      </w:pPr>
      <w:r w:rsidRPr="00CC19AA">
        <w:t xml:space="preserve"> </w:t>
      </w:r>
    </w:p>
    <w:p w:rsidR="00685A94" w:rsidRPr="00CC19AA" w:rsidRDefault="00685A94" w:rsidP="00D4202A">
      <w:pPr>
        <w:pStyle w:val="ListParagraph"/>
        <w:numPr>
          <w:ilvl w:val="0"/>
          <w:numId w:val="37"/>
        </w:numPr>
        <w:tabs>
          <w:tab w:val="left" w:pos="1800"/>
        </w:tabs>
        <w:suppressAutoHyphens/>
        <w:ind w:leftChars="0"/>
        <w:contextualSpacing/>
        <w:rPr>
          <w:rFonts w:ascii="Times New Roman" w:hAnsi="Times New Roman"/>
          <w:sz w:val="22"/>
        </w:rPr>
      </w:pPr>
      <w:r w:rsidRPr="00CC19AA">
        <w:rPr>
          <w:rFonts w:ascii="Times New Roman" w:hAnsi="Times New Roman"/>
          <w:sz w:val="22"/>
        </w:rPr>
        <w:t xml:space="preserve">On gender mainstreaming, it is recommended that concerns should go beyond numbers and should include addressing substantive issues about </w:t>
      </w:r>
      <w:r w:rsidR="00945005" w:rsidRPr="00CC19AA">
        <w:rPr>
          <w:rFonts w:ascii="Times New Roman" w:hAnsi="Times New Roman"/>
          <w:sz w:val="22"/>
        </w:rPr>
        <w:t xml:space="preserve">the </w:t>
      </w:r>
      <w:r w:rsidRPr="00CC19AA">
        <w:rPr>
          <w:rFonts w:ascii="Times New Roman" w:hAnsi="Times New Roman"/>
          <w:sz w:val="22"/>
        </w:rPr>
        <w:t xml:space="preserve">gender-appropriateness of the interventions </w:t>
      </w:r>
      <w:r w:rsidR="00945005" w:rsidRPr="00CC19AA">
        <w:rPr>
          <w:rFonts w:ascii="Times New Roman" w:hAnsi="Times New Roman"/>
          <w:sz w:val="22"/>
        </w:rPr>
        <w:t>supported by the UN Agencies</w:t>
      </w:r>
      <w:r w:rsidRPr="00CC19AA">
        <w:rPr>
          <w:rFonts w:ascii="Times New Roman" w:hAnsi="Times New Roman"/>
          <w:sz w:val="22"/>
        </w:rPr>
        <w:t>.</w:t>
      </w:r>
    </w:p>
    <w:p w:rsidR="0007478C" w:rsidRPr="00CC19AA" w:rsidRDefault="0007478C" w:rsidP="00CC19AA">
      <w:pPr>
        <w:rPr>
          <w:b/>
          <w:color w:val="8496B0" w:themeColor="text2" w:themeTint="99"/>
          <w:szCs w:val="22"/>
          <w:lang w:val="en-US"/>
        </w:rPr>
      </w:pPr>
    </w:p>
    <w:p w:rsidR="00685A94" w:rsidRPr="00CC19AA" w:rsidRDefault="00AC00A0" w:rsidP="00557F0A">
      <w:pPr>
        <w:pStyle w:val="Heading3"/>
      </w:pPr>
      <w:bookmarkStart w:id="222" w:name="_Toc421484701"/>
      <w:bookmarkStart w:id="223" w:name="_Toc421485755"/>
      <w:bookmarkStart w:id="224" w:name="_Toc421485927"/>
      <w:bookmarkStart w:id="225" w:name="_Toc421485979"/>
      <w:bookmarkStart w:id="226" w:name="_Toc421486245"/>
      <w:bookmarkStart w:id="227" w:name="_Toc421539144"/>
      <w:bookmarkStart w:id="228" w:name="_Toc421540281"/>
      <w:bookmarkStart w:id="229" w:name="_Toc425351675"/>
      <w:bookmarkStart w:id="230" w:name="_Toc425351878"/>
      <w:r>
        <w:t xml:space="preserve">3.2.3 </w:t>
      </w:r>
      <w:r w:rsidR="0007478C" w:rsidRPr="00CC19AA">
        <w:t>Capacity Development in Health Project</w:t>
      </w:r>
      <w:bookmarkEnd w:id="222"/>
      <w:bookmarkEnd w:id="223"/>
      <w:bookmarkEnd w:id="224"/>
      <w:bookmarkEnd w:id="225"/>
      <w:bookmarkEnd w:id="226"/>
      <w:bookmarkEnd w:id="227"/>
      <w:bookmarkEnd w:id="228"/>
      <w:bookmarkEnd w:id="229"/>
      <w:bookmarkEnd w:id="230"/>
    </w:p>
    <w:p w:rsidR="0007478C" w:rsidRPr="00CC19AA" w:rsidRDefault="00AC00A0" w:rsidP="00557F0A">
      <w:pPr>
        <w:pStyle w:val="Heading4"/>
        <w:rPr>
          <w:szCs w:val="22"/>
        </w:rPr>
      </w:pPr>
      <w:bookmarkStart w:id="231" w:name="_Toc421485980"/>
      <w:bookmarkStart w:id="232" w:name="_Toc421486246"/>
      <w:bookmarkStart w:id="233" w:name="_Toc421539145"/>
      <w:bookmarkStart w:id="234" w:name="_Toc421540282"/>
      <w:bookmarkStart w:id="235" w:name="_Toc425351879"/>
      <w:r>
        <w:t xml:space="preserve">3.2.3.1 </w:t>
      </w:r>
      <w:r w:rsidR="0007478C" w:rsidRPr="00CC19AA">
        <w:t>Project Design</w:t>
      </w:r>
      <w:bookmarkEnd w:id="231"/>
      <w:bookmarkEnd w:id="232"/>
      <w:bookmarkEnd w:id="233"/>
      <w:bookmarkEnd w:id="234"/>
      <w:bookmarkEnd w:id="235"/>
    </w:p>
    <w:p w:rsidR="00C90B32" w:rsidRPr="00CC19AA" w:rsidRDefault="0043665D" w:rsidP="00C90B32">
      <w:pPr>
        <w:rPr>
          <w:rFonts w:eastAsia="Calibri"/>
        </w:rPr>
      </w:pPr>
      <w:r>
        <w:rPr>
          <w:szCs w:val="22"/>
        </w:rPr>
        <w:t xml:space="preserve">66. </w:t>
      </w:r>
      <w:r w:rsidR="00AA42DB">
        <w:rPr>
          <w:szCs w:val="22"/>
        </w:rPr>
        <w:t xml:space="preserve">The Capacity </w:t>
      </w:r>
      <w:r w:rsidR="00C90B32">
        <w:rPr>
          <w:szCs w:val="22"/>
        </w:rPr>
        <w:t>Development</w:t>
      </w:r>
      <w:r w:rsidR="00AA42DB">
        <w:rPr>
          <w:szCs w:val="22"/>
        </w:rPr>
        <w:t xml:space="preserve"> in Health P</w:t>
      </w:r>
      <w:r w:rsidR="00685A94" w:rsidRPr="00CC19AA">
        <w:rPr>
          <w:szCs w:val="22"/>
        </w:rPr>
        <w:t xml:space="preserve">roject was designed to contribute to the strengthening </w:t>
      </w:r>
      <w:r w:rsidR="00C90B32">
        <w:rPr>
          <w:szCs w:val="22"/>
        </w:rPr>
        <w:t xml:space="preserve">of </w:t>
      </w:r>
      <w:r w:rsidR="00685A94" w:rsidRPr="00CC19AA">
        <w:rPr>
          <w:szCs w:val="22"/>
        </w:rPr>
        <w:t>the capacity for public sector management for effective service deli</w:t>
      </w:r>
      <w:r w:rsidR="00AA42DB">
        <w:rPr>
          <w:szCs w:val="22"/>
        </w:rPr>
        <w:t xml:space="preserve">very. </w:t>
      </w:r>
      <w:r w:rsidR="00C90B32" w:rsidRPr="00CC19AA">
        <w:rPr>
          <w:rFonts w:eastAsia="Calibri"/>
        </w:rPr>
        <w:t xml:space="preserve">During the period under review, the Project received support from </w:t>
      </w:r>
      <w:r w:rsidR="00C90B32" w:rsidRPr="00C90B32">
        <w:rPr>
          <w:rFonts w:eastAsia="Calibri"/>
          <w:color w:val="0000CC"/>
        </w:rPr>
        <w:t>UNDP</w:t>
      </w:r>
      <w:r w:rsidR="00C90B32" w:rsidRPr="00CC19AA">
        <w:rPr>
          <w:rFonts w:eastAsia="Calibri"/>
        </w:rPr>
        <w:t xml:space="preserve">, </w:t>
      </w:r>
      <w:r w:rsidR="00C90B32" w:rsidRPr="00C90B32">
        <w:rPr>
          <w:rFonts w:eastAsia="Calibri"/>
          <w:color w:val="0000CC"/>
        </w:rPr>
        <w:t xml:space="preserve">UN Volunteer </w:t>
      </w:r>
      <w:r w:rsidR="00C90B32" w:rsidRPr="00C90B32">
        <w:rPr>
          <w:rFonts w:eastAsia="Calibri"/>
          <w:color w:val="0000CC"/>
        </w:rPr>
        <w:lastRenderedPageBreak/>
        <w:t>Unit</w:t>
      </w:r>
      <w:r w:rsidR="00C90B32" w:rsidRPr="00CC19AA">
        <w:rPr>
          <w:rFonts w:eastAsia="Calibri"/>
        </w:rPr>
        <w:t>, and</w:t>
      </w:r>
      <w:r w:rsidR="00C90B32">
        <w:rPr>
          <w:rFonts w:eastAsia="Calibri"/>
        </w:rPr>
        <w:t xml:space="preserve"> the</w:t>
      </w:r>
      <w:r w:rsidR="00C90B32" w:rsidRPr="00CC19AA">
        <w:rPr>
          <w:rFonts w:eastAsia="Calibri"/>
        </w:rPr>
        <w:t xml:space="preserve"> </w:t>
      </w:r>
      <w:r w:rsidR="00C90B32" w:rsidRPr="00C90B32">
        <w:rPr>
          <w:rFonts w:eastAsia="Calibri"/>
          <w:color w:val="0000CC"/>
        </w:rPr>
        <w:t>Global Fund</w:t>
      </w:r>
      <w:r w:rsidR="00C90B32" w:rsidRPr="00CC19AA">
        <w:rPr>
          <w:rFonts w:eastAsia="Calibri"/>
        </w:rPr>
        <w:t xml:space="preserve"> for the fight of Malaria, Tuberculosis, and HIV and AIDS. The implementing partners in Government are the Ministry of Health and National Aids Commission (NAC). </w:t>
      </w:r>
    </w:p>
    <w:p w:rsidR="00C90B32" w:rsidRDefault="00C90B32" w:rsidP="00CC19AA">
      <w:pPr>
        <w:rPr>
          <w:szCs w:val="22"/>
        </w:rPr>
      </w:pPr>
    </w:p>
    <w:p w:rsidR="00685A94" w:rsidRPr="00CC19AA" w:rsidRDefault="0043665D" w:rsidP="00CC19AA">
      <w:pPr>
        <w:rPr>
          <w:szCs w:val="22"/>
        </w:rPr>
      </w:pPr>
      <w:r>
        <w:rPr>
          <w:szCs w:val="22"/>
        </w:rPr>
        <w:t xml:space="preserve">67. </w:t>
      </w:r>
      <w:r w:rsidR="00685A94" w:rsidRPr="00CC19AA">
        <w:rPr>
          <w:szCs w:val="22"/>
        </w:rPr>
        <w:t>The expected deliverable was the number of special</w:t>
      </w:r>
      <w:r w:rsidR="0007478C" w:rsidRPr="00CC19AA">
        <w:rPr>
          <w:szCs w:val="22"/>
        </w:rPr>
        <w:t>ist medical practitioners and General Practitioners</w:t>
      </w:r>
      <w:r w:rsidR="00685A94" w:rsidRPr="00CC19AA">
        <w:rPr>
          <w:szCs w:val="22"/>
        </w:rPr>
        <w:t xml:space="preserve"> recruited and deployed to </w:t>
      </w:r>
      <w:r w:rsidR="0007478C" w:rsidRPr="00CC19AA">
        <w:rPr>
          <w:szCs w:val="22"/>
        </w:rPr>
        <w:t>central and</w:t>
      </w:r>
      <w:r w:rsidR="00685A94" w:rsidRPr="00CC19AA">
        <w:rPr>
          <w:szCs w:val="22"/>
        </w:rPr>
        <w:t xml:space="preserve"> district hospital</w:t>
      </w:r>
      <w:r w:rsidR="0007478C" w:rsidRPr="00CC19AA">
        <w:rPr>
          <w:szCs w:val="22"/>
        </w:rPr>
        <w:t>s.</w:t>
      </w:r>
      <w:r w:rsidR="00685A94" w:rsidRPr="00CC19AA">
        <w:rPr>
          <w:szCs w:val="22"/>
          <w:vertAlign w:val="superscript"/>
        </w:rPr>
        <w:footnoteReference w:id="25"/>
      </w:r>
      <w:r w:rsidR="00685A94" w:rsidRPr="00CC19AA">
        <w:rPr>
          <w:szCs w:val="22"/>
        </w:rPr>
        <w:t xml:space="preserve"> </w:t>
      </w:r>
      <w:r w:rsidR="00685A94" w:rsidRPr="00CC19AA">
        <w:rPr>
          <w:rFonts w:eastAsia="Calibri"/>
          <w:bCs/>
          <w:szCs w:val="22"/>
        </w:rPr>
        <w:t>The project was a continuation of the Capacity Replenishment Program</w:t>
      </w:r>
      <w:r w:rsidR="0007478C" w:rsidRPr="00CC19AA">
        <w:rPr>
          <w:rFonts w:eastAsia="Calibri"/>
          <w:bCs/>
          <w:szCs w:val="22"/>
        </w:rPr>
        <w:t>me</w:t>
      </w:r>
      <w:r w:rsidR="00685A94" w:rsidRPr="00CC19AA">
        <w:rPr>
          <w:rFonts w:eastAsia="Calibri"/>
          <w:bCs/>
          <w:szCs w:val="22"/>
        </w:rPr>
        <w:t xml:space="preserve"> in the Ministry of Health and Population.  </w:t>
      </w:r>
      <w:r w:rsidR="00685A94" w:rsidRPr="00CC19AA">
        <w:rPr>
          <w:szCs w:val="22"/>
        </w:rPr>
        <w:t xml:space="preserve">The Project’s overall goal was to strengthen the capacity of the Ministry of Health to deliver quality health services in Malawi.  </w:t>
      </w:r>
    </w:p>
    <w:p w:rsidR="008A401B" w:rsidRDefault="008A401B" w:rsidP="00CC19AA">
      <w:pPr>
        <w:rPr>
          <w:szCs w:val="22"/>
        </w:rPr>
      </w:pPr>
    </w:p>
    <w:p w:rsidR="00685A94" w:rsidRPr="008A401B" w:rsidRDefault="0043665D" w:rsidP="008A401B">
      <w:pPr>
        <w:rPr>
          <w:szCs w:val="22"/>
        </w:rPr>
      </w:pPr>
      <w:r>
        <w:rPr>
          <w:szCs w:val="22"/>
        </w:rPr>
        <w:t xml:space="preserve">68. </w:t>
      </w:r>
      <w:r w:rsidR="00685A94" w:rsidRPr="00CC19AA">
        <w:rPr>
          <w:szCs w:val="22"/>
        </w:rPr>
        <w:t>In 2012,</w:t>
      </w:r>
      <w:r w:rsidR="0007478C" w:rsidRPr="00CC19AA">
        <w:rPr>
          <w:szCs w:val="22"/>
        </w:rPr>
        <w:t xml:space="preserve"> </w:t>
      </w:r>
      <w:r w:rsidR="00685A94" w:rsidRPr="00CC19AA">
        <w:rPr>
          <w:szCs w:val="22"/>
        </w:rPr>
        <w:t>t</w:t>
      </w:r>
      <w:r w:rsidR="00685A94" w:rsidRPr="00CC19AA">
        <w:rPr>
          <w:bCs/>
          <w:szCs w:val="22"/>
        </w:rPr>
        <w:t>he P</w:t>
      </w:r>
      <w:r w:rsidR="00685A94" w:rsidRPr="00CC19AA">
        <w:rPr>
          <w:rFonts w:eastAsia="Calibri"/>
          <w:bCs/>
          <w:szCs w:val="22"/>
        </w:rPr>
        <w:t>roject focused on the recruitment and placement of the International United Nations Volunteers (IUNVs) doctors a</w:t>
      </w:r>
      <w:r w:rsidR="00276393" w:rsidRPr="00CC19AA">
        <w:rPr>
          <w:rFonts w:eastAsia="Calibri"/>
          <w:bCs/>
          <w:szCs w:val="22"/>
        </w:rPr>
        <w:t>s Specialist Practitioners</w:t>
      </w:r>
      <w:r w:rsidR="00685A94" w:rsidRPr="00CC19AA">
        <w:rPr>
          <w:rFonts w:eastAsia="Calibri"/>
          <w:bCs/>
          <w:szCs w:val="22"/>
        </w:rPr>
        <w:t xml:space="preserve"> </w:t>
      </w:r>
      <w:r w:rsidR="00276393" w:rsidRPr="00CC19AA">
        <w:rPr>
          <w:rFonts w:eastAsia="Calibri"/>
          <w:bCs/>
          <w:szCs w:val="22"/>
        </w:rPr>
        <w:t xml:space="preserve">and general practitioners </w:t>
      </w:r>
      <w:r w:rsidR="00685A94" w:rsidRPr="00CC19AA">
        <w:rPr>
          <w:rFonts w:eastAsia="Calibri"/>
          <w:bCs/>
          <w:szCs w:val="22"/>
        </w:rPr>
        <w:t xml:space="preserve">to work in Malawian central and district hospitals while the government increased its own stock of local doctors. </w:t>
      </w:r>
      <w:r w:rsidR="00685A94" w:rsidRPr="00CC19AA">
        <w:rPr>
          <w:bCs/>
          <w:szCs w:val="22"/>
        </w:rPr>
        <w:t xml:space="preserve"> </w:t>
      </w:r>
      <w:r w:rsidR="00685A94" w:rsidRPr="00CC19AA">
        <w:rPr>
          <w:szCs w:val="22"/>
        </w:rPr>
        <w:t xml:space="preserve">For the period </w:t>
      </w:r>
      <w:r w:rsidR="00685A94" w:rsidRPr="00CC19AA">
        <w:rPr>
          <w:color w:val="000000"/>
          <w:szCs w:val="22"/>
        </w:rPr>
        <w:t>2013-2016</w:t>
      </w:r>
      <w:r w:rsidR="008A401B">
        <w:rPr>
          <w:color w:val="000000"/>
          <w:szCs w:val="22"/>
        </w:rPr>
        <w:t>,</w:t>
      </w:r>
      <w:r w:rsidR="00685A94" w:rsidRPr="00CC19AA">
        <w:rPr>
          <w:color w:val="000000"/>
          <w:szCs w:val="22"/>
        </w:rPr>
        <w:t xml:space="preserve"> a new</w:t>
      </w:r>
      <w:r w:rsidR="00276393" w:rsidRPr="00CC19AA">
        <w:rPr>
          <w:color w:val="000000"/>
          <w:szCs w:val="22"/>
        </w:rPr>
        <w:t xml:space="preserve"> Project Support Document </w:t>
      </w:r>
      <w:r w:rsidR="00685A94" w:rsidRPr="00CC19AA">
        <w:rPr>
          <w:color w:val="000000"/>
          <w:szCs w:val="22"/>
        </w:rPr>
        <w:t>was approved and re</w:t>
      </w:r>
      <w:r w:rsidR="00685A94" w:rsidRPr="00CC19AA">
        <w:rPr>
          <w:szCs w:val="22"/>
        </w:rPr>
        <w:t xml:space="preserve">focused the approach </w:t>
      </w:r>
      <w:r w:rsidR="00685A94" w:rsidRPr="00CC19AA">
        <w:rPr>
          <w:rFonts w:eastAsia="Calibri"/>
          <w:szCs w:val="22"/>
        </w:rPr>
        <w:t xml:space="preserve">emphasizing more on developing the capacity of medical personnel and ensuring sustainability of the project through a wider participation of </w:t>
      </w:r>
      <w:r w:rsidR="00685A94" w:rsidRPr="00CC19AA">
        <w:rPr>
          <w:szCs w:val="22"/>
        </w:rPr>
        <w:t xml:space="preserve">other </w:t>
      </w:r>
      <w:r w:rsidR="00685A94" w:rsidRPr="00CC19AA">
        <w:rPr>
          <w:rFonts w:eastAsia="Calibri"/>
          <w:szCs w:val="22"/>
        </w:rPr>
        <w:t xml:space="preserve">stakeholders.  </w:t>
      </w:r>
      <w:r w:rsidR="00685A94" w:rsidRPr="00CC19AA">
        <w:rPr>
          <w:szCs w:val="22"/>
        </w:rPr>
        <w:t>The overall goal is to strengthen the capacity of the Ministry of health to deliver quality he</w:t>
      </w:r>
      <w:r w:rsidR="00276393" w:rsidRPr="00CC19AA">
        <w:rPr>
          <w:szCs w:val="22"/>
        </w:rPr>
        <w:t>alth services in Malawi.  Since 2013, the P</w:t>
      </w:r>
      <w:r w:rsidR="00685A94" w:rsidRPr="00CC19AA">
        <w:rPr>
          <w:szCs w:val="22"/>
        </w:rPr>
        <w:t>roject has</w:t>
      </w:r>
      <w:r w:rsidR="00276393" w:rsidRPr="00CC19AA">
        <w:rPr>
          <w:szCs w:val="22"/>
        </w:rPr>
        <w:t xml:space="preserve"> had</w:t>
      </w:r>
      <w:r w:rsidR="00685A94" w:rsidRPr="00CC19AA">
        <w:rPr>
          <w:szCs w:val="22"/>
        </w:rPr>
        <w:t xml:space="preserve"> four outputs as follows</w:t>
      </w:r>
      <w:r w:rsidR="00276393" w:rsidRPr="00CC19AA">
        <w:rPr>
          <w:szCs w:val="22"/>
        </w:rPr>
        <w:t>:</w:t>
      </w:r>
      <w:r w:rsidR="00685A94" w:rsidRPr="00CC19AA">
        <w:rPr>
          <w:rStyle w:val="FootnoteReference"/>
          <w:szCs w:val="22"/>
        </w:rPr>
        <w:footnoteReference w:id="26"/>
      </w:r>
    </w:p>
    <w:p w:rsidR="00685A94" w:rsidRPr="00CC19AA" w:rsidRDefault="00685A94" w:rsidP="00D4202A">
      <w:pPr>
        <w:pStyle w:val="ListParagraph"/>
        <w:widowControl/>
        <w:numPr>
          <w:ilvl w:val="0"/>
          <w:numId w:val="38"/>
        </w:numPr>
        <w:ind w:leftChars="0"/>
        <w:contextualSpacing/>
        <w:rPr>
          <w:rFonts w:ascii="Times New Roman" w:hAnsi="Times New Roman"/>
          <w:sz w:val="22"/>
        </w:rPr>
      </w:pPr>
      <w:r w:rsidRPr="00CC19AA">
        <w:rPr>
          <w:rFonts w:ascii="Times New Roman" w:hAnsi="Times New Roman"/>
          <w:sz w:val="22"/>
        </w:rPr>
        <w:t>Central, district and CHAM hospitals have increased coverage of the expanded Essential Healt</w:t>
      </w:r>
      <w:r w:rsidR="00276393" w:rsidRPr="00CC19AA">
        <w:rPr>
          <w:rFonts w:ascii="Times New Roman" w:hAnsi="Times New Roman"/>
          <w:sz w:val="22"/>
        </w:rPr>
        <w:t>h Package interventions by 2016.</w:t>
      </w:r>
    </w:p>
    <w:p w:rsidR="00685A94" w:rsidRPr="00CC19AA" w:rsidRDefault="00685A94" w:rsidP="00D4202A">
      <w:pPr>
        <w:pStyle w:val="ListParagraph"/>
        <w:widowControl/>
        <w:numPr>
          <w:ilvl w:val="0"/>
          <w:numId w:val="38"/>
        </w:numPr>
        <w:ind w:leftChars="0"/>
        <w:contextualSpacing/>
        <w:rPr>
          <w:rFonts w:ascii="Times New Roman" w:hAnsi="Times New Roman"/>
          <w:sz w:val="22"/>
        </w:rPr>
      </w:pPr>
      <w:r w:rsidRPr="00CC19AA">
        <w:rPr>
          <w:rFonts w:ascii="Times New Roman" w:hAnsi="Times New Roman"/>
          <w:sz w:val="22"/>
        </w:rPr>
        <w:t>UNV doctors have increased coverage of the expanded Essential Health Package interventions in central, selected District and CHAM hospitals by 2016</w:t>
      </w:r>
      <w:r w:rsidR="00276393" w:rsidRPr="00CC19AA">
        <w:rPr>
          <w:rFonts w:ascii="Times New Roman" w:hAnsi="Times New Roman"/>
          <w:sz w:val="22"/>
        </w:rPr>
        <w:t>.</w:t>
      </w:r>
    </w:p>
    <w:p w:rsidR="00685A94" w:rsidRPr="00CC19AA" w:rsidRDefault="00685A94" w:rsidP="00D4202A">
      <w:pPr>
        <w:pStyle w:val="ListParagraph"/>
        <w:widowControl/>
        <w:numPr>
          <w:ilvl w:val="0"/>
          <w:numId w:val="38"/>
        </w:numPr>
        <w:ind w:leftChars="0"/>
        <w:contextualSpacing/>
        <w:rPr>
          <w:rFonts w:ascii="Times New Roman" w:hAnsi="Times New Roman"/>
          <w:sz w:val="22"/>
        </w:rPr>
      </w:pPr>
      <w:r w:rsidRPr="00CC19AA">
        <w:rPr>
          <w:rFonts w:ascii="Times New Roman" w:hAnsi="Times New Roman"/>
          <w:sz w:val="22"/>
        </w:rPr>
        <w:t>Three central hospitals (Mzuzu, KCH and Zomba) establish specialized units for physiotherapy, cardiology and oncology to remedy non-communic</w:t>
      </w:r>
      <w:r w:rsidR="00276393" w:rsidRPr="00CC19AA">
        <w:rPr>
          <w:rFonts w:ascii="Times New Roman" w:hAnsi="Times New Roman"/>
          <w:sz w:val="22"/>
        </w:rPr>
        <w:t>able disease conditions by 2016.</w:t>
      </w:r>
    </w:p>
    <w:p w:rsidR="00685A94" w:rsidRPr="00CC19AA" w:rsidRDefault="00685A94" w:rsidP="00D4202A">
      <w:pPr>
        <w:pStyle w:val="ListParagraph"/>
        <w:widowControl/>
        <w:numPr>
          <w:ilvl w:val="0"/>
          <w:numId w:val="38"/>
        </w:numPr>
        <w:ind w:leftChars="0"/>
        <w:contextualSpacing/>
        <w:rPr>
          <w:rFonts w:ascii="Times New Roman" w:hAnsi="Times New Roman"/>
          <w:sz w:val="22"/>
        </w:rPr>
      </w:pPr>
      <w:r w:rsidRPr="00CC19AA">
        <w:rPr>
          <w:rFonts w:ascii="Times New Roman" w:hAnsi="Times New Roman"/>
          <w:sz w:val="22"/>
        </w:rPr>
        <w:t>Effective and efficient project management</w:t>
      </w:r>
      <w:r w:rsidR="00276393" w:rsidRPr="00CC19AA">
        <w:rPr>
          <w:rFonts w:ascii="Times New Roman" w:hAnsi="Times New Roman"/>
          <w:sz w:val="22"/>
        </w:rPr>
        <w:t>.</w:t>
      </w:r>
    </w:p>
    <w:p w:rsidR="00685A94" w:rsidRPr="00CC19AA" w:rsidRDefault="00685A94" w:rsidP="00CC19AA">
      <w:pPr>
        <w:rPr>
          <w:bCs/>
          <w:szCs w:val="22"/>
        </w:rPr>
      </w:pPr>
    </w:p>
    <w:p w:rsidR="00685A94" w:rsidRPr="00CC19AA" w:rsidRDefault="00AC00A0" w:rsidP="00557F0A">
      <w:pPr>
        <w:pStyle w:val="Heading4"/>
      </w:pPr>
      <w:bookmarkStart w:id="236" w:name="_Toc421485981"/>
      <w:bookmarkStart w:id="237" w:name="_Toc421486247"/>
      <w:bookmarkStart w:id="238" w:name="_Toc421539146"/>
      <w:bookmarkStart w:id="239" w:name="_Toc421540283"/>
      <w:bookmarkStart w:id="240" w:name="_Toc425351880"/>
      <w:r>
        <w:t xml:space="preserve">3.2.3.2 </w:t>
      </w:r>
      <w:r w:rsidR="00685A94" w:rsidRPr="00CC19AA">
        <w:t>Project Funding</w:t>
      </w:r>
      <w:bookmarkEnd w:id="236"/>
      <w:bookmarkEnd w:id="237"/>
      <w:bookmarkEnd w:id="238"/>
      <w:bookmarkEnd w:id="239"/>
      <w:bookmarkEnd w:id="240"/>
    </w:p>
    <w:p w:rsidR="00685A94" w:rsidRPr="00CC19AA" w:rsidRDefault="0043665D" w:rsidP="00CC19AA">
      <w:pPr>
        <w:rPr>
          <w:szCs w:val="22"/>
        </w:rPr>
      </w:pPr>
      <w:r>
        <w:rPr>
          <w:szCs w:val="22"/>
        </w:rPr>
        <w:t xml:space="preserve">69. </w:t>
      </w:r>
      <w:r w:rsidR="00685A94" w:rsidRPr="00CC19AA">
        <w:rPr>
          <w:szCs w:val="22"/>
        </w:rPr>
        <w:t xml:space="preserve">The project experienced significant problems with funding problems </w:t>
      </w:r>
      <w:r w:rsidR="00276393" w:rsidRPr="00CC19AA">
        <w:rPr>
          <w:szCs w:val="22"/>
        </w:rPr>
        <w:t>since</w:t>
      </w:r>
      <w:r w:rsidR="00685A94" w:rsidRPr="00CC19AA">
        <w:rPr>
          <w:szCs w:val="22"/>
        </w:rPr>
        <w:t xml:space="preserve"> 2012</w:t>
      </w:r>
      <w:r w:rsidR="00276393" w:rsidRPr="00CC19AA">
        <w:rPr>
          <w:szCs w:val="22"/>
        </w:rPr>
        <w:t>,</w:t>
      </w:r>
      <w:r w:rsidR="00685A94" w:rsidRPr="00CC19AA">
        <w:rPr>
          <w:szCs w:val="22"/>
        </w:rPr>
        <w:t xml:space="preserve"> which resulted in reduced activities. The major challenge was that the Ministry of Health and UNDP were unable to mobilise resources to meet</w:t>
      </w:r>
      <w:r w:rsidR="00276393" w:rsidRPr="00CC19AA">
        <w:rPr>
          <w:szCs w:val="22"/>
        </w:rPr>
        <w:t xml:space="preserve"> all</w:t>
      </w:r>
      <w:r w:rsidR="00685A94" w:rsidRPr="00CC19AA">
        <w:rPr>
          <w:szCs w:val="22"/>
        </w:rPr>
        <w:t xml:space="preserve"> the financial</w:t>
      </w:r>
      <w:r w:rsidR="00276393" w:rsidRPr="00CC19AA">
        <w:rPr>
          <w:szCs w:val="22"/>
        </w:rPr>
        <w:t xml:space="preserve"> requirements of the Project. For 2012, up to 74 per</w:t>
      </w:r>
      <w:r w:rsidR="00685A94" w:rsidRPr="00CC19AA">
        <w:rPr>
          <w:szCs w:val="22"/>
        </w:rPr>
        <w:t>cent of the budget was delivered but a clou</w:t>
      </w:r>
      <w:r w:rsidR="00276393" w:rsidRPr="00CC19AA">
        <w:rPr>
          <w:szCs w:val="22"/>
        </w:rPr>
        <w:t>d of uncertainty hang over the P</w:t>
      </w:r>
      <w:r w:rsidR="00685A94" w:rsidRPr="00CC19AA">
        <w:rPr>
          <w:szCs w:val="22"/>
        </w:rPr>
        <w:t>roject. Consequently out of 54 UNVs recru</w:t>
      </w:r>
      <w:r w:rsidR="00276393" w:rsidRPr="00CC19AA">
        <w:rPr>
          <w:szCs w:val="22"/>
        </w:rPr>
        <w:t>ited and placed in 2012, 28 per</w:t>
      </w:r>
      <w:r w:rsidR="00685A94" w:rsidRPr="00CC19AA">
        <w:rPr>
          <w:szCs w:val="22"/>
        </w:rPr>
        <w:t>cent terminated their contracts due to funding uncertainties. Up to 50</w:t>
      </w:r>
      <w:r w:rsidR="00276393" w:rsidRPr="00CC19AA">
        <w:rPr>
          <w:szCs w:val="22"/>
        </w:rPr>
        <w:t xml:space="preserve"> percent</w:t>
      </w:r>
      <w:r w:rsidR="00685A94" w:rsidRPr="00CC19AA">
        <w:rPr>
          <w:szCs w:val="22"/>
        </w:rPr>
        <w:t xml:space="preserve"> of the 2012 budget which supported 54 UNVs was provided by UNDP</w:t>
      </w:r>
      <w:r w:rsidR="00276393" w:rsidRPr="00CC19AA">
        <w:rPr>
          <w:szCs w:val="22"/>
        </w:rPr>
        <w:t>,</w:t>
      </w:r>
      <w:r w:rsidR="00685A94" w:rsidRPr="00CC19AA">
        <w:rPr>
          <w:szCs w:val="22"/>
        </w:rPr>
        <w:t xml:space="preserve"> which was the largest contribution</w:t>
      </w:r>
      <w:r w:rsidR="00A60D88" w:rsidRPr="00CC19AA">
        <w:rPr>
          <w:szCs w:val="22"/>
        </w:rPr>
        <w:t>,</w:t>
      </w:r>
      <w:r w:rsidR="00685A94" w:rsidRPr="00CC19AA">
        <w:rPr>
          <w:szCs w:val="22"/>
        </w:rPr>
        <w:t xml:space="preserve"> followed by Government with 25</w:t>
      </w:r>
      <w:r w:rsidR="00A60D88" w:rsidRPr="00CC19AA">
        <w:rPr>
          <w:szCs w:val="22"/>
        </w:rPr>
        <w:t xml:space="preserve"> percent.</w:t>
      </w:r>
      <w:r w:rsidR="00685A94" w:rsidRPr="00CC19AA">
        <w:rPr>
          <w:szCs w:val="22"/>
        </w:rPr>
        <w:t xml:space="preserve"> The funding problem continued through most of 2013 </w:t>
      </w:r>
      <w:r w:rsidR="00A60D88" w:rsidRPr="00CC19AA">
        <w:rPr>
          <w:szCs w:val="22"/>
        </w:rPr>
        <w:t>such</w:t>
      </w:r>
      <w:r w:rsidR="00685A94" w:rsidRPr="00CC19AA">
        <w:rPr>
          <w:szCs w:val="22"/>
        </w:rPr>
        <w:t xml:space="preserve"> that</w:t>
      </w:r>
      <w:r w:rsidR="00A60D88" w:rsidRPr="00CC19AA">
        <w:rPr>
          <w:szCs w:val="22"/>
        </w:rPr>
        <w:t>,</w:t>
      </w:r>
      <w:r w:rsidR="00685A94" w:rsidRPr="00CC19AA">
        <w:rPr>
          <w:szCs w:val="22"/>
        </w:rPr>
        <w:t xml:space="preserve"> by 2014</w:t>
      </w:r>
      <w:r w:rsidR="00A60D88" w:rsidRPr="00CC19AA">
        <w:rPr>
          <w:szCs w:val="22"/>
        </w:rPr>
        <w:t>, it became clear that the P</w:t>
      </w:r>
      <w:r w:rsidR="00685A94" w:rsidRPr="00CC19AA">
        <w:rPr>
          <w:szCs w:val="22"/>
        </w:rPr>
        <w:t>roject wa</w:t>
      </w:r>
      <w:r w:rsidR="00A60D88" w:rsidRPr="00CC19AA">
        <w:rPr>
          <w:szCs w:val="22"/>
        </w:rPr>
        <w:t>s not sustainable. Consequently</w:t>
      </w:r>
      <w:r w:rsidR="000C60A0" w:rsidRPr="00CC19AA">
        <w:rPr>
          <w:szCs w:val="22"/>
        </w:rPr>
        <w:t>, a</w:t>
      </w:r>
      <w:r w:rsidR="000C60A0">
        <w:rPr>
          <w:szCs w:val="22"/>
        </w:rPr>
        <w:t xml:space="preserve"> </w:t>
      </w:r>
      <w:r w:rsidR="00A60D88" w:rsidRPr="00CC19AA">
        <w:rPr>
          <w:szCs w:val="22"/>
        </w:rPr>
        <w:t>Doctors Exit /Retention S</w:t>
      </w:r>
      <w:r w:rsidR="00685A94" w:rsidRPr="00CC19AA">
        <w:rPr>
          <w:szCs w:val="22"/>
        </w:rPr>
        <w:t>trategy was developed. By 31</w:t>
      </w:r>
      <w:r w:rsidR="00685A94" w:rsidRPr="00CC19AA">
        <w:rPr>
          <w:szCs w:val="22"/>
          <w:vertAlign w:val="superscript"/>
        </w:rPr>
        <w:t>st</w:t>
      </w:r>
      <w:r w:rsidR="00685A94" w:rsidRPr="00CC19AA">
        <w:rPr>
          <w:szCs w:val="22"/>
        </w:rPr>
        <w:t xml:space="preserve"> December 2014</w:t>
      </w:r>
      <w:r w:rsidR="00A60D88" w:rsidRPr="00CC19AA">
        <w:rPr>
          <w:szCs w:val="22"/>
        </w:rPr>
        <w:t>,</w:t>
      </w:r>
      <w:r w:rsidR="00685A94" w:rsidRPr="00CC19AA">
        <w:rPr>
          <w:szCs w:val="22"/>
        </w:rPr>
        <w:t xml:space="preserve"> twenty five doctors were repatriated and four others terminated contracts prematurely because of funding uncertainties. Only 10 UNVs carried through to 2015 and all of them have their contracts ending no later than July 2015.</w:t>
      </w:r>
    </w:p>
    <w:p w:rsidR="00685A94" w:rsidRPr="00CC19AA" w:rsidRDefault="00685A94" w:rsidP="00CC19AA">
      <w:pPr>
        <w:rPr>
          <w:szCs w:val="22"/>
        </w:rPr>
      </w:pPr>
    </w:p>
    <w:p w:rsidR="00685A94" w:rsidRPr="00CC19AA" w:rsidRDefault="00AC00A0" w:rsidP="00557F0A">
      <w:pPr>
        <w:pStyle w:val="Heading4"/>
      </w:pPr>
      <w:bookmarkStart w:id="241" w:name="_Toc421485983"/>
      <w:bookmarkStart w:id="242" w:name="_Toc421486249"/>
      <w:bookmarkStart w:id="243" w:name="_Toc421539148"/>
      <w:bookmarkStart w:id="244" w:name="_Toc421540285"/>
      <w:bookmarkStart w:id="245" w:name="_Toc425351881"/>
      <w:r>
        <w:t>3.2.3.</w:t>
      </w:r>
      <w:r w:rsidR="000E7D11">
        <w:t>3</w:t>
      </w:r>
      <w:r>
        <w:t xml:space="preserve"> </w:t>
      </w:r>
      <w:r w:rsidR="007E5658">
        <w:t xml:space="preserve">Project </w:t>
      </w:r>
      <w:r w:rsidR="00685A94" w:rsidRPr="00CC19AA">
        <w:t>Relevance</w:t>
      </w:r>
      <w:bookmarkEnd w:id="241"/>
      <w:bookmarkEnd w:id="242"/>
      <w:bookmarkEnd w:id="243"/>
      <w:bookmarkEnd w:id="244"/>
      <w:bookmarkEnd w:id="245"/>
    </w:p>
    <w:p w:rsidR="00685A94" w:rsidRPr="00CC19AA" w:rsidRDefault="0043665D" w:rsidP="00CC19AA">
      <w:pPr>
        <w:rPr>
          <w:szCs w:val="22"/>
          <w:lang w:eastAsia="en-GB"/>
        </w:rPr>
      </w:pPr>
      <w:r>
        <w:rPr>
          <w:szCs w:val="22"/>
          <w:lang w:eastAsia="en-GB"/>
        </w:rPr>
        <w:t xml:space="preserve">70. </w:t>
      </w:r>
      <w:r w:rsidR="001D3D3A">
        <w:rPr>
          <w:szCs w:val="22"/>
          <w:lang w:eastAsia="en-GB"/>
        </w:rPr>
        <w:t>The E</w:t>
      </w:r>
      <w:r w:rsidR="00685A94" w:rsidRPr="00CC19AA">
        <w:rPr>
          <w:szCs w:val="22"/>
          <w:lang w:eastAsia="en-GB"/>
        </w:rPr>
        <w:t>valuation confirms that the Project was relevant as it was designed to respond to the critical human resources needs facing the health sector in Malawi.  The recruited UNV doctors filled the human resource gaps created by the high turnover rates for local</w:t>
      </w:r>
      <w:r w:rsidR="00AE35EC" w:rsidRPr="00CC19AA">
        <w:rPr>
          <w:szCs w:val="22"/>
          <w:lang w:eastAsia="en-GB"/>
        </w:rPr>
        <w:t xml:space="preserve"> General Practitioners and s</w:t>
      </w:r>
      <w:r w:rsidR="00685A94" w:rsidRPr="00CC19AA">
        <w:rPr>
          <w:szCs w:val="22"/>
          <w:lang w:eastAsia="en-GB"/>
        </w:rPr>
        <w:t>pecialized doctors, thereby providing the much needed quality medical services to the people of Malawi.</w:t>
      </w:r>
    </w:p>
    <w:p w:rsidR="00AE35EC" w:rsidRPr="00CC19AA" w:rsidRDefault="00AE35EC" w:rsidP="00CC19AA">
      <w:pPr>
        <w:rPr>
          <w:szCs w:val="22"/>
          <w:lang w:eastAsia="en-GB"/>
        </w:rPr>
      </w:pPr>
    </w:p>
    <w:p w:rsidR="00685A94" w:rsidRPr="00CC19AA" w:rsidRDefault="00AC00A0" w:rsidP="00557F0A">
      <w:pPr>
        <w:pStyle w:val="Heading4"/>
      </w:pPr>
      <w:bookmarkStart w:id="246" w:name="_Toc421485984"/>
      <w:bookmarkStart w:id="247" w:name="_Toc421486250"/>
      <w:bookmarkStart w:id="248" w:name="_Toc421539149"/>
      <w:bookmarkStart w:id="249" w:name="_Toc421540286"/>
      <w:bookmarkStart w:id="250" w:name="_Toc425351882"/>
      <w:r>
        <w:lastRenderedPageBreak/>
        <w:t>3.2.3.</w:t>
      </w:r>
      <w:r w:rsidR="000E7D11">
        <w:t>4</w:t>
      </w:r>
      <w:r>
        <w:t xml:space="preserve"> </w:t>
      </w:r>
      <w:r w:rsidR="007E5658">
        <w:t xml:space="preserve">Project </w:t>
      </w:r>
      <w:r w:rsidR="00685A94" w:rsidRPr="00CC19AA">
        <w:t>Effectiveness</w:t>
      </w:r>
      <w:bookmarkEnd w:id="246"/>
      <w:bookmarkEnd w:id="247"/>
      <w:bookmarkEnd w:id="248"/>
      <w:bookmarkEnd w:id="249"/>
      <w:bookmarkEnd w:id="250"/>
    </w:p>
    <w:p w:rsidR="001D3D3A" w:rsidRPr="00CC19AA" w:rsidRDefault="0043665D" w:rsidP="001D3D3A">
      <w:pPr>
        <w:rPr>
          <w:bCs/>
          <w:color w:val="000000" w:themeColor="text1"/>
          <w:szCs w:val="22"/>
        </w:rPr>
      </w:pPr>
      <w:r>
        <w:rPr>
          <w:bCs/>
          <w:color w:val="000000" w:themeColor="text1"/>
          <w:szCs w:val="22"/>
        </w:rPr>
        <w:t xml:space="preserve">71. </w:t>
      </w:r>
      <w:r w:rsidR="001D3D3A" w:rsidRPr="00CC19AA">
        <w:rPr>
          <w:bCs/>
          <w:color w:val="000000" w:themeColor="text1"/>
          <w:szCs w:val="22"/>
        </w:rPr>
        <w:t xml:space="preserve">Although the Project set out to deliver four outputs, this Evaluation found that, in practice, the emphasis was mainly on </w:t>
      </w:r>
      <w:r w:rsidR="001D3D3A">
        <w:rPr>
          <w:bCs/>
          <w:color w:val="000000" w:themeColor="text1"/>
          <w:szCs w:val="22"/>
        </w:rPr>
        <w:t xml:space="preserve">one output, namely, </w:t>
      </w:r>
      <w:r w:rsidR="001D3D3A" w:rsidRPr="00CC19AA">
        <w:rPr>
          <w:bCs/>
          <w:color w:val="000000" w:themeColor="text1"/>
          <w:szCs w:val="22"/>
        </w:rPr>
        <w:t>recruitment, p</w:t>
      </w:r>
      <w:r w:rsidR="001D3D3A">
        <w:rPr>
          <w:bCs/>
          <w:color w:val="000000" w:themeColor="text1"/>
          <w:szCs w:val="22"/>
        </w:rPr>
        <w:t>lacement and supporting the UNV doctors</w:t>
      </w:r>
      <w:r w:rsidR="001D3D3A" w:rsidRPr="006A05B5">
        <w:rPr>
          <w:bCs/>
          <w:szCs w:val="22"/>
        </w:rPr>
        <w:t xml:space="preserve"> </w:t>
      </w:r>
      <w:r w:rsidR="001D3D3A">
        <w:rPr>
          <w:bCs/>
          <w:szCs w:val="22"/>
        </w:rPr>
        <w:t xml:space="preserve">that were </w:t>
      </w:r>
      <w:r w:rsidR="001D3D3A" w:rsidRPr="00CC19AA">
        <w:rPr>
          <w:bCs/>
          <w:szCs w:val="22"/>
        </w:rPr>
        <w:t>dep</w:t>
      </w:r>
      <w:r w:rsidR="001D3D3A">
        <w:rPr>
          <w:bCs/>
          <w:szCs w:val="22"/>
        </w:rPr>
        <w:t>loyed to</w:t>
      </w:r>
      <w:r w:rsidR="001D3D3A" w:rsidRPr="00CC19AA">
        <w:rPr>
          <w:bCs/>
          <w:szCs w:val="22"/>
        </w:rPr>
        <w:t xml:space="preserve"> central and selected district hospitals.  </w:t>
      </w:r>
      <w:r w:rsidR="001D3D3A" w:rsidRPr="00CC19AA">
        <w:rPr>
          <w:bCs/>
          <w:color w:val="000000" w:themeColor="text1"/>
          <w:szCs w:val="22"/>
        </w:rPr>
        <w:t>Additional emphasis was on capacity development initiatives, mainly mobilizing medical equipment for use by the UNVs and transfer of skills from UNVs t</w:t>
      </w:r>
      <w:r w:rsidR="001D3D3A">
        <w:rPr>
          <w:bCs/>
          <w:color w:val="000000" w:themeColor="text1"/>
          <w:szCs w:val="22"/>
        </w:rPr>
        <w:t xml:space="preserve">o local medical personnel.  The other </w:t>
      </w:r>
      <w:r w:rsidR="001839ED">
        <w:rPr>
          <w:bCs/>
          <w:color w:val="000000" w:themeColor="text1"/>
          <w:szCs w:val="22"/>
        </w:rPr>
        <w:t xml:space="preserve">outputs </w:t>
      </w:r>
      <w:r w:rsidR="001839ED" w:rsidRPr="00CC19AA">
        <w:rPr>
          <w:bCs/>
          <w:color w:val="000000" w:themeColor="text1"/>
          <w:szCs w:val="22"/>
        </w:rPr>
        <w:t>were</w:t>
      </w:r>
      <w:r w:rsidR="001D3D3A" w:rsidRPr="00CC19AA">
        <w:rPr>
          <w:bCs/>
          <w:color w:val="000000" w:themeColor="text1"/>
          <w:szCs w:val="22"/>
        </w:rPr>
        <w:t xml:space="preserve"> not pursued diligently</w:t>
      </w:r>
      <w:r w:rsidR="001D3D3A">
        <w:rPr>
          <w:bCs/>
          <w:color w:val="000000" w:themeColor="text1"/>
          <w:szCs w:val="22"/>
        </w:rPr>
        <w:t xml:space="preserve"> mainly because of inadequate resources</w:t>
      </w:r>
      <w:r w:rsidR="001D3D3A" w:rsidRPr="00CC19AA">
        <w:rPr>
          <w:bCs/>
          <w:color w:val="000000" w:themeColor="text1"/>
          <w:szCs w:val="22"/>
        </w:rPr>
        <w:t xml:space="preserve">. </w:t>
      </w:r>
    </w:p>
    <w:p w:rsidR="001D3D3A" w:rsidRDefault="001D3D3A" w:rsidP="00CC19AA">
      <w:pPr>
        <w:rPr>
          <w:bCs/>
          <w:szCs w:val="22"/>
        </w:rPr>
      </w:pPr>
    </w:p>
    <w:p w:rsidR="00685A94" w:rsidRPr="00CC19AA" w:rsidRDefault="0043665D" w:rsidP="00CC19AA">
      <w:pPr>
        <w:rPr>
          <w:szCs w:val="22"/>
          <w:lang w:eastAsia="en-GB"/>
        </w:rPr>
      </w:pPr>
      <w:r>
        <w:rPr>
          <w:bCs/>
          <w:szCs w:val="22"/>
        </w:rPr>
        <w:t xml:space="preserve">72. </w:t>
      </w:r>
      <w:r w:rsidR="00AE35EC" w:rsidRPr="00CC19AA">
        <w:rPr>
          <w:bCs/>
          <w:szCs w:val="22"/>
        </w:rPr>
        <w:t>The finding of this E</w:t>
      </w:r>
      <w:r w:rsidR="00685A94" w:rsidRPr="00CC19AA">
        <w:rPr>
          <w:bCs/>
          <w:szCs w:val="22"/>
        </w:rPr>
        <w:t xml:space="preserve">valuation is that the project </w:t>
      </w:r>
      <w:r w:rsidR="00AE35EC" w:rsidRPr="00CC19AA">
        <w:rPr>
          <w:bCs/>
          <w:szCs w:val="22"/>
        </w:rPr>
        <w:t>has been</w:t>
      </w:r>
      <w:r w:rsidR="00685A94" w:rsidRPr="00CC19AA">
        <w:rPr>
          <w:bCs/>
          <w:szCs w:val="22"/>
        </w:rPr>
        <w:t xml:space="preserve"> effective to the extent that the recruitment and deployment of medical personnel eased pressures on the few medical doctors available in</w:t>
      </w:r>
      <w:r w:rsidR="00AE35EC" w:rsidRPr="00CC19AA">
        <w:rPr>
          <w:bCs/>
          <w:szCs w:val="22"/>
        </w:rPr>
        <w:t xml:space="preserve"> central and district hospitals. It also contributed to expanded access to health</w:t>
      </w:r>
      <w:r w:rsidR="00685A94" w:rsidRPr="00CC19AA">
        <w:rPr>
          <w:bCs/>
          <w:szCs w:val="22"/>
        </w:rPr>
        <w:t xml:space="preserve"> and specialist care</w:t>
      </w:r>
      <w:r w:rsidR="00AE35EC" w:rsidRPr="00CC19AA">
        <w:rPr>
          <w:bCs/>
          <w:szCs w:val="22"/>
        </w:rPr>
        <w:t>.</w:t>
      </w:r>
      <w:r w:rsidR="00685A94" w:rsidRPr="00CC19AA">
        <w:rPr>
          <w:rStyle w:val="FootnoteReference"/>
          <w:bCs/>
          <w:szCs w:val="22"/>
        </w:rPr>
        <w:footnoteReference w:id="27"/>
      </w:r>
      <w:r w:rsidR="00685A94" w:rsidRPr="00CC19AA">
        <w:rPr>
          <w:szCs w:val="22"/>
          <w:lang w:eastAsia="en-GB"/>
        </w:rPr>
        <w:t xml:space="preserve"> The deployment of UNVs in these hospitals is reported to have resulted in the reduction of doctor to patient ratio from 1:60,000 to about 1:30,000. In addition, the number of patients on doct</w:t>
      </w:r>
      <w:r w:rsidR="007E5658">
        <w:rPr>
          <w:szCs w:val="22"/>
          <w:lang w:eastAsia="en-GB"/>
        </w:rPr>
        <w:t>or’s waiting list reduced by 50 percent</w:t>
      </w:r>
      <w:r w:rsidR="00685A94" w:rsidRPr="00CC19AA">
        <w:rPr>
          <w:szCs w:val="22"/>
          <w:lang w:eastAsia="en-GB"/>
        </w:rPr>
        <w:t>.</w:t>
      </w:r>
      <w:r w:rsidR="00685A94" w:rsidRPr="00CC19AA">
        <w:rPr>
          <w:szCs w:val="22"/>
          <w:vertAlign w:val="superscript"/>
          <w:lang w:eastAsia="en-GB"/>
        </w:rPr>
        <w:footnoteReference w:id="28"/>
      </w:r>
      <w:r w:rsidR="00685A94" w:rsidRPr="00CC19AA">
        <w:rPr>
          <w:szCs w:val="22"/>
          <w:lang w:eastAsia="en-GB"/>
        </w:rPr>
        <w:t xml:space="preserve"> Although the number of doctors kept varying throughout the period under review, a total of  65 UNVs of whom 39 were SPs against a target of 40; 21 were GPs against a target of 30 and 5 were ART supervisors</w:t>
      </w:r>
      <w:r w:rsidR="00685A94" w:rsidRPr="00CC19AA">
        <w:rPr>
          <w:rStyle w:val="FootnoteReference"/>
          <w:szCs w:val="22"/>
          <w:lang w:eastAsia="en-GB"/>
        </w:rPr>
        <w:footnoteReference w:id="29"/>
      </w:r>
      <w:r w:rsidR="00685A94" w:rsidRPr="00CC19AA">
        <w:rPr>
          <w:szCs w:val="22"/>
          <w:lang w:eastAsia="en-GB"/>
        </w:rPr>
        <w:t xml:space="preserve"> </w:t>
      </w:r>
      <w:r w:rsidR="00204541" w:rsidRPr="00CC19AA">
        <w:rPr>
          <w:szCs w:val="22"/>
          <w:lang w:eastAsia="en-GB"/>
        </w:rPr>
        <w:t xml:space="preserve">who </w:t>
      </w:r>
      <w:r w:rsidR="00685A94" w:rsidRPr="00CC19AA">
        <w:rPr>
          <w:szCs w:val="22"/>
          <w:lang w:eastAsia="en-GB"/>
        </w:rPr>
        <w:t xml:space="preserve">were available for the provision of healthcare services and various capacity development initiatives. </w:t>
      </w:r>
    </w:p>
    <w:p w:rsidR="00204541" w:rsidRPr="00CC19AA" w:rsidRDefault="00204541" w:rsidP="00CC19AA">
      <w:pPr>
        <w:rPr>
          <w:szCs w:val="22"/>
          <w:lang w:eastAsia="en-GB"/>
        </w:rPr>
      </w:pPr>
    </w:p>
    <w:p w:rsidR="00685A94" w:rsidRPr="00CC19AA" w:rsidRDefault="0043665D" w:rsidP="00CC19AA">
      <w:pPr>
        <w:rPr>
          <w:szCs w:val="22"/>
          <w:lang w:eastAsia="en-GB"/>
        </w:rPr>
      </w:pPr>
      <w:r>
        <w:rPr>
          <w:szCs w:val="22"/>
          <w:lang w:eastAsia="en-GB"/>
        </w:rPr>
        <w:t xml:space="preserve">73. </w:t>
      </w:r>
      <w:r w:rsidR="00685A94" w:rsidRPr="00CC19AA">
        <w:rPr>
          <w:szCs w:val="22"/>
          <w:lang w:eastAsia="en-GB"/>
        </w:rPr>
        <w:t>Moreover, there is anecdotal evidence that a systematic transfer of skills and knowledge through mentoring of junior doctors and other clinicians by the UNVs has taken place during the period under revie</w:t>
      </w:r>
      <w:r w:rsidR="00204541" w:rsidRPr="00CC19AA">
        <w:rPr>
          <w:szCs w:val="22"/>
          <w:lang w:eastAsia="en-GB"/>
        </w:rPr>
        <w:t>w.</w:t>
      </w:r>
      <w:r w:rsidR="00685A94" w:rsidRPr="00CC19AA">
        <w:rPr>
          <w:rStyle w:val="FootnoteReference"/>
          <w:szCs w:val="22"/>
          <w:lang w:eastAsia="en-GB"/>
        </w:rPr>
        <w:footnoteReference w:id="30"/>
      </w:r>
      <w:r w:rsidR="00204541" w:rsidRPr="00CC19AA">
        <w:rPr>
          <w:szCs w:val="22"/>
          <w:lang w:eastAsia="en-GB"/>
        </w:rPr>
        <w:t xml:space="preserve"> The UNV doctors conducted continuous professional d</w:t>
      </w:r>
      <w:r w:rsidR="00685A94" w:rsidRPr="00CC19AA">
        <w:rPr>
          <w:szCs w:val="22"/>
          <w:lang w:eastAsia="en-GB"/>
        </w:rPr>
        <w:t>evelopment of local junior doctors in the various hospitals they were working. Furthermore</w:t>
      </w:r>
      <w:r w:rsidR="00204541" w:rsidRPr="00CC19AA">
        <w:rPr>
          <w:szCs w:val="22"/>
          <w:lang w:eastAsia="en-GB"/>
        </w:rPr>
        <w:t>,</w:t>
      </w:r>
      <w:r w:rsidR="00685A94" w:rsidRPr="00CC19AA">
        <w:rPr>
          <w:szCs w:val="22"/>
          <w:lang w:eastAsia="en-GB"/>
        </w:rPr>
        <w:t xml:space="preserve"> 25 physiotherapists from the College of Medicine are expected to graduate in 2015 having been trained by UNVs. Additionally</w:t>
      </w:r>
      <w:r w:rsidR="00204541" w:rsidRPr="00CC19AA">
        <w:rPr>
          <w:szCs w:val="22"/>
          <w:lang w:eastAsia="en-GB"/>
        </w:rPr>
        <w:t>,</w:t>
      </w:r>
      <w:r w:rsidR="00685A94" w:rsidRPr="00CC19AA">
        <w:rPr>
          <w:szCs w:val="22"/>
          <w:lang w:eastAsia="en-GB"/>
        </w:rPr>
        <w:t xml:space="preserve"> UNVs established the surgical training unit at KCH.</w:t>
      </w:r>
      <w:r w:rsidR="00204541" w:rsidRPr="00CC19AA">
        <w:rPr>
          <w:szCs w:val="22"/>
          <w:lang w:eastAsia="en-GB"/>
        </w:rPr>
        <w:t xml:space="preserve"> </w:t>
      </w:r>
      <w:r w:rsidR="00685A94" w:rsidRPr="00CC19AA">
        <w:rPr>
          <w:szCs w:val="22"/>
          <w:lang w:eastAsia="en-GB"/>
        </w:rPr>
        <w:t>Besides transfer of skills, the UNV project is credited with mobilizing equipment for hospitals through the initiatives of the doctors and direct procurement by UNDP on demand or request by the UNVs. This has contributed to institutional capacity development in the hospitals for specialized and better care.</w:t>
      </w:r>
    </w:p>
    <w:p w:rsidR="00685A94" w:rsidRPr="00CC19AA" w:rsidRDefault="00685A94" w:rsidP="00CC19AA">
      <w:pPr>
        <w:rPr>
          <w:szCs w:val="22"/>
          <w:lang w:eastAsia="en-GB"/>
        </w:rPr>
      </w:pPr>
    </w:p>
    <w:p w:rsidR="00685A94" w:rsidRPr="00CC19AA" w:rsidRDefault="0043665D" w:rsidP="00CC19AA">
      <w:pPr>
        <w:rPr>
          <w:szCs w:val="22"/>
          <w:lang w:eastAsia="en-GB"/>
        </w:rPr>
      </w:pPr>
      <w:r>
        <w:rPr>
          <w:szCs w:val="22"/>
          <w:lang w:eastAsia="en-GB"/>
        </w:rPr>
        <w:t xml:space="preserve">74. </w:t>
      </w:r>
      <w:r w:rsidR="00685A94" w:rsidRPr="00CC19AA">
        <w:rPr>
          <w:szCs w:val="22"/>
        </w:rPr>
        <w:t xml:space="preserve">Despite the </w:t>
      </w:r>
      <w:r w:rsidR="00204541" w:rsidRPr="00CC19AA">
        <w:rPr>
          <w:szCs w:val="22"/>
        </w:rPr>
        <w:t xml:space="preserve">above achievements, the </w:t>
      </w:r>
      <w:r w:rsidR="00685A94" w:rsidRPr="00CC19AA">
        <w:rPr>
          <w:color w:val="000000"/>
          <w:szCs w:val="22"/>
        </w:rPr>
        <w:t>critical shortage of skilled personnel, particularly specialist doctors</w:t>
      </w:r>
      <w:r w:rsidR="00204541" w:rsidRPr="00CC19AA">
        <w:rPr>
          <w:color w:val="000000"/>
          <w:szCs w:val="22"/>
        </w:rPr>
        <w:t>,</w:t>
      </w:r>
      <w:r w:rsidR="00685A94" w:rsidRPr="00CC19AA">
        <w:rPr>
          <w:color w:val="000000"/>
          <w:szCs w:val="22"/>
        </w:rPr>
        <w:t xml:space="preserve"> still remain</w:t>
      </w:r>
      <w:r w:rsidR="00204541" w:rsidRPr="00CC19AA">
        <w:rPr>
          <w:color w:val="000000"/>
          <w:szCs w:val="22"/>
        </w:rPr>
        <w:t>s</w:t>
      </w:r>
      <w:r w:rsidR="00685A94" w:rsidRPr="00CC19AA">
        <w:rPr>
          <w:color w:val="000000"/>
          <w:szCs w:val="22"/>
        </w:rPr>
        <w:t xml:space="preserve"> a key challenge in Malawi.</w:t>
      </w:r>
      <w:r w:rsidR="00685A94" w:rsidRPr="00CC19AA">
        <w:rPr>
          <w:szCs w:val="22"/>
        </w:rPr>
        <w:t xml:space="preserve"> Overal</w:t>
      </w:r>
      <w:r w:rsidR="00204541" w:rsidRPr="00CC19AA">
        <w:rPr>
          <w:szCs w:val="22"/>
        </w:rPr>
        <w:t>l, vacancy rates were nearly 90 percent for specialists and 67 percent</w:t>
      </w:r>
      <w:r w:rsidR="00685A94" w:rsidRPr="00CC19AA">
        <w:rPr>
          <w:szCs w:val="22"/>
        </w:rPr>
        <w:t xml:space="preserve"> for GPs. </w:t>
      </w:r>
      <w:r w:rsidR="00685A94" w:rsidRPr="00CC19AA">
        <w:rPr>
          <w:bCs/>
          <w:szCs w:val="22"/>
        </w:rPr>
        <w:t xml:space="preserve">In addition, apart from project-specific funding challenges, Malawi’s health system is characterized by </w:t>
      </w:r>
      <w:r w:rsidR="00685A94" w:rsidRPr="00CC19AA">
        <w:rPr>
          <w:szCs w:val="22"/>
        </w:rPr>
        <w:t>gross shortage of essential basic drugs and basic medical equipment.  Thus</w:t>
      </w:r>
      <w:r w:rsidR="00204541" w:rsidRPr="00CC19AA">
        <w:rPr>
          <w:szCs w:val="22"/>
        </w:rPr>
        <w:t>,</w:t>
      </w:r>
      <w:r w:rsidR="00685A94" w:rsidRPr="00CC19AA">
        <w:rPr>
          <w:szCs w:val="22"/>
        </w:rPr>
        <w:t xml:space="preserve"> shortage of essential basic equipment was highlighted as a k</w:t>
      </w:r>
      <w:r w:rsidR="009A48CB">
        <w:rPr>
          <w:szCs w:val="22"/>
        </w:rPr>
        <w:t xml:space="preserve">ey challenge that affected the </w:t>
      </w:r>
      <w:r w:rsidR="00685A94" w:rsidRPr="00CC19AA">
        <w:rPr>
          <w:szCs w:val="22"/>
          <w:lang w:eastAsia="en-GB"/>
        </w:rPr>
        <w:t xml:space="preserve">UNV doctors’ effectiveness in providing health services and in capacity development. </w:t>
      </w:r>
    </w:p>
    <w:p w:rsidR="00685A94" w:rsidRPr="00CC19AA" w:rsidRDefault="00685A94" w:rsidP="00CC19AA">
      <w:pPr>
        <w:rPr>
          <w:szCs w:val="22"/>
          <w:lang w:eastAsia="en-GB"/>
        </w:rPr>
      </w:pPr>
    </w:p>
    <w:p w:rsidR="00685A94" w:rsidRPr="00CC19AA" w:rsidRDefault="00AC00A0" w:rsidP="00557F0A">
      <w:pPr>
        <w:pStyle w:val="Heading4"/>
      </w:pPr>
      <w:bookmarkStart w:id="251" w:name="_Toc421485985"/>
      <w:bookmarkStart w:id="252" w:name="_Toc421486251"/>
      <w:bookmarkStart w:id="253" w:name="_Toc421539150"/>
      <w:bookmarkStart w:id="254" w:name="_Toc421540287"/>
      <w:bookmarkStart w:id="255" w:name="_Toc425351883"/>
      <w:r>
        <w:t>3.2.3.</w:t>
      </w:r>
      <w:r w:rsidR="000E7D11">
        <w:t>5</w:t>
      </w:r>
      <w:r>
        <w:t xml:space="preserve"> </w:t>
      </w:r>
      <w:r w:rsidR="007E5658">
        <w:t xml:space="preserve">Project </w:t>
      </w:r>
      <w:r w:rsidR="00685A94" w:rsidRPr="00CC19AA">
        <w:t>Efficiency</w:t>
      </w:r>
      <w:bookmarkEnd w:id="251"/>
      <w:bookmarkEnd w:id="252"/>
      <w:bookmarkEnd w:id="253"/>
      <w:bookmarkEnd w:id="254"/>
      <w:bookmarkEnd w:id="255"/>
    </w:p>
    <w:p w:rsidR="00685A94" w:rsidRPr="00CC19AA" w:rsidRDefault="0043665D" w:rsidP="00CC19AA">
      <w:pPr>
        <w:rPr>
          <w:bCs/>
          <w:szCs w:val="22"/>
        </w:rPr>
      </w:pPr>
      <w:r>
        <w:rPr>
          <w:szCs w:val="22"/>
          <w:lang w:eastAsia="en-GB"/>
        </w:rPr>
        <w:t xml:space="preserve">75. </w:t>
      </w:r>
      <w:r w:rsidR="00685A94" w:rsidRPr="00CC19AA">
        <w:rPr>
          <w:szCs w:val="22"/>
          <w:lang w:eastAsia="en-GB"/>
        </w:rPr>
        <w:t>To an extent, despite inherent problems, the project was implemented and administered in an efficient manner in a number of aspects. There was good collaboration among all key stakeholders such the UNDP, Ministry of Health, NAC and UNV Headquarters in Bonn. However, t</w:t>
      </w:r>
      <w:r w:rsidR="00685A94" w:rsidRPr="00CC19AA">
        <w:rPr>
          <w:szCs w:val="22"/>
        </w:rPr>
        <w:t xml:space="preserve">he design of the programme somewhat affected the efficiency of implementation. The IUNV doctors were given one year service contracts subject to extension and this makes planning difficult for both the doctors and their host institutions.  Despite the recommendation from the Final Evaluation to extend the contract period to 2 years, this did not materialize because </w:t>
      </w:r>
      <w:r w:rsidR="00204541" w:rsidRPr="00CC19AA">
        <w:rPr>
          <w:szCs w:val="22"/>
        </w:rPr>
        <w:t>of funding uncertainties</w:t>
      </w:r>
      <w:r w:rsidR="00685A94" w:rsidRPr="00CC19AA">
        <w:rPr>
          <w:szCs w:val="22"/>
        </w:rPr>
        <w:t xml:space="preserve">. </w:t>
      </w:r>
      <w:r w:rsidR="00685A94" w:rsidRPr="00CC19AA">
        <w:rPr>
          <w:bCs/>
          <w:szCs w:val="22"/>
        </w:rPr>
        <w:t xml:space="preserve">Disbursement of funds appears also to have affected the efficiency of the </w:t>
      </w:r>
      <w:r w:rsidR="00204541" w:rsidRPr="00CC19AA">
        <w:rPr>
          <w:bCs/>
          <w:szCs w:val="22"/>
        </w:rPr>
        <w:t>Project</w:t>
      </w:r>
      <w:r w:rsidR="00685A94" w:rsidRPr="00CC19AA">
        <w:rPr>
          <w:bCs/>
          <w:szCs w:val="22"/>
        </w:rPr>
        <w:t>. Since the last disbursement of funds from the Ministry of Health in 2012, no additional funds were made available to support the Project.  Hence</w:t>
      </w:r>
      <w:r w:rsidR="00204541" w:rsidRPr="00CC19AA">
        <w:rPr>
          <w:bCs/>
          <w:szCs w:val="22"/>
        </w:rPr>
        <w:t>,</w:t>
      </w:r>
      <w:r w:rsidR="00685A94" w:rsidRPr="00CC19AA">
        <w:rPr>
          <w:bCs/>
          <w:szCs w:val="22"/>
        </w:rPr>
        <w:t xml:space="preserve"> </w:t>
      </w:r>
      <w:r w:rsidR="00204541" w:rsidRPr="00CC19AA">
        <w:rPr>
          <w:bCs/>
          <w:szCs w:val="22"/>
        </w:rPr>
        <w:t xml:space="preserve">in October 2013, </w:t>
      </w:r>
      <w:r w:rsidR="00685A94" w:rsidRPr="00CC19AA">
        <w:rPr>
          <w:bCs/>
          <w:szCs w:val="22"/>
        </w:rPr>
        <w:t xml:space="preserve">realizing that the funding situation was not getting any better, the Country Office </w:t>
      </w:r>
      <w:r w:rsidR="00685A94" w:rsidRPr="00CC19AA">
        <w:rPr>
          <w:bCs/>
          <w:szCs w:val="22"/>
        </w:rPr>
        <w:lastRenderedPageBreak/>
        <w:t>advised UN</w:t>
      </w:r>
      <w:r w:rsidR="00BD0588" w:rsidRPr="00CC19AA">
        <w:rPr>
          <w:bCs/>
          <w:szCs w:val="22"/>
        </w:rPr>
        <w:t>V Headquarters in Bonn</w:t>
      </w:r>
      <w:r w:rsidR="00685A94" w:rsidRPr="00CC19AA">
        <w:rPr>
          <w:bCs/>
          <w:szCs w:val="22"/>
        </w:rPr>
        <w:t xml:space="preserve"> to repatriate all UNV doctors by December 31, 2014. This development slowed down the smooth delivery of services as most doctors were psychologically affected. It was only in November/December 2013 that NAC disbursed $1,095,000 and an additional $1,636,000 from t</w:t>
      </w:r>
      <w:r w:rsidR="009A48CB">
        <w:rPr>
          <w:bCs/>
          <w:szCs w:val="22"/>
        </w:rPr>
        <w:t>he Royal Norwegian Embassy</w:t>
      </w:r>
      <w:r w:rsidR="00685A94" w:rsidRPr="00CC19AA">
        <w:rPr>
          <w:bCs/>
          <w:szCs w:val="22"/>
        </w:rPr>
        <w:t>. These funds were programmed for 2014.</w:t>
      </w:r>
    </w:p>
    <w:p w:rsidR="00BD0588" w:rsidRPr="00CC19AA" w:rsidRDefault="00BD0588" w:rsidP="00CC19AA">
      <w:pPr>
        <w:rPr>
          <w:szCs w:val="22"/>
          <w:shd w:val="clear" w:color="auto" w:fill="FFFFFF"/>
        </w:rPr>
      </w:pPr>
    </w:p>
    <w:p w:rsidR="00685A94" w:rsidRPr="00CC19AA" w:rsidRDefault="0043665D" w:rsidP="00CC19AA">
      <w:pPr>
        <w:rPr>
          <w:szCs w:val="22"/>
          <w:shd w:val="clear" w:color="auto" w:fill="FFFFFF"/>
        </w:rPr>
      </w:pPr>
      <w:r>
        <w:rPr>
          <w:szCs w:val="22"/>
          <w:shd w:val="clear" w:color="auto" w:fill="FFFFFF"/>
        </w:rPr>
        <w:t xml:space="preserve">76. </w:t>
      </w:r>
      <w:r w:rsidR="00685A94" w:rsidRPr="00CC19AA">
        <w:rPr>
          <w:szCs w:val="22"/>
          <w:shd w:val="clear" w:color="auto" w:fill="FFFFFF"/>
        </w:rPr>
        <w:t>The high vacancy rate for medical doctors, particularly in central hospitals, meant that IUNV doctors were deployed where no counterparts were available for skills and knowledge transfer. For example in Mzuzu and Zomba, UNVs accounted for up to 90</w:t>
      </w:r>
      <w:r w:rsidR="00FD6B45" w:rsidRPr="00CC19AA">
        <w:rPr>
          <w:szCs w:val="22"/>
          <w:shd w:val="clear" w:color="auto" w:fill="FFFFFF"/>
        </w:rPr>
        <w:t xml:space="preserve"> percent</w:t>
      </w:r>
      <w:r w:rsidR="00685A94" w:rsidRPr="00CC19AA">
        <w:rPr>
          <w:szCs w:val="22"/>
          <w:shd w:val="clear" w:color="auto" w:fill="FFFFFF"/>
        </w:rPr>
        <w:t xml:space="preserve"> of doctors at the hospitals. </w:t>
      </w:r>
      <w:r w:rsidR="007E5658">
        <w:rPr>
          <w:rStyle w:val="FootnoteReference"/>
          <w:szCs w:val="22"/>
          <w:shd w:val="clear" w:color="auto" w:fill="FFFFFF"/>
        </w:rPr>
        <w:footnoteReference w:id="31"/>
      </w:r>
    </w:p>
    <w:p w:rsidR="00685A94" w:rsidRPr="00CC19AA" w:rsidRDefault="00685A94" w:rsidP="00CC19AA">
      <w:pPr>
        <w:rPr>
          <w:szCs w:val="22"/>
          <w:shd w:val="clear" w:color="auto" w:fill="FFFFFF"/>
        </w:rPr>
      </w:pPr>
    </w:p>
    <w:p w:rsidR="00685A94" w:rsidRPr="00CC19AA" w:rsidRDefault="00AC00A0" w:rsidP="00557F0A">
      <w:pPr>
        <w:pStyle w:val="Heading4"/>
      </w:pPr>
      <w:bookmarkStart w:id="256" w:name="_Toc421485986"/>
      <w:bookmarkStart w:id="257" w:name="_Toc421486252"/>
      <w:bookmarkStart w:id="258" w:name="_Toc421539151"/>
      <w:bookmarkStart w:id="259" w:name="_Toc421540288"/>
      <w:bookmarkStart w:id="260" w:name="_Toc425351884"/>
      <w:r>
        <w:t>3.2.3.</w:t>
      </w:r>
      <w:r w:rsidR="000E7D11">
        <w:t>6</w:t>
      </w:r>
      <w:r>
        <w:t xml:space="preserve"> </w:t>
      </w:r>
      <w:r w:rsidR="00685A94" w:rsidRPr="00CC19AA">
        <w:t>Sustainability</w:t>
      </w:r>
      <w:bookmarkEnd w:id="256"/>
      <w:bookmarkEnd w:id="257"/>
      <w:bookmarkEnd w:id="258"/>
      <w:bookmarkEnd w:id="259"/>
      <w:bookmarkEnd w:id="260"/>
    </w:p>
    <w:p w:rsidR="00685A94" w:rsidRPr="00CC19AA" w:rsidRDefault="0043665D" w:rsidP="00CC19AA">
      <w:pPr>
        <w:rPr>
          <w:color w:val="000000" w:themeColor="text1"/>
          <w:szCs w:val="22"/>
        </w:rPr>
      </w:pPr>
      <w:r>
        <w:rPr>
          <w:color w:val="000000" w:themeColor="text1"/>
          <w:szCs w:val="22"/>
        </w:rPr>
        <w:t xml:space="preserve">77. </w:t>
      </w:r>
      <w:r w:rsidR="00BD0588" w:rsidRPr="00CC19AA">
        <w:rPr>
          <w:color w:val="000000" w:themeColor="text1"/>
          <w:szCs w:val="22"/>
        </w:rPr>
        <w:t>The P</w:t>
      </w:r>
      <w:r w:rsidR="00685A94" w:rsidRPr="00CC19AA">
        <w:rPr>
          <w:color w:val="000000" w:themeColor="text1"/>
          <w:szCs w:val="22"/>
        </w:rPr>
        <w:t xml:space="preserve">roject was a life saver with tremendous achievements. However, its sustainability hangs in balance due to uncertainties in funding. The last funding from NAC and RNE only covered </w:t>
      </w:r>
      <w:r w:rsidR="002A15AC">
        <w:rPr>
          <w:color w:val="000000" w:themeColor="text1"/>
          <w:szCs w:val="22"/>
        </w:rPr>
        <w:t xml:space="preserve">the year </w:t>
      </w:r>
      <w:r w:rsidR="00685A94" w:rsidRPr="00CC19AA">
        <w:rPr>
          <w:color w:val="000000" w:themeColor="text1"/>
          <w:szCs w:val="22"/>
        </w:rPr>
        <w:t>2014 and there was an urgent need for both UNDP and Ministry of Health to</w:t>
      </w:r>
      <w:r w:rsidR="00BD0588" w:rsidRPr="00CC19AA">
        <w:rPr>
          <w:color w:val="000000" w:themeColor="text1"/>
          <w:szCs w:val="22"/>
        </w:rPr>
        <w:t xml:space="preserve"> start mobilizing funds if the P</w:t>
      </w:r>
      <w:r w:rsidR="00685A94" w:rsidRPr="00CC19AA">
        <w:rPr>
          <w:color w:val="000000" w:themeColor="text1"/>
          <w:szCs w:val="22"/>
        </w:rPr>
        <w:t xml:space="preserve">roject is to be implemented beyond 2014.  </w:t>
      </w:r>
      <w:r w:rsidR="002A15AC">
        <w:rPr>
          <w:color w:val="000000" w:themeColor="text1"/>
          <w:szCs w:val="22"/>
        </w:rPr>
        <w:t>While the project made sustainable gains in some areas of capacity development such as training of physiotherapists at the College of Medicine, the transfer of skills at district hospitals is reported to have been hampered in some district and central hospitals by the lack of Malawian counterparts to be mentored by the UNVs.</w:t>
      </w:r>
      <w:r w:rsidR="002A15AC" w:rsidRPr="00CC19AA">
        <w:rPr>
          <w:color w:val="000000" w:themeColor="text1"/>
          <w:szCs w:val="22"/>
        </w:rPr>
        <w:t xml:space="preserve"> </w:t>
      </w:r>
      <w:r w:rsidR="00685A94" w:rsidRPr="00CC19AA">
        <w:rPr>
          <w:color w:val="000000" w:themeColor="text1"/>
          <w:szCs w:val="22"/>
        </w:rPr>
        <w:t>The Ministry of Health has been training Malawian doctors to take over from IUNV doctors.  The challenge</w:t>
      </w:r>
      <w:r w:rsidR="00BD0588" w:rsidRPr="00CC19AA">
        <w:rPr>
          <w:color w:val="000000" w:themeColor="text1"/>
          <w:szCs w:val="22"/>
        </w:rPr>
        <w:t>, however, is retention since most</w:t>
      </w:r>
      <w:r w:rsidR="00685A94" w:rsidRPr="00CC19AA">
        <w:rPr>
          <w:color w:val="000000" w:themeColor="text1"/>
          <w:szCs w:val="22"/>
        </w:rPr>
        <w:t xml:space="preserve"> train</w:t>
      </w:r>
      <w:r w:rsidR="00BD0588" w:rsidRPr="00CC19AA">
        <w:rPr>
          <w:color w:val="000000" w:themeColor="text1"/>
          <w:szCs w:val="22"/>
        </w:rPr>
        <w:t>ed Malawian doctors opt out of G</w:t>
      </w:r>
      <w:r w:rsidR="00685A94" w:rsidRPr="00CC19AA">
        <w:rPr>
          <w:color w:val="000000" w:themeColor="text1"/>
          <w:szCs w:val="22"/>
        </w:rPr>
        <w:t xml:space="preserve">overnment employment due to poor working conditions </w:t>
      </w:r>
      <w:r w:rsidR="00BD0588" w:rsidRPr="00CC19AA">
        <w:rPr>
          <w:color w:val="000000" w:themeColor="text1"/>
          <w:szCs w:val="22"/>
        </w:rPr>
        <w:t>in</w:t>
      </w:r>
      <w:r w:rsidR="00685A94" w:rsidRPr="00CC19AA">
        <w:rPr>
          <w:color w:val="000000" w:themeColor="text1"/>
          <w:szCs w:val="22"/>
        </w:rPr>
        <w:t xml:space="preserve"> the public service</w:t>
      </w:r>
      <w:r w:rsidR="00BD0588" w:rsidRPr="00CC19AA">
        <w:rPr>
          <w:color w:val="000000" w:themeColor="text1"/>
          <w:szCs w:val="22"/>
        </w:rPr>
        <w:t>.</w:t>
      </w:r>
      <w:r w:rsidR="00685A94" w:rsidRPr="00CC19AA">
        <w:rPr>
          <w:rStyle w:val="FootnoteReference"/>
          <w:color w:val="000000" w:themeColor="text1"/>
          <w:szCs w:val="22"/>
        </w:rPr>
        <w:footnoteReference w:id="32"/>
      </w:r>
    </w:p>
    <w:p w:rsidR="00BD0588" w:rsidRPr="00CC19AA" w:rsidRDefault="00BD0588" w:rsidP="00CC19AA">
      <w:pPr>
        <w:rPr>
          <w:color w:val="000000" w:themeColor="text1"/>
          <w:szCs w:val="22"/>
        </w:rPr>
      </w:pPr>
    </w:p>
    <w:p w:rsidR="00685A94" w:rsidRDefault="0043665D" w:rsidP="00CC19AA">
      <w:pPr>
        <w:rPr>
          <w:color w:val="000000" w:themeColor="text1"/>
          <w:szCs w:val="22"/>
        </w:rPr>
      </w:pPr>
      <w:r>
        <w:rPr>
          <w:color w:val="000000" w:themeColor="text1"/>
          <w:szCs w:val="22"/>
        </w:rPr>
        <w:t xml:space="preserve">78. </w:t>
      </w:r>
      <w:r w:rsidR="00685A94" w:rsidRPr="00CC19AA">
        <w:rPr>
          <w:color w:val="000000" w:themeColor="text1"/>
          <w:szCs w:val="22"/>
        </w:rPr>
        <w:t>It is clear that UNV project cannot be sustained without significant amounts of financial injections. It is also clear that if demotivating factors</w:t>
      </w:r>
      <w:r w:rsidR="00BD0588" w:rsidRPr="00CC19AA">
        <w:rPr>
          <w:color w:val="000000" w:themeColor="text1"/>
          <w:szCs w:val="22"/>
        </w:rPr>
        <w:t>,</w:t>
      </w:r>
      <w:r w:rsidR="00685A94" w:rsidRPr="00CC19AA">
        <w:rPr>
          <w:color w:val="000000" w:themeColor="text1"/>
          <w:szCs w:val="22"/>
        </w:rPr>
        <w:t xml:space="preserve"> including poor incentive schemes</w:t>
      </w:r>
      <w:r w:rsidR="00BD0588" w:rsidRPr="00CC19AA">
        <w:rPr>
          <w:color w:val="000000" w:themeColor="text1"/>
          <w:szCs w:val="22"/>
        </w:rPr>
        <w:t>,</w:t>
      </w:r>
      <w:r w:rsidR="00685A94" w:rsidRPr="00CC19AA">
        <w:rPr>
          <w:color w:val="000000" w:themeColor="text1"/>
          <w:szCs w:val="22"/>
        </w:rPr>
        <w:t xml:space="preserve"> persist</w:t>
      </w:r>
      <w:r w:rsidR="00BD0588" w:rsidRPr="00CC19AA">
        <w:rPr>
          <w:color w:val="000000" w:themeColor="text1"/>
          <w:szCs w:val="22"/>
        </w:rPr>
        <w:t>ed in the G</w:t>
      </w:r>
      <w:r w:rsidR="00685A94" w:rsidRPr="00CC19AA">
        <w:rPr>
          <w:color w:val="000000" w:themeColor="text1"/>
          <w:szCs w:val="22"/>
        </w:rPr>
        <w:t>overnment healthcare sector, the brain drain</w:t>
      </w:r>
      <w:r w:rsidR="00BD0588" w:rsidRPr="00CC19AA">
        <w:rPr>
          <w:color w:val="000000" w:themeColor="text1"/>
          <w:szCs w:val="22"/>
        </w:rPr>
        <w:t xml:space="preserve"> away from Government facilities will continue</w:t>
      </w:r>
      <w:r w:rsidR="00685A94" w:rsidRPr="00CC19AA">
        <w:rPr>
          <w:color w:val="000000" w:themeColor="text1"/>
          <w:szCs w:val="22"/>
        </w:rPr>
        <w:t>. It is</w:t>
      </w:r>
      <w:r w:rsidR="00BD0588" w:rsidRPr="00CC19AA">
        <w:rPr>
          <w:color w:val="000000" w:themeColor="text1"/>
          <w:szCs w:val="22"/>
        </w:rPr>
        <w:t>, therefore., i</w:t>
      </w:r>
      <w:r w:rsidR="00685A94" w:rsidRPr="00CC19AA">
        <w:rPr>
          <w:color w:val="000000" w:themeColor="text1"/>
          <w:szCs w:val="22"/>
        </w:rPr>
        <w:t>mportant that future capacity development in the health sector should go beyond bringing in ‘borrowed capacity’ for service delivery to building systems and practices that will constitute a robust retention strategy for local GPs and GPs.</w:t>
      </w:r>
    </w:p>
    <w:p w:rsidR="007E5658" w:rsidRPr="00CC19AA" w:rsidRDefault="007E5658" w:rsidP="00CC19AA">
      <w:pPr>
        <w:rPr>
          <w:color w:val="000000" w:themeColor="text1"/>
          <w:szCs w:val="22"/>
        </w:rPr>
      </w:pPr>
    </w:p>
    <w:p w:rsidR="00685A94" w:rsidRPr="00CC19AA" w:rsidRDefault="00AC00A0" w:rsidP="00557F0A">
      <w:pPr>
        <w:pStyle w:val="Heading4"/>
      </w:pPr>
      <w:bookmarkStart w:id="261" w:name="_Toc425351885"/>
      <w:bookmarkStart w:id="262" w:name="_Toc421485987"/>
      <w:bookmarkStart w:id="263" w:name="_Toc421486253"/>
      <w:bookmarkStart w:id="264" w:name="_Toc421539152"/>
      <w:bookmarkStart w:id="265" w:name="_Toc421540289"/>
      <w:r>
        <w:t>3.2.3.</w:t>
      </w:r>
      <w:r w:rsidR="000E7D11">
        <w:t>7</w:t>
      </w:r>
      <w:r>
        <w:t xml:space="preserve"> </w:t>
      </w:r>
      <w:r w:rsidR="00685A94" w:rsidRPr="00CC19AA">
        <w:t>Conclusions</w:t>
      </w:r>
      <w:bookmarkEnd w:id="261"/>
      <w:r w:rsidR="00685A94" w:rsidRPr="00CC19AA">
        <w:t xml:space="preserve"> </w:t>
      </w:r>
      <w:bookmarkEnd w:id="262"/>
      <w:bookmarkEnd w:id="263"/>
      <w:bookmarkEnd w:id="264"/>
      <w:bookmarkEnd w:id="265"/>
    </w:p>
    <w:p w:rsidR="00685A94" w:rsidRPr="00CC19AA" w:rsidRDefault="0043665D" w:rsidP="00CC19AA">
      <w:pPr>
        <w:rPr>
          <w:szCs w:val="22"/>
        </w:rPr>
      </w:pPr>
      <w:r>
        <w:rPr>
          <w:szCs w:val="22"/>
        </w:rPr>
        <w:t xml:space="preserve">79. </w:t>
      </w:r>
      <w:r w:rsidR="00685A94" w:rsidRPr="00CC19AA">
        <w:rPr>
          <w:szCs w:val="22"/>
        </w:rPr>
        <w:t>In view of the foregoing analysis</w:t>
      </w:r>
      <w:r w:rsidR="00F91F04" w:rsidRPr="00CC19AA">
        <w:rPr>
          <w:szCs w:val="22"/>
        </w:rPr>
        <w:t>,</w:t>
      </w:r>
      <w:r w:rsidR="00685A94" w:rsidRPr="00CC19AA">
        <w:rPr>
          <w:szCs w:val="22"/>
        </w:rPr>
        <w:t xml:space="preserve"> the following key conclusions are made:</w:t>
      </w:r>
    </w:p>
    <w:p w:rsidR="00685A94" w:rsidRPr="00CC19AA" w:rsidRDefault="00685A94" w:rsidP="00D4202A">
      <w:pPr>
        <w:pStyle w:val="ListParagraph"/>
        <w:numPr>
          <w:ilvl w:val="0"/>
          <w:numId w:val="39"/>
        </w:numPr>
        <w:ind w:leftChars="0"/>
        <w:contextualSpacing/>
        <w:rPr>
          <w:rFonts w:ascii="Times New Roman" w:hAnsi="Times New Roman"/>
          <w:sz w:val="22"/>
        </w:rPr>
      </w:pPr>
      <w:r w:rsidRPr="00CC19AA">
        <w:t xml:space="preserve">The UNV </w:t>
      </w:r>
      <w:r w:rsidR="00FD6B45" w:rsidRPr="00CC19AA">
        <w:rPr>
          <w:rFonts w:ascii="Times New Roman" w:hAnsi="Times New Roman"/>
          <w:sz w:val="22"/>
        </w:rPr>
        <w:t xml:space="preserve">has been a very </w:t>
      </w:r>
      <w:r w:rsidR="000C60A0" w:rsidRPr="00CC19AA">
        <w:rPr>
          <w:rFonts w:ascii="Times New Roman" w:hAnsi="Times New Roman"/>
          <w:sz w:val="22"/>
        </w:rPr>
        <w:t>relevant intervention</w:t>
      </w:r>
      <w:r w:rsidRPr="00CC19AA">
        <w:rPr>
          <w:rFonts w:ascii="Times New Roman" w:hAnsi="Times New Roman"/>
          <w:sz w:val="22"/>
        </w:rPr>
        <w:t xml:space="preserve"> as it has addressed a critical resource gap in the delivery of healthcare and has evidently built capacities through skills transfer</w:t>
      </w:r>
      <w:r w:rsidR="002A15AC">
        <w:rPr>
          <w:rStyle w:val="FootnoteReference"/>
          <w:rFonts w:ascii="Times New Roman" w:hAnsi="Times New Roman"/>
          <w:sz w:val="22"/>
        </w:rPr>
        <w:footnoteReference w:id="33"/>
      </w:r>
      <w:r w:rsidRPr="00CC19AA">
        <w:rPr>
          <w:rFonts w:ascii="Times New Roman" w:hAnsi="Times New Roman"/>
          <w:sz w:val="22"/>
        </w:rPr>
        <w:t xml:space="preserve"> </w:t>
      </w:r>
      <w:r w:rsidR="000C60A0" w:rsidRPr="00CC19AA">
        <w:rPr>
          <w:rFonts w:ascii="Times New Roman" w:hAnsi="Times New Roman"/>
          <w:sz w:val="22"/>
        </w:rPr>
        <w:t>and sourcing</w:t>
      </w:r>
      <w:r w:rsidRPr="00CC19AA">
        <w:rPr>
          <w:rFonts w:ascii="Times New Roman" w:hAnsi="Times New Roman"/>
          <w:sz w:val="22"/>
        </w:rPr>
        <w:t xml:space="preserve"> </w:t>
      </w:r>
      <w:r w:rsidR="00FD6B45" w:rsidRPr="00CC19AA">
        <w:rPr>
          <w:rFonts w:ascii="Times New Roman" w:hAnsi="Times New Roman"/>
          <w:sz w:val="22"/>
        </w:rPr>
        <w:t>equipment.</w:t>
      </w:r>
    </w:p>
    <w:p w:rsidR="00685A94" w:rsidRPr="00CC19AA" w:rsidRDefault="00685A94" w:rsidP="00CC19AA">
      <w:pPr>
        <w:rPr>
          <w:szCs w:val="22"/>
        </w:rPr>
      </w:pPr>
    </w:p>
    <w:p w:rsidR="00685A94" w:rsidRPr="00CC19AA" w:rsidRDefault="00685A94" w:rsidP="00D4202A">
      <w:pPr>
        <w:pStyle w:val="ListParagraph"/>
        <w:numPr>
          <w:ilvl w:val="0"/>
          <w:numId w:val="39"/>
        </w:numPr>
        <w:ind w:leftChars="0"/>
        <w:contextualSpacing/>
        <w:rPr>
          <w:rFonts w:ascii="Times New Roman" w:hAnsi="Times New Roman"/>
          <w:sz w:val="22"/>
        </w:rPr>
      </w:pPr>
      <w:r w:rsidRPr="00CC19AA">
        <w:rPr>
          <w:rFonts w:ascii="Times New Roman" w:hAnsi="Times New Roman"/>
          <w:sz w:val="22"/>
        </w:rPr>
        <w:t>The biggest challenge for the UNV has been mobilizing resources. Consequently, shorter contracts have had to be offered and a cloud of uncertainty over the</w:t>
      </w:r>
      <w:r w:rsidR="00FD6B45" w:rsidRPr="00CC19AA">
        <w:rPr>
          <w:rFonts w:ascii="Times New Roman" w:hAnsi="Times New Roman"/>
          <w:sz w:val="22"/>
        </w:rPr>
        <w:t xml:space="preserve"> sustainability hangs over the P</w:t>
      </w:r>
      <w:r w:rsidRPr="00CC19AA">
        <w:rPr>
          <w:rFonts w:ascii="Times New Roman" w:hAnsi="Times New Roman"/>
          <w:sz w:val="22"/>
        </w:rPr>
        <w:t xml:space="preserve">roject from one year to another. </w:t>
      </w:r>
    </w:p>
    <w:p w:rsidR="00FD6B45" w:rsidRPr="00CC19AA" w:rsidRDefault="00FD6B45" w:rsidP="00CC19AA">
      <w:pPr>
        <w:contextualSpacing/>
      </w:pPr>
    </w:p>
    <w:p w:rsidR="00685A94" w:rsidRPr="00CC19AA" w:rsidRDefault="00685A94" w:rsidP="00D4202A">
      <w:pPr>
        <w:pStyle w:val="ListParagraph"/>
        <w:numPr>
          <w:ilvl w:val="0"/>
          <w:numId w:val="39"/>
        </w:numPr>
        <w:ind w:leftChars="0"/>
        <w:contextualSpacing/>
        <w:rPr>
          <w:rFonts w:ascii="Times New Roman" w:hAnsi="Times New Roman"/>
          <w:sz w:val="22"/>
        </w:rPr>
      </w:pPr>
      <w:r w:rsidRPr="00CC19AA">
        <w:rPr>
          <w:rFonts w:ascii="Times New Roman" w:hAnsi="Times New Roman"/>
          <w:sz w:val="22"/>
        </w:rPr>
        <w:t xml:space="preserve">Although the project had four main outputs, </w:t>
      </w:r>
      <w:r w:rsidR="00FD6B45" w:rsidRPr="00CC19AA">
        <w:rPr>
          <w:rFonts w:ascii="Times New Roman" w:hAnsi="Times New Roman"/>
          <w:sz w:val="22"/>
        </w:rPr>
        <w:t>inadequate financial resources made it to revolve</w:t>
      </w:r>
      <w:r w:rsidRPr="00CC19AA">
        <w:rPr>
          <w:rFonts w:ascii="Times New Roman" w:hAnsi="Times New Roman"/>
          <w:sz w:val="22"/>
        </w:rPr>
        <w:t xml:space="preserve"> around </w:t>
      </w:r>
      <w:r w:rsidR="00FD6B45" w:rsidRPr="00CC19AA">
        <w:rPr>
          <w:rFonts w:ascii="Times New Roman" w:hAnsi="Times New Roman"/>
          <w:sz w:val="22"/>
        </w:rPr>
        <w:t xml:space="preserve">the </w:t>
      </w:r>
      <w:r w:rsidRPr="00CC19AA">
        <w:rPr>
          <w:rFonts w:ascii="Times New Roman" w:hAnsi="Times New Roman"/>
          <w:sz w:val="22"/>
        </w:rPr>
        <w:t xml:space="preserve">provision of services and capacity development by the UNVs. This suggests that future project design should be more realistic by taking into account the </w:t>
      </w:r>
      <w:r w:rsidR="00FD6B45" w:rsidRPr="00CC19AA">
        <w:rPr>
          <w:rFonts w:ascii="Times New Roman" w:hAnsi="Times New Roman"/>
          <w:sz w:val="22"/>
        </w:rPr>
        <w:t>availability of financial resources.</w:t>
      </w:r>
    </w:p>
    <w:p w:rsidR="00685A94" w:rsidRPr="00CC19AA" w:rsidRDefault="00685A94" w:rsidP="00CC19AA">
      <w:pPr>
        <w:pStyle w:val="ListParagraph"/>
        <w:tabs>
          <w:tab w:val="left" w:pos="2175"/>
        </w:tabs>
        <w:ind w:leftChars="0" w:left="0" w:firstLine="2175"/>
        <w:rPr>
          <w:rFonts w:ascii="Times New Roman" w:hAnsi="Times New Roman"/>
          <w:sz w:val="22"/>
        </w:rPr>
      </w:pPr>
    </w:p>
    <w:p w:rsidR="00685A94" w:rsidRPr="00CC19AA" w:rsidRDefault="00685A94" w:rsidP="00D4202A">
      <w:pPr>
        <w:pStyle w:val="ListParagraph"/>
        <w:numPr>
          <w:ilvl w:val="0"/>
          <w:numId w:val="39"/>
        </w:numPr>
        <w:ind w:leftChars="0"/>
        <w:contextualSpacing/>
        <w:rPr>
          <w:rFonts w:ascii="Times New Roman" w:hAnsi="Times New Roman"/>
          <w:sz w:val="22"/>
        </w:rPr>
      </w:pPr>
      <w:r w:rsidRPr="00CC19AA">
        <w:rPr>
          <w:rFonts w:ascii="Times New Roman" w:hAnsi="Times New Roman"/>
          <w:sz w:val="22"/>
        </w:rPr>
        <w:t>As outputs mutated from year to year, it is observed that new indicators were being introduced. Most the indicators required systematic baseline data which would be used to track progress and also set realistic targets. However, the baseline figures and the targets were set arbitrarily. This makes monitoring difficult and is way out of sync with the principles of RBM that UNDP is champi</w:t>
      </w:r>
      <w:r w:rsidR="009937B7" w:rsidRPr="00CC19AA">
        <w:rPr>
          <w:rFonts w:ascii="Times New Roman" w:hAnsi="Times New Roman"/>
          <w:sz w:val="22"/>
        </w:rPr>
        <w:t>oning across the public service.</w:t>
      </w:r>
    </w:p>
    <w:p w:rsidR="00685A94" w:rsidRPr="00CC19AA" w:rsidRDefault="00685A94" w:rsidP="00CC19AA">
      <w:pPr>
        <w:pStyle w:val="ListParagraph"/>
        <w:ind w:leftChars="0" w:left="0"/>
        <w:rPr>
          <w:rFonts w:ascii="Times New Roman" w:hAnsi="Times New Roman"/>
          <w:sz w:val="22"/>
        </w:rPr>
      </w:pPr>
    </w:p>
    <w:p w:rsidR="00685A94" w:rsidRPr="00CC19AA" w:rsidRDefault="00685A94" w:rsidP="00D4202A">
      <w:pPr>
        <w:pStyle w:val="ListParagraph"/>
        <w:numPr>
          <w:ilvl w:val="0"/>
          <w:numId w:val="39"/>
        </w:numPr>
        <w:ind w:leftChars="0"/>
        <w:contextualSpacing/>
        <w:rPr>
          <w:rFonts w:ascii="Times New Roman" w:hAnsi="Times New Roman"/>
          <w:sz w:val="22"/>
        </w:rPr>
      </w:pPr>
      <w:r w:rsidRPr="00CC19AA">
        <w:rPr>
          <w:rFonts w:ascii="Times New Roman" w:hAnsi="Times New Roman"/>
          <w:sz w:val="22"/>
        </w:rPr>
        <w:t xml:space="preserve">It </w:t>
      </w:r>
      <w:r w:rsidR="002A15AC">
        <w:rPr>
          <w:rFonts w:ascii="Times New Roman" w:hAnsi="Times New Roman"/>
          <w:sz w:val="22"/>
        </w:rPr>
        <w:t>was</w:t>
      </w:r>
      <w:r w:rsidRPr="00CC19AA">
        <w:rPr>
          <w:rFonts w:ascii="Times New Roman" w:hAnsi="Times New Roman"/>
          <w:sz w:val="22"/>
        </w:rPr>
        <w:t xml:space="preserve"> o</w:t>
      </w:r>
      <w:r w:rsidR="009937B7" w:rsidRPr="00CC19AA">
        <w:rPr>
          <w:rFonts w:ascii="Times New Roman" w:hAnsi="Times New Roman"/>
          <w:sz w:val="22"/>
        </w:rPr>
        <w:t xml:space="preserve">bserved that </w:t>
      </w:r>
      <w:r w:rsidR="002A15AC">
        <w:rPr>
          <w:rFonts w:ascii="Times New Roman" w:hAnsi="Times New Roman"/>
          <w:sz w:val="22"/>
        </w:rPr>
        <w:t xml:space="preserve">the monitoring and evaluation mechanism of the Project was not fully implemented due to a host of reasons, including lack of resources for this function. Consequently, there are data gaps on activities such as capacity development initiatives at district hospitals that were supported by the UNV. </w:t>
      </w:r>
      <w:r w:rsidR="009937B7" w:rsidRPr="00CC19AA">
        <w:rPr>
          <w:rFonts w:ascii="Times New Roman" w:hAnsi="Times New Roman"/>
          <w:sz w:val="22"/>
        </w:rPr>
        <w:t xml:space="preserve">It is recommended that sufficient financial resources are allowed at project design stage to ensure the monitoring and evaluation functions are included as they contribute to the achievement of the desired outputs and outcomes. </w:t>
      </w:r>
    </w:p>
    <w:p w:rsidR="00AA766C" w:rsidRPr="00CC19AA" w:rsidRDefault="00AA766C" w:rsidP="00CC19AA">
      <w:pPr>
        <w:jc w:val="center"/>
        <w:rPr>
          <w:rFonts w:ascii="Arial" w:hAnsi="Arial" w:cs="Arial"/>
          <w:b/>
          <w:bCs/>
          <w:sz w:val="18"/>
          <w:szCs w:val="18"/>
        </w:rPr>
      </w:pPr>
    </w:p>
    <w:p w:rsidR="004C5B10" w:rsidRPr="00CC19AA" w:rsidRDefault="00AC00A0" w:rsidP="00557F0A">
      <w:pPr>
        <w:pStyle w:val="Heading2"/>
      </w:pPr>
      <w:bookmarkStart w:id="266" w:name="_Toc421484702"/>
      <w:bookmarkStart w:id="267" w:name="_Toc421485756"/>
      <w:bookmarkStart w:id="268" w:name="_Toc421485928"/>
      <w:bookmarkStart w:id="269" w:name="_Toc421485988"/>
      <w:bookmarkStart w:id="270" w:name="_Toc421486254"/>
      <w:bookmarkStart w:id="271" w:name="_Toc421539153"/>
      <w:bookmarkStart w:id="272" w:name="_Toc421540290"/>
      <w:bookmarkStart w:id="273" w:name="_Toc425351676"/>
      <w:bookmarkStart w:id="274" w:name="_Toc425351886"/>
      <w:r>
        <w:t xml:space="preserve">3.3 </w:t>
      </w:r>
      <w:r w:rsidR="00CE1D9A" w:rsidRPr="00CC19AA">
        <w:t>Output 4.2.2</w:t>
      </w:r>
      <w:r w:rsidR="004C5B10" w:rsidRPr="00CC19AA">
        <w:t>: Results-Based Management</w:t>
      </w:r>
      <w:bookmarkEnd w:id="266"/>
      <w:bookmarkEnd w:id="267"/>
      <w:bookmarkEnd w:id="268"/>
      <w:bookmarkEnd w:id="269"/>
      <w:bookmarkEnd w:id="270"/>
      <w:bookmarkEnd w:id="271"/>
      <w:bookmarkEnd w:id="272"/>
      <w:bookmarkEnd w:id="273"/>
      <w:bookmarkEnd w:id="274"/>
    </w:p>
    <w:p w:rsidR="00C61C3F" w:rsidRPr="00CC19AA" w:rsidRDefault="00AC00A0" w:rsidP="00557F0A">
      <w:pPr>
        <w:pStyle w:val="Heading3"/>
      </w:pPr>
      <w:bookmarkStart w:id="275" w:name="_Toc421484703"/>
      <w:bookmarkStart w:id="276" w:name="_Toc421485757"/>
      <w:bookmarkStart w:id="277" w:name="_Toc421485929"/>
      <w:bookmarkStart w:id="278" w:name="_Toc421485989"/>
      <w:bookmarkStart w:id="279" w:name="_Toc421486255"/>
      <w:bookmarkStart w:id="280" w:name="_Toc421539154"/>
      <w:bookmarkStart w:id="281" w:name="_Toc421540291"/>
      <w:bookmarkStart w:id="282" w:name="_Toc425351677"/>
      <w:bookmarkStart w:id="283" w:name="_Toc425351887"/>
      <w:r>
        <w:t xml:space="preserve">3.3.1 </w:t>
      </w:r>
      <w:r w:rsidR="00C61C3F" w:rsidRPr="00CC19AA">
        <w:t>Overview</w:t>
      </w:r>
      <w:bookmarkEnd w:id="275"/>
      <w:bookmarkEnd w:id="276"/>
      <w:bookmarkEnd w:id="277"/>
      <w:bookmarkEnd w:id="278"/>
      <w:bookmarkEnd w:id="279"/>
      <w:bookmarkEnd w:id="280"/>
      <w:bookmarkEnd w:id="281"/>
      <w:bookmarkEnd w:id="282"/>
      <w:bookmarkEnd w:id="283"/>
    </w:p>
    <w:p w:rsidR="00417C11" w:rsidRPr="00CC19AA" w:rsidRDefault="0043665D" w:rsidP="00C90B32">
      <w:r>
        <w:t xml:space="preserve">80. </w:t>
      </w:r>
      <w:r w:rsidR="0099408A" w:rsidRPr="00CC19AA">
        <w:t xml:space="preserve">The Joint Programme (JP) on Strengthening Institutional Capacity for Development Effectiveness and Accountability (DEAP) </w:t>
      </w:r>
      <w:r w:rsidR="0099408A">
        <w:t>is the main</w:t>
      </w:r>
      <w:r w:rsidR="0099408A" w:rsidRPr="00CC19AA">
        <w:t xml:space="preserve"> instrument </w:t>
      </w:r>
      <w:r w:rsidR="0099408A">
        <w:t>designed to achieve</w:t>
      </w:r>
      <w:r w:rsidR="0099408A" w:rsidRPr="00CC19AA">
        <w:t xml:space="preserve"> three of UNDAF’s Outputs under Outcome 4.2</w:t>
      </w:r>
      <w:r w:rsidR="0099408A">
        <w:t xml:space="preserve">. </w:t>
      </w:r>
      <w:r w:rsidR="00C90B32">
        <w:t xml:space="preserve"> The Joint Programme was programmed to be implemented by </w:t>
      </w:r>
      <w:r w:rsidR="00C90B32" w:rsidRPr="00C90B32">
        <w:rPr>
          <w:color w:val="0000CC"/>
        </w:rPr>
        <w:t>UNDP</w:t>
      </w:r>
      <w:r w:rsidR="00C90B32" w:rsidRPr="00C90B32">
        <w:t xml:space="preserve">, </w:t>
      </w:r>
      <w:r w:rsidR="00C90B32" w:rsidRPr="00C90B32">
        <w:rPr>
          <w:color w:val="0000CC"/>
        </w:rPr>
        <w:t>UNICEF</w:t>
      </w:r>
      <w:r w:rsidR="00C90B32" w:rsidRPr="00C90B32">
        <w:t xml:space="preserve">, </w:t>
      </w:r>
      <w:r w:rsidR="00C90B32" w:rsidRPr="00C90B32">
        <w:rPr>
          <w:color w:val="0000CC"/>
        </w:rPr>
        <w:t>UNAIDS</w:t>
      </w:r>
      <w:r w:rsidR="00C90B32" w:rsidRPr="00C90B32">
        <w:t xml:space="preserve">, </w:t>
      </w:r>
      <w:r w:rsidR="00C90B32">
        <w:t xml:space="preserve">and </w:t>
      </w:r>
      <w:r w:rsidR="00C90B32" w:rsidRPr="00C90B32">
        <w:rPr>
          <w:color w:val="0000CC"/>
        </w:rPr>
        <w:t>UNFPA</w:t>
      </w:r>
      <w:r w:rsidR="00C90B32">
        <w:t xml:space="preserve">. </w:t>
      </w:r>
      <w:r w:rsidR="00417C11" w:rsidRPr="00CC19AA">
        <w:t xml:space="preserve">The aim of the JP Output 1 is to promote and institutionalize RBM systems at both the central and district levels with a view to strengthening the planning, management and monitoring functions. </w:t>
      </w:r>
      <w:r w:rsidR="00C90B32">
        <w:t>The</w:t>
      </w:r>
      <w:r w:rsidR="00417C11" w:rsidRPr="00CC19AA">
        <w:t xml:space="preserve"> JP supports capacity enhancement for the National Statistical Systems and the government-wide M&amp;E system. This is planned to be effected through practical application of RBM practice. The establishment of a new Integrated Performance Management Information System is also part of the design, which includes support to District Databanks. Capacity enhancement for community-based monitoring is part of the DEAP mandate, as is support to public expenditure tracking surveys (PETS) and capacity development in support of Organizational Performance Assessment process in public sector institutions. </w:t>
      </w:r>
      <w:r w:rsidR="00417C11" w:rsidRPr="00747609">
        <w:rPr>
          <w:color w:val="0000CC"/>
        </w:rPr>
        <w:t xml:space="preserve">Box </w:t>
      </w:r>
      <w:r w:rsidR="00722D9A" w:rsidRPr="00747609">
        <w:rPr>
          <w:color w:val="0000CC"/>
        </w:rPr>
        <w:t>1</w:t>
      </w:r>
      <w:r w:rsidR="00417C11" w:rsidRPr="00CC19AA">
        <w:t xml:space="preserve"> presents the details of Output 4.2.2,</w:t>
      </w:r>
      <w:r w:rsidR="00417C11" w:rsidRPr="00CC19AA">
        <w:rPr>
          <w:color w:val="0000CC"/>
          <w:sz w:val="18"/>
        </w:rPr>
        <w:t xml:space="preserve"> </w:t>
      </w:r>
      <w:r w:rsidR="00417C11" w:rsidRPr="00CC19AA">
        <w:rPr>
          <w:sz w:val="18"/>
        </w:rPr>
        <w:t>“</w:t>
      </w:r>
      <w:r w:rsidR="00417C11" w:rsidRPr="00CC19AA">
        <w:t>National institutions utilize RBM systems for planning, monitoring and evaluation to enhance ownership and leadership for achievement of development results.”</w:t>
      </w:r>
    </w:p>
    <w:p w:rsidR="00417C11" w:rsidRPr="00CC19AA" w:rsidRDefault="00417C11" w:rsidP="00CC19AA">
      <w:pPr>
        <w:pStyle w:val="Title"/>
      </w:pPr>
    </w:p>
    <w:tbl>
      <w:tblPr>
        <w:tblStyle w:val="TableGrid"/>
        <w:tblW w:w="0" w:type="auto"/>
        <w:jc w:val="center"/>
        <w:shd w:val="clear" w:color="auto" w:fill="EDEDED" w:themeFill="accent3" w:themeFillTint="33"/>
        <w:tblLook w:val="04A0" w:firstRow="1" w:lastRow="0" w:firstColumn="1" w:lastColumn="0" w:noHBand="0" w:noVBand="1"/>
      </w:tblPr>
      <w:tblGrid>
        <w:gridCol w:w="8268"/>
      </w:tblGrid>
      <w:tr w:rsidR="00417C11" w:rsidRPr="00CC19AA" w:rsidTr="00F509FC">
        <w:trPr>
          <w:jc w:val="center"/>
        </w:trPr>
        <w:tc>
          <w:tcPr>
            <w:tcW w:w="8268" w:type="dxa"/>
            <w:shd w:val="clear" w:color="auto" w:fill="EDEDED" w:themeFill="accent3" w:themeFillTint="33"/>
          </w:tcPr>
          <w:p w:rsidR="00417C11" w:rsidRDefault="00417C11" w:rsidP="00CC19AA">
            <w:pPr>
              <w:rPr>
                <w:color w:val="0000CC"/>
                <w:sz w:val="18"/>
              </w:rPr>
            </w:pPr>
          </w:p>
          <w:p w:rsidR="003065FD" w:rsidRPr="00747609" w:rsidRDefault="003065FD" w:rsidP="003065FD">
            <w:pPr>
              <w:jc w:val="center"/>
              <w:rPr>
                <w:rFonts w:ascii="Arial" w:hAnsi="Arial" w:cs="Arial"/>
                <w:b/>
              </w:rPr>
            </w:pPr>
            <w:r w:rsidRPr="00747609">
              <w:rPr>
                <w:rFonts w:ascii="Arial" w:hAnsi="Arial" w:cs="Arial"/>
                <w:b/>
              </w:rPr>
              <w:t xml:space="preserve">Box </w:t>
            </w:r>
            <w:r w:rsidR="00722D9A" w:rsidRPr="00747609">
              <w:rPr>
                <w:rFonts w:ascii="Arial" w:hAnsi="Arial" w:cs="Arial"/>
                <w:b/>
              </w:rPr>
              <w:t>1</w:t>
            </w:r>
            <w:r w:rsidRPr="00747609">
              <w:rPr>
                <w:rFonts w:ascii="Arial" w:hAnsi="Arial" w:cs="Arial"/>
                <w:b/>
              </w:rPr>
              <w:t>: Output 4.2.2</w:t>
            </w:r>
          </w:p>
          <w:p w:rsidR="00417C11" w:rsidRPr="00CC19AA" w:rsidRDefault="00417C11" w:rsidP="00CC19AA">
            <w:r w:rsidRPr="00CC19AA">
              <w:rPr>
                <w:b/>
                <w:i/>
              </w:rPr>
              <w:t>Output 4.2.2 National institutions utilize RBM systems for planning, monitoring and evaluation to enhance ownership and leadership for achievement of development results</w:t>
            </w:r>
            <w:r w:rsidR="00C90B32">
              <w:rPr>
                <w:b/>
                <w:i/>
              </w:rPr>
              <w:t>.</w:t>
            </w:r>
          </w:p>
          <w:p w:rsidR="00417C11" w:rsidRPr="00CC19AA" w:rsidRDefault="00417C11" w:rsidP="00CC19AA">
            <w:r w:rsidRPr="00CC19AA">
              <w:t xml:space="preserve">Under this output, the </w:t>
            </w:r>
            <w:r w:rsidR="00340329" w:rsidRPr="00CC19AA">
              <w:t>UN seeks</w:t>
            </w:r>
            <w:r w:rsidRPr="00CC19AA">
              <w:t xml:space="preserve"> to achieve development effectiveness by improving strategic planning, management and M&amp;E to entrench a culture of accountability for effective use of resources and achievement of results.  Results-based management (RBM) practices will be institutionalized in key sectors and district councils including adoption of standard planning, costing, management, monitoring and evaluation tools, performance based management and human rights based approach (HRBA) to effectively achieve the MGDS outcomes and the MDGs.  To facilitate evidence-based policy formulation, planning and decision-making at the national and district-levels, the UN will support the management and utilization of the Malawi Social Economic Database (MASEDA), the conduct of key studies, analysis and production of key reports such as the MGDS annual and mid-term reviews, the National Human Development Report, the MDGs report and performance audits in the key sectors of health, education, agriculture, transport and in selected parastatals.</w:t>
            </w:r>
          </w:p>
          <w:p w:rsidR="00417C11" w:rsidRPr="00CC19AA" w:rsidRDefault="00417C11" w:rsidP="00CC19AA">
            <w:pPr>
              <w:rPr>
                <w:color w:val="0000CC"/>
              </w:rPr>
            </w:pPr>
          </w:p>
          <w:p w:rsidR="00417C11" w:rsidRPr="00CC19AA" w:rsidRDefault="00417C11" w:rsidP="00CC19AA">
            <w:pPr>
              <w:rPr>
                <w:color w:val="0000CC"/>
                <w:sz w:val="18"/>
              </w:rPr>
            </w:pPr>
            <w:r w:rsidRPr="00CC19AA">
              <w:rPr>
                <w:color w:val="0000CC"/>
                <w:sz w:val="18"/>
              </w:rPr>
              <w:t>Source: UNDAF Action Plan: 2012-2016</w:t>
            </w:r>
          </w:p>
          <w:p w:rsidR="00417C11" w:rsidRPr="00CC19AA" w:rsidRDefault="00417C11" w:rsidP="00CC19AA">
            <w:pPr>
              <w:rPr>
                <w:color w:val="0000CC"/>
                <w:sz w:val="18"/>
              </w:rPr>
            </w:pPr>
          </w:p>
        </w:tc>
      </w:tr>
    </w:tbl>
    <w:p w:rsidR="00417C11" w:rsidRPr="00CC19AA" w:rsidRDefault="00417C11" w:rsidP="00CC19AA">
      <w:pPr>
        <w:overflowPunct/>
        <w:autoSpaceDE/>
        <w:autoSpaceDN/>
        <w:adjustRightInd/>
        <w:textAlignment w:val="auto"/>
        <w:rPr>
          <w:bCs/>
          <w:color w:val="0000CC"/>
          <w:szCs w:val="22"/>
          <w:lang w:val="en-US"/>
        </w:rPr>
      </w:pPr>
    </w:p>
    <w:p w:rsidR="00417C11" w:rsidRPr="00CC19AA" w:rsidRDefault="0043665D" w:rsidP="00CC19AA">
      <w:pPr>
        <w:rPr>
          <w:szCs w:val="22"/>
          <w:lang w:val="en-US"/>
        </w:rPr>
      </w:pPr>
      <w:r>
        <w:rPr>
          <w:szCs w:val="22"/>
        </w:rPr>
        <w:t xml:space="preserve">81. </w:t>
      </w:r>
      <w:r w:rsidR="00417C11" w:rsidRPr="00CC19AA">
        <w:rPr>
          <w:szCs w:val="22"/>
        </w:rPr>
        <w:t xml:space="preserve">Overall, the goal of the </w:t>
      </w:r>
      <w:r w:rsidR="002A15AC">
        <w:rPr>
          <w:szCs w:val="22"/>
        </w:rPr>
        <w:t>DEAP under</w:t>
      </w:r>
      <w:r w:rsidR="00417C11" w:rsidRPr="00CC19AA">
        <w:rPr>
          <w:szCs w:val="22"/>
        </w:rPr>
        <w:t xml:space="preserve"> RBM is to ensure that the planning, management, M&amp;E and reporting functions, in addition to accountability arrangements, pay attention to </w:t>
      </w:r>
      <w:r w:rsidR="00E37E17">
        <w:rPr>
          <w:szCs w:val="22"/>
        </w:rPr>
        <w:t xml:space="preserve">the final </w:t>
      </w:r>
      <w:r w:rsidR="00417C11" w:rsidRPr="00CC19AA">
        <w:rPr>
          <w:i/>
          <w:szCs w:val="22"/>
        </w:rPr>
        <w:t>results</w:t>
      </w:r>
      <w:r w:rsidR="00E37E17">
        <w:rPr>
          <w:i/>
          <w:szCs w:val="22"/>
        </w:rPr>
        <w:t xml:space="preserve"> </w:t>
      </w:r>
      <w:r w:rsidR="00E37E17" w:rsidRPr="00E37E17">
        <w:rPr>
          <w:szCs w:val="22"/>
        </w:rPr>
        <w:t>of interventions (basically the Outcomes)</w:t>
      </w:r>
      <w:r w:rsidR="00417C11" w:rsidRPr="00E37E17">
        <w:rPr>
          <w:szCs w:val="22"/>
        </w:rPr>
        <w:t>,</w:t>
      </w:r>
      <w:r w:rsidR="00417C11" w:rsidRPr="00CC19AA">
        <w:rPr>
          <w:szCs w:val="22"/>
        </w:rPr>
        <w:t xml:space="preserve"> not just outputs. </w:t>
      </w:r>
      <w:r w:rsidR="00417C11" w:rsidRPr="00CC19AA">
        <w:rPr>
          <w:szCs w:val="22"/>
          <w:lang w:val="en-US"/>
        </w:rPr>
        <w:t>RBM practices</w:t>
      </w:r>
      <w:r w:rsidR="00900F80">
        <w:rPr>
          <w:szCs w:val="22"/>
          <w:lang w:val="en-US"/>
        </w:rPr>
        <w:t xml:space="preserve"> are</w:t>
      </w:r>
      <w:r w:rsidR="00417C11" w:rsidRPr="00CC19AA">
        <w:rPr>
          <w:szCs w:val="22"/>
          <w:lang w:val="en-US"/>
        </w:rPr>
        <w:t xml:space="preserve">, thus, expected to ensure that the planning, management, monitoring and evaluation functions as well as reporting and accountability arrangements under the JP focus on </w:t>
      </w:r>
      <w:r w:rsidR="00417C11" w:rsidRPr="00CC19AA">
        <w:rPr>
          <w:i/>
          <w:szCs w:val="22"/>
          <w:lang w:val="en-US"/>
        </w:rPr>
        <w:t>results</w:t>
      </w:r>
      <w:r w:rsidR="00417C11" w:rsidRPr="00CC19AA">
        <w:rPr>
          <w:szCs w:val="22"/>
          <w:lang w:val="en-US"/>
        </w:rPr>
        <w:t xml:space="preserve">. By way of strategy, the approach </w:t>
      </w:r>
      <w:r w:rsidR="00417C11" w:rsidRPr="00CC19AA">
        <w:rPr>
          <w:szCs w:val="22"/>
        </w:rPr>
        <w:t>is to fully embed RBM in all activities that are supported by the UN th</w:t>
      </w:r>
      <w:r w:rsidR="00967D02">
        <w:rPr>
          <w:szCs w:val="22"/>
        </w:rPr>
        <w:t>r</w:t>
      </w:r>
      <w:r w:rsidR="00417C11" w:rsidRPr="00CC19AA">
        <w:rPr>
          <w:szCs w:val="22"/>
        </w:rPr>
        <w:t>ough the JP.  As one of the approache</w:t>
      </w:r>
      <w:r w:rsidR="00967D02">
        <w:rPr>
          <w:szCs w:val="22"/>
        </w:rPr>
        <w:t>s</w:t>
      </w:r>
      <w:r w:rsidR="00417C11" w:rsidRPr="00CC19AA">
        <w:rPr>
          <w:szCs w:val="22"/>
        </w:rPr>
        <w:t xml:space="preserve"> to achieving this, individuals or teams in public institutions are planned to serve as “champions” and mentors during RBM institutionalization.  </w:t>
      </w:r>
    </w:p>
    <w:p w:rsidR="00417C11" w:rsidRPr="0043665D" w:rsidRDefault="00417C11" w:rsidP="00CC19AA">
      <w:pPr>
        <w:pStyle w:val="Title"/>
      </w:pPr>
    </w:p>
    <w:p w:rsidR="0043665D" w:rsidRDefault="0043665D" w:rsidP="00CC19AA">
      <w:pPr>
        <w:overflowPunct/>
        <w:autoSpaceDE/>
        <w:autoSpaceDN/>
        <w:adjustRightInd/>
        <w:textAlignment w:val="auto"/>
        <w:rPr>
          <w:lang w:val="en-US"/>
        </w:rPr>
      </w:pPr>
    </w:p>
    <w:p w:rsidR="00600205" w:rsidRPr="00CC19AA" w:rsidRDefault="0043665D" w:rsidP="00CC19AA">
      <w:pPr>
        <w:overflowPunct/>
        <w:autoSpaceDE/>
        <w:autoSpaceDN/>
        <w:adjustRightInd/>
        <w:textAlignment w:val="auto"/>
        <w:rPr>
          <w:lang w:val="en-US"/>
        </w:rPr>
      </w:pPr>
      <w:r>
        <w:rPr>
          <w:lang w:val="en-US"/>
        </w:rPr>
        <w:lastRenderedPageBreak/>
        <w:t xml:space="preserve">82. </w:t>
      </w:r>
      <w:r w:rsidR="00600205" w:rsidRPr="00CC19AA">
        <w:rPr>
          <w:lang w:val="en-US"/>
        </w:rPr>
        <w:t xml:space="preserve">The core focus of RBM is </w:t>
      </w:r>
      <w:r w:rsidR="00C90B32">
        <w:rPr>
          <w:lang w:val="en-US"/>
        </w:rPr>
        <w:t>the realisation of</w:t>
      </w:r>
      <w:r w:rsidR="00600205" w:rsidRPr="00CC19AA">
        <w:rPr>
          <w:lang w:val="en-US"/>
        </w:rPr>
        <w:t xml:space="preserve"> desired </w:t>
      </w:r>
      <w:r w:rsidR="00C90B32">
        <w:rPr>
          <w:i/>
          <w:lang w:val="en-US"/>
        </w:rPr>
        <w:t>O</w:t>
      </w:r>
      <w:r w:rsidR="00600205" w:rsidRPr="00CC19AA">
        <w:rPr>
          <w:i/>
          <w:lang w:val="en-US"/>
        </w:rPr>
        <w:t>utcomes</w:t>
      </w:r>
      <w:r w:rsidR="00600205" w:rsidRPr="00CC19AA">
        <w:rPr>
          <w:lang w:val="en-US"/>
        </w:rPr>
        <w:t>. Enhanced outcome-orientation aims to improve the relevance and effectiveness of both internally-generated resources and external support, somethi</w:t>
      </w:r>
      <w:r w:rsidR="00C90B32">
        <w:rPr>
          <w:lang w:val="en-US"/>
        </w:rPr>
        <w:t>ng that goes well with the post-</w:t>
      </w:r>
      <w:r w:rsidR="00600205" w:rsidRPr="00CC19AA">
        <w:rPr>
          <w:lang w:val="en-US"/>
        </w:rPr>
        <w:t xml:space="preserve">Busan </w:t>
      </w:r>
      <w:r w:rsidR="00600205" w:rsidRPr="00CC19AA">
        <w:rPr>
          <w:i/>
          <w:lang w:val="en-US"/>
        </w:rPr>
        <w:t>Development Effectiveness</w:t>
      </w:r>
      <w:r w:rsidR="00600205" w:rsidRPr="00CC19AA">
        <w:rPr>
          <w:lang w:val="en-US"/>
        </w:rPr>
        <w:t xml:space="preserve"> Agenda that focuses more on the effectiveness of development in its broader dimension, not just aid effectiveness that is limited to external resources. Managing for development results, hence, means going beyond the traditional focus on input delivery and activities and focusing on the achievement of outputs and, more importantly, </w:t>
      </w:r>
      <w:r w:rsidR="00C90B32">
        <w:rPr>
          <w:i/>
          <w:lang w:val="en-US"/>
        </w:rPr>
        <w:t>O</w:t>
      </w:r>
      <w:r w:rsidR="00600205" w:rsidRPr="00CC19AA">
        <w:rPr>
          <w:i/>
          <w:lang w:val="en-US"/>
        </w:rPr>
        <w:t>utcomes</w:t>
      </w:r>
      <w:r w:rsidR="00600205" w:rsidRPr="00CC19AA">
        <w:rPr>
          <w:lang w:val="en-US"/>
        </w:rPr>
        <w:t>.</w:t>
      </w:r>
    </w:p>
    <w:p w:rsidR="00600205" w:rsidRPr="00CC19AA" w:rsidRDefault="00600205" w:rsidP="00CC19AA">
      <w:pPr>
        <w:pStyle w:val="Title"/>
      </w:pPr>
    </w:p>
    <w:p w:rsidR="003F691D" w:rsidRPr="00CC19AA" w:rsidRDefault="0043665D" w:rsidP="00CC19AA">
      <w:pPr>
        <w:rPr>
          <w:szCs w:val="22"/>
        </w:rPr>
      </w:pPr>
      <w:r>
        <w:t xml:space="preserve">83. </w:t>
      </w:r>
      <w:r w:rsidR="00441405" w:rsidRPr="00CC19AA">
        <w:t xml:space="preserve">Results Based Management (RBM) ought to be understood in the context of the existing </w:t>
      </w:r>
      <w:r w:rsidR="003F691D" w:rsidRPr="00CC19AA">
        <w:t xml:space="preserve">quality of the overall national monitoring system in a country. </w:t>
      </w:r>
      <w:r w:rsidR="00DE74A0">
        <w:rPr>
          <w:szCs w:val="22"/>
        </w:rPr>
        <w:t>A</w:t>
      </w:r>
      <w:r w:rsidR="00770054" w:rsidRPr="00CC19AA">
        <w:rPr>
          <w:szCs w:val="22"/>
        </w:rPr>
        <w:t xml:space="preserve"> number of challenges still remain</w:t>
      </w:r>
      <w:r w:rsidR="00DE74A0">
        <w:rPr>
          <w:szCs w:val="22"/>
        </w:rPr>
        <w:t xml:space="preserve"> at this level in Malawi</w:t>
      </w:r>
      <w:r w:rsidR="00770054" w:rsidRPr="00CC19AA">
        <w:rPr>
          <w:szCs w:val="22"/>
        </w:rPr>
        <w:t xml:space="preserve"> (</w:t>
      </w:r>
      <w:r w:rsidR="003F691D" w:rsidRPr="005C74E1">
        <w:rPr>
          <w:color w:val="0000CC"/>
          <w:szCs w:val="22"/>
        </w:rPr>
        <w:t>Box</w:t>
      </w:r>
      <w:r w:rsidR="00770054" w:rsidRPr="005C74E1">
        <w:rPr>
          <w:color w:val="0000CC"/>
          <w:szCs w:val="22"/>
        </w:rPr>
        <w:t xml:space="preserve"> </w:t>
      </w:r>
      <w:r w:rsidR="00722D9A" w:rsidRPr="005C74E1">
        <w:rPr>
          <w:color w:val="0000CC"/>
          <w:szCs w:val="22"/>
        </w:rPr>
        <w:t>2</w:t>
      </w:r>
      <w:r w:rsidR="00441405" w:rsidRPr="005C74E1">
        <w:rPr>
          <w:szCs w:val="22"/>
        </w:rPr>
        <w:t>)</w:t>
      </w:r>
      <w:r w:rsidR="003F691D" w:rsidRPr="005C74E1">
        <w:rPr>
          <w:color w:val="0000CC"/>
          <w:szCs w:val="22"/>
        </w:rPr>
        <w:t>.</w:t>
      </w:r>
      <w:r w:rsidR="003F691D" w:rsidRPr="00CC19AA">
        <w:rPr>
          <w:szCs w:val="22"/>
        </w:rPr>
        <w:t xml:space="preserve"> </w:t>
      </w:r>
      <w:r w:rsidR="003F691D" w:rsidRPr="00CC19AA">
        <w:rPr>
          <w:i/>
          <w:szCs w:val="22"/>
        </w:rPr>
        <w:t>Firstly</w:t>
      </w:r>
      <w:r w:rsidR="003F691D" w:rsidRPr="00CC19AA">
        <w:rPr>
          <w:szCs w:val="22"/>
        </w:rPr>
        <w:t>, perhaps the greatest weakness of the MGDS II relates to its weak M&amp;E framework</w:t>
      </w:r>
      <w:r w:rsidR="00441405" w:rsidRPr="00CC19AA">
        <w:rPr>
          <w:szCs w:val="22"/>
        </w:rPr>
        <w:t>, which is generally f</w:t>
      </w:r>
      <w:r w:rsidR="003F691D" w:rsidRPr="00CC19AA">
        <w:rPr>
          <w:szCs w:val="22"/>
        </w:rPr>
        <w:t xml:space="preserve">ragmented. The links between the inputs, outputs, outcomes and impacts are </w:t>
      </w:r>
      <w:r w:rsidR="00441405" w:rsidRPr="00CC19AA">
        <w:rPr>
          <w:szCs w:val="22"/>
        </w:rPr>
        <w:t xml:space="preserve">often </w:t>
      </w:r>
      <w:r w:rsidR="003F691D" w:rsidRPr="00CC19AA">
        <w:rPr>
          <w:szCs w:val="22"/>
        </w:rPr>
        <w:t xml:space="preserve">unclear and in some cases not </w:t>
      </w:r>
      <w:r w:rsidR="00441405" w:rsidRPr="00CC19AA">
        <w:rPr>
          <w:szCs w:val="22"/>
        </w:rPr>
        <w:t xml:space="preserve">well </w:t>
      </w:r>
      <w:r w:rsidR="00967D02">
        <w:rPr>
          <w:szCs w:val="22"/>
        </w:rPr>
        <w:t>thought</w:t>
      </w:r>
      <w:r w:rsidR="005309A9">
        <w:rPr>
          <w:szCs w:val="22"/>
        </w:rPr>
        <w:t xml:space="preserve"> through</w:t>
      </w:r>
      <w:r w:rsidR="003F691D" w:rsidRPr="00CC19AA">
        <w:rPr>
          <w:szCs w:val="22"/>
        </w:rPr>
        <w:t xml:space="preserve">. </w:t>
      </w:r>
      <w:r w:rsidR="00441405" w:rsidRPr="00CC19AA">
        <w:rPr>
          <w:szCs w:val="22"/>
        </w:rPr>
        <w:t>Consequently, the</w:t>
      </w:r>
      <w:r w:rsidR="003F691D" w:rsidRPr="00CC19AA">
        <w:rPr>
          <w:szCs w:val="22"/>
        </w:rPr>
        <w:t xml:space="preserve"> M&amp;E Matrix is</w:t>
      </w:r>
      <w:r w:rsidR="00441405" w:rsidRPr="00CC19AA">
        <w:rPr>
          <w:szCs w:val="22"/>
        </w:rPr>
        <w:t xml:space="preserve"> not very </w:t>
      </w:r>
      <w:r w:rsidR="003F691D" w:rsidRPr="00CC19AA">
        <w:rPr>
          <w:szCs w:val="22"/>
        </w:rPr>
        <w:t>helpful in systematically tracking performance, generally, and results-based performance, in particular. This is principally because</w:t>
      </w:r>
      <w:r w:rsidR="00441405" w:rsidRPr="00CC19AA">
        <w:rPr>
          <w:szCs w:val="22"/>
        </w:rPr>
        <w:t>, during design stage, insufficient attention appears</w:t>
      </w:r>
      <w:r w:rsidR="00B046D7" w:rsidRPr="00CC19AA">
        <w:rPr>
          <w:szCs w:val="22"/>
        </w:rPr>
        <w:t xml:space="preserve"> to have been given</w:t>
      </w:r>
      <w:r w:rsidR="003F691D" w:rsidRPr="00CC19AA">
        <w:rPr>
          <w:szCs w:val="22"/>
        </w:rPr>
        <w:t xml:space="preserve"> to the choice of indicators (i.e. process, input, output, outcome/impact indicators). </w:t>
      </w:r>
      <w:r w:rsidR="00DE74A0">
        <w:rPr>
          <w:szCs w:val="22"/>
        </w:rPr>
        <w:t>A</w:t>
      </w:r>
      <w:r w:rsidR="003F691D" w:rsidRPr="00CC19AA">
        <w:rPr>
          <w:szCs w:val="22"/>
        </w:rPr>
        <w:t xml:space="preserve"> collection of indicators are often clustered together in a way that is unhelpful in undertaking meaningful tracking of </w:t>
      </w:r>
      <w:r w:rsidR="00DE74A0">
        <w:rPr>
          <w:szCs w:val="22"/>
        </w:rPr>
        <w:t>performance</w:t>
      </w:r>
      <w:r w:rsidR="003F691D" w:rsidRPr="00CC19AA">
        <w:rPr>
          <w:szCs w:val="22"/>
        </w:rPr>
        <w:t>. In many cases, the stated indicators are remotely related to the progress that should be measured</w:t>
      </w:r>
      <w:r w:rsidR="00441405" w:rsidRPr="00CC19AA">
        <w:rPr>
          <w:szCs w:val="22"/>
        </w:rPr>
        <w:t xml:space="preserve">, a state of affairs that signals the amount of attention required to take corrective measures towards improvement. </w:t>
      </w:r>
    </w:p>
    <w:p w:rsidR="00441405" w:rsidRPr="00CC19AA" w:rsidRDefault="00441405" w:rsidP="00CC19AA"/>
    <w:tbl>
      <w:tblPr>
        <w:tblW w:w="0" w:type="auto"/>
        <w:jc w:val="center"/>
        <w:tblBorders>
          <w:top w:val="single" w:sz="2" w:space="0" w:color="0000FF"/>
          <w:left w:val="single" w:sz="2" w:space="0" w:color="0000FF"/>
          <w:bottom w:val="single" w:sz="2" w:space="0" w:color="0000FF"/>
          <w:right w:val="single" w:sz="2" w:space="0" w:color="0000FF"/>
        </w:tblBorders>
        <w:tblLook w:val="01E0" w:firstRow="1" w:lastRow="1" w:firstColumn="1" w:lastColumn="1" w:noHBand="0" w:noVBand="0"/>
      </w:tblPr>
      <w:tblGrid>
        <w:gridCol w:w="8278"/>
      </w:tblGrid>
      <w:tr w:rsidR="003F691D" w:rsidRPr="00CC19AA" w:rsidTr="00770054">
        <w:trPr>
          <w:jc w:val="center"/>
        </w:trPr>
        <w:tc>
          <w:tcPr>
            <w:tcW w:w="8278" w:type="dxa"/>
            <w:shd w:val="clear" w:color="auto" w:fill="F3F3F3"/>
          </w:tcPr>
          <w:p w:rsidR="003F691D" w:rsidRPr="00CC19AA" w:rsidRDefault="003F691D" w:rsidP="00CC19AA">
            <w:pPr>
              <w:jc w:val="center"/>
              <w:rPr>
                <w:sz w:val="12"/>
              </w:rPr>
            </w:pPr>
          </w:p>
          <w:p w:rsidR="003F691D" w:rsidRPr="00CC19AA" w:rsidRDefault="003F691D" w:rsidP="00CC19AA">
            <w:pPr>
              <w:ind w:right="57"/>
              <w:jc w:val="center"/>
              <w:rPr>
                <w:rFonts w:ascii="Arial" w:hAnsi="Arial" w:cs="Arial"/>
                <w:b/>
                <w:bCs/>
                <w:sz w:val="20"/>
                <w:lang w:val="en-US"/>
              </w:rPr>
            </w:pPr>
            <w:r w:rsidRPr="003065FD">
              <w:rPr>
                <w:rFonts w:ascii="Arial" w:hAnsi="Arial" w:cs="Arial"/>
                <w:b/>
                <w:bCs/>
                <w:color w:val="FF0000"/>
                <w:sz w:val="20"/>
                <w:lang w:val="en-US"/>
              </w:rPr>
              <w:t xml:space="preserve">Box </w:t>
            </w:r>
            <w:r w:rsidR="00722D9A">
              <w:rPr>
                <w:rFonts w:ascii="Arial" w:hAnsi="Arial" w:cs="Arial"/>
                <w:b/>
                <w:bCs/>
                <w:color w:val="FF0000"/>
                <w:sz w:val="20"/>
                <w:lang w:val="en-US"/>
              </w:rPr>
              <w:t>2</w:t>
            </w:r>
            <w:r w:rsidRPr="003065FD">
              <w:rPr>
                <w:rFonts w:ascii="Arial" w:hAnsi="Arial" w:cs="Arial"/>
                <w:b/>
                <w:bCs/>
                <w:color w:val="FF0000"/>
                <w:sz w:val="20"/>
                <w:lang w:val="en-US"/>
              </w:rPr>
              <w:t>:</w:t>
            </w:r>
            <w:r w:rsidRPr="00CC19AA">
              <w:rPr>
                <w:rFonts w:ascii="Arial" w:hAnsi="Arial" w:cs="Arial"/>
                <w:b/>
                <w:bCs/>
                <w:color w:val="0000FF"/>
                <w:sz w:val="20"/>
                <w:lang w:val="en-US"/>
              </w:rPr>
              <w:t xml:space="preserve"> </w:t>
            </w:r>
            <w:r w:rsidRPr="00CC19AA">
              <w:rPr>
                <w:rFonts w:ascii="Arial" w:hAnsi="Arial" w:cs="Arial"/>
                <w:b/>
                <w:bCs/>
                <w:sz w:val="20"/>
                <w:lang w:val="en-US"/>
              </w:rPr>
              <w:t>Challenges Facing Monitoring &amp; Evaluation</w:t>
            </w:r>
            <w:r w:rsidR="00600205" w:rsidRPr="00CC19AA">
              <w:rPr>
                <w:rFonts w:ascii="Arial" w:hAnsi="Arial" w:cs="Arial"/>
                <w:b/>
                <w:bCs/>
                <w:sz w:val="20"/>
                <w:lang w:val="en-US"/>
              </w:rPr>
              <w:t xml:space="preserve"> in Malawi</w:t>
            </w:r>
          </w:p>
          <w:p w:rsidR="003F691D" w:rsidRPr="00CC19AA" w:rsidRDefault="003F691D" w:rsidP="00CC19AA">
            <w:pPr>
              <w:ind w:right="57"/>
              <w:jc w:val="center"/>
              <w:rPr>
                <w:rFonts w:ascii="MyriadPro-Bold" w:hAnsi="MyriadPro-Bold" w:cs="MyriadPro-Bold"/>
                <w:b/>
                <w:bCs/>
                <w:color w:val="0000FF"/>
                <w:sz w:val="8"/>
                <w:lang w:val="en-US"/>
              </w:rPr>
            </w:pPr>
          </w:p>
          <w:p w:rsidR="003F691D" w:rsidRPr="00CC19AA" w:rsidRDefault="003F691D" w:rsidP="00785478">
            <w:pPr>
              <w:numPr>
                <w:ilvl w:val="0"/>
                <w:numId w:val="33"/>
              </w:numPr>
              <w:overflowPunct/>
              <w:ind w:right="57"/>
              <w:textAlignment w:val="auto"/>
              <w:rPr>
                <w:color w:val="000000"/>
                <w:sz w:val="18"/>
                <w:lang w:val="en-US"/>
              </w:rPr>
            </w:pPr>
            <w:r w:rsidRPr="00CC19AA">
              <w:rPr>
                <w:color w:val="000000"/>
                <w:sz w:val="18"/>
                <w:lang w:val="en-US"/>
              </w:rPr>
              <w:t>The task of generating the much needed data for monitoring faces a number of challenges including standardization in data collection, capacity inadequacies with respect to data collection, analysis and dissemination, lack of statistics policies, an outdated legal framework on statistics, resource constraints for data collection and lack of coordination between data collection institutions.</w:t>
            </w:r>
          </w:p>
          <w:p w:rsidR="003F691D" w:rsidRPr="00CC19AA" w:rsidRDefault="003F691D" w:rsidP="00785478">
            <w:pPr>
              <w:numPr>
                <w:ilvl w:val="0"/>
                <w:numId w:val="33"/>
              </w:numPr>
              <w:overflowPunct/>
              <w:ind w:right="57"/>
              <w:textAlignment w:val="auto"/>
              <w:rPr>
                <w:color w:val="000000"/>
                <w:sz w:val="18"/>
                <w:lang w:val="en-US"/>
              </w:rPr>
            </w:pPr>
            <w:r w:rsidRPr="00CC19AA">
              <w:rPr>
                <w:color w:val="000000"/>
                <w:sz w:val="18"/>
                <w:lang w:val="en-US"/>
              </w:rPr>
              <w:t>Lack of coordination of M&amp;E systems across ministries and districts, lack of systematic use of monitoring results and absence of structures in the decentralized institutions.</w:t>
            </w:r>
          </w:p>
          <w:p w:rsidR="003F691D" w:rsidRPr="00CC19AA" w:rsidRDefault="003F691D" w:rsidP="00785478">
            <w:pPr>
              <w:numPr>
                <w:ilvl w:val="0"/>
                <w:numId w:val="33"/>
              </w:numPr>
              <w:overflowPunct/>
              <w:ind w:right="57"/>
              <w:textAlignment w:val="auto"/>
              <w:rPr>
                <w:color w:val="000000"/>
                <w:sz w:val="18"/>
                <w:lang w:val="en-US"/>
              </w:rPr>
            </w:pPr>
            <w:r w:rsidRPr="00CC19AA">
              <w:rPr>
                <w:color w:val="000000"/>
                <w:sz w:val="18"/>
                <w:lang w:val="en-US"/>
              </w:rPr>
              <w:t>Apart from the National Statistical Office (NSO), there are other organisations that are engaged in data collection or commission other agencies to conduct surveys on their behalf. In the absence of proper guidelines from NSO, it is difficult to compare the results. Survey results are affected by lack of adequate resources, lack of knowledge in research techniques, inadequate analytical skills and variation in the definitions of attributes. In most cases lack of capacity to process data has often led to late release of results.</w:t>
            </w:r>
          </w:p>
          <w:p w:rsidR="003F691D" w:rsidRPr="00CC19AA" w:rsidRDefault="003F691D" w:rsidP="00785478">
            <w:pPr>
              <w:numPr>
                <w:ilvl w:val="0"/>
                <w:numId w:val="33"/>
              </w:numPr>
              <w:overflowPunct/>
              <w:ind w:right="57"/>
              <w:textAlignment w:val="auto"/>
              <w:rPr>
                <w:color w:val="000000"/>
                <w:sz w:val="18"/>
                <w:lang w:val="en-US"/>
              </w:rPr>
            </w:pPr>
            <w:r w:rsidRPr="00CC19AA">
              <w:rPr>
                <w:color w:val="000000"/>
                <w:sz w:val="18"/>
                <w:lang w:val="en-US"/>
              </w:rPr>
              <w:t>NSO, line ministries and local authorities have inadequate human, material and financial resources for data collection, processing and analysis, revealing the need for capacity building at all levels of data collection, processing and analysis.</w:t>
            </w:r>
          </w:p>
          <w:p w:rsidR="003F691D" w:rsidRPr="00CC19AA" w:rsidRDefault="003F691D" w:rsidP="00785478">
            <w:pPr>
              <w:numPr>
                <w:ilvl w:val="0"/>
                <w:numId w:val="33"/>
              </w:numPr>
              <w:overflowPunct/>
              <w:ind w:right="57"/>
              <w:textAlignment w:val="auto"/>
              <w:rPr>
                <w:color w:val="000000"/>
                <w:sz w:val="18"/>
                <w:lang w:val="en-US"/>
              </w:rPr>
            </w:pPr>
            <w:r w:rsidRPr="00CC19AA">
              <w:rPr>
                <w:color w:val="000000"/>
                <w:sz w:val="18"/>
                <w:lang w:val="en-US"/>
              </w:rPr>
              <w:t xml:space="preserve">There is a need to build capacity for policy analyses in the Ministry of Development Planning and Cooperation as well as other institutions. </w:t>
            </w:r>
          </w:p>
          <w:p w:rsidR="003F691D" w:rsidRPr="00CC19AA" w:rsidRDefault="003F691D" w:rsidP="00785478">
            <w:pPr>
              <w:numPr>
                <w:ilvl w:val="0"/>
                <w:numId w:val="33"/>
              </w:numPr>
              <w:overflowPunct/>
              <w:ind w:right="57"/>
              <w:textAlignment w:val="auto"/>
              <w:rPr>
                <w:color w:val="000000"/>
                <w:sz w:val="18"/>
                <w:lang w:val="en-US"/>
              </w:rPr>
            </w:pPr>
            <w:r w:rsidRPr="00CC19AA">
              <w:rPr>
                <w:color w:val="000000"/>
                <w:sz w:val="18"/>
                <w:lang w:val="en-US"/>
              </w:rPr>
              <w:t>There is need to develop capacity for undertaking qualitative research that supports effective monitoring and evaluation.</w:t>
            </w:r>
          </w:p>
          <w:p w:rsidR="003F691D" w:rsidRPr="00CC19AA" w:rsidRDefault="003F691D" w:rsidP="00CC19AA">
            <w:pPr>
              <w:jc w:val="center"/>
              <w:rPr>
                <w:sz w:val="6"/>
                <w:szCs w:val="6"/>
                <w:lang w:val="en-US"/>
              </w:rPr>
            </w:pPr>
          </w:p>
        </w:tc>
      </w:tr>
    </w:tbl>
    <w:p w:rsidR="003F691D" w:rsidRPr="0043665D" w:rsidRDefault="003F691D" w:rsidP="00CC19AA">
      <w:pPr>
        <w:jc w:val="center"/>
        <w:rPr>
          <w:sz w:val="16"/>
          <w:szCs w:val="6"/>
        </w:rPr>
      </w:pPr>
    </w:p>
    <w:p w:rsidR="003F691D" w:rsidRPr="00CC19AA" w:rsidRDefault="0043665D" w:rsidP="00CC19AA">
      <w:pPr>
        <w:ind w:right="57"/>
        <w:rPr>
          <w:rFonts w:cs="Arial"/>
          <w:bCs/>
          <w:szCs w:val="22"/>
        </w:rPr>
      </w:pPr>
      <w:r w:rsidRPr="0043665D">
        <w:rPr>
          <w:szCs w:val="22"/>
        </w:rPr>
        <w:t xml:space="preserve">84. </w:t>
      </w:r>
      <w:r w:rsidR="00B046D7" w:rsidRPr="00CC19AA">
        <w:rPr>
          <w:i/>
          <w:szCs w:val="22"/>
        </w:rPr>
        <w:t>Secondly</w:t>
      </w:r>
      <w:r w:rsidR="003F691D" w:rsidRPr="00CC19AA">
        <w:rPr>
          <w:szCs w:val="22"/>
        </w:rPr>
        <w:t>, indicators are listed with little regard to their measurability, let alone the capacity of the Malawian national system to use the indicator due to a host of reasons, including the dearth of baseline data.</w:t>
      </w:r>
      <w:r w:rsidR="003F691D" w:rsidRPr="00CC19AA">
        <w:rPr>
          <w:rFonts w:cs="Arial"/>
          <w:bCs/>
          <w:szCs w:val="22"/>
        </w:rPr>
        <w:t xml:space="preserve"> </w:t>
      </w:r>
      <w:r w:rsidR="003F691D" w:rsidRPr="00CC19AA">
        <w:rPr>
          <w:i/>
          <w:szCs w:val="22"/>
        </w:rPr>
        <w:t>Thirdly</w:t>
      </w:r>
      <w:r w:rsidR="003F691D" w:rsidRPr="00CC19AA">
        <w:rPr>
          <w:szCs w:val="22"/>
        </w:rPr>
        <w:t xml:space="preserve">, </w:t>
      </w:r>
      <w:r w:rsidR="00B046D7" w:rsidRPr="00CC19AA">
        <w:rPr>
          <w:szCs w:val="22"/>
        </w:rPr>
        <w:t>risks are often presented without</w:t>
      </w:r>
      <w:r w:rsidR="003F691D" w:rsidRPr="00CC19AA">
        <w:rPr>
          <w:szCs w:val="22"/>
        </w:rPr>
        <w:t xml:space="preserve"> sufficient clarity </w:t>
      </w:r>
      <w:r w:rsidR="00B046D7" w:rsidRPr="00CC19AA">
        <w:rPr>
          <w:szCs w:val="22"/>
        </w:rPr>
        <w:t xml:space="preserve">yet these </w:t>
      </w:r>
      <w:r w:rsidR="003F691D" w:rsidRPr="00CC19AA">
        <w:rPr>
          <w:szCs w:val="22"/>
        </w:rPr>
        <w:t xml:space="preserve">are an important aspect in the determination of project/activity success or failure. The inclusion of appropriate risks would alert </w:t>
      </w:r>
      <w:r w:rsidR="00B046D7" w:rsidRPr="00CC19AA">
        <w:rPr>
          <w:szCs w:val="22"/>
        </w:rPr>
        <w:t>interveners</w:t>
      </w:r>
      <w:r w:rsidR="003F691D" w:rsidRPr="00CC19AA">
        <w:rPr>
          <w:szCs w:val="22"/>
        </w:rPr>
        <w:t xml:space="preserve"> to the possible threats to successful implementation. Such risks could be internal or external to the national system. They could include the macroeconomic environment of Malawi; the challenges of policy consistency; the receptiveness of the government system to the planned programmes; institutional and human resource capacity limitations within Government, implementation partners, and/or within the donor </w:t>
      </w:r>
      <w:r w:rsidR="00B046D7" w:rsidRPr="00CC19AA">
        <w:rPr>
          <w:szCs w:val="22"/>
        </w:rPr>
        <w:t xml:space="preserve">system; and unanticipated slippages that could attract rebuke from other stakeholders, as </w:t>
      </w:r>
      <w:r w:rsidR="00967D02">
        <w:rPr>
          <w:szCs w:val="22"/>
        </w:rPr>
        <w:t xml:space="preserve">has </w:t>
      </w:r>
      <w:r w:rsidR="00DE74A0">
        <w:rPr>
          <w:szCs w:val="22"/>
        </w:rPr>
        <w:t xml:space="preserve">been </w:t>
      </w:r>
      <w:r w:rsidR="00DE74A0" w:rsidRPr="00CC19AA">
        <w:rPr>
          <w:szCs w:val="22"/>
        </w:rPr>
        <w:t>the</w:t>
      </w:r>
      <w:r w:rsidR="00B046D7" w:rsidRPr="00CC19AA">
        <w:rPr>
          <w:szCs w:val="22"/>
        </w:rPr>
        <w:t xml:space="preserve"> </w:t>
      </w:r>
      <w:r w:rsidR="00DE74A0" w:rsidRPr="00CC19AA">
        <w:rPr>
          <w:szCs w:val="22"/>
        </w:rPr>
        <w:t xml:space="preserve">case </w:t>
      </w:r>
      <w:r w:rsidR="00DE74A0">
        <w:rPr>
          <w:szCs w:val="22"/>
        </w:rPr>
        <w:t>in</w:t>
      </w:r>
      <w:r w:rsidR="00967D02">
        <w:rPr>
          <w:szCs w:val="22"/>
        </w:rPr>
        <w:t xml:space="preserve"> the wake </w:t>
      </w:r>
      <w:r w:rsidR="00B046D7" w:rsidRPr="00CC19AA">
        <w:rPr>
          <w:szCs w:val="22"/>
        </w:rPr>
        <w:t xml:space="preserve">of the so-called ‘Cashgate’ scandal. </w:t>
      </w:r>
    </w:p>
    <w:p w:rsidR="003F691D" w:rsidRPr="00CC19AA" w:rsidRDefault="003F691D" w:rsidP="00CC19AA">
      <w:pPr>
        <w:ind w:right="57"/>
        <w:rPr>
          <w:i/>
          <w:szCs w:val="22"/>
        </w:rPr>
      </w:pPr>
    </w:p>
    <w:p w:rsidR="003F691D" w:rsidRPr="00CC19AA" w:rsidRDefault="0043665D" w:rsidP="00CC19AA">
      <w:pPr>
        <w:ind w:right="57"/>
        <w:rPr>
          <w:szCs w:val="22"/>
        </w:rPr>
      </w:pPr>
      <w:r w:rsidRPr="0043665D">
        <w:rPr>
          <w:szCs w:val="22"/>
        </w:rPr>
        <w:lastRenderedPageBreak/>
        <w:t xml:space="preserve">85. </w:t>
      </w:r>
      <w:r w:rsidR="003F691D" w:rsidRPr="00CC19AA">
        <w:rPr>
          <w:i/>
          <w:szCs w:val="22"/>
        </w:rPr>
        <w:t>Fourthly</w:t>
      </w:r>
      <w:r w:rsidR="003F691D" w:rsidRPr="00CC19AA">
        <w:rPr>
          <w:szCs w:val="22"/>
        </w:rPr>
        <w:t>, the dearth in baseline data further complicates the measurability of outputs</w:t>
      </w:r>
      <w:r w:rsidR="00404F0E" w:rsidRPr="00CC19AA">
        <w:rPr>
          <w:szCs w:val="22"/>
        </w:rPr>
        <w:t xml:space="preserve">. </w:t>
      </w:r>
      <w:r w:rsidR="003F691D" w:rsidRPr="00CC19AA">
        <w:rPr>
          <w:szCs w:val="22"/>
        </w:rPr>
        <w:t xml:space="preserve">This aspect, when considered against the current limited capacity of Government system, particularly in the </w:t>
      </w:r>
      <w:r w:rsidR="00B046D7" w:rsidRPr="00CC19AA">
        <w:rPr>
          <w:szCs w:val="22"/>
        </w:rPr>
        <w:t xml:space="preserve">M&amp;E </w:t>
      </w:r>
      <w:r w:rsidR="001C741C">
        <w:rPr>
          <w:szCs w:val="22"/>
        </w:rPr>
        <w:t>area</w:t>
      </w:r>
      <w:r w:rsidR="00B046D7" w:rsidRPr="00CC19AA">
        <w:rPr>
          <w:szCs w:val="22"/>
        </w:rPr>
        <w:t xml:space="preserve">, </w:t>
      </w:r>
      <w:r w:rsidR="00404F0E" w:rsidRPr="00CC19AA">
        <w:rPr>
          <w:szCs w:val="22"/>
        </w:rPr>
        <w:t>reduces</w:t>
      </w:r>
      <w:r w:rsidR="005E7F35" w:rsidRPr="00CC19AA">
        <w:rPr>
          <w:szCs w:val="22"/>
        </w:rPr>
        <w:t xml:space="preserve"> the efficacy of the monitoring function.</w:t>
      </w:r>
      <w:r w:rsidR="00600205" w:rsidRPr="00CC19AA">
        <w:rPr>
          <w:szCs w:val="22"/>
        </w:rPr>
        <w:t xml:space="preserve"> </w:t>
      </w:r>
    </w:p>
    <w:p w:rsidR="003F691D" w:rsidRPr="00CC19AA" w:rsidRDefault="003F691D" w:rsidP="00557F0A">
      <w:pPr>
        <w:pStyle w:val="Heading2"/>
      </w:pPr>
    </w:p>
    <w:p w:rsidR="006C21C7" w:rsidRPr="00CC19AA" w:rsidRDefault="00AC00A0" w:rsidP="00557F0A">
      <w:pPr>
        <w:pStyle w:val="Heading3"/>
      </w:pPr>
      <w:bookmarkStart w:id="284" w:name="_Toc421484704"/>
      <w:bookmarkStart w:id="285" w:name="_Toc421485758"/>
      <w:bookmarkStart w:id="286" w:name="_Toc421485930"/>
      <w:bookmarkStart w:id="287" w:name="_Toc421485990"/>
      <w:bookmarkStart w:id="288" w:name="_Toc421486256"/>
      <w:bookmarkStart w:id="289" w:name="_Toc421539155"/>
      <w:bookmarkStart w:id="290" w:name="_Toc421540292"/>
      <w:bookmarkStart w:id="291" w:name="_Toc425351678"/>
      <w:bookmarkStart w:id="292" w:name="_Toc425351888"/>
      <w:r>
        <w:t xml:space="preserve">3.3.2 </w:t>
      </w:r>
      <w:r w:rsidR="0003014F" w:rsidRPr="00CC19AA">
        <w:t>Support to</w:t>
      </w:r>
      <w:r w:rsidR="006C21C7" w:rsidRPr="00CC19AA">
        <w:t xml:space="preserve"> RBM </w:t>
      </w:r>
      <w:r w:rsidR="004038BD" w:rsidRPr="00CC19AA">
        <w:t>and M&amp;E System</w:t>
      </w:r>
      <w:bookmarkEnd w:id="284"/>
      <w:bookmarkEnd w:id="285"/>
      <w:bookmarkEnd w:id="286"/>
      <w:bookmarkEnd w:id="287"/>
      <w:bookmarkEnd w:id="288"/>
      <w:bookmarkEnd w:id="289"/>
      <w:bookmarkEnd w:id="290"/>
      <w:bookmarkEnd w:id="291"/>
      <w:bookmarkEnd w:id="292"/>
    </w:p>
    <w:p w:rsidR="00AC00A0" w:rsidRDefault="00AC00A0" w:rsidP="00557F0A">
      <w:pPr>
        <w:pStyle w:val="Heading4"/>
      </w:pPr>
      <w:bookmarkStart w:id="293" w:name="_Toc421485991"/>
      <w:bookmarkStart w:id="294" w:name="_Toc421486257"/>
      <w:bookmarkStart w:id="295" w:name="_Toc421539156"/>
      <w:bookmarkStart w:id="296" w:name="_Toc421540293"/>
      <w:bookmarkStart w:id="297" w:name="_Toc425351889"/>
      <w:r>
        <w:t>3.3.2.1 Overview</w:t>
      </w:r>
      <w:bookmarkEnd w:id="293"/>
      <w:bookmarkEnd w:id="294"/>
      <w:bookmarkEnd w:id="295"/>
      <w:bookmarkEnd w:id="296"/>
      <w:bookmarkEnd w:id="297"/>
    </w:p>
    <w:p w:rsidR="00306BF1" w:rsidRPr="001C741C" w:rsidRDefault="0043665D" w:rsidP="001C741C">
      <w:pPr>
        <w:rPr>
          <w:lang w:val="en-US"/>
        </w:rPr>
      </w:pPr>
      <w:r>
        <w:rPr>
          <w:bCs/>
        </w:rPr>
        <w:t xml:space="preserve">86. </w:t>
      </w:r>
      <w:r w:rsidR="00600205" w:rsidRPr="00CC19AA">
        <w:rPr>
          <w:bCs/>
        </w:rPr>
        <w:t>The</w:t>
      </w:r>
      <w:r w:rsidR="00CB2997" w:rsidRPr="00CC19AA">
        <w:t xml:space="preserve"> Joint Programme Support for Monitoring and Evaluation (JPSME II)</w:t>
      </w:r>
      <w:r w:rsidR="00F62604" w:rsidRPr="00CC19AA">
        <w:rPr>
          <w:rStyle w:val="FootnoteReference"/>
        </w:rPr>
        <w:footnoteReference w:id="34"/>
      </w:r>
      <w:r w:rsidR="00CB2997" w:rsidRPr="00CC19AA">
        <w:t xml:space="preserve"> </w:t>
      </w:r>
      <w:r w:rsidR="00014D16" w:rsidRPr="00CC19AA">
        <w:t>was</w:t>
      </w:r>
      <w:r w:rsidR="00B7520B" w:rsidRPr="00CC19AA">
        <w:t xml:space="preserve"> </w:t>
      </w:r>
      <w:r w:rsidR="00CB2997" w:rsidRPr="00CC19AA">
        <w:t xml:space="preserve">the </w:t>
      </w:r>
      <w:r w:rsidR="00600205" w:rsidRPr="00CC19AA">
        <w:t xml:space="preserve">UN </w:t>
      </w:r>
      <w:r w:rsidR="00CB2997" w:rsidRPr="00CC19AA">
        <w:t xml:space="preserve">flagship </w:t>
      </w:r>
      <w:r w:rsidR="00600205" w:rsidRPr="00CC19AA">
        <w:t>instrument</w:t>
      </w:r>
      <w:r w:rsidR="00CB2997" w:rsidRPr="00CC19AA">
        <w:t xml:space="preserve"> whose expected output </w:t>
      </w:r>
      <w:r w:rsidR="00014D16" w:rsidRPr="00CC19AA">
        <w:t>was stated as</w:t>
      </w:r>
      <w:r w:rsidR="00CB2997" w:rsidRPr="00CC19AA">
        <w:t xml:space="preserve"> </w:t>
      </w:r>
      <w:r w:rsidR="004038BD" w:rsidRPr="00CC19AA">
        <w:t>“</w:t>
      </w:r>
      <w:r w:rsidR="00CB2997" w:rsidRPr="00CC19AA">
        <w:rPr>
          <w:i/>
        </w:rPr>
        <w:t>National institutions utilize RBM systems for planning, monitoring and evaluation to enhance ownership and leadership for achievement of development results.</w:t>
      </w:r>
      <w:r w:rsidR="004038BD" w:rsidRPr="00CC19AA">
        <w:t>”</w:t>
      </w:r>
      <w:r w:rsidR="00CB2997" w:rsidRPr="00CC19AA">
        <w:t xml:space="preserve"> </w:t>
      </w:r>
      <w:r w:rsidR="005A2A26" w:rsidRPr="00CC19AA">
        <w:t xml:space="preserve">What happened during both phases I and II of the </w:t>
      </w:r>
      <w:r w:rsidR="000C1AC7" w:rsidRPr="00CC19AA">
        <w:t xml:space="preserve">Joint </w:t>
      </w:r>
      <w:r w:rsidR="005A2A26" w:rsidRPr="00CC19AA">
        <w:t xml:space="preserve">Programme would offer explanations </w:t>
      </w:r>
      <w:r w:rsidR="000C1AC7" w:rsidRPr="00CC19AA">
        <w:t>of</w:t>
      </w:r>
      <w:r w:rsidR="005A2A26" w:rsidRPr="00CC19AA">
        <w:t xml:space="preserve"> what curr</w:t>
      </w:r>
      <w:r w:rsidR="000C1AC7" w:rsidRPr="00CC19AA">
        <w:t>ently obta</w:t>
      </w:r>
      <w:r w:rsidR="00600205" w:rsidRPr="00CC19AA">
        <w:t>ins in the M&amp;E system in Malawi and how the UN System, under UNDAF, is functioning.</w:t>
      </w:r>
      <w:r w:rsidR="001C741C">
        <w:t xml:space="preserve"> </w:t>
      </w:r>
      <w:r w:rsidR="00306BF1" w:rsidRPr="00CC19AA">
        <w:rPr>
          <w:szCs w:val="24"/>
        </w:rPr>
        <w:t xml:space="preserve">The </w:t>
      </w:r>
      <w:r w:rsidR="005A2A26" w:rsidRPr="00CC19AA">
        <w:rPr>
          <w:szCs w:val="24"/>
        </w:rPr>
        <w:t>Joint</w:t>
      </w:r>
      <w:r w:rsidR="007D5552" w:rsidRPr="00CC19AA">
        <w:rPr>
          <w:szCs w:val="24"/>
        </w:rPr>
        <w:t xml:space="preserve"> </w:t>
      </w:r>
      <w:r w:rsidR="00306BF1" w:rsidRPr="00CC19AA">
        <w:rPr>
          <w:szCs w:val="24"/>
        </w:rPr>
        <w:t>Programme’s objective was “to strengthen and develop sustainable national systems for monitoring and evaluation of develop</w:t>
      </w:r>
      <w:r w:rsidR="004038BD" w:rsidRPr="00CC19AA">
        <w:rPr>
          <w:szCs w:val="24"/>
        </w:rPr>
        <w:t>ment strategies and programmes.”</w:t>
      </w:r>
      <w:r w:rsidR="00306BF1" w:rsidRPr="00CC19AA">
        <w:rPr>
          <w:szCs w:val="24"/>
        </w:rPr>
        <w:t xml:space="preserve"> To realise this, several key foc</w:t>
      </w:r>
      <w:r w:rsidR="0089542A">
        <w:rPr>
          <w:szCs w:val="24"/>
        </w:rPr>
        <w:t xml:space="preserve">al </w:t>
      </w:r>
      <w:r w:rsidR="00306BF1" w:rsidRPr="00CC19AA">
        <w:rPr>
          <w:szCs w:val="24"/>
        </w:rPr>
        <w:t>areas were identifi</w:t>
      </w:r>
      <w:r w:rsidR="00E37E17">
        <w:rPr>
          <w:szCs w:val="24"/>
        </w:rPr>
        <w:t>ed,</w:t>
      </w:r>
      <w:r w:rsidR="00306BF1" w:rsidRPr="00CC19AA">
        <w:rPr>
          <w:szCs w:val="24"/>
        </w:rPr>
        <w:t xml:space="preserve"> namely,</w:t>
      </w:r>
    </w:p>
    <w:p w:rsidR="00306BF1" w:rsidRPr="00CC19AA" w:rsidRDefault="00306BF1" w:rsidP="00CC19AA">
      <w:pPr>
        <w:pStyle w:val="Title"/>
        <w:rPr>
          <w:sz w:val="12"/>
          <w:szCs w:val="24"/>
        </w:rPr>
      </w:pPr>
    </w:p>
    <w:p w:rsidR="00306BF1" w:rsidRPr="00CC19AA" w:rsidRDefault="00306BF1" w:rsidP="00785478">
      <w:pPr>
        <w:pStyle w:val="Title"/>
        <w:numPr>
          <w:ilvl w:val="0"/>
          <w:numId w:val="26"/>
        </w:numPr>
        <w:ind w:right="1082"/>
        <w:rPr>
          <w:szCs w:val="24"/>
        </w:rPr>
      </w:pPr>
      <w:r w:rsidRPr="00CC19AA">
        <w:rPr>
          <w:szCs w:val="24"/>
        </w:rPr>
        <w:t>To strengthen coordination of the national M&amp;E system for evidence-based development planning, budgeting and implementation;</w:t>
      </w:r>
    </w:p>
    <w:p w:rsidR="00306BF1" w:rsidRPr="00CC19AA" w:rsidRDefault="00306BF1" w:rsidP="00785478">
      <w:pPr>
        <w:pStyle w:val="Title"/>
        <w:numPr>
          <w:ilvl w:val="0"/>
          <w:numId w:val="26"/>
        </w:numPr>
        <w:ind w:right="1082"/>
        <w:rPr>
          <w:szCs w:val="24"/>
        </w:rPr>
      </w:pPr>
      <w:r w:rsidRPr="00CC19AA">
        <w:rPr>
          <w:szCs w:val="24"/>
        </w:rPr>
        <w:t>To facilitate the MGDS annual reviews through Sector Working Groups;</w:t>
      </w:r>
    </w:p>
    <w:p w:rsidR="00306BF1" w:rsidRPr="00CC19AA" w:rsidRDefault="00306BF1" w:rsidP="00785478">
      <w:pPr>
        <w:pStyle w:val="Title"/>
        <w:numPr>
          <w:ilvl w:val="0"/>
          <w:numId w:val="26"/>
        </w:numPr>
        <w:ind w:right="1082"/>
        <w:rPr>
          <w:szCs w:val="24"/>
        </w:rPr>
      </w:pPr>
      <w:r w:rsidRPr="00CC19AA">
        <w:rPr>
          <w:szCs w:val="24"/>
        </w:rPr>
        <w:t>To strengthen M&amp;E systems in Sectors;</w:t>
      </w:r>
    </w:p>
    <w:p w:rsidR="00306BF1" w:rsidRPr="00CC19AA" w:rsidRDefault="00306BF1" w:rsidP="00785478">
      <w:pPr>
        <w:pStyle w:val="Title"/>
        <w:numPr>
          <w:ilvl w:val="0"/>
          <w:numId w:val="26"/>
        </w:numPr>
        <w:ind w:right="1082"/>
        <w:rPr>
          <w:szCs w:val="24"/>
        </w:rPr>
      </w:pPr>
      <w:r w:rsidRPr="00CC19AA">
        <w:rPr>
          <w:szCs w:val="24"/>
        </w:rPr>
        <w:t>To strengthen M&amp;E systems in Councils;</w:t>
      </w:r>
    </w:p>
    <w:p w:rsidR="00306BF1" w:rsidRPr="00CC19AA" w:rsidRDefault="00306BF1" w:rsidP="00785478">
      <w:pPr>
        <w:pStyle w:val="Title"/>
        <w:numPr>
          <w:ilvl w:val="0"/>
          <w:numId w:val="26"/>
        </w:numPr>
        <w:ind w:right="1082"/>
        <w:rPr>
          <w:szCs w:val="24"/>
        </w:rPr>
      </w:pPr>
      <w:r w:rsidRPr="00CC19AA">
        <w:rPr>
          <w:szCs w:val="24"/>
        </w:rPr>
        <w:t>To strengthen M&amp;E capacity for Civil Society Organizations (CSOs) and communities;</w:t>
      </w:r>
    </w:p>
    <w:p w:rsidR="00306BF1" w:rsidRPr="00CC19AA" w:rsidRDefault="00306BF1" w:rsidP="00785478">
      <w:pPr>
        <w:pStyle w:val="Title"/>
        <w:numPr>
          <w:ilvl w:val="0"/>
          <w:numId w:val="26"/>
        </w:numPr>
        <w:ind w:right="1082"/>
        <w:rPr>
          <w:szCs w:val="24"/>
        </w:rPr>
      </w:pPr>
      <w:r w:rsidRPr="00CC19AA">
        <w:rPr>
          <w:szCs w:val="24"/>
        </w:rPr>
        <w:t>To promote the use of MASEDA and other statistics for planning and decision-making; and</w:t>
      </w:r>
    </w:p>
    <w:p w:rsidR="00306BF1" w:rsidRPr="00CC19AA" w:rsidRDefault="00306BF1" w:rsidP="00785478">
      <w:pPr>
        <w:pStyle w:val="Title"/>
        <w:numPr>
          <w:ilvl w:val="0"/>
          <w:numId w:val="26"/>
        </w:numPr>
        <w:ind w:right="1082"/>
        <w:rPr>
          <w:szCs w:val="24"/>
        </w:rPr>
      </w:pPr>
      <w:r w:rsidRPr="00CC19AA">
        <w:rPr>
          <w:szCs w:val="24"/>
        </w:rPr>
        <w:t>To strengthen national capacity for impact assessments, policy analysis and evaluation.</w:t>
      </w:r>
    </w:p>
    <w:p w:rsidR="00306BF1" w:rsidRPr="00CC19AA" w:rsidRDefault="00306BF1" w:rsidP="00CC19AA">
      <w:pPr>
        <w:pStyle w:val="Title"/>
        <w:shd w:val="clear" w:color="auto" w:fill="FFFFFF"/>
      </w:pPr>
    </w:p>
    <w:p w:rsidR="0014786C" w:rsidRPr="00CC19AA" w:rsidRDefault="0043665D" w:rsidP="00CC19AA">
      <w:pPr>
        <w:pStyle w:val="Title"/>
        <w:shd w:val="clear" w:color="auto" w:fill="FFFFFF"/>
      </w:pPr>
      <w:r>
        <w:t xml:space="preserve">87. </w:t>
      </w:r>
      <w:r w:rsidR="00B7520B" w:rsidRPr="00CC19AA">
        <w:t xml:space="preserve">The Programme closed in March, 2013.  It was originally designed to close in July, 2012 but had a no-cost extension.  This meant that the Programme’s implementation period overlapped with the 2012-2016 UNDAF.  </w:t>
      </w:r>
      <w:r w:rsidR="00014D16" w:rsidRPr="00CC19AA">
        <w:rPr>
          <w:szCs w:val="24"/>
        </w:rPr>
        <w:t>Phase II lasted almost five years from July 2008 to March 2013 and its cumulative budget during this period was about US$5 million. The Programme was financed through a basket funding modality with contributions coming mainly from UNDP, EU</w:t>
      </w:r>
      <w:r w:rsidR="000C60A0" w:rsidRPr="00CC19AA">
        <w:rPr>
          <w:szCs w:val="24"/>
        </w:rPr>
        <w:t>, UNFPA</w:t>
      </w:r>
      <w:r w:rsidR="00014D16" w:rsidRPr="00CC19AA">
        <w:rPr>
          <w:szCs w:val="24"/>
        </w:rPr>
        <w:t>, UNICEF, DFID, GIZ, and the Government of Malaw</w:t>
      </w:r>
      <w:r w:rsidR="009A48CB">
        <w:rPr>
          <w:szCs w:val="24"/>
        </w:rPr>
        <w:t>i</w:t>
      </w:r>
      <w:r w:rsidR="00014D16" w:rsidRPr="00CC19AA">
        <w:rPr>
          <w:szCs w:val="24"/>
        </w:rPr>
        <w:t xml:space="preserve">. </w:t>
      </w:r>
      <w:r w:rsidR="0014786C" w:rsidRPr="00CC19AA">
        <w:t>At the end of the implementation period, it was expected that the Programme would have contribute</w:t>
      </w:r>
      <w:r w:rsidR="0089542A">
        <w:t>d</w:t>
      </w:r>
      <w:r w:rsidR="0014786C" w:rsidRPr="00CC19AA">
        <w:t xml:space="preserve"> to an improved national capacity to monitor the implementation and impact of the MGDS II in </w:t>
      </w:r>
      <w:r w:rsidR="004038BD" w:rsidRPr="00CC19AA">
        <w:t>fulfillment</w:t>
      </w:r>
      <w:r w:rsidR="0014786C" w:rsidRPr="00CC19AA">
        <w:t xml:space="preserve"> of the Millennium Development Goals (</w:t>
      </w:r>
      <w:r w:rsidR="009A48CB">
        <w:t>MDGs</w:t>
      </w:r>
      <w:r w:rsidR="0014786C" w:rsidRPr="00CC19AA">
        <w:t xml:space="preserve">).  </w:t>
      </w:r>
    </w:p>
    <w:p w:rsidR="00B7520B" w:rsidRPr="00CC19AA" w:rsidRDefault="00B7520B" w:rsidP="00CC19AA">
      <w:pPr>
        <w:pStyle w:val="Title"/>
        <w:rPr>
          <w:lang w:val="en-GB"/>
        </w:rPr>
      </w:pPr>
    </w:p>
    <w:p w:rsidR="004038BD" w:rsidRPr="00CC19AA" w:rsidRDefault="00AC00A0" w:rsidP="00557F0A">
      <w:pPr>
        <w:pStyle w:val="Heading4"/>
      </w:pPr>
      <w:bookmarkStart w:id="298" w:name="_Toc421485992"/>
      <w:bookmarkStart w:id="299" w:name="_Toc421486258"/>
      <w:bookmarkStart w:id="300" w:name="_Toc421539157"/>
      <w:bookmarkStart w:id="301" w:name="_Toc421540294"/>
      <w:bookmarkStart w:id="302" w:name="_Toc425351890"/>
      <w:r>
        <w:t xml:space="preserve">3.3.2.2 </w:t>
      </w:r>
      <w:r w:rsidR="004038BD" w:rsidRPr="00CC19AA">
        <w:t>Critical Assessment of Performance</w:t>
      </w:r>
      <w:bookmarkEnd w:id="298"/>
      <w:bookmarkEnd w:id="299"/>
      <w:bookmarkEnd w:id="300"/>
      <w:bookmarkEnd w:id="301"/>
      <w:bookmarkEnd w:id="302"/>
    </w:p>
    <w:p w:rsidR="004D2796" w:rsidRPr="00CC19AA" w:rsidRDefault="0043665D" w:rsidP="00CC19AA">
      <w:pPr>
        <w:pStyle w:val="Title"/>
      </w:pPr>
      <w:r>
        <w:rPr>
          <w:lang w:val="en-GB"/>
        </w:rPr>
        <w:t xml:space="preserve">88. </w:t>
      </w:r>
      <w:r w:rsidR="00F62604" w:rsidRPr="00CC19AA">
        <w:rPr>
          <w:lang w:val="en-GB"/>
        </w:rPr>
        <w:t xml:space="preserve">How did </w:t>
      </w:r>
      <w:r w:rsidR="00F62604" w:rsidRPr="00CC19AA">
        <w:t xml:space="preserve">JPSME II perform? Starting at the </w:t>
      </w:r>
      <w:r w:rsidR="00207498" w:rsidRPr="00CC19AA">
        <w:rPr>
          <w:i/>
        </w:rPr>
        <w:t xml:space="preserve">Programme </w:t>
      </w:r>
      <w:r w:rsidR="00F62604" w:rsidRPr="00CC19AA">
        <w:rPr>
          <w:i/>
        </w:rPr>
        <w:t>design</w:t>
      </w:r>
      <w:r w:rsidR="00F62604" w:rsidRPr="00CC19AA">
        <w:t xml:space="preserve"> level, it is clear that the Programme was founded on the country’s felt needs as informed primarily by the identified weaknesses that were reflected in the M&amp;E Master Plan of 2006, which included (a) lack of standardised methodologies for data collection; (b) inadequate skills to collect, analyze and disseminate data; (c) limited  coordination between the various data producers; (d) weak coordination of the existing M&amp;E systems across line ministries, districts and central government; and (e) the absence or weak monitoring and evaluation structures especially in the decentralized institutions. The Programme’s seven objectives were also well conceived and the stated output indicators and the outcome indicators well thought through and the linkage between outputs and outcomes fairly well reasoned. </w:t>
      </w:r>
    </w:p>
    <w:p w:rsidR="004D2796" w:rsidRPr="00CC19AA" w:rsidRDefault="004D2796" w:rsidP="00CC19AA">
      <w:pPr>
        <w:pStyle w:val="Title"/>
        <w:rPr>
          <w:sz w:val="12"/>
        </w:rPr>
      </w:pPr>
    </w:p>
    <w:p w:rsidR="00F62604" w:rsidRPr="00CC19AA" w:rsidRDefault="0043665D" w:rsidP="00CC19AA">
      <w:pPr>
        <w:pStyle w:val="Title"/>
      </w:pPr>
      <w:r>
        <w:t xml:space="preserve">89. </w:t>
      </w:r>
      <w:r w:rsidR="00F62604" w:rsidRPr="00CC19AA">
        <w:t>One design challenge that is observable</w:t>
      </w:r>
      <w:r w:rsidR="005F7B76" w:rsidRPr="00CC19AA">
        <w:t>, however,</w:t>
      </w:r>
      <w:r w:rsidR="00F62604" w:rsidRPr="00CC19AA">
        <w:t xml:space="preserve"> relates to the wide-ranging objectives</w:t>
      </w:r>
      <w:r w:rsidR="004D2796" w:rsidRPr="00CC19AA">
        <w:t>, numbering seven</w:t>
      </w:r>
      <w:r w:rsidR="00C90B32">
        <w:t>,</w:t>
      </w:r>
      <w:r w:rsidR="004D2796" w:rsidRPr="00CC19AA">
        <w:t xml:space="preserve"> an</w:t>
      </w:r>
      <w:r w:rsidR="007D5552" w:rsidRPr="00CC19AA">
        <w:t>d</w:t>
      </w:r>
      <w:r w:rsidR="004D2796" w:rsidRPr="00CC19AA">
        <w:t xml:space="preserve"> associated 25 outputs</w:t>
      </w:r>
      <w:r w:rsidR="007D5552" w:rsidRPr="00CC19AA">
        <w:t xml:space="preserve"> with a multiplicity of activities</w:t>
      </w:r>
      <w:r w:rsidR="004D2796" w:rsidRPr="00CC19AA">
        <w:t xml:space="preserve">, an aspect that clearly </w:t>
      </w:r>
      <w:r w:rsidR="000B05D5">
        <w:t>brought</w:t>
      </w:r>
      <w:r w:rsidR="004D2796" w:rsidRPr="00CC19AA">
        <w:t xml:space="preserve"> into the picture the issue of realism of the Programme</w:t>
      </w:r>
      <w:r w:rsidR="007D5552" w:rsidRPr="00CC19AA">
        <w:t>’s</w:t>
      </w:r>
      <w:r w:rsidR="004D2796" w:rsidRPr="00CC19AA">
        <w:t xml:space="preserve"> aspiration</w:t>
      </w:r>
      <w:r w:rsidR="005F7B76" w:rsidRPr="00CC19AA">
        <w:t>. This is particularly so</w:t>
      </w:r>
      <w:r w:rsidR="004D2796" w:rsidRPr="00CC19AA">
        <w:t xml:space="preserve"> considering the limited resource envelope and the short time frame and </w:t>
      </w:r>
      <w:r w:rsidR="00C90B32">
        <w:t xml:space="preserve">being </w:t>
      </w:r>
      <w:r w:rsidR="00C90B32">
        <w:lastRenderedPageBreak/>
        <w:t xml:space="preserve">implemented </w:t>
      </w:r>
      <w:r w:rsidR="004D2796" w:rsidRPr="00CC19AA">
        <w:t xml:space="preserve">in a country that has well documented serious challenges that needed to be addressed at this level. Aiming, for example, to transform the entire Government of Malawi’s </w:t>
      </w:r>
      <w:r w:rsidR="00F62604" w:rsidRPr="00CC19AA">
        <w:t>M&amp;E system</w:t>
      </w:r>
      <w:r w:rsidR="004D2796" w:rsidRPr="00CC19AA">
        <w:t xml:space="preserve"> covering 23</w:t>
      </w:r>
      <w:r w:rsidR="00F62604" w:rsidRPr="00CC19AA">
        <w:t xml:space="preserve"> sectors and </w:t>
      </w:r>
      <w:r w:rsidR="004D2796" w:rsidRPr="00CC19AA">
        <w:t>34</w:t>
      </w:r>
      <w:r w:rsidR="00F62604" w:rsidRPr="00CC19AA">
        <w:t xml:space="preserve"> local authorities</w:t>
      </w:r>
      <w:r w:rsidR="004D2796" w:rsidRPr="00CC19AA">
        <w:t xml:space="preserve"> </w:t>
      </w:r>
      <w:r w:rsidR="007D5552" w:rsidRPr="00CC19AA">
        <w:t>within a five-year time slice and with only US$5 million seemed</w:t>
      </w:r>
      <w:r w:rsidR="005F7B76" w:rsidRPr="00CC19AA">
        <w:t xml:space="preserve"> to have</w:t>
      </w:r>
      <w:r w:rsidR="004D2796" w:rsidRPr="00CC19AA">
        <w:t xml:space="preserve"> overlooked not only the magnitude of the task </w:t>
      </w:r>
      <w:r w:rsidR="007D5552" w:rsidRPr="00CC19AA">
        <w:t xml:space="preserve">required </w:t>
      </w:r>
      <w:r w:rsidR="004D2796" w:rsidRPr="00CC19AA">
        <w:t xml:space="preserve">but also the </w:t>
      </w:r>
      <w:r w:rsidR="007D5552" w:rsidRPr="00CC19AA">
        <w:t>constrained</w:t>
      </w:r>
      <w:r w:rsidR="004D2796" w:rsidRPr="00CC19AA">
        <w:t xml:space="preserve"> capacity of the UN System itself to handle this quantum of respon</w:t>
      </w:r>
      <w:r w:rsidR="007D5552" w:rsidRPr="00CC19AA">
        <w:t>sibility within the stated time</w:t>
      </w:r>
      <w:r w:rsidR="004D2796" w:rsidRPr="00CC19AA">
        <w:t xml:space="preserve">frame. </w:t>
      </w:r>
      <w:r w:rsidR="00F62604" w:rsidRPr="00CC19AA">
        <w:t xml:space="preserve"> </w:t>
      </w:r>
      <w:r w:rsidR="00EA6D23" w:rsidRPr="00CC19AA">
        <w:t xml:space="preserve">Apparently due to this, </w:t>
      </w:r>
      <w:r w:rsidR="004D2796" w:rsidRPr="00CC19AA">
        <w:t xml:space="preserve">interventions concentrated more </w:t>
      </w:r>
      <w:r w:rsidR="00F62604" w:rsidRPr="00CC19AA">
        <w:t>at t</w:t>
      </w:r>
      <w:r w:rsidR="007D5552" w:rsidRPr="00CC19AA">
        <w:t>he sectoral and district levels while t</w:t>
      </w:r>
      <w:r w:rsidR="00EA6D23" w:rsidRPr="00CC19AA">
        <w:t>he</w:t>
      </w:r>
      <w:r w:rsidR="004D2796" w:rsidRPr="00CC19AA">
        <w:t xml:space="preserve"> </w:t>
      </w:r>
      <w:r w:rsidR="00F62604" w:rsidRPr="00CC19AA">
        <w:t xml:space="preserve">central ministry </w:t>
      </w:r>
      <w:r w:rsidR="004D2796" w:rsidRPr="00CC19AA">
        <w:t>that</w:t>
      </w:r>
      <w:r w:rsidR="00EA6D23" w:rsidRPr="00CC19AA">
        <w:t xml:space="preserve"> coordinated the M&amp;E activ</w:t>
      </w:r>
      <w:r w:rsidR="007D5552" w:rsidRPr="00CC19AA">
        <w:t>ities received s</w:t>
      </w:r>
      <w:r w:rsidR="00C90B32">
        <w:t>canty attention from the Joint P</w:t>
      </w:r>
      <w:r w:rsidR="007D5552" w:rsidRPr="00CC19AA">
        <w:t>rogramme.</w:t>
      </w:r>
    </w:p>
    <w:p w:rsidR="004D2796" w:rsidRPr="00CC19AA" w:rsidRDefault="004D2796" w:rsidP="00CC19AA">
      <w:pPr>
        <w:pStyle w:val="Title"/>
        <w:rPr>
          <w:b/>
          <w:sz w:val="12"/>
          <w:szCs w:val="24"/>
        </w:rPr>
      </w:pPr>
    </w:p>
    <w:p w:rsidR="00207498" w:rsidRPr="00CC19AA" w:rsidRDefault="0043665D" w:rsidP="00CC19AA">
      <w:pPr>
        <w:pStyle w:val="Title"/>
        <w:rPr>
          <w:szCs w:val="24"/>
          <w:lang w:val="en-GB"/>
        </w:rPr>
      </w:pPr>
      <w:r>
        <w:rPr>
          <w:szCs w:val="24"/>
        </w:rPr>
        <w:t xml:space="preserve">90. </w:t>
      </w:r>
      <w:r w:rsidR="00207498" w:rsidRPr="00CC19AA">
        <w:rPr>
          <w:szCs w:val="24"/>
        </w:rPr>
        <w:t xml:space="preserve">With respect to </w:t>
      </w:r>
      <w:r w:rsidR="00FF3A38" w:rsidRPr="00CC19AA">
        <w:rPr>
          <w:i/>
          <w:szCs w:val="24"/>
        </w:rPr>
        <w:t>Programme r</w:t>
      </w:r>
      <w:r w:rsidR="00207498" w:rsidRPr="00CC19AA">
        <w:rPr>
          <w:i/>
          <w:szCs w:val="24"/>
        </w:rPr>
        <w:t>elevance</w:t>
      </w:r>
      <w:r w:rsidR="00207498" w:rsidRPr="00CC19AA">
        <w:rPr>
          <w:szCs w:val="24"/>
        </w:rPr>
        <w:t xml:space="preserve">, its strong link to the MGDS </w:t>
      </w:r>
      <w:r w:rsidR="00207498" w:rsidRPr="00CC19AA">
        <w:t xml:space="preserve">has </w:t>
      </w:r>
      <w:r w:rsidR="00EA6D23" w:rsidRPr="00CC19AA">
        <w:t>proved</w:t>
      </w:r>
      <w:r w:rsidR="00207498" w:rsidRPr="00CC19AA">
        <w:t xml:space="preserve"> its relevance to Malawi.</w:t>
      </w:r>
      <w:r w:rsidR="00207498" w:rsidRPr="00CC19AA">
        <w:rPr>
          <w:szCs w:val="24"/>
        </w:rPr>
        <w:t xml:space="preserve"> MGDS II recognizes the importance of an effective monitoring and evaluation system for tracking performance and informing policy choices. </w:t>
      </w:r>
      <w:r w:rsidR="0045268A" w:rsidRPr="00CC19AA">
        <w:rPr>
          <w:szCs w:val="24"/>
        </w:rPr>
        <w:t>It also acknowledges</w:t>
      </w:r>
      <w:r w:rsidR="00EA6D23" w:rsidRPr="00CC19AA">
        <w:rPr>
          <w:szCs w:val="24"/>
        </w:rPr>
        <w:t xml:space="preserve"> the importance of focusing on results, hence the desirability of interventions that bordered around RBM enhancement. </w:t>
      </w:r>
      <w:r w:rsidR="00207498" w:rsidRPr="00CC19AA">
        <w:rPr>
          <w:szCs w:val="24"/>
        </w:rPr>
        <w:t xml:space="preserve">The Programme was also in </w:t>
      </w:r>
      <w:r w:rsidR="0003014F" w:rsidRPr="00CC19AA">
        <w:rPr>
          <w:szCs w:val="24"/>
        </w:rPr>
        <w:t>line</w:t>
      </w:r>
      <w:r w:rsidR="00207498" w:rsidRPr="00CC19AA">
        <w:rPr>
          <w:szCs w:val="24"/>
        </w:rPr>
        <w:t xml:space="preserve"> with Malawi’s Decentralization Policy that expect</w:t>
      </w:r>
      <w:r w:rsidR="00EA6D23" w:rsidRPr="00CC19AA">
        <w:rPr>
          <w:szCs w:val="24"/>
        </w:rPr>
        <w:t>s</w:t>
      </w:r>
      <w:r w:rsidR="00207498" w:rsidRPr="00CC19AA">
        <w:rPr>
          <w:szCs w:val="24"/>
        </w:rPr>
        <w:t xml:space="preserve"> sub-national structures to take part in the planning and implementation processes, which is enhanced through a reliable M&amp;E function that is supported by </w:t>
      </w:r>
      <w:r w:rsidR="00F1409D" w:rsidRPr="00CC19AA">
        <w:rPr>
          <w:szCs w:val="24"/>
        </w:rPr>
        <w:t xml:space="preserve">a strong database. </w:t>
      </w:r>
    </w:p>
    <w:p w:rsidR="00254C48" w:rsidRPr="00CC19AA" w:rsidRDefault="00254C48" w:rsidP="00CC19AA">
      <w:pPr>
        <w:pStyle w:val="Title"/>
        <w:rPr>
          <w:sz w:val="14"/>
          <w:szCs w:val="24"/>
        </w:rPr>
      </w:pPr>
      <w:bookmarkStart w:id="303" w:name="_Toc359228537"/>
    </w:p>
    <w:p w:rsidR="0045268A" w:rsidRPr="00CC19AA" w:rsidRDefault="0043665D" w:rsidP="00CC19AA">
      <w:pPr>
        <w:pStyle w:val="Title"/>
        <w:rPr>
          <w:rStyle w:val="Strong"/>
          <w:b w:val="0"/>
          <w:szCs w:val="24"/>
        </w:rPr>
      </w:pPr>
      <w:r>
        <w:rPr>
          <w:szCs w:val="24"/>
        </w:rPr>
        <w:t xml:space="preserve">91. </w:t>
      </w:r>
      <w:r w:rsidR="003870F0" w:rsidRPr="00CC19AA">
        <w:rPr>
          <w:szCs w:val="24"/>
        </w:rPr>
        <w:t>At the level of</w:t>
      </w:r>
      <w:r w:rsidR="00254C48" w:rsidRPr="00CC19AA">
        <w:rPr>
          <w:szCs w:val="24"/>
        </w:rPr>
        <w:t xml:space="preserve"> </w:t>
      </w:r>
      <w:r w:rsidR="00254C48" w:rsidRPr="00CC19AA">
        <w:t xml:space="preserve">the </w:t>
      </w:r>
      <w:r w:rsidR="00254C48" w:rsidRPr="00CC19AA">
        <w:rPr>
          <w:i/>
        </w:rPr>
        <w:t>e</w:t>
      </w:r>
      <w:r w:rsidR="004D2796" w:rsidRPr="00CC19AA">
        <w:rPr>
          <w:i/>
        </w:rPr>
        <w:t>ffectiveness</w:t>
      </w:r>
      <w:bookmarkEnd w:id="303"/>
      <w:r w:rsidR="00254C48" w:rsidRPr="00CC19AA">
        <w:t xml:space="preserve"> of JPSME II, a number of noteworthy revelations have emerged</w:t>
      </w:r>
      <w:r w:rsidR="0045268A" w:rsidRPr="00CC19AA">
        <w:t>, thanks to a comprehensive M&amp;E review that was undertaken in 2013</w:t>
      </w:r>
      <w:r w:rsidR="00254C48" w:rsidRPr="00CC19AA">
        <w:t>.</w:t>
      </w:r>
      <w:r w:rsidR="00254C48" w:rsidRPr="00CC19AA">
        <w:rPr>
          <w:rStyle w:val="FootnoteReference"/>
        </w:rPr>
        <w:footnoteReference w:id="35"/>
      </w:r>
      <w:r w:rsidR="00254C48" w:rsidRPr="00CC19AA">
        <w:t xml:space="preserve"> </w:t>
      </w:r>
      <w:r w:rsidR="00254C48" w:rsidRPr="00CC19AA">
        <w:rPr>
          <w:i/>
        </w:rPr>
        <w:t>Firstly</w:t>
      </w:r>
      <w:r w:rsidR="00254C48" w:rsidRPr="00CC19AA">
        <w:t xml:space="preserve">, </w:t>
      </w:r>
      <w:r w:rsidR="002433F0" w:rsidRPr="00CC19AA">
        <w:t>at the level of Programme c</w:t>
      </w:r>
      <w:r w:rsidR="00254C48" w:rsidRPr="00CC19AA">
        <w:t xml:space="preserve">oordination, it was revealed that both the Steering Committee and the Technical </w:t>
      </w:r>
      <w:r w:rsidR="00FF3A38" w:rsidRPr="00CC19AA">
        <w:t>Working</w:t>
      </w:r>
      <w:r w:rsidR="00254C48" w:rsidRPr="00CC19AA">
        <w:t xml:space="preserve"> Committee</w:t>
      </w:r>
      <w:r w:rsidR="00FF3A38" w:rsidRPr="00CC19AA">
        <w:t xml:space="preserve"> </w:t>
      </w:r>
      <w:r w:rsidR="00254C48" w:rsidRPr="00CC19AA">
        <w:t xml:space="preserve">met regularly </w:t>
      </w:r>
      <w:r w:rsidR="00FF3A38" w:rsidRPr="00CC19AA">
        <w:t xml:space="preserve">during the Programme implementation period though the latter met less frequently towards the end. </w:t>
      </w:r>
      <w:r w:rsidR="00AD1F6A" w:rsidRPr="00CC19AA">
        <w:rPr>
          <w:i/>
        </w:rPr>
        <w:t>Secondly</w:t>
      </w:r>
      <w:r w:rsidR="00AD1F6A" w:rsidRPr="00CC19AA">
        <w:t xml:space="preserve">, a look at the MGDS implementation monitoring, another target under the </w:t>
      </w:r>
      <w:r w:rsidR="0045268A" w:rsidRPr="00CC19AA">
        <w:t xml:space="preserve">Joint </w:t>
      </w:r>
      <w:r w:rsidR="00AD1F6A" w:rsidRPr="00CC19AA">
        <w:t xml:space="preserve">Programme, showed significant positive progress. </w:t>
      </w:r>
      <w:r w:rsidR="00AD1F6A" w:rsidRPr="00CC19AA">
        <w:rPr>
          <w:rStyle w:val="Strong"/>
          <w:b w:val="0"/>
          <w:szCs w:val="24"/>
        </w:rPr>
        <w:t xml:space="preserve">It was reported that, by the close of the </w:t>
      </w:r>
      <w:r w:rsidR="000C60A0" w:rsidRPr="00CC19AA">
        <w:rPr>
          <w:rStyle w:val="Strong"/>
          <w:b w:val="0"/>
          <w:szCs w:val="24"/>
        </w:rPr>
        <w:t>Joint</w:t>
      </w:r>
      <w:r w:rsidR="0045268A" w:rsidRPr="00CC19AA">
        <w:rPr>
          <w:rStyle w:val="Strong"/>
          <w:b w:val="0"/>
          <w:szCs w:val="24"/>
        </w:rPr>
        <w:t xml:space="preserve"> </w:t>
      </w:r>
      <w:r w:rsidR="00AD1F6A" w:rsidRPr="00CC19AA">
        <w:rPr>
          <w:rStyle w:val="Strong"/>
          <w:b w:val="0"/>
          <w:szCs w:val="24"/>
        </w:rPr>
        <w:t xml:space="preserve">Programme in March 2013, 75 percent of the planned outputs were achieved. In particular, the number of Government ministries that established SWGs for monitoring MGDS had increased significantly and their ability to produce quality periodic reports </w:t>
      </w:r>
      <w:r w:rsidR="0045268A" w:rsidRPr="00CC19AA">
        <w:rPr>
          <w:rStyle w:val="Strong"/>
          <w:b w:val="0"/>
          <w:szCs w:val="24"/>
        </w:rPr>
        <w:t>reportedly</w:t>
      </w:r>
      <w:r w:rsidR="00AD1F6A" w:rsidRPr="00CC19AA">
        <w:rPr>
          <w:rStyle w:val="Strong"/>
          <w:b w:val="0"/>
          <w:szCs w:val="24"/>
        </w:rPr>
        <w:t xml:space="preserve"> enhanced. This </w:t>
      </w:r>
      <w:r w:rsidR="0045268A" w:rsidRPr="00CC19AA">
        <w:rPr>
          <w:rStyle w:val="Strong"/>
          <w:b w:val="0"/>
          <w:szCs w:val="24"/>
        </w:rPr>
        <w:t xml:space="preserve">should have </w:t>
      </w:r>
      <w:r w:rsidR="00AD1F6A" w:rsidRPr="00CC19AA">
        <w:rPr>
          <w:rStyle w:val="Strong"/>
          <w:b w:val="0"/>
          <w:szCs w:val="24"/>
        </w:rPr>
        <w:t>contributed to improved quality of MGDS annual reviews monitoring</w:t>
      </w:r>
      <w:r w:rsidR="0045268A" w:rsidRPr="00CC19AA">
        <w:rPr>
          <w:rStyle w:val="Strong"/>
          <w:b w:val="0"/>
          <w:szCs w:val="24"/>
        </w:rPr>
        <w:t xml:space="preserve"> (see qualifications of this below)</w:t>
      </w:r>
      <w:r w:rsidR="00AD1F6A" w:rsidRPr="00CC19AA">
        <w:rPr>
          <w:rStyle w:val="Strong"/>
          <w:b w:val="0"/>
          <w:szCs w:val="24"/>
        </w:rPr>
        <w:t xml:space="preserve">.  </w:t>
      </w:r>
    </w:p>
    <w:p w:rsidR="0045268A" w:rsidRPr="0094670F" w:rsidRDefault="0045268A" w:rsidP="00CC19AA">
      <w:pPr>
        <w:pStyle w:val="Title"/>
        <w:rPr>
          <w:rStyle w:val="Strong"/>
          <w:b w:val="0"/>
          <w:sz w:val="18"/>
          <w:szCs w:val="24"/>
        </w:rPr>
      </w:pPr>
    </w:p>
    <w:p w:rsidR="00AD1F6A" w:rsidRPr="00CC19AA" w:rsidRDefault="0043665D" w:rsidP="00CC19AA">
      <w:pPr>
        <w:pStyle w:val="Title"/>
        <w:rPr>
          <w:szCs w:val="24"/>
          <w:lang w:val="en-ZA" w:eastAsia="ja-JP"/>
        </w:rPr>
      </w:pPr>
      <w:r w:rsidRPr="0043665D">
        <w:rPr>
          <w:rStyle w:val="Strong"/>
          <w:b w:val="0"/>
          <w:szCs w:val="24"/>
        </w:rPr>
        <w:t xml:space="preserve">92. </w:t>
      </w:r>
      <w:r w:rsidR="00AD1F6A" w:rsidRPr="00CC19AA">
        <w:rPr>
          <w:rStyle w:val="Strong"/>
          <w:b w:val="0"/>
          <w:i/>
          <w:szCs w:val="24"/>
        </w:rPr>
        <w:t>Thirdly</w:t>
      </w:r>
      <w:r w:rsidR="00AD1F6A" w:rsidRPr="00CC19AA">
        <w:rPr>
          <w:rStyle w:val="Strong"/>
          <w:b w:val="0"/>
          <w:szCs w:val="24"/>
        </w:rPr>
        <w:t xml:space="preserve">, </w:t>
      </w:r>
      <w:bookmarkStart w:id="304" w:name="_Toc356979001"/>
      <w:bookmarkStart w:id="305" w:name="_Toc359228540"/>
      <w:r w:rsidR="00AD1F6A" w:rsidRPr="00CC19AA">
        <w:rPr>
          <w:rStyle w:val="Strong"/>
          <w:b w:val="0"/>
          <w:szCs w:val="24"/>
        </w:rPr>
        <w:t>the Programme’s aim of s</w:t>
      </w:r>
      <w:r w:rsidR="00AD1F6A" w:rsidRPr="00CC19AA">
        <w:rPr>
          <w:szCs w:val="24"/>
          <w:lang w:eastAsia="ja-JP"/>
        </w:rPr>
        <w:t>trengthening the M&amp;E function and systems in the covered sectors</w:t>
      </w:r>
      <w:bookmarkEnd w:id="304"/>
      <w:bookmarkEnd w:id="305"/>
      <w:r w:rsidR="0045268A" w:rsidRPr="00CC19AA">
        <w:rPr>
          <w:szCs w:val="24"/>
          <w:lang w:eastAsia="ja-JP"/>
        </w:rPr>
        <w:t xml:space="preserve"> was also found to have</w:t>
      </w:r>
      <w:r w:rsidR="00AD1F6A" w:rsidRPr="00CC19AA">
        <w:rPr>
          <w:szCs w:val="24"/>
          <w:lang w:eastAsia="ja-JP"/>
        </w:rPr>
        <w:t xml:space="preserve"> improved. </w:t>
      </w:r>
      <w:r w:rsidR="00AD1F6A" w:rsidRPr="00CC19AA">
        <w:rPr>
          <w:szCs w:val="24"/>
          <w:lang w:val="en-ZA" w:eastAsia="ja-JP"/>
        </w:rPr>
        <w:t>M&amp;E sector frameworks were established in all</w:t>
      </w:r>
      <w:r w:rsidR="00AD1F6A" w:rsidRPr="00CC19AA">
        <w:rPr>
          <w:szCs w:val="24"/>
          <w:lang w:eastAsia="ja-JP"/>
        </w:rPr>
        <w:t xml:space="preserve"> the </w:t>
      </w:r>
      <w:r w:rsidR="00AD1F6A" w:rsidRPr="00CC19AA">
        <w:rPr>
          <w:szCs w:val="24"/>
          <w:lang w:val="en-ZA" w:eastAsia="ja-JP"/>
        </w:rPr>
        <w:t>23 M&amp;E units in sector ministries and their personnel were trained at local institutions</w:t>
      </w:r>
      <w:r w:rsidR="00AD1F6A" w:rsidRPr="00CC19AA">
        <w:rPr>
          <w:rStyle w:val="FootnoteReference"/>
          <w:szCs w:val="24"/>
          <w:lang w:val="en-ZA" w:eastAsia="ja-JP"/>
        </w:rPr>
        <w:footnoteReference w:id="36"/>
      </w:r>
      <w:r w:rsidR="00AD1F6A" w:rsidRPr="00CC19AA">
        <w:rPr>
          <w:szCs w:val="24"/>
          <w:lang w:val="en-ZA" w:eastAsia="ja-JP"/>
        </w:rPr>
        <w:t xml:space="preserve"> in M&amp;E, project evaluations, impact assessment and policy analysis. </w:t>
      </w:r>
      <w:r w:rsidR="00F854C7" w:rsidRPr="00CC19AA">
        <w:rPr>
          <w:szCs w:val="24"/>
          <w:lang w:val="en-ZA" w:eastAsia="ja-JP"/>
        </w:rPr>
        <w:t>The downside was that o</w:t>
      </w:r>
      <w:r w:rsidR="00AD1F6A" w:rsidRPr="00CC19AA">
        <w:rPr>
          <w:szCs w:val="24"/>
          <w:lang w:val="en-ZA" w:eastAsia="ja-JP"/>
        </w:rPr>
        <w:t xml:space="preserve">nly 56.5 percent of the </w:t>
      </w:r>
      <w:r w:rsidR="00F854C7" w:rsidRPr="00CC19AA">
        <w:rPr>
          <w:szCs w:val="24"/>
          <w:lang w:val="en-ZA" w:eastAsia="ja-JP"/>
        </w:rPr>
        <w:t>targeted</w:t>
      </w:r>
      <w:r w:rsidR="00AD1F6A" w:rsidRPr="00CC19AA">
        <w:rPr>
          <w:szCs w:val="24"/>
          <w:lang w:val="en-ZA" w:eastAsia="ja-JP"/>
        </w:rPr>
        <w:t xml:space="preserve"> number of trainees was, however, achieved. </w:t>
      </w:r>
    </w:p>
    <w:p w:rsidR="00AD1F6A" w:rsidRPr="00CC19AA" w:rsidRDefault="00AD1F6A" w:rsidP="00CC19AA">
      <w:pPr>
        <w:pStyle w:val="Title"/>
        <w:rPr>
          <w:sz w:val="10"/>
          <w:lang w:val="en-ZA"/>
        </w:rPr>
      </w:pPr>
    </w:p>
    <w:p w:rsidR="00A40464" w:rsidRPr="00CC19AA" w:rsidRDefault="0043665D" w:rsidP="00CC19AA">
      <w:pPr>
        <w:pStyle w:val="Title"/>
        <w:rPr>
          <w:szCs w:val="24"/>
        </w:rPr>
      </w:pPr>
      <w:r w:rsidRPr="0043665D">
        <w:rPr>
          <w:lang w:val="en-ZA"/>
        </w:rPr>
        <w:t xml:space="preserve">93. </w:t>
      </w:r>
      <w:r w:rsidR="00A40464" w:rsidRPr="00CC19AA">
        <w:rPr>
          <w:i/>
          <w:lang w:val="en-ZA"/>
        </w:rPr>
        <w:t>Fourthly</w:t>
      </w:r>
      <w:r w:rsidR="00A40464" w:rsidRPr="00CC19AA">
        <w:rPr>
          <w:lang w:val="en-ZA"/>
        </w:rPr>
        <w:t xml:space="preserve">, </w:t>
      </w:r>
      <w:r w:rsidR="00A40464" w:rsidRPr="00CC19AA">
        <w:t xml:space="preserve">with regard to the aim of enhancing the M&amp;E function in councils, including upgrading their databases, the Programme made significant inroads, with </w:t>
      </w:r>
      <w:r w:rsidR="00647EFD" w:rsidRPr="00CC19AA">
        <w:rPr>
          <w:szCs w:val="24"/>
        </w:rPr>
        <w:t xml:space="preserve">databanks installed </w:t>
      </w:r>
      <w:r w:rsidR="00647EFD">
        <w:rPr>
          <w:szCs w:val="24"/>
        </w:rPr>
        <w:t xml:space="preserve">in </w:t>
      </w:r>
      <w:r w:rsidR="00647EFD">
        <w:t xml:space="preserve">all the </w:t>
      </w:r>
      <w:r w:rsidR="00A40464" w:rsidRPr="00CC19AA">
        <w:t xml:space="preserve">targeted </w:t>
      </w:r>
      <w:r w:rsidR="00647EFD">
        <w:t xml:space="preserve">district </w:t>
      </w:r>
      <w:r w:rsidR="00A40464" w:rsidRPr="00CC19AA">
        <w:t>councils</w:t>
      </w:r>
      <w:r w:rsidR="00A40464" w:rsidRPr="00CC19AA">
        <w:rPr>
          <w:szCs w:val="24"/>
        </w:rPr>
        <w:t>. Similarly, a</w:t>
      </w:r>
      <w:r w:rsidR="00A40464" w:rsidRPr="00CC19AA">
        <w:t xml:space="preserve">ll the councils that were targeted by the Programme were reported to have gained </w:t>
      </w:r>
      <w:r w:rsidR="00647EFD">
        <w:t>some</w:t>
      </w:r>
      <w:r w:rsidR="00A40464" w:rsidRPr="00CC19AA">
        <w:t xml:space="preserve"> knowledge </w:t>
      </w:r>
      <w:r w:rsidR="00647EFD">
        <w:t>on</w:t>
      </w:r>
      <w:r w:rsidR="00A40464" w:rsidRPr="00CC19AA">
        <w:t xml:space="preserve"> </w:t>
      </w:r>
      <w:r w:rsidR="00A40464" w:rsidRPr="00CC19AA">
        <w:rPr>
          <w:szCs w:val="24"/>
        </w:rPr>
        <w:t>report</w:t>
      </w:r>
      <w:r w:rsidR="00647EFD">
        <w:rPr>
          <w:szCs w:val="24"/>
        </w:rPr>
        <w:t>ing the collected data</w:t>
      </w:r>
      <w:r w:rsidR="00A40464" w:rsidRPr="00CC19AA">
        <w:rPr>
          <w:szCs w:val="24"/>
        </w:rPr>
        <w:t>.</w:t>
      </w:r>
      <w:r w:rsidR="00A40464" w:rsidRPr="00CC19AA">
        <w:t xml:space="preserve"> </w:t>
      </w:r>
    </w:p>
    <w:p w:rsidR="0045268A" w:rsidRPr="0094670F" w:rsidRDefault="0045268A" w:rsidP="00CC19AA">
      <w:pPr>
        <w:pStyle w:val="Title"/>
        <w:rPr>
          <w:i/>
          <w:sz w:val="16"/>
          <w:szCs w:val="24"/>
        </w:rPr>
      </w:pPr>
    </w:p>
    <w:p w:rsidR="009C5F52" w:rsidRPr="00CC19AA" w:rsidRDefault="0043665D" w:rsidP="00CC19AA">
      <w:pPr>
        <w:pStyle w:val="Title"/>
        <w:rPr>
          <w:szCs w:val="24"/>
        </w:rPr>
      </w:pPr>
      <w:r w:rsidRPr="0043665D">
        <w:rPr>
          <w:szCs w:val="24"/>
        </w:rPr>
        <w:t xml:space="preserve">94. </w:t>
      </w:r>
      <w:r w:rsidR="009C5F52" w:rsidRPr="00CC19AA">
        <w:rPr>
          <w:i/>
          <w:szCs w:val="24"/>
        </w:rPr>
        <w:t>Lastly</w:t>
      </w:r>
      <w:r w:rsidR="009C5F52" w:rsidRPr="00CC19AA">
        <w:rPr>
          <w:szCs w:val="24"/>
        </w:rPr>
        <w:t xml:space="preserve">, there were a number of activities </w:t>
      </w:r>
      <w:r w:rsidR="00E62174" w:rsidRPr="00CC19AA">
        <w:rPr>
          <w:szCs w:val="24"/>
        </w:rPr>
        <w:t>that took place worth of mention</w:t>
      </w:r>
      <w:r w:rsidR="009C5F52" w:rsidRPr="00CC19AA">
        <w:rPr>
          <w:szCs w:val="24"/>
        </w:rPr>
        <w:t>. These include (a)  that the Public Expenditure Tracking Survey (PETS) was carried out by MEPD and National Audit Office covering the education and health sectors; (b) PETS covering the Farm Input Subsidy was also undertaken; (c) a p</w:t>
      </w:r>
      <w:r w:rsidR="009C5F52" w:rsidRPr="00CC19AA">
        <w:rPr>
          <w:szCs w:val="24"/>
          <w:lang w:eastAsia="en-GB"/>
        </w:rPr>
        <w:t>erformance audit was carried out covering the</w:t>
      </w:r>
      <w:r w:rsidR="009C5F52" w:rsidRPr="00CC19AA">
        <w:rPr>
          <w:szCs w:val="24"/>
        </w:rPr>
        <w:t xml:space="preserve"> health sector; and (d) sector ministry personnel as well as those from MEPD were trained by the </w:t>
      </w:r>
      <w:r w:rsidR="00E62174" w:rsidRPr="00CC19AA">
        <w:rPr>
          <w:szCs w:val="24"/>
        </w:rPr>
        <w:t xml:space="preserve">Joint </w:t>
      </w:r>
      <w:r w:rsidR="009C5F52" w:rsidRPr="00CC19AA">
        <w:rPr>
          <w:szCs w:val="24"/>
        </w:rPr>
        <w:t xml:space="preserve">Programme covering the fields of impact assessment and policy analysis and were reported, by the end of the Programme, to </w:t>
      </w:r>
      <w:r w:rsidR="00E62174" w:rsidRPr="00CC19AA">
        <w:rPr>
          <w:szCs w:val="24"/>
        </w:rPr>
        <w:t xml:space="preserve">have been </w:t>
      </w:r>
      <w:r w:rsidR="009C5F52" w:rsidRPr="00CC19AA">
        <w:rPr>
          <w:szCs w:val="24"/>
        </w:rPr>
        <w:t xml:space="preserve"> undertaking policy analysis work.</w:t>
      </w:r>
    </w:p>
    <w:p w:rsidR="009C5F52" w:rsidRPr="0094670F" w:rsidRDefault="009C5F52" w:rsidP="00CC19AA">
      <w:pPr>
        <w:pStyle w:val="Title"/>
        <w:rPr>
          <w:sz w:val="16"/>
        </w:rPr>
      </w:pPr>
    </w:p>
    <w:p w:rsidR="00DE22EF" w:rsidRPr="00CC19AA" w:rsidRDefault="0043665D" w:rsidP="00CC19AA">
      <w:pPr>
        <w:pStyle w:val="Title"/>
        <w:rPr>
          <w:lang w:val="en-ZA"/>
        </w:rPr>
      </w:pPr>
      <w:r>
        <w:rPr>
          <w:lang w:val="en-ZA"/>
        </w:rPr>
        <w:t xml:space="preserve">95. </w:t>
      </w:r>
      <w:r w:rsidR="00441E1B" w:rsidRPr="00CC19AA">
        <w:rPr>
          <w:lang w:val="en-ZA"/>
        </w:rPr>
        <w:t>Notwithstanding the positive progress recorded, the Programme also registered noteworthy failures in realising the programmed targets</w:t>
      </w:r>
      <w:r w:rsidR="00952678" w:rsidRPr="00CC19AA">
        <w:rPr>
          <w:lang w:val="en-ZA"/>
        </w:rPr>
        <w:t xml:space="preserve"> at the level of effectiveness</w:t>
      </w:r>
      <w:r w:rsidR="00441E1B" w:rsidRPr="00CC19AA">
        <w:rPr>
          <w:lang w:val="en-ZA"/>
        </w:rPr>
        <w:t xml:space="preserve">. </w:t>
      </w:r>
      <w:r w:rsidR="00441E1B" w:rsidRPr="00CC19AA">
        <w:rPr>
          <w:i/>
          <w:lang w:val="en-ZA"/>
        </w:rPr>
        <w:t>Firstly</w:t>
      </w:r>
      <w:r w:rsidR="00441E1B" w:rsidRPr="00CC19AA">
        <w:rPr>
          <w:lang w:val="en-ZA"/>
        </w:rPr>
        <w:t xml:space="preserve">, </w:t>
      </w:r>
      <w:r w:rsidR="00441E1B" w:rsidRPr="00CC19AA">
        <w:rPr>
          <w:lang w:val="en-ZA"/>
        </w:rPr>
        <w:lastRenderedPageBreak/>
        <w:t>out</w:t>
      </w:r>
      <w:r w:rsidR="00DE22EF" w:rsidRPr="00CC19AA">
        <w:rPr>
          <w:szCs w:val="24"/>
        </w:rPr>
        <w:t xml:space="preserve"> of the total of 29 products that were programmed to be achieved, only 16 (or 55 percent) </w:t>
      </w:r>
      <w:r w:rsidR="00E62174" w:rsidRPr="00CC19AA">
        <w:rPr>
          <w:szCs w:val="24"/>
        </w:rPr>
        <w:t>were developed</w:t>
      </w:r>
      <w:r w:rsidR="00DE22EF" w:rsidRPr="00CC19AA">
        <w:rPr>
          <w:szCs w:val="24"/>
        </w:rPr>
        <w:t xml:space="preserve"> and disseminated. Similarly, of the total of 40 members of staff that were targeted for short-term training in the Programme’s coordinating central ministry (MEPD), only 21 (or 52.5 percent) benefited from this.</w:t>
      </w:r>
      <w:r w:rsidR="00441E1B" w:rsidRPr="00CC19AA">
        <w:rPr>
          <w:lang w:val="en-ZA"/>
        </w:rPr>
        <w:t xml:space="preserve"> </w:t>
      </w:r>
      <w:r w:rsidR="00441E1B" w:rsidRPr="00CC19AA">
        <w:rPr>
          <w:i/>
          <w:lang w:val="en-ZA"/>
        </w:rPr>
        <w:t>Secondly</w:t>
      </w:r>
      <w:r w:rsidR="00441E1B" w:rsidRPr="00CC19AA">
        <w:rPr>
          <w:lang w:val="en-ZA"/>
        </w:rPr>
        <w:t xml:space="preserve">, </w:t>
      </w:r>
      <w:r w:rsidR="00DE22EF" w:rsidRPr="00CC19AA">
        <w:rPr>
          <w:szCs w:val="24"/>
        </w:rPr>
        <w:t xml:space="preserve">out of the 16 SWGs that were established, nine were non-functional because of infrequent meetings and poor participation by Development Partners and CSOs. It was established that most of the non-functional SWGs were those without active donors while those for agriculture, gender, health, education, and economic governance performed </w:t>
      </w:r>
      <w:r w:rsidR="00E62174" w:rsidRPr="00CC19AA">
        <w:rPr>
          <w:szCs w:val="24"/>
        </w:rPr>
        <w:t xml:space="preserve">fairly </w:t>
      </w:r>
      <w:r w:rsidR="00DE22EF" w:rsidRPr="00CC19AA">
        <w:rPr>
          <w:szCs w:val="24"/>
        </w:rPr>
        <w:t xml:space="preserve">well largely due to donor interest in these sectors. </w:t>
      </w:r>
      <w:r w:rsidR="00441E1B" w:rsidRPr="00CC19AA">
        <w:rPr>
          <w:szCs w:val="24"/>
        </w:rPr>
        <w:t xml:space="preserve">This has raised the issue regarding the sustainability of important processes that are meant to upscale the M&amp;E and RBM objectives. High dependence on external support </w:t>
      </w:r>
      <w:r w:rsidR="00E62174" w:rsidRPr="00CC19AA">
        <w:rPr>
          <w:szCs w:val="24"/>
        </w:rPr>
        <w:t>almost always</w:t>
      </w:r>
      <w:r w:rsidR="00441E1B" w:rsidRPr="00CC19AA">
        <w:rPr>
          <w:szCs w:val="24"/>
        </w:rPr>
        <w:t xml:space="preserve"> introduces sustainability challenges that need to be considered</w:t>
      </w:r>
      <w:r w:rsidR="00E62174" w:rsidRPr="00CC19AA">
        <w:rPr>
          <w:szCs w:val="24"/>
        </w:rPr>
        <w:t>/avoided</w:t>
      </w:r>
      <w:r w:rsidR="00441E1B" w:rsidRPr="00CC19AA">
        <w:rPr>
          <w:szCs w:val="24"/>
        </w:rPr>
        <w:t xml:space="preserve"> at the design stage.</w:t>
      </w:r>
    </w:p>
    <w:p w:rsidR="00AD1F6A" w:rsidRPr="0094670F" w:rsidRDefault="00AD1F6A" w:rsidP="00CC19AA">
      <w:pPr>
        <w:pStyle w:val="Title"/>
        <w:rPr>
          <w:sz w:val="18"/>
          <w:szCs w:val="24"/>
        </w:rPr>
      </w:pPr>
    </w:p>
    <w:p w:rsidR="00FF3A38" w:rsidRPr="00CC19AA" w:rsidRDefault="0043665D" w:rsidP="00CC19AA">
      <w:pPr>
        <w:pStyle w:val="Title"/>
      </w:pPr>
      <w:r w:rsidRPr="0043665D">
        <w:t xml:space="preserve">96. </w:t>
      </w:r>
      <w:r w:rsidR="00441E1B" w:rsidRPr="00CC19AA">
        <w:rPr>
          <w:i/>
        </w:rPr>
        <w:t>Thirdly</w:t>
      </w:r>
      <w:r w:rsidR="00441E1B" w:rsidRPr="00CC19AA">
        <w:t xml:space="preserve">, </w:t>
      </w:r>
      <w:r w:rsidR="00E62174" w:rsidRPr="00CC19AA">
        <w:t>due</w:t>
      </w:r>
      <w:r w:rsidR="001A2244" w:rsidRPr="00CC19AA">
        <w:t xml:space="preserve"> mainly </w:t>
      </w:r>
      <w:r w:rsidR="00E62174" w:rsidRPr="00CC19AA">
        <w:t>to</w:t>
      </w:r>
      <w:r w:rsidR="001A2244" w:rsidRPr="00CC19AA">
        <w:t xml:space="preserve"> internet connectivity challenges, t</w:t>
      </w:r>
      <w:r w:rsidR="00FF3A38" w:rsidRPr="00CC19AA">
        <w:t xml:space="preserve">he effectiveness of </w:t>
      </w:r>
      <w:r w:rsidR="00441E1B" w:rsidRPr="00CC19AA">
        <w:t xml:space="preserve">JPSME II </w:t>
      </w:r>
      <w:r w:rsidR="001A2244" w:rsidRPr="00CC19AA">
        <w:t xml:space="preserve">was somewhat </w:t>
      </w:r>
      <w:r w:rsidR="0089542A">
        <w:t>constrained</w:t>
      </w:r>
      <w:r w:rsidR="00E37E17">
        <w:t>,</w:t>
      </w:r>
      <w:r w:rsidR="00E62174" w:rsidRPr="00CC19AA">
        <w:t xml:space="preserve"> which seriously affected the required</w:t>
      </w:r>
      <w:r w:rsidR="001A2244" w:rsidRPr="00CC19AA">
        <w:t xml:space="preserve"> </w:t>
      </w:r>
      <w:r w:rsidR="00FF3A38" w:rsidRPr="00CC19AA">
        <w:t>linkage of the databases of the different key sectors</w:t>
      </w:r>
      <w:r w:rsidR="00C221DF" w:rsidRPr="00CC19AA">
        <w:t xml:space="preserve"> with the Development Monitoring Information Systems (DMIS</w:t>
      </w:r>
      <w:r w:rsidR="001A2244" w:rsidRPr="00CC19AA">
        <w:t>)</w:t>
      </w:r>
      <w:r w:rsidR="00FF3A38" w:rsidRPr="00CC19AA">
        <w:t xml:space="preserve">. </w:t>
      </w:r>
      <w:r w:rsidR="00C221DF" w:rsidRPr="00CC19AA">
        <w:t xml:space="preserve">Ideally, there should have been a functional linkage of the central ministry’s database with those based at the sectors and </w:t>
      </w:r>
      <w:r w:rsidR="00FF3A38" w:rsidRPr="00CC19AA">
        <w:t xml:space="preserve">district </w:t>
      </w:r>
      <w:r w:rsidR="00C221DF" w:rsidRPr="00CC19AA">
        <w:t>levels to secure the consolidation, cleaning and standardisaion of data</w:t>
      </w:r>
      <w:r w:rsidR="00FF3A38" w:rsidRPr="00CC19AA">
        <w:t xml:space="preserve"> </w:t>
      </w:r>
      <w:r w:rsidR="00C221DF" w:rsidRPr="00CC19AA">
        <w:t>and, hence, the integrity</w:t>
      </w:r>
      <w:r w:rsidR="001A2244" w:rsidRPr="00CC19AA">
        <w:t xml:space="preserve"> of what is stored and retrieved</w:t>
      </w:r>
      <w:r w:rsidR="00C221DF" w:rsidRPr="00CC19AA">
        <w:t xml:space="preserve"> and </w:t>
      </w:r>
      <w:r w:rsidR="001A2244" w:rsidRPr="00CC19AA">
        <w:t xml:space="preserve">the </w:t>
      </w:r>
      <w:r w:rsidR="00C221DF" w:rsidRPr="00CC19AA">
        <w:t xml:space="preserve">user-friendliness of the </w:t>
      </w:r>
      <w:r w:rsidR="001A2244" w:rsidRPr="00CC19AA">
        <w:t>system for aiding efficient decision making</w:t>
      </w:r>
      <w:r w:rsidR="00C221DF" w:rsidRPr="00CC19AA">
        <w:t xml:space="preserve">. The </w:t>
      </w:r>
      <w:r w:rsidR="001A2244" w:rsidRPr="00CC19AA">
        <w:t xml:space="preserve">decision to focus the </w:t>
      </w:r>
      <w:r w:rsidR="00E62174" w:rsidRPr="00CC19AA">
        <w:t>activities of the Joint Programme</w:t>
      </w:r>
      <w:r w:rsidR="001A2244" w:rsidRPr="00CC19AA">
        <w:t xml:space="preserve"> at the </w:t>
      </w:r>
      <w:r w:rsidR="00C221DF" w:rsidRPr="00CC19AA">
        <w:t>sector and distr</w:t>
      </w:r>
      <w:r w:rsidR="001A2244" w:rsidRPr="00CC19AA">
        <w:t xml:space="preserve">ict level databases </w:t>
      </w:r>
      <w:r w:rsidR="00315D37" w:rsidRPr="00CC19AA">
        <w:t xml:space="preserve">development, while commendable, needed to </w:t>
      </w:r>
      <w:r w:rsidR="00E62174" w:rsidRPr="00CC19AA">
        <w:t>have been</w:t>
      </w:r>
      <w:r w:rsidR="00315D37" w:rsidRPr="00CC19AA">
        <w:t xml:space="preserve"> supplemented and complimented by a strong linkage to </w:t>
      </w:r>
      <w:r w:rsidR="00E62174" w:rsidRPr="00CC19AA">
        <w:t xml:space="preserve">the </w:t>
      </w:r>
      <w:r w:rsidR="00C221DF" w:rsidRPr="00CC19AA">
        <w:t>central/</w:t>
      </w:r>
      <w:r w:rsidR="00E62174" w:rsidRPr="00CC19AA">
        <w:t xml:space="preserve"> </w:t>
      </w:r>
      <w:r w:rsidR="00C221DF" w:rsidRPr="00CC19AA">
        <w:t xml:space="preserve">coordinating Ministry (MEPD) </w:t>
      </w:r>
      <w:r w:rsidR="00315D37" w:rsidRPr="00CC19AA">
        <w:t>if the latter was be allowed to</w:t>
      </w:r>
      <w:r w:rsidR="00C221DF" w:rsidRPr="00CC19AA">
        <w:t xml:space="preserve"> use the </w:t>
      </w:r>
      <w:r w:rsidR="001A2244" w:rsidRPr="00CC19AA">
        <w:t xml:space="preserve">opportunities offered by </w:t>
      </w:r>
      <w:r w:rsidR="00DE22EF" w:rsidRPr="00CC19AA">
        <w:t>a better</w:t>
      </w:r>
      <w:r w:rsidR="001A2244" w:rsidRPr="00CC19AA">
        <w:t xml:space="preserve"> </w:t>
      </w:r>
      <w:r w:rsidR="00C221DF" w:rsidRPr="00CC19AA">
        <w:t xml:space="preserve">integrated database </w:t>
      </w:r>
      <w:r w:rsidR="001A2244" w:rsidRPr="00CC19AA">
        <w:t xml:space="preserve">system for effective </w:t>
      </w:r>
      <w:r w:rsidR="00C221DF" w:rsidRPr="00CC19AA">
        <w:t xml:space="preserve">tracking </w:t>
      </w:r>
      <w:r w:rsidR="001A2244" w:rsidRPr="00CC19AA">
        <w:t xml:space="preserve">of </w:t>
      </w:r>
      <w:r w:rsidR="00C221DF" w:rsidRPr="00CC19AA">
        <w:t>performance</w:t>
      </w:r>
      <w:r w:rsidR="00DE22EF" w:rsidRPr="00CC19AA">
        <w:t>. This state of affairs clearly constrained</w:t>
      </w:r>
      <w:r w:rsidR="001A2244" w:rsidRPr="00CC19AA">
        <w:t xml:space="preserve"> the smooth adoption of RBM</w:t>
      </w:r>
      <w:r w:rsidR="00DE22EF" w:rsidRPr="00CC19AA">
        <w:t xml:space="preserve">, </w:t>
      </w:r>
      <w:r w:rsidR="00315D37" w:rsidRPr="00CC19AA">
        <w:t>an aspect that</w:t>
      </w:r>
      <w:r w:rsidR="00DE22EF" w:rsidRPr="00CC19AA">
        <w:t xml:space="preserve"> flew in the face of the Programme’s stated key goal, namely, “National institutions utilize RBM systems for planning, monitoring and evaluation to enhance ownership and leadership for achievement of development results.”</w:t>
      </w:r>
      <w:r w:rsidR="00E62174" w:rsidRPr="00CC19AA">
        <w:t xml:space="preserve"> This also significantly explains the challenges seen in the M&amp;E system after the Joint Programme came to an end (see below).</w:t>
      </w:r>
    </w:p>
    <w:p w:rsidR="007C46F8" w:rsidRPr="0094670F" w:rsidRDefault="007C46F8" w:rsidP="00CC19AA">
      <w:pPr>
        <w:pStyle w:val="Title"/>
        <w:rPr>
          <w:sz w:val="16"/>
          <w:szCs w:val="24"/>
          <w:lang w:val="en-ZA" w:eastAsia="ja-JP"/>
        </w:rPr>
      </w:pPr>
    </w:p>
    <w:p w:rsidR="00132B5B" w:rsidRPr="00CC19AA" w:rsidRDefault="0043665D" w:rsidP="00CC19AA">
      <w:pPr>
        <w:pStyle w:val="Title"/>
        <w:rPr>
          <w:szCs w:val="24"/>
          <w:lang w:val="en-ZA" w:eastAsia="ja-JP"/>
        </w:rPr>
      </w:pPr>
      <w:r w:rsidRPr="0043665D">
        <w:rPr>
          <w:szCs w:val="24"/>
          <w:lang w:val="en-ZA" w:eastAsia="ja-JP"/>
        </w:rPr>
        <w:t xml:space="preserve">97. </w:t>
      </w:r>
      <w:r w:rsidR="008C75F0" w:rsidRPr="00CC19AA">
        <w:rPr>
          <w:i/>
          <w:szCs w:val="24"/>
          <w:lang w:val="en-ZA" w:eastAsia="ja-JP"/>
        </w:rPr>
        <w:t>Fourthly</w:t>
      </w:r>
      <w:r w:rsidR="008C75F0" w:rsidRPr="00CC19AA">
        <w:rPr>
          <w:szCs w:val="24"/>
          <w:lang w:val="en-ZA" w:eastAsia="ja-JP"/>
        </w:rPr>
        <w:t xml:space="preserve">, </w:t>
      </w:r>
      <w:r w:rsidR="00E62174" w:rsidRPr="00CC19AA">
        <w:rPr>
          <w:szCs w:val="24"/>
          <w:lang w:val="en-ZA" w:eastAsia="ja-JP"/>
        </w:rPr>
        <w:t xml:space="preserve">programme </w:t>
      </w:r>
      <w:r w:rsidR="008C75F0" w:rsidRPr="00CC19AA">
        <w:rPr>
          <w:i/>
          <w:szCs w:val="24"/>
          <w:lang w:val="en-ZA" w:eastAsia="ja-JP"/>
        </w:rPr>
        <w:t>effectiveness</w:t>
      </w:r>
      <w:r w:rsidR="008C75F0" w:rsidRPr="00CC19AA">
        <w:rPr>
          <w:szCs w:val="24"/>
          <w:lang w:val="en-ZA" w:eastAsia="ja-JP"/>
        </w:rPr>
        <w:t xml:space="preserve"> </w:t>
      </w:r>
      <w:r w:rsidR="00E62174" w:rsidRPr="00CC19AA">
        <w:rPr>
          <w:szCs w:val="24"/>
          <w:lang w:val="en-ZA" w:eastAsia="ja-JP"/>
        </w:rPr>
        <w:t xml:space="preserve">also </w:t>
      </w:r>
      <w:r w:rsidR="008C75F0" w:rsidRPr="00CC19AA">
        <w:rPr>
          <w:szCs w:val="24"/>
          <w:lang w:val="en-ZA" w:eastAsia="ja-JP"/>
        </w:rPr>
        <w:t xml:space="preserve">seemed to have been compromised by the reality that, during Programme implementation, </w:t>
      </w:r>
      <w:r w:rsidR="004D2796" w:rsidRPr="00CC19AA">
        <w:t xml:space="preserve">M&amp;E </w:t>
      </w:r>
      <w:r w:rsidR="008C75F0" w:rsidRPr="00CC19AA">
        <w:t>was</w:t>
      </w:r>
      <w:r w:rsidR="007C46F8" w:rsidRPr="00CC19AA">
        <w:t xml:space="preserve"> yet to be fully embraced as </w:t>
      </w:r>
      <w:r w:rsidR="004D2796" w:rsidRPr="00CC19AA">
        <w:t xml:space="preserve">a management tool at sector level. </w:t>
      </w:r>
      <w:r w:rsidR="007C46F8" w:rsidRPr="00CC19AA">
        <w:t xml:space="preserve">A good number of economists that were recruited under the Programme and who were </w:t>
      </w:r>
      <w:r w:rsidR="00132B5B" w:rsidRPr="00CC19AA">
        <w:t xml:space="preserve">posted </w:t>
      </w:r>
      <w:r w:rsidR="007C46F8" w:rsidRPr="00CC19AA">
        <w:t xml:space="preserve"> </w:t>
      </w:r>
      <w:r w:rsidR="004D2796" w:rsidRPr="00CC19AA">
        <w:t xml:space="preserve"> to sector ministries </w:t>
      </w:r>
      <w:r w:rsidR="00132B5B" w:rsidRPr="00CC19AA">
        <w:t>to perform</w:t>
      </w:r>
      <w:r w:rsidR="004D2796" w:rsidRPr="00CC19AA">
        <w:t xml:space="preserve"> M&amp;E functions </w:t>
      </w:r>
      <w:r w:rsidR="008C75F0" w:rsidRPr="00CC19AA">
        <w:t>were reportedly</w:t>
      </w:r>
      <w:r w:rsidR="00132B5B" w:rsidRPr="00CC19AA">
        <w:t xml:space="preserve"> reassigned by their respective ministries to perform less M&amp;E chores and more other functions, mainly, </w:t>
      </w:r>
      <w:r w:rsidR="00A40464" w:rsidRPr="00CC19AA">
        <w:t xml:space="preserve">planning and budgeting. </w:t>
      </w:r>
      <w:r w:rsidR="00132B5B" w:rsidRPr="00CC19AA">
        <w:rPr>
          <w:szCs w:val="24"/>
          <w:lang w:val="en-ZA" w:eastAsia="ja-JP"/>
        </w:rPr>
        <w:t xml:space="preserve">This </w:t>
      </w:r>
      <w:r w:rsidR="00A40464" w:rsidRPr="00CC19AA">
        <w:rPr>
          <w:szCs w:val="24"/>
          <w:lang w:val="en-ZA" w:eastAsia="ja-JP"/>
        </w:rPr>
        <w:t xml:space="preserve">was probably </w:t>
      </w:r>
      <w:r w:rsidR="00132B5B" w:rsidRPr="00CC19AA">
        <w:rPr>
          <w:szCs w:val="24"/>
          <w:lang w:val="en-ZA" w:eastAsia="ja-JP"/>
        </w:rPr>
        <w:t xml:space="preserve">because the demand for </w:t>
      </w:r>
      <w:r w:rsidR="004D2796" w:rsidRPr="00CC19AA">
        <w:t xml:space="preserve">M&amp;E products </w:t>
      </w:r>
      <w:r w:rsidR="00A40464" w:rsidRPr="00CC19AA">
        <w:t>has remained</w:t>
      </w:r>
      <w:r w:rsidR="00132B5B" w:rsidRPr="00CC19AA">
        <w:t xml:space="preserve"> very low</w:t>
      </w:r>
      <w:r w:rsidR="00A40464" w:rsidRPr="00CC19AA">
        <w:t xml:space="preserve"> in sector ministries in Malawi, generally.</w:t>
      </w:r>
      <w:r w:rsidR="00A40464" w:rsidRPr="00CC19AA">
        <w:rPr>
          <w:szCs w:val="24"/>
          <w:lang w:val="en-ZA" w:eastAsia="ja-JP"/>
        </w:rPr>
        <w:t xml:space="preserve"> For a long time now, a</w:t>
      </w:r>
      <w:r w:rsidR="00132B5B" w:rsidRPr="00CC19AA">
        <w:t xml:space="preserve"> good number of sector ministries do not earmark funds for M&amp;E activities, which has relegated the M&amp;E function </w:t>
      </w:r>
      <w:r w:rsidR="00A40464" w:rsidRPr="00CC19AA">
        <w:t>to</w:t>
      </w:r>
      <w:r w:rsidR="00132B5B" w:rsidRPr="00CC19AA">
        <w:t xml:space="preserve"> the back stage.</w:t>
      </w:r>
      <w:bookmarkStart w:id="306" w:name="_Toc359228541"/>
      <w:r w:rsidR="00132B5B" w:rsidRPr="00CC19AA">
        <w:t xml:space="preserve"> </w:t>
      </w:r>
    </w:p>
    <w:p w:rsidR="00AA22C9" w:rsidRPr="00CC19AA" w:rsidRDefault="00AA22C9" w:rsidP="00CC19AA">
      <w:pPr>
        <w:pStyle w:val="Title"/>
        <w:rPr>
          <w:sz w:val="10"/>
        </w:rPr>
      </w:pPr>
    </w:p>
    <w:p w:rsidR="00D609AE" w:rsidRPr="00CC19AA" w:rsidRDefault="0043665D" w:rsidP="00CC19AA">
      <w:pPr>
        <w:pStyle w:val="Title"/>
        <w:rPr>
          <w:szCs w:val="24"/>
        </w:rPr>
      </w:pPr>
      <w:bookmarkStart w:id="307" w:name="_Toc359228542"/>
      <w:bookmarkEnd w:id="306"/>
      <w:r w:rsidRPr="0043665D">
        <w:rPr>
          <w:szCs w:val="24"/>
        </w:rPr>
        <w:t xml:space="preserve">98. </w:t>
      </w:r>
      <w:r w:rsidR="002433F0" w:rsidRPr="00CC19AA">
        <w:rPr>
          <w:i/>
          <w:szCs w:val="24"/>
        </w:rPr>
        <w:t>Fifthly</w:t>
      </w:r>
      <w:r w:rsidR="002433F0" w:rsidRPr="00CC19AA">
        <w:rPr>
          <w:szCs w:val="24"/>
        </w:rPr>
        <w:t>, o</w:t>
      </w:r>
      <w:r w:rsidR="009C7E8B" w:rsidRPr="00CC19AA">
        <w:rPr>
          <w:szCs w:val="24"/>
        </w:rPr>
        <w:t xml:space="preserve">ne of the objectives of the </w:t>
      </w:r>
      <w:r w:rsidR="00E62174" w:rsidRPr="00CC19AA">
        <w:rPr>
          <w:szCs w:val="24"/>
        </w:rPr>
        <w:t xml:space="preserve">Joint </w:t>
      </w:r>
      <w:r w:rsidR="009C7E8B" w:rsidRPr="00CC19AA">
        <w:rPr>
          <w:szCs w:val="24"/>
        </w:rPr>
        <w:t>Programme was to s</w:t>
      </w:r>
      <w:r w:rsidR="009C7E8B" w:rsidRPr="00CC19AA">
        <w:t>trengthen M&amp;E c</w:t>
      </w:r>
      <w:r w:rsidR="004D2796" w:rsidRPr="00CC19AA">
        <w:t>apacity for CSO</w:t>
      </w:r>
      <w:r w:rsidR="009C7E8B" w:rsidRPr="00CC19AA">
        <w:t>s and c</w:t>
      </w:r>
      <w:r w:rsidR="004D2796" w:rsidRPr="00CC19AA">
        <w:t>ommunities</w:t>
      </w:r>
      <w:bookmarkEnd w:id="307"/>
      <w:r w:rsidR="009C7E8B" w:rsidRPr="00CC19AA">
        <w:t>.</w:t>
      </w:r>
      <w:r w:rsidR="00D609AE" w:rsidRPr="00CC19AA">
        <w:t xml:space="preserve"> Overall, very little was achieved largely because most of the activities were similar to those under the DfID-funded </w:t>
      </w:r>
      <w:r w:rsidR="00D609AE" w:rsidRPr="00CC19AA">
        <w:rPr>
          <w:i/>
          <w:szCs w:val="24"/>
        </w:rPr>
        <w:t>Kalondolondo</w:t>
      </w:r>
      <w:r w:rsidR="00D609AE" w:rsidRPr="00CC19AA">
        <w:rPr>
          <w:szCs w:val="24"/>
        </w:rPr>
        <w:t xml:space="preserve">, a community-based M&amp;E Programme. There were also no signs of a serious effort to coordinate and harmonise the two </w:t>
      </w:r>
      <w:r w:rsidR="002433F0" w:rsidRPr="00CC19AA">
        <w:rPr>
          <w:szCs w:val="24"/>
        </w:rPr>
        <w:t>externally</w:t>
      </w:r>
      <w:r w:rsidR="00D609AE" w:rsidRPr="00CC19AA">
        <w:rPr>
          <w:szCs w:val="24"/>
        </w:rPr>
        <w:t xml:space="preserve">-financed interventions even though MEPD was a member of both the Steering Committee of </w:t>
      </w:r>
      <w:r w:rsidR="00D609AE" w:rsidRPr="00CC19AA">
        <w:rPr>
          <w:i/>
          <w:szCs w:val="24"/>
        </w:rPr>
        <w:t>Kalondolondo</w:t>
      </w:r>
      <w:r w:rsidR="00D609AE" w:rsidRPr="00CC19AA">
        <w:rPr>
          <w:szCs w:val="24"/>
        </w:rPr>
        <w:t xml:space="preserve"> and the overseer on the Government side of </w:t>
      </w:r>
      <w:r w:rsidR="00D609AE" w:rsidRPr="00CC19AA">
        <w:t>JPSME II.</w:t>
      </w:r>
    </w:p>
    <w:p w:rsidR="004D2796" w:rsidRPr="00CC19AA" w:rsidRDefault="004D2796" w:rsidP="00CC19AA">
      <w:pPr>
        <w:pStyle w:val="Title"/>
        <w:rPr>
          <w:sz w:val="10"/>
          <w:szCs w:val="24"/>
        </w:rPr>
      </w:pPr>
    </w:p>
    <w:p w:rsidR="002433F0" w:rsidRPr="00CC19AA" w:rsidRDefault="0043665D" w:rsidP="00CC19AA">
      <w:pPr>
        <w:pStyle w:val="Title"/>
        <w:rPr>
          <w:szCs w:val="24"/>
        </w:rPr>
      </w:pPr>
      <w:r w:rsidRPr="0043665D">
        <w:rPr>
          <w:szCs w:val="24"/>
        </w:rPr>
        <w:t>99.</w:t>
      </w:r>
      <w:r>
        <w:rPr>
          <w:i/>
          <w:szCs w:val="24"/>
        </w:rPr>
        <w:t xml:space="preserve"> </w:t>
      </w:r>
      <w:r w:rsidR="006F4207" w:rsidRPr="00CC19AA">
        <w:rPr>
          <w:i/>
          <w:szCs w:val="24"/>
        </w:rPr>
        <w:t>Sixthly</w:t>
      </w:r>
      <w:r w:rsidR="002433F0" w:rsidRPr="00CC19AA">
        <w:rPr>
          <w:szCs w:val="24"/>
        </w:rPr>
        <w:t xml:space="preserve">, </w:t>
      </w:r>
      <w:r w:rsidR="00D609AE" w:rsidRPr="00CC19AA">
        <w:rPr>
          <w:szCs w:val="24"/>
        </w:rPr>
        <w:t xml:space="preserve">the review of the </w:t>
      </w:r>
      <w:r w:rsidR="00EF6F55" w:rsidRPr="00CC19AA">
        <w:rPr>
          <w:szCs w:val="24"/>
        </w:rPr>
        <w:t>objective of strengthening</w:t>
      </w:r>
      <w:bookmarkStart w:id="308" w:name="_Toc359228544"/>
      <w:r w:rsidR="00EF6F55" w:rsidRPr="00CC19AA">
        <w:rPr>
          <w:szCs w:val="24"/>
        </w:rPr>
        <w:t xml:space="preserve"> </w:t>
      </w:r>
      <w:r w:rsidR="004D2796" w:rsidRPr="00CC19AA">
        <w:rPr>
          <w:szCs w:val="24"/>
        </w:rPr>
        <w:t xml:space="preserve">national capacity for </w:t>
      </w:r>
      <w:r w:rsidR="00EF6F55" w:rsidRPr="00CC19AA">
        <w:rPr>
          <w:szCs w:val="24"/>
        </w:rPr>
        <w:t>impact assessments, policy analysis and evaluation</w:t>
      </w:r>
      <w:bookmarkEnd w:id="308"/>
      <w:r w:rsidR="00EF6F55" w:rsidRPr="00CC19AA" w:rsidDel="00A858D1">
        <w:rPr>
          <w:szCs w:val="24"/>
        </w:rPr>
        <w:t xml:space="preserve"> </w:t>
      </w:r>
      <w:r w:rsidR="00EF6F55" w:rsidRPr="00CC19AA">
        <w:rPr>
          <w:szCs w:val="24"/>
        </w:rPr>
        <w:t xml:space="preserve">revealed that there was very little </w:t>
      </w:r>
      <w:r w:rsidR="002433F0" w:rsidRPr="00CC19AA">
        <w:rPr>
          <w:szCs w:val="24"/>
        </w:rPr>
        <w:t>progress</w:t>
      </w:r>
      <w:r w:rsidR="00EF6F55" w:rsidRPr="00CC19AA">
        <w:rPr>
          <w:szCs w:val="24"/>
        </w:rPr>
        <w:t xml:space="preserve"> especially with respect to the achievement of one of the major outputs that the Programme listed, namely, </w:t>
      </w:r>
      <w:r w:rsidR="004D2796" w:rsidRPr="00CC19AA">
        <w:rPr>
          <w:szCs w:val="24"/>
        </w:rPr>
        <w:t>increased knowledge in Public Expenditure Tracking Surveys (PETS), budget performance monitoring, policy analysis and development evaluation exercises</w:t>
      </w:r>
      <w:r w:rsidR="00EF6F55" w:rsidRPr="00CC19AA">
        <w:rPr>
          <w:szCs w:val="24"/>
        </w:rPr>
        <w:t xml:space="preserve"> among the sector staff that were trained under the Programme</w:t>
      </w:r>
      <w:r w:rsidR="004D2796" w:rsidRPr="00CC19AA">
        <w:rPr>
          <w:szCs w:val="24"/>
        </w:rPr>
        <w:t xml:space="preserve">. </w:t>
      </w:r>
      <w:r w:rsidR="00EF6F55" w:rsidRPr="00CC19AA">
        <w:rPr>
          <w:szCs w:val="24"/>
        </w:rPr>
        <w:t xml:space="preserve">Nor were any </w:t>
      </w:r>
      <w:r w:rsidR="004D2796" w:rsidRPr="00CC19AA">
        <w:rPr>
          <w:szCs w:val="24"/>
        </w:rPr>
        <w:t xml:space="preserve">surveys undertaken to </w:t>
      </w:r>
      <w:r w:rsidR="00EF6F55" w:rsidRPr="00CC19AA">
        <w:rPr>
          <w:szCs w:val="24"/>
        </w:rPr>
        <w:t>establish</w:t>
      </w:r>
      <w:r w:rsidR="004D2796" w:rsidRPr="00CC19AA">
        <w:rPr>
          <w:szCs w:val="24"/>
        </w:rPr>
        <w:t xml:space="preserve"> the number of people </w:t>
      </w:r>
      <w:r w:rsidR="00A36874" w:rsidRPr="00CC19AA">
        <w:rPr>
          <w:szCs w:val="24"/>
        </w:rPr>
        <w:t xml:space="preserve">who, as a result of the Programme interventions, were able to </w:t>
      </w:r>
      <w:r w:rsidR="004D2796" w:rsidRPr="00CC19AA">
        <w:rPr>
          <w:szCs w:val="24"/>
        </w:rPr>
        <w:t>conduct</w:t>
      </w:r>
      <w:r w:rsidR="00A36874" w:rsidRPr="00CC19AA">
        <w:rPr>
          <w:szCs w:val="24"/>
        </w:rPr>
        <w:t>, for example, i</w:t>
      </w:r>
      <w:r w:rsidR="004D2796" w:rsidRPr="00CC19AA">
        <w:rPr>
          <w:szCs w:val="24"/>
        </w:rPr>
        <w:t xml:space="preserve">mpact assessments, policy analysis, outcome evaluations and project evaluations. </w:t>
      </w:r>
    </w:p>
    <w:p w:rsidR="002433F0" w:rsidRPr="00CC19AA" w:rsidRDefault="002433F0" w:rsidP="00CC19AA">
      <w:pPr>
        <w:pStyle w:val="Title"/>
        <w:rPr>
          <w:sz w:val="10"/>
          <w:szCs w:val="24"/>
        </w:rPr>
      </w:pPr>
    </w:p>
    <w:p w:rsidR="00530B12" w:rsidRPr="00CC19AA" w:rsidRDefault="0043665D" w:rsidP="00CC19AA">
      <w:pPr>
        <w:pStyle w:val="Title"/>
        <w:rPr>
          <w:color w:val="000000"/>
          <w:szCs w:val="24"/>
        </w:rPr>
      </w:pPr>
      <w:bookmarkStart w:id="309" w:name="_Toc354460888"/>
      <w:bookmarkStart w:id="310" w:name="_Toc356979008"/>
      <w:bookmarkStart w:id="311" w:name="_Toc359228547"/>
      <w:r>
        <w:lastRenderedPageBreak/>
        <w:t xml:space="preserve">100. </w:t>
      </w:r>
      <w:r w:rsidR="006F4207" w:rsidRPr="00CC19AA">
        <w:t xml:space="preserve">Coming to the question of programme </w:t>
      </w:r>
      <w:r w:rsidR="009C3831" w:rsidRPr="00CC19AA">
        <w:rPr>
          <w:i/>
        </w:rPr>
        <w:t>e</w:t>
      </w:r>
      <w:r w:rsidR="004D2796" w:rsidRPr="00CC19AA">
        <w:rPr>
          <w:i/>
        </w:rPr>
        <w:t>fficiency</w:t>
      </w:r>
      <w:bookmarkEnd w:id="309"/>
      <w:bookmarkEnd w:id="310"/>
      <w:bookmarkEnd w:id="311"/>
      <w:r w:rsidR="006F4207" w:rsidRPr="00CC19AA">
        <w:rPr>
          <w:i/>
        </w:rPr>
        <w:t>,</w:t>
      </w:r>
      <w:r w:rsidR="009C3831" w:rsidRPr="00CC19AA">
        <w:t xml:space="preserve"> JPSME II was considered to be broadly satisfactory. </w:t>
      </w:r>
      <w:r w:rsidR="00530B12" w:rsidRPr="00CC19AA">
        <w:rPr>
          <w:color w:val="000000"/>
          <w:szCs w:val="24"/>
        </w:rPr>
        <w:t>The basket fund modality th</w:t>
      </w:r>
      <w:r w:rsidR="006F4207" w:rsidRPr="00CC19AA">
        <w:rPr>
          <w:color w:val="000000"/>
          <w:szCs w:val="24"/>
        </w:rPr>
        <w:t>at was used by the Programme had</w:t>
      </w:r>
      <w:r w:rsidR="00530B12" w:rsidRPr="00CC19AA">
        <w:rPr>
          <w:color w:val="000000"/>
          <w:szCs w:val="24"/>
        </w:rPr>
        <w:t xml:space="preserve"> significant advantages for it assisted in streamlining financial support from other </w:t>
      </w:r>
      <w:r w:rsidR="006F4207" w:rsidRPr="00CC19AA">
        <w:rPr>
          <w:color w:val="000000"/>
          <w:szCs w:val="24"/>
        </w:rPr>
        <w:t>DPs</w:t>
      </w:r>
      <w:r w:rsidR="00530B12" w:rsidRPr="00CC19AA">
        <w:rPr>
          <w:color w:val="000000"/>
          <w:szCs w:val="24"/>
        </w:rPr>
        <w:t>. It also reduced transaction costs though the</w:t>
      </w:r>
      <w:r w:rsidR="006F4207" w:rsidRPr="00CC19AA">
        <w:rPr>
          <w:color w:val="000000"/>
          <w:szCs w:val="24"/>
        </w:rPr>
        <w:t xml:space="preserve"> elimination of</w:t>
      </w:r>
      <w:r w:rsidR="000B7E66" w:rsidRPr="00CC19AA">
        <w:rPr>
          <w:color w:val="000000"/>
          <w:szCs w:val="24"/>
        </w:rPr>
        <w:t xml:space="preserve"> duplication of effort</w:t>
      </w:r>
      <w:r w:rsidR="00530B12" w:rsidRPr="00CC19AA">
        <w:rPr>
          <w:color w:val="000000"/>
          <w:szCs w:val="24"/>
        </w:rPr>
        <w:t xml:space="preserve">. </w:t>
      </w:r>
      <w:r w:rsidR="000B7E66" w:rsidRPr="00CC19AA">
        <w:rPr>
          <w:color w:val="000000"/>
          <w:szCs w:val="24"/>
        </w:rPr>
        <w:t xml:space="preserve">The modality also enhanced coordination and harmonization of effort among participating </w:t>
      </w:r>
      <w:r w:rsidR="006F4207" w:rsidRPr="00CC19AA">
        <w:rPr>
          <w:color w:val="000000"/>
          <w:szCs w:val="24"/>
        </w:rPr>
        <w:t>DPs</w:t>
      </w:r>
      <w:r w:rsidR="00952678" w:rsidRPr="00CC19AA">
        <w:rPr>
          <w:color w:val="000000"/>
          <w:szCs w:val="24"/>
        </w:rPr>
        <w:t>, which resulted in more efficient deployment of resources</w:t>
      </w:r>
      <w:r w:rsidR="000B7E66" w:rsidRPr="00CC19AA">
        <w:rPr>
          <w:color w:val="000000"/>
          <w:szCs w:val="24"/>
        </w:rPr>
        <w:t xml:space="preserve">. </w:t>
      </w:r>
      <w:r w:rsidR="00530B12" w:rsidRPr="00CC19AA">
        <w:rPr>
          <w:color w:val="000000"/>
          <w:szCs w:val="24"/>
        </w:rPr>
        <w:t xml:space="preserve"> </w:t>
      </w:r>
      <w:r w:rsidR="00952678" w:rsidRPr="00CC19AA">
        <w:rPr>
          <w:color w:val="000000"/>
          <w:szCs w:val="24"/>
        </w:rPr>
        <w:t xml:space="preserve">The Programme also </w:t>
      </w:r>
      <w:r w:rsidR="00530B12" w:rsidRPr="00CC19AA">
        <w:rPr>
          <w:color w:val="000000"/>
          <w:szCs w:val="24"/>
        </w:rPr>
        <w:t xml:space="preserve">promoted coordination among the partners in the programme as they provided support in close formal cooperation with each other. </w:t>
      </w:r>
    </w:p>
    <w:p w:rsidR="0003014F" w:rsidRPr="00CC19AA" w:rsidRDefault="0003014F" w:rsidP="00CC19AA">
      <w:pPr>
        <w:pStyle w:val="Title"/>
        <w:rPr>
          <w:sz w:val="8"/>
        </w:rPr>
      </w:pPr>
    </w:p>
    <w:p w:rsidR="00530B12" w:rsidRPr="00CC19AA" w:rsidRDefault="0043665D" w:rsidP="00CC19AA">
      <w:pPr>
        <w:pStyle w:val="Title"/>
        <w:rPr>
          <w:color w:val="000000"/>
          <w:szCs w:val="24"/>
        </w:rPr>
      </w:pPr>
      <w:r>
        <w:t xml:space="preserve">101. </w:t>
      </w:r>
      <w:r w:rsidR="009C3831" w:rsidRPr="00CC19AA">
        <w:t xml:space="preserve">The review of the </w:t>
      </w:r>
      <w:r w:rsidR="006F4207" w:rsidRPr="00CC19AA">
        <w:t xml:space="preserve">Joint </w:t>
      </w:r>
      <w:r w:rsidR="009C3831" w:rsidRPr="00CC19AA">
        <w:t xml:space="preserve">Programme revealed that there were glitches at the level of </w:t>
      </w:r>
      <w:r w:rsidR="009C3831" w:rsidRPr="00CC19AA">
        <w:rPr>
          <w:color w:val="000000"/>
          <w:szCs w:val="24"/>
        </w:rPr>
        <w:t>t</w:t>
      </w:r>
      <w:r w:rsidR="004D2796" w:rsidRPr="00CC19AA">
        <w:rPr>
          <w:color w:val="000000"/>
          <w:szCs w:val="24"/>
        </w:rPr>
        <w:t>ransfer of fun</w:t>
      </w:r>
      <w:r w:rsidR="009C3831" w:rsidRPr="00CC19AA">
        <w:rPr>
          <w:color w:val="000000"/>
          <w:szCs w:val="24"/>
        </w:rPr>
        <w:t>ds from the basket fund to the P</w:t>
      </w:r>
      <w:r w:rsidR="004D2796" w:rsidRPr="00CC19AA">
        <w:rPr>
          <w:color w:val="000000"/>
          <w:szCs w:val="24"/>
        </w:rPr>
        <w:t>rogramme</w:t>
      </w:r>
      <w:r w:rsidR="009C3831" w:rsidRPr="00CC19AA">
        <w:rPr>
          <w:color w:val="000000"/>
          <w:szCs w:val="24"/>
        </w:rPr>
        <w:t xml:space="preserve"> </w:t>
      </w:r>
      <w:r w:rsidR="00530B12" w:rsidRPr="00CC19AA">
        <w:rPr>
          <w:color w:val="000000"/>
          <w:szCs w:val="24"/>
        </w:rPr>
        <w:t>activities</w:t>
      </w:r>
      <w:r w:rsidR="00952678" w:rsidRPr="00CC19AA">
        <w:rPr>
          <w:color w:val="000000"/>
          <w:szCs w:val="24"/>
        </w:rPr>
        <w:t>, an aspect that introduced a challenge with regard to efficiency in resource management</w:t>
      </w:r>
      <w:r w:rsidR="009C3831" w:rsidRPr="00CC19AA">
        <w:rPr>
          <w:color w:val="000000"/>
          <w:szCs w:val="24"/>
        </w:rPr>
        <w:t>. It was reported that</w:t>
      </w:r>
      <w:r w:rsidR="004D2796" w:rsidRPr="00CC19AA">
        <w:rPr>
          <w:color w:val="000000"/>
          <w:szCs w:val="24"/>
        </w:rPr>
        <w:t xml:space="preserve">, at times, </w:t>
      </w:r>
      <w:r w:rsidR="009C3831" w:rsidRPr="00CC19AA">
        <w:rPr>
          <w:color w:val="000000"/>
          <w:szCs w:val="24"/>
        </w:rPr>
        <w:t xml:space="preserve">money took too long to get transferred, a situation that was </w:t>
      </w:r>
      <w:r w:rsidR="006F4207" w:rsidRPr="00CC19AA">
        <w:rPr>
          <w:color w:val="000000"/>
          <w:szCs w:val="24"/>
        </w:rPr>
        <w:t>said</w:t>
      </w:r>
      <w:r w:rsidR="009C3831" w:rsidRPr="00CC19AA">
        <w:rPr>
          <w:color w:val="000000"/>
          <w:szCs w:val="24"/>
        </w:rPr>
        <w:t xml:space="preserve"> to have affected the smooth operation of some of the activities. </w:t>
      </w:r>
      <w:r w:rsidR="00530B12" w:rsidRPr="00CC19AA">
        <w:rPr>
          <w:color w:val="000000"/>
          <w:szCs w:val="24"/>
        </w:rPr>
        <w:t xml:space="preserve">In a few cases, the long period it took to disburse the money necessitated resort to other </w:t>
      </w:r>
      <w:r w:rsidR="004D2796" w:rsidRPr="00CC19AA">
        <w:rPr>
          <w:color w:val="000000"/>
          <w:szCs w:val="24"/>
        </w:rPr>
        <w:t>sourc</w:t>
      </w:r>
      <w:r w:rsidR="00530B12" w:rsidRPr="00CC19AA">
        <w:rPr>
          <w:color w:val="000000"/>
          <w:szCs w:val="24"/>
        </w:rPr>
        <w:t xml:space="preserve">es while waiting for the </w:t>
      </w:r>
      <w:r w:rsidR="006F4207" w:rsidRPr="00CC19AA">
        <w:rPr>
          <w:color w:val="000000"/>
          <w:szCs w:val="24"/>
        </w:rPr>
        <w:t xml:space="preserve">Joint </w:t>
      </w:r>
      <w:r w:rsidR="00530B12" w:rsidRPr="00CC19AA">
        <w:rPr>
          <w:color w:val="000000"/>
          <w:szCs w:val="24"/>
        </w:rPr>
        <w:t xml:space="preserve">Programme resources to be released from the </w:t>
      </w:r>
      <w:r w:rsidR="004D2796" w:rsidRPr="00CC19AA">
        <w:rPr>
          <w:color w:val="000000"/>
          <w:szCs w:val="24"/>
        </w:rPr>
        <w:t>basket fund</w:t>
      </w:r>
      <w:r w:rsidR="00530B12" w:rsidRPr="00CC19AA">
        <w:rPr>
          <w:color w:val="000000"/>
          <w:szCs w:val="24"/>
        </w:rPr>
        <w:t>.</w:t>
      </w:r>
      <w:r w:rsidR="00530B12" w:rsidRPr="00CC19AA">
        <w:t xml:space="preserve"> The last two years were repor</w:t>
      </w:r>
      <w:r w:rsidR="00952678" w:rsidRPr="00CC19AA">
        <w:t>tedly quite financially stressed</w:t>
      </w:r>
      <w:r w:rsidR="00530B12" w:rsidRPr="00CC19AA">
        <w:t xml:space="preserve">, which adversely affected the smooth </w:t>
      </w:r>
      <w:r w:rsidR="000C60A0" w:rsidRPr="00CC19AA">
        <w:t>implementation -</w:t>
      </w:r>
      <w:r w:rsidR="006F4207" w:rsidRPr="00CC19AA">
        <w:t xml:space="preserve"> and finalization - </w:t>
      </w:r>
      <w:r w:rsidR="00530B12" w:rsidRPr="00CC19AA">
        <w:t xml:space="preserve">of the </w:t>
      </w:r>
      <w:r w:rsidR="006F4207" w:rsidRPr="00CC19AA">
        <w:t xml:space="preserve">Joint </w:t>
      </w:r>
      <w:r w:rsidR="00530B12" w:rsidRPr="00CC19AA">
        <w:t>Programme activities</w:t>
      </w:r>
      <w:r w:rsidR="004D2796" w:rsidRPr="00CC19AA">
        <w:rPr>
          <w:color w:val="000000"/>
          <w:szCs w:val="24"/>
        </w:rPr>
        <w:t xml:space="preserve">. </w:t>
      </w:r>
      <w:r w:rsidR="00530B12" w:rsidRPr="00CC19AA">
        <w:rPr>
          <w:color w:val="000000"/>
          <w:szCs w:val="24"/>
        </w:rPr>
        <w:t>It was reported, for example, that:</w:t>
      </w:r>
    </w:p>
    <w:p w:rsidR="00530B12" w:rsidRPr="00CC19AA" w:rsidRDefault="00530B12" w:rsidP="00CC19AA">
      <w:pPr>
        <w:pStyle w:val="Title"/>
        <w:ind w:left="720"/>
        <w:rPr>
          <w:color w:val="000000"/>
          <w:sz w:val="12"/>
          <w:szCs w:val="24"/>
        </w:rPr>
      </w:pPr>
    </w:p>
    <w:p w:rsidR="004D2796" w:rsidRPr="00CC19AA" w:rsidRDefault="00530B12" w:rsidP="00CC19AA">
      <w:pPr>
        <w:pStyle w:val="Title"/>
        <w:ind w:left="720" w:right="799"/>
        <w:rPr>
          <w:sz w:val="20"/>
        </w:rPr>
      </w:pPr>
      <w:r w:rsidRPr="00CC19AA">
        <w:rPr>
          <w:color w:val="000000"/>
          <w:sz w:val="20"/>
          <w:szCs w:val="24"/>
        </w:rPr>
        <w:t>“</w:t>
      </w:r>
      <w:r w:rsidR="004D2796" w:rsidRPr="00CC19AA">
        <w:rPr>
          <w:color w:val="000000"/>
          <w:sz w:val="20"/>
          <w:szCs w:val="24"/>
        </w:rPr>
        <w:t>The second tranche of the EU funds which was expected in 2011 was disbursed only in July 2012. The delay was due to the fact that it took a lengthy process for UNDP to produce financial reports in the format that was consistent with the EU contribution agreement</w:t>
      </w:r>
      <w:r w:rsidRPr="00CC19AA">
        <w:rPr>
          <w:color w:val="000000"/>
          <w:sz w:val="20"/>
          <w:szCs w:val="24"/>
        </w:rPr>
        <w:t>…</w:t>
      </w:r>
      <w:r w:rsidR="004D2796" w:rsidRPr="00CC19AA">
        <w:rPr>
          <w:color w:val="000000"/>
          <w:sz w:val="20"/>
          <w:szCs w:val="24"/>
        </w:rPr>
        <w:t xml:space="preserve"> The problem was subsequently resolved by amending the Contribution Agreement itself, so that financial information as produced by Atlas could still meet the requirements of the EU Contribution Agreement.</w:t>
      </w:r>
      <w:r w:rsidRPr="00CC19AA">
        <w:rPr>
          <w:color w:val="000000"/>
          <w:sz w:val="20"/>
          <w:szCs w:val="24"/>
        </w:rPr>
        <w:t>”</w:t>
      </w:r>
      <w:r w:rsidRPr="00CC19AA">
        <w:rPr>
          <w:rStyle w:val="FootnoteReference"/>
          <w:color w:val="000000"/>
          <w:sz w:val="20"/>
          <w:szCs w:val="24"/>
        </w:rPr>
        <w:footnoteReference w:id="37"/>
      </w:r>
    </w:p>
    <w:p w:rsidR="004D2796" w:rsidRPr="00CC19AA" w:rsidRDefault="004D2796" w:rsidP="00CC19AA">
      <w:pPr>
        <w:pStyle w:val="Title"/>
        <w:rPr>
          <w:color w:val="000000"/>
          <w:sz w:val="12"/>
          <w:szCs w:val="24"/>
        </w:rPr>
      </w:pPr>
    </w:p>
    <w:p w:rsidR="002D0EAE" w:rsidRPr="00CC19AA" w:rsidRDefault="0043665D" w:rsidP="00CC19AA">
      <w:pPr>
        <w:pStyle w:val="Title"/>
        <w:rPr>
          <w:szCs w:val="24"/>
        </w:rPr>
      </w:pPr>
      <w:r>
        <w:rPr>
          <w:szCs w:val="24"/>
        </w:rPr>
        <w:t xml:space="preserve">102. </w:t>
      </w:r>
      <w:r w:rsidR="002D0EAE" w:rsidRPr="00CC19AA">
        <w:rPr>
          <w:szCs w:val="24"/>
        </w:rPr>
        <w:t xml:space="preserve">There were also traces of delayed implementation attributed to the UNDP financial and disbursement procedures. As the </w:t>
      </w:r>
      <w:r w:rsidR="00952678" w:rsidRPr="00CC19AA">
        <w:rPr>
          <w:szCs w:val="24"/>
        </w:rPr>
        <w:t xml:space="preserve">Programme’s </w:t>
      </w:r>
      <w:r w:rsidR="002D0EAE" w:rsidRPr="00CC19AA">
        <w:rPr>
          <w:szCs w:val="24"/>
        </w:rPr>
        <w:t xml:space="preserve">Progress and Financial Report </w:t>
      </w:r>
      <w:r w:rsidR="00952678" w:rsidRPr="00CC19AA">
        <w:rPr>
          <w:szCs w:val="24"/>
        </w:rPr>
        <w:t xml:space="preserve">for 2012 </w:t>
      </w:r>
      <w:r w:rsidR="002D0EAE" w:rsidRPr="00CC19AA">
        <w:rPr>
          <w:szCs w:val="24"/>
        </w:rPr>
        <w:t>observed,</w:t>
      </w:r>
    </w:p>
    <w:p w:rsidR="002D0EAE" w:rsidRPr="00CC19AA" w:rsidRDefault="002D0EAE" w:rsidP="00CC19AA">
      <w:pPr>
        <w:pStyle w:val="Title"/>
        <w:rPr>
          <w:sz w:val="10"/>
          <w:szCs w:val="24"/>
        </w:rPr>
      </w:pPr>
    </w:p>
    <w:p w:rsidR="002D0EAE" w:rsidRPr="00CC19AA" w:rsidRDefault="002D0EAE" w:rsidP="00CC19AA">
      <w:pPr>
        <w:pStyle w:val="Title"/>
        <w:shd w:val="clear" w:color="auto" w:fill="FFFFFF"/>
        <w:ind w:left="720" w:right="799"/>
        <w:rPr>
          <w:sz w:val="20"/>
        </w:rPr>
      </w:pPr>
      <w:r w:rsidRPr="00CC19AA">
        <w:rPr>
          <w:sz w:val="20"/>
        </w:rPr>
        <w:t xml:space="preserve">A key challenge during the period was the lower amount of funds accessible by the project to implement planned activities.  Although UNDP made available additional resources, disbursement was constrained as expenditure needed to conform to the UNDP-EU Contribution Agreement. </w:t>
      </w:r>
    </w:p>
    <w:p w:rsidR="002D0EAE" w:rsidRPr="00CC19AA" w:rsidRDefault="002D0EAE" w:rsidP="00CC19AA">
      <w:pPr>
        <w:pStyle w:val="Title"/>
        <w:rPr>
          <w:sz w:val="10"/>
          <w:szCs w:val="24"/>
        </w:rPr>
      </w:pPr>
    </w:p>
    <w:p w:rsidR="004D2796" w:rsidRPr="00CC19AA" w:rsidRDefault="0043665D" w:rsidP="00CC19AA">
      <w:pPr>
        <w:pStyle w:val="Title"/>
        <w:rPr>
          <w:szCs w:val="24"/>
        </w:rPr>
      </w:pPr>
      <w:r>
        <w:rPr>
          <w:szCs w:val="24"/>
        </w:rPr>
        <w:t xml:space="preserve">103. </w:t>
      </w:r>
      <w:r w:rsidR="004D2796" w:rsidRPr="00CC19AA">
        <w:rPr>
          <w:szCs w:val="24"/>
        </w:rPr>
        <w:t xml:space="preserve">The </w:t>
      </w:r>
      <w:r w:rsidR="00586F08" w:rsidRPr="00CC19AA">
        <w:rPr>
          <w:szCs w:val="24"/>
        </w:rPr>
        <w:t>efficiency of the Programme was also affected</w:t>
      </w:r>
      <w:r w:rsidR="006F4207" w:rsidRPr="00CC19AA">
        <w:rPr>
          <w:szCs w:val="24"/>
        </w:rPr>
        <w:t>, as earlier alluded to,</w:t>
      </w:r>
      <w:r w:rsidR="00586F08" w:rsidRPr="00CC19AA">
        <w:rPr>
          <w:szCs w:val="24"/>
        </w:rPr>
        <w:t xml:space="preserve"> by what seemed to </w:t>
      </w:r>
      <w:r w:rsidR="006F4207" w:rsidRPr="00CC19AA">
        <w:rPr>
          <w:szCs w:val="24"/>
        </w:rPr>
        <w:t>have been</w:t>
      </w:r>
      <w:r w:rsidR="00586F08" w:rsidRPr="00CC19AA">
        <w:rPr>
          <w:szCs w:val="24"/>
        </w:rPr>
        <w:t xml:space="preserve"> an overly ambitious effort to undertake a multitude of activities within a short period and with limited resources. If more care was taken to reflect on the magnitude of the challenge that the Programme intended to address, some sense of realism was going to be factored in at the design stage by focusing, in a more logical manner, on what was ‘doable’ in the light of the serious M&amp;E systemic shortf</w:t>
      </w:r>
      <w:r w:rsidR="004414E4" w:rsidRPr="00CC19AA">
        <w:rPr>
          <w:szCs w:val="24"/>
        </w:rPr>
        <w:t>alls in Malawi. A more sequence and nuanced</w:t>
      </w:r>
      <w:r w:rsidR="00586F08" w:rsidRPr="00CC19AA">
        <w:rPr>
          <w:szCs w:val="24"/>
        </w:rPr>
        <w:t xml:space="preserve"> approach that recognized the different layers of need and the fact that some interventions required to come up-front earlier than the others may have </w:t>
      </w:r>
      <w:r w:rsidR="00952678" w:rsidRPr="00CC19AA">
        <w:rPr>
          <w:szCs w:val="24"/>
        </w:rPr>
        <w:t>offered</w:t>
      </w:r>
      <w:r w:rsidR="00586F08" w:rsidRPr="00CC19AA">
        <w:rPr>
          <w:szCs w:val="24"/>
        </w:rPr>
        <w:t xml:space="preserve"> better promise for Programme </w:t>
      </w:r>
      <w:r w:rsidR="00586F08" w:rsidRPr="00CC19AA">
        <w:rPr>
          <w:i/>
          <w:szCs w:val="24"/>
        </w:rPr>
        <w:t>efficiency</w:t>
      </w:r>
      <w:r w:rsidR="00586F08" w:rsidRPr="00CC19AA">
        <w:rPr>
          <w:szCs w:val="24"/>
        </w:rPr>
        <w:t xml:space="preserve">. </w:t>
      </w:r>
      <w:r w:rsidR="004414E4" w:rsidRPr="00CC19AA">
        <w:rPr>
          <w:szCs w:val="24"/>
        </w:rPr>
        <w:t>Due</w:t>
      </w:r>
      <w:r w:rsidR="003200BD" w:rsidRPr="00CC19AA">
        <w:rPr>
          <w:szCs w:val="24"/>
        </w:rPr>
        <w:t xml:space="preserve"> to broad-based capacity challenges in many sector ministries, the</w:t>
      </w:r>
      <w:r w:rsidR="004D2796" w:rsidRPr="00CC19AA">
        <w:rPr>
          <w:szCs w:val="24"/>
        </w:rPr>
        <w:t xml:space="preserve"> </w:t>
      </w:r>
      <w:r w:rsidR="003200BD" w:rsidRPr="00CC19AA">
        <w:rPr>
          <w:szCs w:val="24"/>
        </w:rPr>
        <w:t xml:space="preserve">economists that were recruited </w:t>
      </w:r>
      <w:r w:rsidR="004D2796" w:rsidRPr="00CC19AA">
        <w:rPr>
          <w:szCs w:val="24"/>
        </w:rPr>
        <w:t xml:space="preserve">for the </w:t>
      </w:r>
      <w:r w:rsidR="003200BD" w:rsidRPr="00CC19AA">
        <w:rPr>
          <w:szCs w:val="24"/>
        </w:rPr>
        <w:t xml:space="preserve">M&amp;E function were often assigned other duties that at times overshadowed their primary responsibility, an aspect that </w:t>
      </w:r>
      <w:r w:rsidR="004414E4" w:rsidRPr="00CC19AA">
        <w:rPr>
          <w:szCs w:val="24"/>
        </w:rPr>
        <w:t>contributed to the inefficiency of</w:t>
      </w:r>
      <w:r w:rsidR="003200BD" w:rsidRPr="00CC19AA">
        <w:rPr>
          <w:szCs w:val="24"/>
        </w:rPr>
        <w:t xml:space="preserve"> the monitoring function in these sectors.</w:t>
      </w:r>
      <w:r w:rsidR="004D2796" w:rsidRPr="00CC19AA">
        <w:rPr>
          <w:szCs w:val="24"/>
        </w:rPr>
        <w:t xml:space="preserve"> </w:t>
      </w:r>
    </w:p>
    <w:p w:rsidR="00120699" w:rsidRPr="00CC19AA" w:rsidRDefault="00120699" w:rsidP="00CC19AA">
      <w:pPr>
        <w:pStyle w:val="Title"/>
        <w:rPr>
          <w:sz w:val="8"/>
        </w:rPr>
      </w:pPr>
      <w:bookmarkStart w:id="312" w:name="_Toc354460889"/>
      <w:bookmarkStart w:id="313" w:name="_Toc356979009"/>
      <w:bookmarkStart w:id="314" w:name="_Toc359228548"/>
    </w:p>
    <w:p w:rsidR="004D2796" w:rsidRPr="00CC19AA" w:rsidRDefault="0043665D" w:rsidP="00CC19AA">
      <w:pPr>
        <w:pStyle w:val="Title"/>
      </w:pPr>
      <w:r>
        <w:t xml:space="preserve">104. </w:t>
      </w:r>
      <w:r w:rsidR="00293154" w:rsidRPr="00CC19AA">
        <w:t xml:space="preserve">The assessment of the </w:t>
      </w:r>
      <w:r w:rsidR="00293154" w:rsidRPr="00CC19AA">
        <w:rPr>
          <w:i/>
        </w:rPr>
        <w:t>s</w:t>
      </w:r>
      <w:r w:rsidR="004D2796" w:rsidRPr="00CC19AA">
        <w:rPr>
          <w:i/>
        </w:rPr>
        <w:t>ustainability</w:t>
      </w:r>
      <w:bookmarkEnd w:id="312"/>
      <w:bookmarkEnd w:id="313"/>
      <w:bookmarkEnd w:id="314"/>
      <w:r w:rsidR="00293154" w:rsidRPr="00CC19AA">
        <w:t xml:space="preserve"> of JPSME II interventions raises fundamental questions regarding </w:t>
      </w:r>
      <w:r w:rsidR="002B3E5F" w:rsidRPr="00CC19AA">
        <w:t>the ‘survivability’ of the interventions</w:t>
      </w:r>
      <w:r w:rsidR="00A759F0" w:rsidRPr="00CC19AA">
        <w:t xml:space="preserve"> </w:t>
      </w:r>
      <w:r w:rsidR="004414E4" w:rsidRPr="00CC19AA">
        <w:t xml:space="preserve">that were </w:t>
      </w:r>
      <w:r w:rsidR="00A759F0" w:rsidRPr="00CC19AA">
        <w:t xml:space="preserve">deemed successful. </w:t>
      </w:r>
      <w:r w:rsidR="00293154" w:rsidRPr="00CC19AA">
        <w:t xml:space="preserve">A number of achievements are </w:t>
      </w:r>
      <w:r w:rsidR="004414E4" w:rsidRPr="00CC19AA">
        <w:t>worth noting</w:t>
      </w:r>
      <w:r w:rsidR="00293154" w:rsidRPr="00CC19AA">
        <w:t xml:space="preserve"> that could </w:t>
      </w:r>
      <w:r w:rsidR="00A759F0" w:rsidRPr="00CC19AA">
        <w:t xml:space="preserve">secure </w:t>
      </w:r>
      <w:r w:rsidR="004414E4" w:rsidRPr="00CC19AA">
        <w:t xml:space="preserve">the </w:t>
      </w:r>
      <w:r w:rsidR="00A759F0" w:rsidRPr="00CC19AA">
        <w:t>sustainability</w:t>
      </w:r>
      <w:r w:rsidR="004414E4" w:rsidRPr="00CC19AA">
        <w:t xml:space="preserve"> of the </w:t>
      </w:r>
      <w:r w:rsidR="00FF505B" w:rsidRPr="00CC19AA">
        <w:t>results from the interventions</w:t>
      </w:r>
      <w:r w:rsidR="00293154" w:rsidRPr="00CC19AA">
        <w:t xml:space="preserve">. </w:t>
      </w:r>
      <w:r w:rsidR="00293154" w:rsidRPr="00CC19AA">
        <w:rPr>
          <w:i/>
        </w:rPr>
        <w:t>Firstly</w:t>
      </w:r>
      <w:r w:rsidR="00293154" w:rsidRPr="00CC19AA">
        <w:t>, the many economists</w:t>
      </w:r>
      <w:r w:rsidR="00BD4F00" w:rsidRPr="00CC19AA">
        <w:rPr>
          <w:szCs w:val="24"/>
        </w:rPr>
        <w:t xml:space="preserve">, M&amp;E officers and data entry clerks </w:t>
      </w:r>
      <w:r w:rsidR="00293154" w:rsidRPr="00CC19AA">
        <w:t xml:space="preserve">that were recruited have now been absorbed in the mainstream civil service and, as a result, </w:t>
      </w:r>
      <w:r w:rsidR="00BD4F00" w:rsidRPr="00CC19AA">
        <w:t>o</w:t>
      </w:r>
      <w:r w:rsidR="00293154" w:rsidRPr="00CC19AA">
        <w:t>ne can argue that the Programme has resulted in human resource capacity enhancement for the Government.</w:t>
      </w:r>
      <w:r w:rsidR="00A759F0" w:rsidRPr="00CC19AA">
        <w:t xml:space="preserve"> The apparent scarcity of qualified professionals within the civil service for some of the core functions of Government, including in th</w:t>
      </w:r>
      <w:r w:rsidR="00FF505B" w:rsidRPr="00CC19AA">
        <w:t xml:space="preserve">e areas of M&amp;E and RBM, suggests </w:t>
      </w:r>
      <w:r w:rsidR="00A759F0" w:rsidRPr="00CC19AA">
        <w:t xml:space="preserve">that JPSME II has left in the system valuable human resource. </w:t>
      </w:r>
      <w:r w:rsidR="00BD4F00" w:rsidRPr="00CC19AA">
        <w:t xml:space="preserve">This point ought to be interpreted correctly though especially if the personnel-related costs, including salaries, of these people </w:t>
      </w:r>
      <w:r w:rsidR="00BD4F00" w:rsidRPr="00CC19AA">
        <w:lastRenderedPageBreak/>
        <w:t>are automatically transferred to the Government</w:t>
      </w:r>
      <w:r w:rsidR="00A759F0" w:rsidRPr="00CC19AA">
        <w:t xml:space="preserve"> that is fiscally stressed and which did not plan to absorb additional human resource  much as it may be required</w:t>
      </w:r>
      <w:r w:rsidR="00BD4F00" w:rsidRPr="00CC19AA">
        <w:t xml:space="preserve">. Under normal circumstances, the recruitment in the civil service is guided by criteria that consider, </w:t>
      </w:r>
      <w:r w:rsidR="00BD4F00" w:rsidRPr="00CC19AA">
        <w:rPr>
          <w:i/>
        </w:rPr>
        <w:t>inter alia</w:t>
      </w:r>
      <w:r w:rsidR="00BD4F00" w:rsidRPr="00CC19AA">
        <w:t xml:space="preserve">, the ability of the civil service to sustain and retain personnel. Ideally, personnel recruitment should be guided less by the </w:t>
      </w:r>
      <w:r w:rsidR="00FF505B" w:rsidRPr="00CC19AA">
        <w:t>;availability’</w:t>
      </w:r>
      <w:r w:rsidR="00A759F0" w:rsidRPr="00CC19AA">
        <w:t xml:space="preserve"> </w:t>
      </w:r>
      <w:r w:rsidR="00BD4F00" w:rsidRPr="00CC19AA">
        <w:t xml:space="preserve">of </w:t>
      </w:r>
      <w:r w:rsidR="00A759F0" w:rsidRPr="00CC19AA">
        <w:t>personnel from</w:t>
      </w:r>
      <w:r w:rsidR="00FF505B" w:rsidRPr="00CC19AA">
        <w:t xml:space="preserve"> closing down</w:t>
      </w:r>
      <w:r w:rsidR="00A759F0" w:rsidRPr="00CC19AA">
        <w:t xml:space="preserve"> </w:t>
      </w:r>
      <w:r w:rsidR="00BD4F00" w:rsidRPr="00CC19AA">
        <w:t>externally-financed project</w:t>
      </w:r>
      <w:r w:rsidR="00A759F0" w:rsidRPr="00CC19AA">
        <w:t>s</w:t>
      </w:r>
      <w:r w:rsidR="00BD4F00" w:rsidRPr="00CC19AA">
        <w:t xml:space="preserve"> and more a function </w:t>
      </w:r>
      <w:r w:rsidR="00A759F0" w:rsidRPr="00CC19AA">
        <w:t xml:space="preserve">of carefully assessed human resource needs whose recruitment must be </w:t>
      </w:r>
      <w:r w:rsidR="00BD4F00" w:rsidRPr="00CC19AA">
        <w:t xml:space="preserve">guided by the capacity of the system to retain and adequately reward </w:t>
      </w:r>
      <w:r w:rsidR="00A759F0" w:rsidRPr="00CC19AA">
        <w:t>them</w:t>
      </w:r>
      <w:r w:rsidR="00BD4F00" w:rsidRPr="00CC19AA">
        <w:t>.</w:t>
      </w:r>
      <w:r w:rsidR="00120699" w:rsidRPr="00CC19AA">
        <w:t xml:space="preserve"> One of the eminent challenges of absorbing labour that was not included in the establishment is that the people brought in may find that there are no well-structured career paths for them to progress beyond the position they were recruited under by an externally-funded project. Consequently, frustration among the recruits </w:t>
      </w:r>
      <w:r w:rsidR="00FF505B" w:rsidRPr="00CC19AA">
        <w:t>could easily set</w:t>
      </w:r>
      <w:r w:rsidR="00120699" w:rsidRPr="00CC19AA">
        <w:t xml:space="preserve"> in, which does</w:t>
      </w:r>
      <w:r w:rsidR="00FF505B" w:rsidRPr="00CC19AA">
        <w:t xml:space="preserve"> compromise their effectiveness and the sustainability of what they are hired to perform.</w:t>
      </w:r>
      <w:r w:rsidR="00120699" w:rsidRPr="00CC19AA">
        <w:t xml:space="preserve">  </w:t>
      </w:r>
    </w:p>
    <w:p w:rsidR="00BD4F00" w:rsidRPr="00CC19AA" w:rsidRDefault="00BD4F00" w:rsidP="00CC19AA">
      <w:pPr>
        <w:pStyle w:val="Title"/>
        <w:rPr>
          <w:sz w:val="8"/>
        </w:rPr>
      </w:pPr>
    </w:p>
    <w:p w:rsidR="004D2796" w:rsidRPr="00CC19AA" w:rsidRDefault="0043665D" w:rsidP="00CC19AA">
      <w:pPr>
        <w:pStyle w:val="Title"/>
        <w:rPr>
          <w:szCs w:val="24"/>
        </w:rPr>
      </w:pPr>
      <w:r w:rsidRPr="0043665D">
        <w:rPr>
          <w:szCs w:val="24"/>
        </w:rPr>
        <w:t xml:space="preserve">105. </w:t>
      </w:r>
      <w:r w:rsidR="00BD4F00" w:rsidRPr="00CC19AA">
        <w:rPr>
          <w:i/>
          <w:szCs w:val="24"/>
        </w:rPr>
        <w:t>Secondly</w:t>
      </w:r>
      <w:r w:rsidR="00BD4F00" w:rsidRPr="00CC19AA">
        <w:rPr>
          <w:szCs w:val="24"/>
        </w:rPr>
        <w:t xml:space="preserve">, through the training activities undertaken </w:t>
      </w:r>
      <w:r w:rsidR="00FF505B" w:rsidRPr="00CC19AA">
        <w:rPr>
          <w:szCs w:val="24"/>
        </w:rPr>
        <w:t>under</w:t>
      </w:r>
      <w:r w:rsidR="00BD4F00" w:rsidRPr="00CC19AA">
        <w:rPr>
          <w:szCs w:val="24"/>
        </w:rPr>
        <w:t xml:space="preserve"> Programme finance, capacity has evidently been up</w:t>
      </w:r>
      <w:r w:rsidR="000C60A0">
        <w:rPr>
          <w:szCs w:val="24"/>
        </w:rPr>
        <w:t>-</w:t>
      </w:r>
      <w:r w:rsidR="00BD4F00" w:rsidRPr="00CC19AA">
        <w:rPr>
          <w:szCs w:val="24"/>
        </w:rPr>
        <w:t xml:space="preserve">scaled, which is evidently a positive contribution </w:t>
      </w:r>
      <w:r w:rsidR="00120699" w:rsidRPr="00CC19AA">
        <w:rPr>
          <w:szCs w:val="24"/>
        </w:rPr>
        <w:t>to the</w:t>
      </w:r>
      <w:r w:rsidR="00BD4F00" w:rsidRPr="00CC19AA">
        <w:rPr>
          <w:szCs w:val="24"/>
        </w:rPr>
        <w:t xml:space="preserve"> </w:t>
      </w:r>
      <w:r w:rsidR="00120699" w:rsidRPr="00CC19AA">
        <w:rPr>
          <w:szCs w:val="24"/>
        </w:rPr>
        <w:t>overall</w:t>
      </w:r>
      <w:r w:rsidR="00714042" w:rsidRPr="00CC19AA">
        <w:rPr>
          <w:szCs w:val="24"/>
        </w:rPr>
        <w:t xml:space="preserve"> </w:t>
      </w:r>
      <w:r w:rsidR="00BD4F00" w:rsidRPr="00CC19AA">
        <w:rPr>
          <w:szCs w:val="24"/>
        </w:rPr>
        <w:t xml:space="preserve">national capacity building effort. At the end of the </w:t>
      </w:r>
      <w:r w:rsidR="00FF505B" w:rsidRPr="00CC19AA">
        <w:rPr>
          <w:szCs w:val="24"/>
        </w:rPr>
        <w:t xml:space="preserve">Joint </w:t>
      </w:r>
      <w:r w:rsidR="00BD4F00" w:rsidRPr="00CC19AA">
        <w:rPr>
          <w:szCs w:val="24"/>
        </w:rPr>
        <w:t xml:space="preserve">Programme in March 2013, </w:t>
      </w:r>
      <w:r w:rsidR="00807A59" w:rsidRPr="00CC19AA">
        <w:rPr>
          <w:szCs w:val="24"/>
        </w:rPr>
        <w:t>many</w:t>
      </w:r>
      <w:r w:rsidR="00BD4F00" w:rsidRPr="00CC19AA">
        <w:rPr>
          <w:szCs w:val="24"/>
        </w:rPr>
        <w:t xml:space="preserve"> sector ministry</w:t>
      </w:r>
      <w:r w:rsidR="004D2796" w:rsidRPr="00CC19AA">
        <w:rPr>
          <w:szCs w:val="24"/>
        </w:rPr>
        <w:t xml:space="preserve"> officers </w:t>
      </w:r>
      <w:r w:rsidR="00BD4F00" w:rsidRPr="00CC19AA">
        <w:rPr>
          <w:szCs w:val="24"/>
        </w:rPr>
        <w:t>were</w:t>
      </w:r>
      <w:r w:rsidR="004D2796" w:rsidRPr="00CC19AA">
        <w:rPr>
          <w:szCs w:val="24"/>
        </w:rPr>
        <w:t xml:space="preserve"> trained </w:t>
      </w:r>
      <w:r w:rsidR="00FF505B" w:rsidRPr="00CC19AA">
        <w:rPr>
          <w:szCs w:val="24"/>
        </w:rPr>
        <w:t>by</w:t>
      </w:r>
      <w:r w:rsidR="00807A59" w:rsidRPr="00CC19AA">
        <w:rPr>
          <w:szCs w:val="24"/>
        </w:rPr>
        <w:t xml:space="preserve"> local institutions </w:t>
      </w:r>
      <w:r w:rsidR="004D2796" w:rsidRPr="00CC19AA">
        <w:rPr>
          <w:szCs w:val="24"/>
        </w:rPr>
        <w:t xml:space="preserve">in </w:t>
      </w:r>
      <w:r w:rsidR="00714042" w:rsidRPr="00CC19AA">
        <w:rPr>
          <w:szCs w:val="24"/>
        </w:rPr>
        <w:t xml:space="preserve">the fields of </w:t>
      </w:r>
      <w:r w:rsidR="004D2796" w:rsidRPr="00CC19AA">
        <w:rPr>
          <w:szCs w:val="24"/>
        </w:rPr>
        <w:t xml:space="preserve">project evaluation, M&amp;E, </w:t>
      </w:r>
      <w:r w:rsidR="00714042" w:rsidRPr="00CC19AA">
        <w:rPr>
          <w:szCs w:val="24"/>
        </w:rPr>
        <w:t>RBM</w:t>
      </w:r>
      <w:r w:rsidR="004D2796" w:rsidRPr="00CC19AA">
        <w:rPr>
          <w:szCs w:val="24"/>
        </w:rPr>
        <w:t xml:space="preserve"> and impact assessments</w:t>
      </w:r>
      <w:r w:rsidR="00807A59" w:rsidRPr="00CC19AA">
        <w:rPr>
          <w:szCs w:val="24"/>
        </w:rPr>
        <w:t>.</w:t>
      </w:r>
      <w:r w:rsidR="004D2796" w:rsidRPr="00CC19AA">
        <w:rPr>
          <w:szCs w:val="24"/>
        </w:rPr>
        <w:t xml:space="preserve"> All M&amp;E officers in </w:t>
      </w:r>
      <w:r w:rsidR="00807A59" w:rsidRPr="00CC19AA">
        <w:rPr>
          <w:szCs w:val="24"/>
        </w:rPr>
        <w:t>district</w:t>
      </w:r>
      <w:r w:rsidR="004D2796" w:rsidRPr="00CC19AA">
        <w:rPr>
          <w:szCs w:val="24"/>
        </w:rPr>
        <w:t xml:space="preserve"> councils </w:t>
      </w:r>
      <w:r w:rsidR="00807A59" w:rsidRPr="00CC19AA">
        <w:rPr>
          <w:szCs w:val="24"/>
        </w:rPr>
        <w:t>were also trained in the</w:t>
      </w:r>
      <w:r w:rsidR="004D2796" w:rsidRPr="00CC19AA">
        <w:rPr>
          <w:szCs w:val="24"/>
        </w:rPr>
        <w:t xml:space="preserve"> basics of M&amp;E</w:t>
      </w:r>
      <w:r w:rsidR="00807A59" w:rsidRPr="00CC19AA">
        <w:rPr>
          <w:szCs w:val="24"/>
        </w:rPr>
        <w:t xml:space="preserve">. Overall, a total of 500 Government and CSO staff were trained in </w:t>
      </w:r>
      <w:r w:rsidR="006013BC" w:rsidRPr="00CC19AA">
        <w:rPr>
          <w:szCs w:val="24"/>
        </w:rPr>
        <w:t xml:space="preserve">M&amp;E processes, </w:t>
      </w:r>
      <w:r w:rsidR="00807A59" w:rsidRPr="00CC19AA">
        <w:rPr>
          <w:szCs w:val="24"/>
        </w:rPr>
        <w:t>including in the</w:t>
      </w:r>
      <w:r w:rsidR="004D2796" w:rsidRPr="00CC19AA">
        <w:rPr>
          <w:szCs w:val="24"/>
        </w:rPr>
        <w:t xml:space="preserve"> user-interface of MASEDA. </w:t>
      </w:r>
      <w:r w:rsidR="00807A59" w:rsidRPr="00CC19AA">
        <w:rPr>
          <w:szCs w:val="24"/>
        </w:rPr>
        <w:t>Consequently, all the trained personnel can use</w:t>
      </w:r>
      <w:r w:rsidR="004D2796" w:rsidRPr="00CC19AA">
        <w:rPr>
          <w:szCs w:val="24"/>
        </w:rPr>
        <w:t xml:space="preserve"> MASEDA to inform their annual planning.</w:t>
      </w:r>
      <w:r w:rsidR="000C0110" w:rsidRPr="00CC19AA">
        <w:rPr>
          <w:szCs w:val="24"/>
        </w:rPr>
        <w:t xml:space="preserve"> </w:t>
      </w:r>
      <w:r w:rsidR="00CC6EBE" w:rsidRPr="00CC19AA">
        <w:rPr>
          <w:szCs w:val="24"/>
        </w:rPr>
        <w:t>In addition,</w:t>
      </w:r>
      <w:r w:rsidR="000C0110" w:rsidRPr="00CC19AA">
        <w:rPr>
          <w:szCs w:val="24"/>
        </w:rPr>
        <w:t xml:space="preserve"> all the</w:t>
      </w:r>
      <w:r w:rsidR="004D2796" w:rsidRPr="00CC19AA">
        <w:rPr>
          <w:szCs w:val="24"/>
        </w:rPr>
        <w:t xml:space="preserve"> sectors </w:t>
      </w:r>
      <w:r w:rsidR="00CC6EBE" w:rsidRPr="00CC19AA">
        <w:rPr>
          <w:szCs w:val="24"/>
        </w:rPr>
        <w:t>were</w:t>
      </w:r>
      <w:r w:rsidR="000C0110" w:rsidRPr="00CC19AA">
        <w:rPr>
          <w:szCs w:val="24"/>
        </w:rPr>
        <w:t xml:space="preserve"> reported t</w:t>
      </w:r>
      <w:r w:rsidR="00714042" w:rsidRPr="00CC19AA">
        <w:rPr>
          <w:szCs w:val="24"/>
        </w:rPr>
        <w:t>o</w:t>
      </w:r>
      <w:r w:rsidR="000C0110" w:rsidRPr="00CC19AA">
        <w:rPr>
          <w:szCs w:val="24"/>
        </w:rPr>
        <w:t xml:space="preserve"> have had their </w:t>
      </w:r>
      <w:r w:rsidR="004D2796" w:rsidRPr="00CC19AA">
        <w:rPr>
          <w:szCs w:val="24"/>
        </w:rPr>
        <w:t xml:space="preserve">M&amp;E frameworks </w:t>
      </w:r>
      <w:r w:rsidR="000C0110" w:rsidRPr="00CC19AA">
        <w:rPr>
          <w:szCs w:val="24"/>
        </w:rPr>
        <w:t>crafted</w:t>
      </w:r>
      <w:r w:rsidR="004D2796" w:rsidRPr="00CC19AA">
        <w:rPr>
          <w:szCs w:val="24"/>
        </w:rPr>
        <w:t xml:space="preserve"> </w:t>
      </w:r>
      <w:r w:rsidR="000C0110" w:rsidRPr="00CC19AA">
        <w:rPr>
          <w:szCs w:val="24"/>
        </w:rPr>
        <w:t>with</w:t>
      </w:r>
      <w:r w:rsidR="004D2796" w:rsidRPr="00CC19AA">
        <w:rPr>
          <w:szCs w:val="24"/>
        </w:rPr>
        <w:t xml:space="preserve"> </w:t>
      </w:r>
      <w:r w:rsidR="000C0110" w:rsidRPr="00CC19AA">
        <w:rPr>
          <w:szCs w:val="24"/>
        </w:rPr>
        <w:t xml:space="preserve">MEPD </w:t>
      </w:r>
      <w:r w:rsidR="00564BA9" w:rsidRPr="00CC19AA">
        <w:rPr>
          <w:szCs w:val="24"/>
        </w:rPr>
        <w:t>technical assistance. This has included the establishment of a</w:t>
      </w:r>
      <w:r w:rsidR="004D2796" w:rsidRPr="00CC19AA">
        <w:rPr>
          <w:szCs w:val="24"/>
        </w:rPr>
        <w:t xml:space="preserve"> reporting system </w:t>
      </w:r>
      <w:r w:rsidR="00564BA9" w:rsidRPr="00CC19AA">
        <w:rPr>
          <w:szCs w:val="24"/>
        </w:rPr>
        <w:t xml:space="preserve">that </w:t>
      </w:r>
      <w:r w:rsidR="00714042" w:rsidRPr="00CC19AA">
        <w:rPr>
          <w:szCs w:val="24"/>
        </w:rPr>
        <w:t>has enabled</w:t>
      </w:r>
      <w:r w:rsidR="004D2796" w:rsidRPr="00CC19AA">
        <w:rPr>
          <w:szCs w:val="24"/>
        </w:rPr>
        <w:t xml:space="preserve"> sectors </w:t>
      </w:r>
      <w:r w:rsidR="00564BA9" w:rsidRPr="00CC19AA">
        <w:rPr>
          <w:szCs w:val="24"/>
        </w:rPr>
        <w:t xml:space="preserve">to </w:t>
      </w:r>
      <w:r w:rsidR="004D2796" w:rsidRPr="00CC19AA">
        <w:rPr>
          <w:szCs w:val="24"/>
        </w:rPr>
        <w:t xml:space="preserve">submit </w:t>
      </w:r>
      <w:r w:rsidR="00714042" w:rsidRPr="00CC19AA">
        <w:rPr>
          <w:szCs w:val="24"/>
        </w:rPr>
        <w:t>quality</w:t>
      </w:r>
      <w:r w:rsidR="00564BA9" w:rsidRPr="00CC19AA">
        <w:rPr>
          <w:szCs w:val="24"/>
        </w:rPr>
        <w:t xml:space="preserve"> quarterly and </w:t>
      </w:r>
      <w:r w:rsidR="004D2796" w:rsidRPr="00CC19AA">
        <w:rPr>
          <w:szCs w:val="24"/>
        </w:rPr>
        <w:t>monthly reports.</w:t>
      </w:r>
      <w:r w:rsidR="00564BA9" w:rsidRPr="00CC19AA">
        <w:rPr>
          <w:szCs w:val="24"/>
        </w:rPr>
        <w:t xml:space="preserve"> </w:t>
      </w:r>
      <w:r w:rsidR="004D2796" w:rsidRPr="00CC19AA">
        <w:rPr>
          <w:szCs w:val="24"/>
        </w:rPr>
        <w:t xml:space="preserve">MASEDA has </w:t>
      </w:r>
      <w:r w:rsidR="00564BA9" w:rsidRPr="00CC19AA">
        <w:rPr>
          <w:szCs w:val="24"/>
        </w:rPr>
        <w:t>also been</w:t>
      </w:r>
      <w:r w:rsidR="004D2796" w:rsidRPr="00CC19AA">
        <w:rPr>
          <w:szCs w:val="24"/>
        </w:rPr>
        <w:t xml:space="preserve"> institutionalized </w:t>
      </w:r>
      <w:r w:rsidR="00564BA9" w:rsidRPr="00CC19AA">
        <w:rPr>
          <w:szCs w:val="24"/>
        </w:rPr>
        <w:t xml:space="preserve">and launched within </w:t>
      </w:r>
      <w:r w:rsidR="00CC6EBE" w:rsidRPr="00CC19AA">
        <w:rPr>
          <w:szCs w:val="24"/>
        </w:rPr>
        <w:t>NSO</w:t>
      </w:r>
      <w:r w:rsidR="00564BA9" w:rsidRPr="00CC19AA">
        <w:rPr>
          <w:szCs w:val="24"/>
        </w:rPr>
        <w:t>.</w:t>
      </w:r>
    </w:p>
    <w:p w:rsidR="004D2796" w:rsidRPr="00CC19AA" w:rsidRDefault="004D2796" w:rsidP="00CC19AA">
      <w:pPr>
        <w:pStyle w:val="Title"/>
        <w:rPr>
          <w:sz w:val="10"/>
          <w:szCs w:val="24"/>
        </w:rPr>
      </w:pPr>
    </w:p>
    <w:p w:rsidR="00564BA9" w:rsidRPr="00CC19AA" w:rsidRDefault="0043665D" w:rsidP="00CC19AA">
      <w:pPr>
        <w:pStyle w:val="Title"/>
        <w:rPr>
          <w:szCs w:val="24"/>
        </w:rPr>
      </w:pPr>
      <w:r>
        <w:rPr>
          <w:szCs w:val="24"/>
        </w:rPr>
        <w:t xml:space="preserve">106. </w:t>
      </w:r>
      <w:r w:rsidR="00564BA9" w:rsidRPr="00CC19AA">
        <w:rPr>
          <w:szCs w:val="24"/>
        </w:rPr>
        <w:t xml:space="preserve">The issue of sustainability of the M&amp;E System in Malawi ought to understood in the context of not only the </w:t>
      </w:r>
      <w:r w:rsidR="00564BA9" w:rsidRPr="00CC19AA">
        <w:t xml:space="preserve">of JPSME effort </w:t>
      </w:r>
      <w:r w:rsidR="00714042" w:rsidRPr="00CC19AA">
        <w:t>but, perhaps more importantly, i</w:t>
      </w:r>
      <w:r w:rsidR="00564BA9" w:rsidRPr="00CC19AA">
        <w:t xml:space="preserve">n the degree to which the UN support </w:t>
      </w:r>
      <w:r w:rsidR="00714042" w:rsidRPr="00CC19AA">
        <w:t>has been</w:t>
      </w:r>
      <w:r w:rsidR="00564BA9" w:rsidRPr="00CC19AA">
        <w:t xml:space="preserve"> well </w:t>
      </w:r>
      <w:r w:rsidR="00CC6EBE" w:rsidRPr="00CC19AA">
        <w:t>calibrated</w:t>
      </w:r>
      <w:r w:rsidR="00564BA9" w:rsidRPr="00CC19AA">
        <w:t xml:space="preserve"> in</w:t>
      </w:r>
      <w:r w:rsidR="00714042" w:rsidRPr="00CC19AA">
        <w:t>to</w:t>
      </w:r>
      <w:r w:rsidR="00564BA9" w:rsidRPr="00CC19AA">
        <w:t xml:space="preserve"> the larger M&amp;E framework and the e</w:t>
      </w:r>
      <w:r w:rsidR="00714042" w:rsidRPr="00CC19AA">
        <w:t>x</w:t>
      </w:r>
      <w:r w:rsidR="00564BA9" w:rsidRPr="00CC19AA">
        <w:t xml:space="preserve">tent to which it </w:t>
      </w:r>
      <w:r w:rsidR="00714042" w:rsidRPr="00CC19AA">
        <w:t>has complimented and supplemented</w:t>
      </w:r>
      <w:r w:rsidR="00564BA9" w:rsidRPr="00CC19AA">
        <w:t xml:space="preserve"> Government effort. This is because, if not well integrated into the national system and if the </w:t>
      </w:r>
      <w:r w:rsidR="00CC6EBE" w:rsidRPr="00CC19AA">
        <w:t xml:space="preserve">Joint </w:t>
      </w:r>
      <w:r w:rsidR="00564BA9" w:rsidRPr="00CC19AA">
        <w:t xml:space="preserve">Programme set up parallel structures, the reduction (or complete cessation) of UN support could result in serious financial and technical </w:t>
      </w:r>
      <w:r w:rsidR="00714042" w:rsidRPr="00CC19AA">
        <w:t xml:space="preserve">capacity </w:t>
      </w:r>
      <w:r w:rsidR="00564BA9" w:rsidRPr="00CC19AA">
        <w:t xml:space="preserve">gaps in the monitoring system, which could spell doom for the sustainability of the good intentions of </w:t>
      </w:r>
      <w:r w:rsidR="00CC6EBE" w:rsidRPr="00CC19AA">
        <w:t>the Joint Programme</w:t>
      </w:r>
      <w:r w:rsidR="00564BA9" w:rsidRPr="00CC19AA">
        <w:t>.</w:t>
      </w:r>
    </w:p>
    <w:p w:rsidR="00564BA9" w:rsidRPr="00CC19AA" w:rsidRDefault="00564BA9" w:rsidP="00CC19AA">
      <w:pPr>
        <w:rPr>
          <w:rFonts w:cs="Arial"/>
          <w:sz w:val="10"/>
          <w:szCs w:val="22"/>
          <w:lang w:val="en-US"/>
        </w:rPr>
      </w:pPr>
    </w:p>
    <w:p w:rsidR="00714042" w:rsidRPr="00CC19AA" w:rsidRDefault="0043665D" w:rsidP="00CC19AA">
      <w:pPr>
        <w:rPr>
          <w:rFonts w:cs="Arial"/>
          <w:szCs w:val="22"/>
        </w:rPr>
      </w:pPr>
      <w:r>
        <w:rPr>
          <w:rFonts w:cs="Arial"/>
          <w:szCs w:val="22"/>
          <w:lang w:val="en-US"/>
        </w:rPr>
        <w:t xml:space="preserve">107. </w:t>
      </w:r>
      <w:r w:rsidR="00564BA9" w:rsidRPr="00CC19AA">
        <w:rPr>
          <w:rFonts w:cs="Arial"/>
          <w:szCs w:val="22"/>
          <w:lang w:val="en-US"/>
        </w:rPr>
        <w:t xml:space="preserve">In the context of the above, </w:t>
      </w:r>
      <w:r w:rsidR="00714042" w:rsidRPr="00CC19AA">
        <w:rPr>
          <w:rFonts w:cs="Arial"/>
          <w:szCs w:val="22"/>
          <w:lang w:val="en-US"/>
        </w:rPr>
        <w:t>it is important</w:t>
      </w:r>
      <w:r w:rsidR="00564BA9" w:rsidRPr="00CC19AA">
        <w:rPr>
          <w:rFonts w:cs="Arial"/>
          <w:szCs w:val="22"/>
          <w:lang w:val="en-US"/>
        </w:rPr>
        <w:t xml:space="preserve"> to look at the </w:t>
      </w:r>
      <w:r w:rsidR="0066548C" w:rsidRPr="00CC19AA">
        <w:rPr>
          <w:rFonts w:cs="Arial"/>
          <w:szCs w:val="22"/>
          <w:lang w:val="en-US"/>
        </w:rPr>
        <w:t xml:space="preserve">Government’s own </w:t>
      </w:r>
      <w:r w:rsidR="009A48CB">
        <w:rPr>
          <w:rFonts w:cs="Arial"/>
          <w:szCs w:val="22"/>
        </w:rPr>
        <w:t>National M&amp;E Master Plan</w:t>
      </w:r>
      <w:r w:rsidR="00564BA9" w:rsidRPr="00CC19AA">
        <w:rPr>
          <w:rFonts w:cs="Arial"/>
          <w:szCs w:val="22"/>
        </w:rPr>
        <w:t xml:space="preserve"> </w:t>
      </w:r>
      <w:r w:rsidR="0066548C" w:rsidRPr="00CC19AA">
        <w:rPr>
          <w:rFonts w:cs="Arial"/>
          <w:szCs w:val="22"/>
        </w:rPr>
        <w:t xml:space="preserve">that was launched in 2012 and that was </w:t>
      </w:r>
      <w:r w:rsidR="00564BA9" w:rsidRPr="00CC19AA">
        <w:rPr>
          <w:rFonts w:cs="Arial"/>
          <w:szCs w:val="22"/>
        </w:rPr>
        <w:t>prepared to inform the development, integration and implementation of M&amp;E systems in the country.</w:t>
      </w:r>
      <w:r w:rsidR="0066548C" w:rsidRPr="00CC19AA">
        <w:rPr>
          <w:rStyle w:val="FootnoteReference"/>
          <w:rFonts w:cs="Arial"/>
          <w:szCs w:val="22"/>
        </w:rPr>
        <w:footnoteReference w:id="38"/>
      </w:r>
      <w:r w:rsidR="00564BA9" w:rsidRPr="00CC19AA">
        <w:rPr>
          <w:rFonts w:cs="Arial"/>
          <w:szCs w:val="22"/>
        </w:rPr>
        <w:t xml:space="preserve"> </w:t>
      </w:r>
      <w:r w:rsidR="0066548C" w:rsidRPr="00CC19AA">
        <w:rPr>
          <w:rFonts w:cs="Arial"/>
          <w:szCs w:val="22"/>
        </w:rPr>
        <w:t>The Master Plan aims to come, by 2016 (next year</w:t>
      </w:r>
      <w:r w:rsidR="00714042" w:rsidRPr="00CC19AA">
        <w:rPr>
          <w:rFonts w:cs="Arial"/>
          <w:szCs w:val="22"/>
        </w:rPr>
        <w:t xml:space="preserve"> – and when the current UNDAF ends</w:t>
      </w:r>
      <w:r w:rsidR="0066548C" w:rsidRPr="00CC19AA">
        <w:rPr>
          <w:rFonts w:cs="Arial"/>
          <w:szCs w:val="22"/>
        </w:rPr>
        <w:t>) with “an integrated and user-friendly Development Moni</w:t>
      </w:r>
      <w:r w:rsidR="00CC6EBE" w:rsidRPr="00CC19AA">
        <w:rPr>
          <w:rFonts w:cs="Arial"/>
          <w:szCs w:val="22"/>
        </w:rPr>
        <w:t>toring Information System</w:t>
      </w:r>
      <w:r w:rsidR="0066548C" w:rsidRPr="00CC19AA">
        <w:rPr>
          <w:rFonts w:cs="Arial"/>
          <w:szCs w:val="22"/>
        </w:rPr>
        <w:t xml:space="preserve"> which would serve as a data and information warehouse, linking major data bases and information sources relevant to poverty monitoring ... and facilitate and organize the flow of information allowing its speedy use by analysts, economist, statisticians, decision makers and other stakeholders.”</w:t>
      </w:r>
      <w:r w:rsidR="0066548C" w:rsidRPr="00CC19AA">
        <w:rPr>
          <w:rStyle w:val="FootnoteReference"/>
          <w:rFonts w:eastAsia="Cambria" w:cs="Arial"/>
          <w:szCs w:val="22"/>
        </w:rPr>
        <w:footnoteReference w:id="39"/>
      </w:r>
      <w:r w:rsidR="0066548C" w:rsidRPr="00CC19AA">
        <w:rPr>
          <w:szCs w:val="22"/>
        </w:rPr>
        <w:t xml:space="preserve"> </w:t>
      </w:r>
      <w:r w:rsidR="0066548C" w:rsidRPr="00CC19AA">
        <w:rPr>
          <w:rFonts w:cs="Arial"/>
          <w:szCs w:val="22"/>
        </w:rPr>
        <w:t xml:space="preserve">To what extent </w:t>
      </w:r>
      <w:r w:rsidR="00CC6EBE" w:rsidRPr="00CC19AA">
        <w:rPr>
          <w:rFonts w:cs="Arial"/>
          <w:szCs w:val="22"/>
        </w:rPr>
        <w:t>did</w:t>
      </w:r>
      <w:r w:rsidR="0066548C" w:rsidRPr="00CC19AA">
        <w:rPr>
          <w:rFonts w:cs="Arial"/>
          <w:szCs w:val="22"/>
        </w:rPr>
        <w:t xml:space="preserve"> the completed activities of  </w:t>
      </w:r>
      <w:r w:rsidR="00564BA9" w:rsidRPr="00CC19AA">
        <w:rPr>
          <w:rFonts w:cs="Arial"/>
          <w:szCs w:val="22"/>
        </w:rPr>
        <w:t xml:space="preserve"> </w:t>
      </w:r>
      <w:r w:rsidR="0066548C" w:rsidRPr="00CC19AA">
        <w:rPr>
          <w:szCs w:val="22"/>
        </w:rPr>
        <w:t>JPSME</w:t>
      </w:r>
      <w:r w:rsidR="0066548C" w:rsidRPr="00CC19AA">
        <w:rPr>
          <w:rFonts w:cs="Arial"/>
          <w:szCs w:val="22"/>
        </w:rPr>
        <w:t xml:space="preserve"> </w:t>
      </w:r>
      <w:r w:rsidR="000C60A0" w:rsidRPr="00CC19AA">
        <w:rPr>
          <w:rFonts w:cs="Arial"/>
          <w:szCs w:val="22"/>
        </w:rPr>
        <w:t>II that were finalised in March 2013</w:t>
      </w:r>
      <w:r w:rsidR="0066548C" w:rsidRPr="00CC19AA">
        <w:rPr>
          <w:rFonts w:cs="Arial"/>
          <w:szCs w:val="22"/>
        </w:rPr>
        <w:t xml:space="preserve"> </w:t>
      </w:r>
      <w:r w:rsidR="00714042" w:rsidRPr="00CC19AA">
        <w:rPr>
          <w:rFonts w:cs="Arial"/>
          <w:szCs w:val="22"/>
        </w:rPr>
        <w:t xml:space="preserve">set a solid groundwork </w:t>
      </w:r>
      <w:r w:rsidR="00CC6EBE" w:rsidRPr="00CC19AA">
        <w:rPr>
          <w:rFonts w:cs="Arial"/>
          <w:szCs w:val="22"/>
        </w:rPr>
        <w:t>for securing</w:t>
      </w:r>
      <w:r w:rsidR="00714042" w:rsidRPr="00CC19AA">
        <w:rPr>
          <w:rFonts w:cs="Arial"/>
          <w:szCs w:val="22"/>
        </w:rPr>
        <w:t xml:space="preserve"> a </w:t>
      </w:r>
      <w:r w:rsidR="0066548C" w:rsidRPr="00CC19AA">
        <w:rPr>
          <w:rFonts w:cs="Arial"/>
          <w:szCs w:val="22"/>
        </w:rPr>
        <w:t xml:space="preserve">faster operationalisation of Government M&amp;E Master Plan? </w:t>
      </w:r>
      <w:r w:rsidR="00CC6EBE" w:rsidRPr="00CC19AA">
        <w:rPr>
          <w:rFonts w:cs="Arial"/>
          <w:szCs w:val="22"/>
        </w:rPr>
        <w:t xml:space="preserve">This question speaks, </w:t>
      </w:r>
      <w:r w:rsidR="00CC6EBE" w:rsidRPr="00CC19AA">
        <w:rPr>
          <w:rFonts w:cs="Arial"/>
          <w:i/>
          <w:szCs w:val="22"/>
        </w:rPr>
        <w:t>inter alia</w:t>
      </w:r>
      <w:r w:rsidR="00CC6EBE" w:rsidRPr="00CC19AA">
        <w:rPr>
          <w:rFonts w:cs="Arial"/>
          <w:szCs w:val="22"/>
        </w:rPr>
        <w:t>, to the sustainability of the noble objectives of the Joint Programme.</w:t>
      </w:r>
    </w:p>
    <w:p w:rsidR="00714042" w:rsidRPr="00CC19AA" w:rsidRDefault="00714042" w:rsidP="00CC19AA">
      <w:pPr>
        <w:rPr>
          <w:rFonts w:cs="Arial"/>
          <w:sz w:val="10"/>
          <w:szCs w:val="22"/>
        </w:rPr>
      </w:pPr>
    </w:p>
    <w:p w:rsidR="00567C9C" w:rsidRPr="00CC19AA" w:rsidRDefault="0043665D" w:rsidP="00CC19AA">
      <w:pPr>
        <w:rPr>
          <w:szCs w:val="22"/>
        </w:rPr>
      </w:pPr>
      <w:r>
        <w:rPr>
          <w:rFonts w:cs="Arial"/>
          <w:szCs w:val="22"/>
        </w:rPr>
        <w:t xml:space="preserve">108. </w:t>
      </w:r>
      <w:r w:rsidR="001B1E8C" w:rsidRPr="00CC19AA">
        <w:rPr>
          <w:rFonts w:cs="Arial"/>
          <w:szCs w:val="22"/>
        </w:rPr>
        <w:t xml:space="preserve">While appreciating the positive achievements of </w:t>
      </w:r>
      <w:r w:rsidR="001B1E8C" w:rsidRPr="00CC19AA">
        <w:rPr>
          <w:szCs w:val="22"/>
        </w:rPr>
        <w:t>JPSME</w:t>
      </w:r>
      <w:r w:rsidR="001B1E8C" w:rsidRPr="00CC19AA">
        <w:rPr>
          <w:rFonts w:cs="Arial"/>
          <w:szCs w:val="22"/>
        </w:rPr>
        <w:t xml:space="preserve"> II as catalogued above, one of the persistent </w:t>
      </w:r>
      <w:r w:rsidR="00EA24A5" w:rsidRPr="00CC19AA">
        <w:rPr>
          <w:rFonts w:cs="Arial"/>
          <w:szCs w:val="22"/>
        </w:rPr>
        <w:t>challenges</w:t>
      </w:r>
      <w:r w:rsidR="004620B6">
        <w:rPr>
          <w:rFonts w:cs="Arial"/>
          <w:szCs w:val="22"/>
        </w:rPr>
        <w:t xml:space="preserve"> that </w:t>
      </w:r>
      <w:r w:rsidR="00EA24A5">
        <w:rPr>
          <w:rFonts w:cs="Arial"/>
          <w:szCs w:val="22"/>
        </w:rPr>
        <w:t>have</w:t>
      </w:r>
      <w:r w:rsidR="004620B6">
        <w:rPr>
          <w:rFonts w:cs="Arial"/>
          <w:szCs w:val="22"/>
        </w:rPr>
        <w:t xml:space="preserve"> remained up to now</w:t>
      </w:r>
      <w:r w:rsidR="001B1E8C" w:rsidRPr="00CC19AA">
        <w:rPr>
          <w:rFonts w:cs="Arial"/>
          <w:szCs w:val="22"/>
        </w:rPr>
        <w:t xml:space="preserve"> relates to</w:t>
      </w:r>
      <w:r w:rsidR="00714042" w:rsidRPr="00CC19AA">
        <w:rPr>
          <w:rFonts w:cs="Arial"/>
          <w:szCs w:val="22"/>
        </w:rPr>
        <w:t xml:space="preserve"> the</w:t>
      </w:r>
      <w:r w:rsidR="001B1E8C" w:rsidRPr="00CC19AA">
        <w:rPr>
          <w:rFonts w:cs="Arial"/>
          <w:szCs w:val="22"/>
        </w:rPr>
        <w:t xml:space="preserve"> frailty of the M&amp;E Division under the Ministry of Finance</w:t>
      </w:r>
      <w:r w:rsidR="004620B6">
        <w:rPr>
          <w:rFonts w:cs="Arial"/>
          <w:szCs w:val="22"/>
        </w:rPr>
        <w:t xml:space="preserve">. </w:t>
      </w:r>
      <w:r w:rsidR="00567C9C" w:rsidRPr="00CC19AA">
        <w:rPr>
          <w:szCs w:val="22"/>
        </w:rPr>
        <w:t xml:space="preserve">The Report produced by the M&amp;E Division itself and released in December 2014 lamented </w:t>
      </w:r>
      <w:r w:rsidR="00714042" w:rsidRPr="00CC19AA">
        <w:rPr>
          <w:szCs w:val="22"/>
        </w:rPr>
        <w:t>as follows</w:t>
      </w:r>
      <w:r w:rsidR="00567C9C" w:rsidRPr="00CC19AA">
        <w:rPr>
          <w:szCs w:val="22"/>
        </w:rPr>
        <w:t xml:space="preserve">: </w:t>
      </w:r>
    </w:p>
    <w:p w:rsidR="00567C9C" w:rsidRPr="00CC19AA" w:rsidRDefault="00567C9C" w:rsidP="00CC19AA">
      <w:pPr>
        <w:rPr>
          <w:sz w:val="8"/>
          <w:szCs w:val="22"/>
        </w:rPr>
      </w:pPr>
    </w:p>
    <w:p w:rsidR="00564BA9" w:rsidRPr="00CC19AA" w:rsidRDefault="00567C9C" w:rsidP="00CC19AA">
      <w:pPr>
        <w:ind w:left="360" w:right="799"/>
        <w:rPr>
          <w:sz w:val="20"/>
          <w:szCs w:val="22"/>
        </w:rPr>
      </w:pPr>
      <w:r w:rsidRPr="00CC19AA">
        <w:rPr>
          <w:sz w:val="20"/>
          <w:szCs w:val="22"/>
        </w:rPr>
        <w:t>“</w:t>
      </w:r>
      <w:r w:rsidR="00B97869" w:rsidRPr="00CC19AA">
        <w:rPr>
          <w:rFonts w:cs="Calibri"/>
          <w:sz w:val="20"/>
          <w:szCs w:val="22"/>
        </w:rPr>
        <w:t xml:space="preserve">Despite progress, after more than eight years of concerted efforts </w:t>
      </w:r>
      <w:r w:rsidR="00CC6EBE" w:rsidRPr="00CC19AA">
        <w:rPr>
          <w:rFonts w:cs="Calibri"/>
          <w:sz w:val="20"/>
          <w:szCs w:val="22"/>
        </w:rPr>
        <w:t xml:space="preserve">[read: </w:t>
      </w:r>
      <w:r w:rsidR="00CC6EBE" w:rsidRPr="00CC19AA">
        <w:rPr>
          <w:sz w:val="20"/>
          <w:szCs w:val="22"/>
        </w:rPr>
        <w:t>JPSME</w:t>
      </w:r>
      <w:r w:rsidR="00CC6EBE" w:rsidRPr="00CC19AA">
        <w:rPr>
          <w:rFonts w:cs="Arial"/>
          <w:sz w:val="20"/>
          <w:szCs w:val="22"/>
        </w:rPr>
        <w:t xml:space="preserve"> I &amp; II effort] </w:t>
      </w:r>
      <w:r w:rsidR="00B97869" w:rsidRPr="00CC19AA">
        <w:rPr>
          <w:rFonts w:cs="Calibri"/>
          <w:sz w:val="20"/>
          <w:szCs w:val="22"/>
        </w:rPr>
        <w:t xml:space="preserve">to develop national M&amp;E systems, there are concerns about the overall </w:t>
      </w:r>
      <w:r w:rsidR="00B97869" w:rsidRPr="00CC19AA">
        <w:rPr>
          <w:rFonts w:cs="Calibri"/>
          <w:sz w:val="20"/>
          <w:szCs w:val="22"/>
        </w:rPr>
        <w:lastRenderedPageBreak/>
        <w:t>effectiveness of M&amp;E at all levels…</w:t>
      </w:r>
      <w:r w:rsidRPr="00CC19AA">
        <w:rPr>
          <w:rFonts w:cs="Arial"/>
          <w:sz w:val="20"/>
          <w:szCs w:val="22"/>
        </w:rPr>
        <w:t>[National M&amp;E Master Plan’s]</w:t>
      </w:r>
      <w:r w:rsidR="00564BA9" w:rsidRPr="00CC19AA">
        <w:rPr>
          <w:rFonts w:cs="Arial"/>
          <w:sz w:val="20"/>
          <w:szCs w:val="22"/>
        </w:rPr>
        <w:t xml:space="preserve"> almost 100 actions expected of the Secretariat in M&amp;E Division over the period 2012-2016 have remained fragmented expectations. </w:t>
      </w:r>
      <w:r w:rsidR="00564BA9" w:rsidRPr="00CC19AA">
        <w:rPr>
          <w:sz w:val="20"/>
          <w:szCs w:val="22"/>
        </w:rPr>
        <w:t>The current report seeks to rationalise and prioritise key areas that M&amp;E Division can facilitate to be delivered by a range of partners in central and sector ministries and in Local Government and civil society. Many o</w:t>
      </w:r>
      <w:r w:rsidRPr="00CC19AA">
        <w:rPr>
          <w:sz w:val="20"/>
          <w:szCs w:val="22"/>
        </w:rPr>
        <w:t>f the actions in the M&amp;E Master P</w:t>
      </w:r>
      <w:r w:rsidR="00564BA9" w:rsidRPr="00CC19AA">
        <w:rPr>
          <w:sz w:val="20"/>
          <w:szCs w:val="22"/>
        </w:rPr>
        <w:t>lan still need to be done in order to achieve the recommendation in this report</w:t>
      </w:r>
      <w:r w:rsidR="00B97869" w:rsidRPr="00CC19AA">
        <w:rPr>
          <w:sz w:val="20"/>
          <w:szCs w:val="22"/>
        </w:rPr>
        <w:t>…</w:t>
      </w:r>
      <w:r w:rsidR="00B97869" w:rsidRPr="00CC19AA">
        <w:rPr>
          <w:rFonts w:cs="Arial"/>
          <w:sz w:val="20"/>
          <w:szCs w:val="22"/>
        </w:rPr>
        <w:t xml:space="preserve"> </w:t>
      </w:r>
      <w:r w:rsidR="00B97869" w:rsidRPr="00CC19AA">
        <w:rPr>
          <w:rFonts w:cs="Arial"/>
          <w:i/>
          <w:sz w:val="20"/>
          <w:szCs w:val="22"/>
        </w:rPr>
        <w:t>Efforts to strengthen and consolidate M&amp;E as a key tool for accountability and evidence based planning and management appears to have had only limited results</w:t>
      </w:r>
      <w:r w:rsidR="00B97869" w:rsidRPr="00CC19AA">
        <w:rPr>
          <w:rFonts w:cs="Arial"/>
          <w:sz w:val="20"/>
          <w:szCs w:val="22"/>
        </w:rPr>
        <w:t>. The incentives to produce and the demand for quality M&amp;E have been insufficient and more realism is required on the political economy context for data utilization.</w:t>
      </w:r>
      <w:r w:rsidRPr="00CC19AA">
        <w:rPr>
          <w:sz w:val="20"/>
          <w:szCs w:val="22"/>
        </w:rPr>
        <w:t>”</w:t>
      </w:r>
      <w:r w:rsidR="006013BC" w:rsidRPr="00CC19AA">
        <w:rPr>
          <w:sz w:val="20"/>
          <w:szCs w:val="22"/>
        </w:rPr>
        <w:t xml:space="preserve"> (emphasis added)</w:t>
      </w:r>
      <w:r w:rsidR="000C60A0">
        <w:rPr>
          <w:sz w:val="20"/>
          <w:szCs w:val="22"/>
        </w:rPr>
        <w:t>.</w:t>
      </w:r>
      <w:r w:rsidR="008212BA" w:rsidRPr="00CC19AA">
        <w:rPr>
          <w:rStyle w:val="FootnoteReference"/>
          <w:sz w:val="20"/>
          <w:szCs w:val="22"/>
        </w:rPr>
        <w:footnoteReference w:id="40"/>
      </w:r>
    </w:p>
    <w:p w:rsidR="00B97869" w:rsidRPr="00CC19AA" w:rsidRDefault="00B97869" w:rsidP="00CC19AA">
      <w:pPr>
        <w:ind w:right="1366"/>
        <w:rPr>
          <w:sz w:val="12"/>
          <w:szCs w:val="22"/>
        </w:rPr>
      </w:pPr>
    </w:p>
    <w:p w:rsidR="00B97869" w:rsidRPr="00CC19AA" w:rsidRDefault="0043665D" w:rsidP="00CC19AA">
      <w:pPr>
        <w:ind w:right="90"/>
        <w:rPr>
          <w:szCs w:val="22"/>
        </w:rPr>
      </w:pPr>
      <w:r>
        <w:rPr>
          <w:szCs w:val="22"/>
        </w:rPr>
        <w:t xml:space="preserve">109. </w:t>
      </w:r>
      <w:r w:rsidR="00314BFC" w:rsidRPr="00CC19AA">
        <w:rPr>
          <w:szCs w:val="22"/>
        </w:rPr>
        <w:t xml:space="preserve">These are eye-opening revelations by a Government report. </w:t>
      </w:r>
      <w:r w:rsidR="00B97869" w:rsidRPr="00CC19AA">
        <w:rPr>
          <w:szCs w:val="22"/>
        </w:rPr>
        <w:t xml:space="preserve">One of the identified challenges that </w:t>
      </w:r>
      <w:r w:rsidR="004620B6" w:rsidRPr="00CC19AA">
        <w:rPr>
          <w:szCs w:val="22"/>
        </w:rPr>
        <w:t>continue</w:t>
      </w:r>
      <w:r w:rsidR="00B97869" w:rsidRPr="00CC19AA">
        <w:rPr>
          <w:szCs w:val="22"/>
        </w:rPr>
        <w:t xml:space="preserve"> to constrain the effective realisation of the agenda to enhance the M&amp;E system in Malawi relates to finance, a state of affairs that has been highlighted in both </w:t>
      </w:r>
      <w:r w:rsidR="009804CE" w:rsidRPr="00CC19AA">
        <w:rPr>
          <w:szCs w:val="22"/>
        </w:rPr>
        <w:t>the 2013 End-of-Term evaluation of JPSME</w:t>
      </w:r>
      <w:r w:rsidR="000C1AC7" w:rsidRPr="00CC19AA">
        <w:rPr>
          <w:szCs w:val="22"/>
        </w:rPr>
        <w:t xml:space="preserve"> </w:t>
      </w:r>
      <w:r w:rsidR="009804CE" w:rsidRPr="00CC19AA">
        <w:rPr>
          <w:szCs w:val="22"/>
        </w:rPr>
        <w:t xml:space="preserve">II and the 2014 State of M&amp;E in Malawi Report. </w:t>
      </w:r>
    </w:p>
    <w:p w:rsidR="009804CE" w:rsidRPr="00CC19AA" w:rsidRDefault="009804CE" w:rsidP="00CC19AA">
      <w:pPr>
        <w:ind w:right="90"/>
        <w:rPr>
          <w:sz w:val="10"/>
          <w:szCs w:val="22"/>
        </w:rPr>
      </w:pPr>
    </w:p>
    <w:p w:rsidR="009804CE" w:rsidRPr="00CC19AA" w:rsidRDefault="006013BC" w:rsidP="00CC19AA">
      <w:pPr>
        <w:ind w:left="360" w:right="799"/>
        <w:rPr>
          <w:rFonts w:cs="Calibri"/>
          <w:sz w:val="20"/>
          <w:szCs w:val="22"/>
        </w:rPr>
      </w:pPr>
      <w:r w:rsidRPr="00CC19AA">
        <w:rPr>
          <w:rFonts w:cs="Calibri"/>
          <w:sz w:val="20"/>
          <w:szCs w:val="22"/>
        </w:rPr>
        <w:t>“</w:t>
      </w:r>
      <w:r w:rsidR="009804CE" w:rsidRPr="00CC19AA">
        <w:rPr>
          <w:rFonts w:cs="Calibri"/>
          <w:sz w:val="20"/>
          <w:szCs w:val="22"/>
        </w:rPr>
        <w:t>The M&amp;E budget allocation is small and lacks vehicles and personnel. Lacking an M&amp;E fund at central level, the system is largely dependent on funds for M&amp;E in sector ministries... After the ending of the multi-donor JPSME programme, DEAP… has been supporting the M&amp;E Division. In addition, UNICEF has also contributed support for M&amp;E in 7 Districts… It remains a challenge to generate and synchronize data and link all systems and databases currently in use in government. There are concerns about data quality and a perceived low utilization of M&amp;E products for</w:t>
      </w:r>
      <w:r w:rsidRPr="00CC19AA">
        <w:rPr>
          <w:rFonts w:cs="Calibri"/>
          <w:sz w:val="20"/>
          <w:szCs w:val="22"/>
        </w:rPr>
        <w:t xml:space="preserve"> evidence-</w:t>
      </w:r>
      <w:r w:rsidR="009804CE" w:rsidRPr="00CC19AA">
        <w:rPr>
          <w:rFonts w:cs="Calibri"/>
          <w:sz w:val="20"/>
          <w:szCs w:val="22"/>
        </w:rPr>
        <w:t>based decision-making</w:t>
      </w:r>
      <w:r w:rsidR="009804CE" w:rsidRPr="00CC19AA">
        <w:rPr>
          <w:rFonts w:eastAsia="Calibri" w:cs="Calibri"/>
          <w:sz w:val="20"/>
          <w:szCs w:val="22"/>
        </w:rPr>
        <w:t>.</w:t>
      </w:r>
      <w:r w:rsidRPr="00CC19AA">
        <w:rPr>
          <w:rFonts w:eastAsia="Calibri" w:cs="Calibri"/>
          <w:sz w:val="20"/>
          <w:szCs w:val="22"/>
        </w:rPr>
        <w:t>”</w:t>
      </w:r>
      <w:r w:rsidR="009804CE" w:rsidRPr="00CC19AA">
        <w:rPr>
          <w:rStyle w:val="FootnoteReference"/>
          <w:rFonts w:eastAsia="Calibri" w:cs="Calibri"/>
          <w:sz w:val="20"/>
          <w:szCs w:val="22"/>
        </w:rPr>
        <w:footnoteReference w:id="41"/>
      </w:r>
      <w:r w:rsidR="009804CE" w:rsidRPr="00CC19AA">
        <w:rPr>
          <w:rFonts w:eastAsia="Calibri" w:cs="Calibri"/>
          <w:sz w:val="20"/>
          <w:szCs w:val="22"/>
        </w:rPr>
        <w:t xml:space="preserve">  </w:t>
      </w:r>
    </w:p>
    <w:p w:rsidR="009804CE" w:rsidRPr="00CC19AA" w:rsidRDefault="009804CE" w:rsidP="00CC19AA">
      <w:pPr>
        <w:ind w:right="799"/>
        <w:rPr>
          <w:rFonts w:cs="Arial"/>
          <w:sz w:val="10"/>
          <w:szCs w:val="22"/>
        </w:rPr>
      </w:pPr>
    </w:p>
    <w:p w:rsidR="00384690" w:rsidRPr="00CC19AA" w:rsidRDefault="0043665D" w:rsidP="00CC19AA">
      <w:pPr>
        <w:ind w:right="-52"/>
        <w:rPr>
          <w:szCs w:val="22"/>
        </w:rPr>
      </w:pPr>
      <w:r>
        <w:rPr>
          <w:rFonts w:cs="Arial"/>
          <w:szCs w:val="22"/>
        </w:rPr>
        <w:t xml:space="preserve">110. </w:t>
      </w:r>
      <w:r w:rsidR="00FA652C" w:rsidRPr="00CC19AA">
        <w:rPr>
          <w:rFonts w:cs="Arial"/>
          <w:szCs w:val="22"/>
        </w:rPr>
        <w:t xml:space="preserve">The over-dependence on external financing for the national M&amp;E System raises legitimate questions regarding the sustainability of the supported interventions. </w:t>
      </w:r>
      <w:r w:rsidR="00384690" w:rsidRPr="00CC19AA">
        <w:rPr>
          <w:rFonts w:cs="Arial"/>
          <w:szCs w:val="22"/>
        </w:rPr>
        <w:t>This means that the</w:t>
      </w:r>
      <w:r w:rsidR="00384690" w:rsidRPr="00CC19AA">
        <w:rPr>
          <w:szCs w:val="22"/>
        </w:rPr>
        <w:t xml:space="preserve"> sustainability of the </w:t>
      </w:r>
      <w:r w:rsidR="00384690" w:rsidRPr="00CC19AA">
        <w:rPr>
          <w:rFonts w:cs="Calibri"/>
          <w:szCs w:val="22"/>
        </w:rPr>
        <w:t xml:space="preserve">JPSME </w:t>
      </w:r>
      <w:r w:rsidR="00384690" w:rsidRPr="00CC19AA">
        <w:rPr>
          <w:szCs w:val="22"/>
        </w:rPr>
        <w:t xml:space="preserve">results and outcomes will depend on the extent to which the Government is able and/or willing to commit sufficient resources to support continued implementation of the interventions. </w:t>
      </w:r>
      <w:r w:rsidR="00314BFC" w:rsidRPr="00CC19AA">
        <w:rPr>
          <w:szCs w:val="22"/>
        </w:rPr>
        <w:t>Everybody whose views were solicited during the course of this Evaluation</w:t>
      </w:r>
      <w:r w:rsidR="00384690" w:rsidRPr="00CC19AA">
        <w:rPr>
          <w:szCs w:val="22"/>
        </w:rPr>
        <w:t xml:space="preserve"> </w:t>
      </w:r>
      <w:r w:rsidR="00314BFC" w:rsidRPr="00CC19AA">
        <w:rPr>
          <w:szCs w:val="22"/>
        </w:rPr>
        <w:t xml:space="preserve">agreed that </w:t>
      </w:r>
      <w:r w:rsidR="00384690" w:rsidRPr="00CC19AA">
        <w:rPr>
          <w:szCs w:val="22"/>
        </w:rPr>
        <w:t xml:space="preserve">the sustainability of the results from the Joint Programme </w:t>
      </w:r>
      <w:r w:rsidR="0065781F" w:rsidRPr="00CC19AA">
        <w:rPr>
          <w:szCs w:val="22"/>
        </w:rPr>
        <w:t>remains key to the overall</w:t>
      </w:r>
      <w:r w:rsidR="00384690" w:rsidRPr="00CC19AA">
        <w:rPr>
          <w:szCs w:val="22"/>
        </w:rPr>
        <w:t xml:space="preserve"> </w:t>
      </w:r>
      <w:r w:rsidR="0065781F" w:rsidRPr="00CC19AA">
        <w:rPr>
          <w:szCs w:val="22"/>
        </w:rPr>
        <w:t>Public Financial and Economic Management Reform Program</w:t>
      </w:r>
      <w:r w:rsidR="00374D20" w:rsidRPr="00CC19AA">
        <w:rPr>
          <w:szCs w:val="22"/>
        </w:rPr>
        <w:t>me (PFEM RP). The</w:t>
      </w:r>
      <w:r w:rsidR="0065781F" w:rsidRPr="00CC19AA">
        <w:rPr>
          <w:szCs w:val="22"/>
        </w:rPr>
        <w:t xml:space="preserve"> </w:t>
      </w:r>
      <w:r w:rsidR="00427697" w:rsidRPr="00CC19AA">
        <w:rPr>
          <w:szCs w:val="22"/>
        </w:rPr>
        <w:t xml:space="preserve">overall goal of </w:t>
      </w:r>
      <w:r w:rsidR="00374D20" w:rsidRPr="00CC19AA">
        <w:rPr>
          <w:szCs w:val="22"/>
        </w:rPr>
        <w:t xml:space="preserve">this recently introduced </w:t>
      </w:r>
      <w:r w:rsidR="0065781F" w:rsidRPr="00CC19AA">
        <w:rPr>
          <w:szCs w:val="22"/>
        </w:rPr>
        <w:t xml:space="preserve">Reform Programme, which brings together </w:t>
      </w:r>
      <w:r w:rsidR="00427697" w:rsidRPr="00CC19AA">
        <w:rPr>
          <w:szCs w:val="22"/>
        </w:rPr>
        <w:t xml:space="preserve">under its unified umbrella </w:t>
      </w:r>
      <w:r w:rsidR="0065781F" w:rsidRPr="00CC19AA">
        <w:rPr>
          <w:szCs w:val="22"/>
        </w:rPr>
        <w:t>all capacity development initiatives</w:t>
      </w:r>
      <w:r w:rsidR="00314BFC" w:rsidRPr="00CC19AA">
        <w:rPr>
          <w:szCs w:val="22"/>
        </w:rPr>
        <w:t>,</w:t>
      </w:r>
      <w:r w:rsidR="0065781F" w:rsidRPr="00CC19AA">
        <w:rPr>
          <w:szCs w:val="22"/>
        </w:rPr>
        <w:t xml:space="preserve"> </w:t>
      </w:r>
      <w:r w:rsidR="00427697" w:rsidRPr="00CC19AA">
        <w:rPr>
          <w:szCs w:val="22"/>
        </w:rPr>
        <w:t>is</w:t>
      </w:r>
      <w:r w:rsidR="00374D20" w:rsidRPr="00CC19AA">
        <w:rPr>
          <w:szCs w:val="22"/>
        </w:rPr>
        <w:t xml:space="preserve"> to bring some coherence in the multiplicity of somewhat disjointed reforms effort </w:t>
      </w:r>
      <w:r w:rsidR="00380B95" w:rsidRPr="00CC19AA">
        <w:rPr>
          <w:szCs w:val="22"/>
        </w:rPr>
        <w:t>that aim to</w:t>
      </w:r>
      <w:r w:rsidR="0065781F" w:rsidRPr="00CC19AA">
        <w:rPr>
          <w:szCs w:val="22"/>
        </w:rPr>
        <w:t xml:space="preserve"> ac</w:t>
      </w:r>
      <w:r w:rsidR="00427697" w:rsidRPr="00CC19AA">
        <w:rPr>
          <w:szCs w:val="22"/>
        </w:rPr>
        <w:t>hieve overall fiscal discipline;</w:t>
      </w:r>
      <w:r w:rsidR="0065781F" w:rsidRPr="00CC19AA">
        <w:rPr>
          <w:szCs w:val="22"/>
        </w:rPr>
        <w:t xml:space="preserve"> resource allocation according to a wel</w:t>
      </w:r>
      <w:r w:rsidR="00427697" w:rsidRPr="00CC19AA">
        <w:rPr>
          <w:szCs w:val="22"/>
        </w:rPr>
        <w:t>l presented government strategy;</w:t>
      </w:r>
      <w:r w:rsidR="00314BFC" w:rsidRPr="00CC19AA">
        <w:rPr>
          <w:szCs w:val="22"/>
        </w:rPr>
        <w:t xml:space="preserve"> </w:t>
      </w:r>
      <w:r w:rsidR="0065781F" w:rsidRPr="00CC19AA">
        <w:rPr>
          <w:szCs w:val="22"/>
        </w:rPr>
        <w:t xml:space="preserve">and value for money in terms of effective, efficient and regulated use of resources to achieve </w:t>
      </w:r>
      <w:r w:rsidR="00314BFC" w:rsidRPr="00CC19AA">
        <w:rPr>
          <w:szCs w:val="22"/>
        </w:rPr>
        <w:t>desired</w:t>
      </w:r>
      <w:r w:rsidR="00427697" w:rsidRPr="00CC19AA">
        <w:rPr>
          <w:szCs w:val="22"/>
        </w:rPr>
        <w:t xml:space="preserve"> </w:t>
      </w:r>
      <w:r w:rsidR="0065781F" w:rsidRPr="00CC19AA">
        <w:rPr>
          <w:szCs w:val="22"/>
        </w:rPr>
        <w:t>service delivery</w:t>
      </w:r>
      <w:r w:rsidR="00427697" w:rsidRPr="00CC19AA">
        <w:rPr>
          <w:szCs w:val="22"/>
        </w:rPr>
        <w:t xml:space="preserve">. </w:t>
      </w:r>
      <w:r w:rsidR="00384690" w:rsidRPr="00CC19AA">
        <w:rPr>
          <w:szCs w:val="22"/>
        </w:rPr>
        <w:t xml:space="preserve">The </w:t>
      </w:r>
      <w:r w:rsidR="0065781F" w:rsidRPr="00CC19AA">
        <w:rPr>
          <w:szCs w:val="22"/>
        </w:rPr>
        <w:t xml:space="preserve">deliberate effort that </w:t>
      </w:r>
      <w:r w:rsidR="00427697" w:rsidRPr="00CC19AA">
        <w:rPr>
          <w:rFonts w:cs="Calibri"/>
          <w:szCs w:val="22"/>
        </w:rPr>
        <w:t xml:space="preserve">JPSME </w:t>
      </w:r>
      <w:r w:rsidR="0065781F" w:rsidRPr="00CC19AA">
        <w:rPr>
          <w:szCs w:val="22"/>
        </w:rPr>
        <w:t xml:space="preserve">made to strengthen local capacity among training institutions to deliver RBM, MGDS-Based Planning and Costing and HRBA training is commendable as it </w:t>
      </w:r>
      <w:r w:rsidR="00314BFC" w:rsidRPr="00CC19AA">
        <w:rPr>
          <w:szCs w:val="22"/>
        </w:rPr>
        <w:t>was</w:t>
      </w:r>
      <w:r w:rsidR="0065781F" w:rsidRPr="00CC19AA">
        <w:rPr>
          <w:szCs w:val="22"/>
        </w:rPr>
        <w:t xml:space="preserve"> one way to expand and consolidate the required human resource skills base</w:t>
      </w:r>
      <w:r w:rsidR="00427697" w:rsidRPr="00CC19AA">
        <w:rPr>
          <w:szCs w:val="22"/>
        </w:rPr>
        <w:t xml:space="preserve"> required by PFEM RP</w:t>
      </w:r>
      <w:r w:rsidR="0065781F" w:rsidRPr="00CC19AA">
        <w:rPr>
          <w:szCs w:val="22"/>
        </w:rPr>
        <w:t xml:space="preserve">. </w:t>
      </w:r>
      <w:r w:rsidR="00380B95" w:rsidRPr="00CC19AA">
        <w:rPr>
          <w:szCs w:val="22"/>
        </w:rPr>
        <w:t>Using a common basket funding modality, which has established a multi-donor Trust Fund</w:t>
      </w:r>
      <w:r w:rsidR="00314BFC" w:rsidRPr="00CC19AA">
        <w:rPr>
          <w:szCs w:val="22"/>
        </w:rPr>
        <w:t xml:space="preserve"> that is</w:t>
      </w:r>
      <w:r w:rsidR="00380B95" w:rsidRPr="00CC19AA">
        <w:rPr>
          <w:szCs w:val="22"/>
        </w:rPr>
        <w:t xml:space="preserve"> being administered by the World Bank and executed by the Government, this effort would significantly be enhanced by </w:t>
      </w:r>
      <w:r w:rsidR="00314BFC" w:rsidRPr="00CC19AA">
        <w:rPr>
          <w:szCs w:val="22"/>
        </w:rPr>
        <w:t>some of the positive</w:t>
      </w:r>
      <w:r w:rsidR="00380B95" w:rsidRPr="00CC19AA">
        <w:rPr>
          <w:szCs w:val="22"/>
        </w:rPr>
        <w:t xml:space="preserve"> results from the efforts under </w:t>
      </w:r>
      <w:r w:rsidR="00380B95" w:rsidRPr="00CC19AA">
        <w:rPr>
          <w:rFonts w:cs="Calibri"/>
          <w:szCs w:val="22"/>
        </w:rPr>
        <w:t>JPSME II.</w:t>
      </w:r>
    </w:p>
    <w:p w:rsidR="00384690" w:rsidRPr="00CC19AA" w:rsidRDefault="00384690" w:rsidP="00CC19AA">
      <w:pPr>
        <w:pStyle w:val="Title"/>
        <w:rPr>
          <w:sz w:val="12"/>
          <w:lang w:val="en-GB"/>
        </w:rPr>
      </w:pPr>
    </w:p>
    <w:p w:rsidR="00314BFC" w:rsidRPr="00CC19AA" w:rsidRDefault="00AC00A0" w:rsidP="00557F0A">
      <w:pPr>
        <w:pStyle w:val="Heading4"/>
      </w:pPr>
      <w:bookmarkStart w:id="315" w:name="_Toc421485993"/>
      <w:bookmarkStart w:id="316" w:name="_Toc421486259"/>
      <w:bookmarkStart w:id="317" w:name="_Toc421539158"/>
      <w:bookmarkStart w:id="318" w:name="_Toc421540295"/>
      <w:bookmarkStart w:id="319" w:name="_Toc425351891"/>
      <w:r>
        <w:t xml:space="preserve">3.3.2.3 </w:t>
      </w:r>
      <w:r w:rsidR="00314BFC" w:rsidRPr="00CC19AA">
        <w:t xml:space="preserve">M&amp;E </w:t>
      </w:r>
      <w:r w:rsidR="000C1AC7" w:rsidRPr="00CC19AA">
        <w:t xml:space="preserve">Performance </w:t>
      </w:r>
      <w:r w:rsidR="000C60A0" w:rsidRPr="00CC19AA">
        <w:t>after JPSME</w:t>
      </w:r>
      <w:r w:rsidR="000C1AC7" w:rsidRPr="00CC19AA">
        <w:rPr>
          <w:szCs w:val="22"/>
        </w:rPr>
        <w:t xml:space="preserve"> II</w:t>
      </w:r>
      <w:bookmarkEnd w:id="315"/>
      <w:bookmarkEnd w:id="316"/>
      <w:bookmarkEnd w:id="317"/>
      <w:bookmarkEnd w:id="318"/>
      <w:bookmarkEnd w:id="319"/>
    </w:p>
    <w:p w:rsidR="004E5C08" w:rsidRPr="00CC19AA" w:rsidRDefault="0043665D" w:rsidP="00CC19AA">
      <w:pPr>
        <w:pStyle w:val="Title"/>
        <w:rPr>
          <w:sz w:val="14"/>
        </w:rPr>
      </w:pPr>
      <w:r>
        <w:t xml:space="preserve">111. </w:t>
      </w:r>
      <w:r w:rsidR="004E5C08" w:rsidRPr="00CC19AA">
        <w:t xml:space="preserve">A good number of positive achievements are particularly worth highlighting in the area of support to RBM under UNDAF during the period after </w:t>
      </w:r>
      <w:r w:rsidR="004E5C08" w:rsidRPr="00CC19AA">
        <w:rPr>
          <w:rFonts w:cs="Calibri"/>
        </w:rPr>
        <w:t>JPSME II</w:t>
      </w:r>
      <w:r w:rsidR="004E5C08" w:rsidRPr="00CC19AA">
        <w:t xml:space="preserve">. </w:t>
      </w:r>
      <w:r w:rsidR="004E5C08" w:rsidRPr="00CC19AA">
        <w:rPr>
          <w:i/>
        </w:rPr>
        <w:t>Firstly</w:t>
      </w:r>
      <w:r w:rsidR="004E5C08" w:rsidRPr="00CC19AA">
        <w:t>, the Government, through UNDP support, is piloting RBM in 3 ministries and 4 districts as part of its overall support for M&amp;E.</w:t>
      </w:r>
      <w:r w:rsidR="002517B2" w:rsidRPr="00CC19AA">
        <w:t xml:space="preserve"> </w:t>
      </w:r>
      <w:r w:rsidR="004E5C08" w:rsidRPr="00CC19AA">
        <w:t xml:space="preserve">The relevance of this process ought to be appreciated in order to demonstrate why the inclusion of RBM in the UNDAF activities is commendable.  Basically, RBM is both a management approach that offers a set of tools for strategic planning, monitoring and evaluating as well as for organisational learning and improvement. At the core </w:t>
      </w:r>
      <w:r w:rsidR="004E5C08" w:rsidRPr="00CC19AA">
        <w:lastRenderedPageBreak/>
        <w:t xml:space="preserve">of “results-based thinking” is the concept of the </w:t>
      </w:r>
      <w:r w:rsidR="004E5C08" w:rsidRPr="00CC19AA">
        <w:rPr>
          <w:i/>
        </w:rPr>
        <w:t>results chain</w:t>
      </w:r>
      <w:r w:rsidR="004E5C08" w:rsidRPr="00CC19AA">
        <w:t xml:space="preserve">, a schematic illustration of the intended causal relationships between various elements of an intervention over time. The results chain clearly shows the plausible, causal relationships among the elements, while also clarifying the various cyclical processes and feedback loops planners, implementers and evaluators need to be aware of, an aspect that is quite critical in Malawi given the rather uncoordinated implementation and monitoring processes currently obtaining </w:t>
      </w:r>
      <w:r w:rsidR="008D4701" w:rsidRPr="00CC19AA">
        <w:t>across the G</w:t>
      </w:r>
      <w:r w:rsidR="004E5C08" w:rsidRPr="00CC19AA">
        <w:t xml:space="preserve">overnment and donor systems. The basic rationale under RBM is to plan from right to left by initially focusing on impacts and intended outcome and then identifying the outputs, activities, and inputs required to achieve them. Tracking performance then goes from left to right, feeding information back to inputs and activities to make necessary adjustments and improvements, thus, leading to better </w:t>
      </w:r>
      <w:r w:rsidR="004E5C08" w:rsidRPr="00CC19AA">
        <w:rPr>
          <w:i/>
        </w:rPr>
        <w:t xml:space="preserve">results </w:t>
      </w:r>
      <w:r w:rsidR="004E5C08" w:rsidRPr="00CC19AA">
        <w:t>(or Outcomes). The UN System at HQ has actually adopted the RBM as a useful approach to programme design, management, monitoring and evaluation and, for this reason, including RBM in Outcome 4.2 is highly commendable as it is in line with the current thinking, globally.</w:t>
      </w:r>
    </w:p>
    <w:p w:rsidR="004E5C08" w:rsidRPr="00CC19AA" w:rsidRDefault="004E5C08" w:rsidP="00E37E17">
      <w:pPr>
        <w:pStyle w:val="Title"/>
      </w:pPr>
    </w:p>
    <w:p w:rsidR="004E5C08" w:rsidRPr="00CC19AA" w:rsidRDefault="0043665D" w:rsidP="00E37E17">
      <w:pPr>
        <w:pStyle w:val="Title"/>
      </w:pPr>
      <w:r w:rsidRPr="0043665D">
        <w:t>112.</w:t>
      </w:r>
      <w:r>
        <w:rPr>
          <w:i/>
        </w:rPr>
        <w:t xml:space="preserve"> </w:t>
      </w:r>
      <w:r w:rsidR="004E5C08" w:rsidRPr="00CC19AA">
        <w:rPr>
          <w:i/>
        </w:rPr>
        <w:t>Secondly</w:t>
      </w:r>
      <w:r w:rsidR="004E5C08" w:rsidRPr="00CC19AA">
        <w:t xml:space="preserve">, </w:t>
      </w:r>
      <w:r w:rsidR="00E37E17" w:rsidRPr="00CC19AA">
        <w:t>there is clear evidence that the introduction of PBB as a substitute to the current out</w:t>
      </w:r>
      <w:r w:rsidR="00E37E17">
        <w:t>put/activity-oriented budgeting</w:t>
      </w:r>
      <w:r w:rsidR="00E37E17" w:rsidRPr="00CC19AA">
        <w:t xml:space="preserve"> is essential in the medium to long term. This is because PBB makes it easier to link M&amp;E activities with budget evaluation, an aspect that has important implications for the enhancement of RBM. </w:t>
      </w:r>
      <w:r w:rsidR="004E5C08" w:rsidRPr="00CC19AA">
        <w:t xml:space="preserve">The ability to reflect both expenditures and results within the same programming and reporting system, if done </w:t>
      </w:r>
      <w:r w:rsidR="00F03842" w:rsidRPr="00CC19AA">
        <w:t>properly</w:t>
      </w:r>
      <w:r w:rsidR="004E5C08" w:rsidRPr="00CC19AA">
        <w:t xml:space="preserve">, </w:t>
      </w:r>
      <w:r w:rsidR="00B26525" w:rsidRPr="00CC19AA">
        <w:t>should</w:t>
      </w:r>
      <w:r w:rsidR="004E5C08" w:rsidRPr="00CC19AA">
        <w:t xml:space="preserve"> reveal the extent to which PBB is a desirable option. Already, some progress has been registered towards PBB. For example, Integrated Planning and Budgeting Guidelines have been developed by a joint team of Government, which could accelerate progress at this level. It is expected that the Guidelines would cover all the essential areas that ought to be taken on board, including planning, management, monitoring, evaluation, performance management and learning. </w:t>
      </w:r>
      <w:r w:rsidR="00E37E17">
        <w:t xml:space="preserve">In addition to this, a pilot budget document was presented to Parliament for the 2014/15 budget.  </w:t>
      </w:r>
      <w:r w:rsidR="004E5C08" w:rsidRPr="00CC19AA">
        <w:t>Another important element under the RBM interventions relate to training in RBM, including the development the RMB Training Manual.</w:t>
      </w:r>
      <w:r w:rsidR="00B26525" w:rsidRPr="00CC19AA">
        <w:t xml:space="preserve"> </w:t>
      </w:r>
      <w:r w:rsidR="00D35416" w:rsidRPr="005C74E1">
        <w:rPr>
          <w:color w:val="0000CC"/>
        </w:rPr>
        <w:t xml:space="preserve">Appendix </w:t>
      </w:r>
      <w:r w:rsidR="00722D9A" w:rsidRPr="005C74E1">
        <w:rPr>
          <w:color w:val="0000CC"/>
        </w:rPr>
        <w:t>4</w:t>
      </w:r>
      <w:r w:rsidR="00B26525" w:rsidRPr="00CC19AA">
        <w:t xml:space="preserve"> presents detailed progress per activity for Output 4.2.2 as reported by the annual UNDAF progress report for 2014. A good number of activities are reported as having been accomplished.</w:t>
      </w:r>
    </w:p>
    <w:p w:rsidR="004E5C08" w:rsidRPr="00CC19AA" w:rsidRDefault="004E5C08" w:rsidP="00CC19AA">
      <w:pPr>
        <w:pStyle w:val="Title"/>
        <w:rPr>
          <w:sz w:val="8"/>
        </w:rPr>
      </w:pPr>
    </w:p>
    <w:p w:rsidR="00321647" w:rsidRPr="00CC19AA" w:rsidRDefault="0043665D" w:rsidP="00CC19AA">
      <w:pPr>
        <w:pStyle w:val="Title"/>
      </w:pPr>
      <w:r>
        <w:t xml:space="preserve">113. </w:t>
      </w:r>
      <w:r w:rsidR="00321647" w:rsidRPr="00CC19AA">
        <w:t>A closer scrutiny of how progress is reported in the UNDAF Progress Reports</w:t>
      </w:r>
      <w:r w:rsidR="00B26525" w:rsidRPr="00CC19AA">
        <w:t>, however,</w:t>
      </w:r>
      <w:r w:rsidR="00321647" w:rsidRPr="00CC19AA">
        <w:t xml:space="preserve"> reveals that the design challenges are replicated at the level of monitoring and reporting progress and that, to a significant degree, the adoption of the principles of RBM remains as much a challenge within the Government reporting system as it </w:t>
      </w:r>
      <w:r w:rsidR="00B26525" w:rsidRPr="00CC19AA">
        <w:t xml:space="preserve">still </w:t>
      </w:r>
      <w:r w:rsidR="00321647" w:rsidRPr="00CC19AA">
        <w:t>is at the level of reporting UNDAF progress</w:t>
      </w:r>
      <w:r w:rsidR="00B26525" w:rsidRPr="00CC19AA">
        <w:t xml:space="preserve"> within the UN itself</w:t>
      </w:r>
      <w:r w:rsidR="00321647" w:rsidRPr="00CC19AA">
        <w:t>. At the UNDAF preparation stage, there was an erroneous assumption that one can have a set of very specific activity-related performance indicators for Outcomes and another set for Outputs. Consequently, the monitoring and reporting of performance of Outcome 4.2, on the one hand, and its four Outputs, on the other, are reported separat</w:t>
      </w:r>
      <w:r w:rsidR="007D29B0" w:rsidRPr="00CC19AA">
        <w:t>ely. Thus, according to the 2012</w:t>
      </w:r>
      <w:r w:rsidR="00321647" w:rsidRPr="00CC19AA">
        <w:t xml:space="preserve">-2013 </w:t>
      </w:r>
      <w:r w:rsidR="00321647" w:rsidRPr="00CC19AA">
        <w:rPr>
          <w:i/>
        </w:rPr>
        <w:t>UNDAF Progress Report</w:t>
      </w:r>
      <w:r w:rsidR="00321647" w:rsidRPr="00CC19AA">
        <w:t>, whereas what is classified as “Outcome” performance of the Governance and Human Rights Cluster (under which Outcome 4.2 falls) show that 17% o</w:t>
      </w:r>
      <w:r w:rsidR="00E30DA9" w:rsidRPr="00CC19AA">
        <w:t>f interventions were “on track;”</w:t>
      </w:r>
      <w:r w:rsidR="00321647" w:rsidRPr="00CC19AA">
        <w:t xml:space="preserve"> 58% “partially on track,” and 25% “off track,” the </w:t>
      </w:r>
      <w:r w:rsidR="00321647" w:rsidRPr="00CC19AA">
        <w:rPr>
          <w:i/>
        </w:rPr>
        <w:t>Output</w:t>
      </w:r>
      <w:r w:rsidR="00321647" w:rsidRPr="00CC19AA">
        <w:t xml:space="preserve"> indicators for the same cluster reported a different performance record (17%, 54%, and 27%, respectively). </w:t>
      </w:r>
    </w:p>
    <w:p w:rsidR="00321647" w:rsidRPr="00CC19AA" w:rsidRDefault="00321647" w:rsidP="00CC19AA">
      <w:pPr>
        <w:pStyle w:val="Title"/>
        <w:rPr>
          <w:sz w:val="8"/>
        </w:rPr>
      </w:pPr>
    </w:p>
    <w:p w:rsidR="00321647" w:rsidRPr="00CC19AA" w:rsidRDefault="0043665D" w:rsidP="00D35416">
      <w:pPr>
        <w:pStyle w:val="Title"/>
        <w:rPr>
          <w:rFonts w:cs="Calibri"/>
          <w:color w:val="000000"/>
        </w:rPr>
      </w:pPr>
      <w:r>
        <w:t xml:space="preserve">114. </w:t>
      </w:r>
      <w:r w:rsidR="00321647" w:rsidRPr="00CC19AA">
        <w:t xml:space="preserve">The confusion reported above is brought about by the designers of the UNDAF having assigned specific activity-based performance indicators for </w:t>
      </w:r>
      <w:r w:rsidR="00E30DA9" w:rsidRPr="00CC19AA">
        <w:t xml:space="preserve">the Outcome </w:t>
      </w:r>
      <w:r w:rsidR="00321647" w:rsidRPr="00CC19AA">
        <w:t>and separate ones for its Outputs</w:t>
      </w:r>
      <w:r w:rsidR="00321647" w:rsidRPr="00CC19AA">
        <w:rPr>
          <w:i/>
        </w:rPr>
        <w:t>.</w:t>
      </w:r>
      <w:r w:rsidR="00321647" w:rsidRPr="00CC19AA">
        <w:rPr>
          <w:color w:val="000000" w:themeColor="text1"/>
        </w:rPr>
        <w:t xml:space="preserve"> Even more revealing of the anomaly, the indicators that are supposed to measure Outcome 4.2 performance are so activity-related as to make the login more disconcerting. These are given as: (a) p</w:t>
      </w:r>
      <w:r w:rsidR="00321647" w:rsidRPr="00CC19AA">
        <w:rPr>
          <w:rFonts w:cs="Calibri"/>
          <w:color w:val="000000"/>
        </w:rPr>
        <w:t>ercentage of senior public servants trained in leadership and management; (b) perc</w:t>
      </w:r>
      <w:r w:rsidR="00E30DA9" w:rsidRPr="00CC19AA">
        <w:rPr>
          <w:rFonts w:cs="Calibri"/>
          <w:color w:val="000000"/>
        </w:rPr>
        <w:t xml:space="preserve">entage </w:t>
      </w:r>
      <w:r w:rsidR="00321647" w:rsidRPr="00CC19AA">
        <w:rPr>
          <w:rFonts w:cs="Calibri"/>
          <w:color w:val="000000"/>
        </w:rPr>
        <w:t xml:space="preserve">of aid reported in the national budget; and (c) </w:t>
      </w:r>
      <w:r w:rsidR="001839ED" w:rsidRPr="00CC19AA">
        <w:rPr>
          <w:rFonts w:cs="Calibri"/>
          <w:color w:val="000000"/>
        </w:rPr>
        <w:t>percentage of</w:t>
      </w:r>
      <w:r w:rsidR="00321647" w:rsidRPr="00CC19AA">
        <w:rPr>
          <w:rFonts w:cs="Calibri"/>
          <w:color w:val="000000"/>
        </w:rPr>
        <w:t xml:space="preserve"> ministries with functional M&amp;E systems. This implies that, according to the crafters of the UNDAF, if there were percentage increases in the three performance indicators, then Outcome 4.2 would have been considered achieved</w:t>
      </w:r>
      <w:r w:rsidR="00E30DA9" w:rsidRPr="00CC19AA">
        <w:rPr>
          <w:rFonts w:cs="Calibri"/>
          <w:color w:val="000000"/>
        </w:rPr>
        <w:t xml:space="preserve">, which is </w:t>
      </w:r>
      <w:r w:rsidR="00254000">
        <w:rPr>
          <w:rFonts w:cs="Calibri"/>
          <w:color w:val="000000"/>
        </w:rPr>
        <w:t>erroneous and misleading.</w:t>
      </w:r>
      <w:r w:rsidR="00321647" w:rsidRPr="00CC19AA">
        <w:rPr>
          <w:rFonts w:cs="Calibri"/>
          <w:color w:val="000000"/>
        </w:rPr>
        <w:t xml:space="preserve">. </w:t>
      </w:r>
      <w:r w:rsidR="00D470A2">
        <w:rPr>
          <w:rFonts w:cs="Calibri"/>
          <w:color w:val="000000"/>
        </w:rPr>
        <w:t xml:space="preserve">It is noted that these misleading indicators were </w:t>
      </w:r>
      <w:r w:rsidR="00C93985">
        <w:rPr>
          <w:rFonts w:cs="Calibri"/>
          <w:color w:val="000000"/>
        </w:rPr>
        <w:t xml:space="preserve">used </w:t>
      </w:r>
      <w:r w:rsidR="00C93985" w:rsidRPr="00CC19AA">
        <w:rPr>
          <w:rFonts w:cs="Calibri"/>
          <w:color w:val="000000"/>
        </w:rPr>
        <w:t>to</w:t>
      </w:r>
      <w:r w:rsidR="00321647" w:rsidRPr="00CC19AA">
        <w:rPr>
          <w:rFonts w:cs="Calibri"/>
          <w:color w:val="000000"/>
        </w:rPr>
        <w:t xml:space="preserve"> monitor and report progress in the 2012-2013 </w:t>
      </w:r>
      <w:r w:rsidR="00321647" w:rsidRPr="00CC19AA">
        <w:rPr>
          <w:rFonts w:cs="Calibri"/>
          <w:i/>
          <w:color w:val="000000"/>
        </w:rPr>
        <w:t>UNDAF Progress Report</w:t>
      </w:r>
      <w:r w:rsidR="00D470A2">
        <w:rPr>
          <w:rFonts w:cs="Calibri"/>
          <w:color w:val="000000"/>
        </w:rPr>
        <w:t xml:space="preserve"> but were abandon</w:t>
      </w:r>
      <w:r w:rsidR="00C93985">
        <w:rPr>
          <w:rFonts w:cs="Calibri"/>
          <w:color w:val="000000"/>
        </w:rPr>
        <w:t xml:space="preserve">ed in the subsequent </w:t>
      </w:r>
      <w:r w:rsidR="00321647" w:rsidRPr="00CC19AA">
        <w:rPr>
          <w:rFonts w:cs="Calibri"/>
          <w:color w:val="000000"/>
        </w:rPr>
        <w:t>2014 Progress Report, probably because the</w:t>
      </w:r>
      <w:r w:rsidR="00D470A2">
        <w:rPr>
          <w:rFonts w:cs="Calibri"/>
          <w:color w:val="000000"/>
        </w:rPr>
        <w:t xml:space="preserve"> </w:t>
      </w:r>
      <w:r w:rsidR="001839ED">
        <w:rPr>
          <w:rFonts w:cs="Calibri"/>
          <w:color w:val="000000"/>
        </w:rPr>
        <w:t xml:space="preserve">anomaly </w:t>
      </w:r>
      <w:r w:rsidR="001839ED" w:rsidRPr="00CC19AA">
        <w:rPr>
          <w:rFonts w:cs="Calibri"/>
          <w:color w:val="000000"/>
        </w:rPr>
        <w:t>became</w:t>
      </w:r>
      <w:r w:rsidR="00C93985">
        <w:rPr>
          <w:rFonts w:cs="Calibri"/>
          <w:color w:val="000000"/>
        </w:rPr>
        <w:t xml:space="preserve"> too</w:t>
      </w:r>
      <w:r w:rsidR="00321647" w:rsidRPr="00CC19AA">
        <w:rPr>
          <w:rFonts w:cs="Calibri"/>
          <w:color w:val="000000"/>
        </w:rPr>
        <w:t xml:space="preserve"> obvious</w:t>
      </w:r>
      <w:r w:rsidR="00C93985">
        <w:rPr>
          <w:rFonts w:cs="Calibri"/>
          <w:color w:val="000000"/>
        </w:rPr>
        <w:t>.</w:t>
      </w:r>
    </w:p>
    <w:p w:rsidR="00137280" w:rsidRDefault="00137280" w:rsidP="00CC19AA">
      <w:pPr>
        <w:pStyle w:val="Title"/>
      </w:pPr>
    </w:p>
    <w:p w:rsidR="00321647" w:rsidRPr="00CC19AA" w:rsidRDefault="0043665D" w:rsidP="00CC19AA">
      <w:pPr>
        <w:pStyle w:val="Title"/>
      </w:pPr>
      <w:r>
        <w:t xml:space="preserve">115. </w:t>
      </w:r>
      <w:r w:rsidR="00321647" w:rsidRPr="00CC19AA">
        <w:t xml:space="preserve">The </w:t>
      </w:r>
      <w:r w:rsidR="00C93985">
        <w:t>anomaly</w:t>
      </w:r>
      <w:r w:rsidR="00321647" w:rsidRPr="00CC19AA">
        <w:t xml:space="preserve"> in the 2012-2013 </w:t>
      </w:r>
      <w:r w:rsidR="00321647" w:rsidRPr="00CC19AA">
        <w:rPr>
          <w:rFonts w:cs="Calibri"/>
          <w:i/>
          <w:color w:val="000000"/>
        </w:rPr>
        <w:t>UNDAF Progress Report</w:t>
      </w:r>
      <w:r w:rsidR="00321647" w:rsidRPr="00CC19AA">
        <w:rPr>
          <w:rFonts w:cs="Calibri"/>
          <w:color w:val="000000"/>
        </w:rPr>
        <w:t xml:space="preserve"> was also reflected in the artificial separation of “Output Indicators” and what is termed “Annualised Key Results,” which relate to the collective performance of the programmed activities for the reporting year. Again, the separation, in reporting, of the performance of the listed activities in a given year (annualised) and “performance against Output indicators” is difficult to discern since it is really what happened in the programmed annual activities that should </w:t>
      </w:r>
      <w:r w:rsidR="00E30DA9" w:rsidRPr="00CC19AA">
        <w:rPr>
          <w:rFonts w:cs="Calibri"/>
          <w:color w:val="000000"/>
        </w:rPr>
        <w:t xml:space="preserve">have </w:t>
      </w:r>
      <w:r w:rsidR="00321647" w:rsidRPr="00CC19AA">
        <w:rPr>
          <w:rFonts w:cs="Calibri"/>
          <w:color w:val="000000"/>
        </w:rPr>
        <w:t xml:space="preserve">determine the overall output performance. So, taking the reported 2014 UNDAF performance as an example, the </w:t>
      </w:r>
      <w:r w:rsidR="00321647" w:rsidRPr="00CC19AA">
        <w:rPr>
          <w:rFonts w:cs="Calibri"/>
          <w:i/>
          <w:color w:val="000000"/>
        </w:rPr>
        <w:t>UNDAF Progress Report</w:t>
      </w:r>
      <w:r w:rsidR="00321647" w:rsidRPr="00CC19AA">
        <w:rPr>
          <w:rFonts w:cs="Calibri"/>
          <w:color w:val="000000"/>
        </w:rPr>
        <w:t xml:space="preserve"> showed that 82% of the “Annualised Key Results” were completed/achieved and only 18% was not completed/achieved. Does this, therefore, mean that almost all of the activities under UNDAF Outcome have been very successful? What defines success? Was there an effort by those that arrived at this </w:t>
      </w:r>
      <w:r w:rsidR="00E30DA9" w:rsidRPr="00CC19AA">
        <w:rPr>
          <w:rFonts w:cs="Calibri"/>
          <w:color w:val="000000"/>
        </w:rPr>
        <w:t>‘</w:t>
      </w:r>
      <w:r w:rsidR="00321647" w:rsidRPr="00CC19AA">
        <w:rPr>
          <w:rFonts w:cs="Calibri"/>
          <w:color w:val="000000"/>
        </w:rPr>
        <w:t>good performance record</w:t>
      </w:r>
      <w:r w:rsidR="00E30DA9" w:rsidRPr="00CC19AA">
        <w:rPr>
          <w:rFonts w:cs="Calibri"/>
          <w:color w:val="000000"/>
        </w:rPr>
        <w:t>’</w:t>
      </w:r>
      <w:r w:rsidR="0014131C">
        <w:rPr>
          <w:rFonts w:cs="Calibri"/>
          <w:color w:val="000000"/>
        </w:rPr>
        <w:t xml:space="preserve"> </w:t>
      </w:r>
      <w:r w:rsidR="00C93985">
        <w:rPr>
          <w:rFonts w:cs="Calibri"/>
          <w:color w:val="000000"/>
        </w:rPr>
        <w:t xml:space="preserve">to </w:t>
      </w:r>
      <w:r w:rsidR="00C93985" w:rsidRPr="00CC19AA">
        <w:rPr>
          <w:rFonts w:cs="Calibri"/>
          <w:color w:val="000000"/>
        </w:rPr>
        <w:t>look</w:t>
      </w:r>
      <w:r w:rsidR="00321647" w:rsidRPr="00CC19AA">
        <w:rPr>
          <w:rFonts w:cs="Calibri"/>
          <w:color w:val="000000"/>
        </w:rPr>
        <w:t xml:space="preserve"> at actual effects/results of the interventions? Does an efficient execution of activities necessarily translate into a “success” verdict</w:t>
      </w:r>
      <w:r w:rsidR="00E30DA9" w:rsidRPr="00CC19AA">
        <w:rPr>
          <w:rFonts w:cs="Calibri"/>
          <w:color w:val="000000"/>
        </w:rPr>
        <w:t>, for example,</w:t>
      </w:r>
      <w:r w:rsidR="00321647" w:rsidRPr="00CC19AA">
        <w:rPr>
          <w:rFonts w:cs="Calibri"/>
          <w:color w:val="000000"/>
        </w:rPr>
        <w:t xml:space="preserve"> if 82% of the annualised activities are clas</w:t>
      </w:r>
      <w:r w:rsidR="00E30DA9" w:rsidRPr="00CC19AA">
        <w:rPr>
          <w:rFonts w:cs="Calibri"/>
          <w:color w:val="000000"/>
        </w:rPr>
        <w:t>sified as having been “achieved</w:t>
      </w:r>
      <w:r w:rsidR="00321647" w:rsidRPr="00CC19AA">
        <w:rPr>
          <w:rFonts w:cs="Calibri"/>
          <w:color w:val="000000"/>
        </w:rPr>
        <w:t>”</w:t>
      </w:r>
      <w:r w:rsidR="00E30DA9" w:rsidRPr="00CC19AA">
        <w:rPr>
          <w:rFonts w:cs="Calibri"/>
          <w:color w:val="000000"/>
        </w:rPr>
        <w:t>? Is this really results-based management (RBM)?</w:t>
      </w:r>
    </w:p>
    <w:p w:rsidR="00321647" w:rsidRPr="00CC19AA" w:rsidRDefault="00321647" w:rsidP="00CC19AA">
      <w:pPr>
        <w:pStyle w:val="Title"/>
      </w:pPr>
    </w:p>
    <w:p w:rsidR="00321647" w:rsidRPr="00CC19AA" w:rsidRDefault="0043665D" w:rsidP="00CC19AA">
      <w:pPr>
        <w:pStyle w:val="Title"/>
      </w:pPr>
      <w:r>
        <w:t xml:space="preserve">116. </w:t>
      </w:r>
      <w:r w:rsidR="00321647" w:rsidRPr="00CC19AA">
        <w:t>From the standpoint of this Evaluation, it is clear that, in the UNDAF design document (Results and Resource Framework), the measurement of Outcomes was generally misconceived, a state of affairs that speaks to the need during the next UNDAF design for a better appreciation of programming tools especially with respect to monitoring that focuses on ‘real’ results/outcomes (RBM). It seems clear that, during the UNDAF design stage, terminologies that are</w:t>
      </w:r>
      <w:r w:rsidR="00E30DA9" w:rsidRPr="00CC19AA">
        <w:t xml:space="preserve"> so basic yet</w:t>
      </w:r>
      <w:r w:rsidR="00321647" w:rsidRPr="00CC19AA">
        <w:t xml:space="preserve"> fundamental to appreciating the M&amp;E processes were often used interchangeably, resulting in some level of confusion regarding what exactly is </w:t>
      </w:r>
      <w:r w:rsidR="00321647" w:rsidRPr="00CC19AA">
        <w:rPr>
          <w:i/>
        </w:rPr>
        <w:t>being</w:t>
      </w:r>
      <w:r w:rsidR="00321647" w:rsidRPr="00CC19AA">
        <w:t xml:space="preserve"> measured, </w:t>
      </w:r>
      <w:r w:rsidR="00321647" w:rsidRPr="00CC19AA">
        <w:rPr>
          <w:i/>
        </w:rPr>
        <w:t>should</w:t>
      </w:r>
      <w:r w:rsidR="00321647" w:rsidRPr="00CC19AA">
        <w:t xml:space="preserve"> be measured, </w:t>
      </w:r>
      <w:r w:rsidR="00321647" w:rsidRPr="00CC19AA">
        <w:rPr>
          <w:i/>
        </w:rPr>
        <w:t>can</w:t>
      </w:r>
      <w:r w:rsidR="00321647" w:rsidRPr="00CC19AA">
        <w:t xml:space="preserve"> be measured, and </w:t>
      </w:r>
      <w:r w:rsidR="00321647" w:rsidRPr="00CC19AA">
        <w:rPr>
          <w:i/>
        </w:rPr>
        <w:t>how</w:t>
      </w:r>
      <w:r w:rsidR="00321647" w:rsidRPr="00CC19AA">
        <w:t xml:space="preserve"> this should be done. </w:t>
      </w:r>
    </w:p>
    <w:p w:rsidR="00321647" w:rsidRPr="00BA7A6B" w:rsidRDefault="00321647" w:rsidP="00CC19AA">
      <w:pPr>
        <w:pStyle w:val="Title"/>
        <w:rPr>
          <w:color w:val="FF0000"/>
        </w:rPr>
      </w:pPr>
    </w:p>
    <w:p w:rsidR="00321647" w:rsidRPr="00CC19AA" w:rsidRDefault="0043665D" w:rsidP="00CC19AA">
      <w:pPr>
        <w:pStyle w:val="Title"/>
      </w:pPr>
      <w:r>
        <w:t xml:space="preserve">117. </w:t>
      </w:r>
      <w:r w:rsidR="00321647" w:rsidRPr="00CC19AA">
        <w:t xml:space="preserve">The UNDAF design anomaly stated above has been replicated at the level of reporting performance/success by the UN agencies in the UNDAF Progress Reports. A number of important issues </w:t>
      </w:r>
      <w:r w:rsidR="00D54FAA" w:rsidRPr="00CC19AA">
        <w:t xml:space="preserve">about M&amp;E </w:t>
      </w:r>
      <w:r w:rsidR="00321647" w:rsidRPr="00CC19AA">
        <w:t>ought to be appreciated here. Firstly, the attainment of the Outcomes cannot be measured/determined independently of the measurement of Outputs</w:t>
      </w:r>
      <w:r w:rsidR="00D54FAA" w:rsidRPr="00CC19AA">
        <w:t xml:space="preserve"> for the former is a product of a collectivity of several outputs</w:t>
      </w:r>
      <w:r w:rsidR="00321647" w:rsidRPr="00CC19AA">
        <w:t xml:space="preserve">. Secondly and perhaps more importantly, any broad indicators for Outcomes cannot be reduced to a set of mere activities outside what the targeted outputs are meant to achieve. Since there has been major initiatives globally that justify a fresh look at the M&amp;E systems and processes especially in the light of the Paris Declaration on Aid Effectiveness and the UN reorientation towards RBM, it is appropriate that there is a common appreciation among the crafters of the UNDAF and those in charge of monitoring within and outside the UN System of the basic terminologies used in RBM. </w:t>
      </w:r>
      <w:r w:rsidR="00D54FAA" w:rsidRPr="00CC19AA">
        <w:t>At the risk of preaching to the many that are already converted, a recitation of these is merited here.</w:t>
      </w:r>
    </w:p>
    <w:p w:rsidR="00321647" w:rsidRPr="00CC19AA" w:rsidRDefault="00321647" w:rsidP="00CC19AA">
      <w:pPr>
        <w:pStyle w:val="Title"/>
      </w:pPr>
    </w:p>
    <w:p w:rsidR="00AF4C66" w:rsidRPr="00CC19AA" w:rsidRDefault="0043665D" w:rsidP="00CC19AA">
      <w:pPr>
        <w:rPr>
          <w:rFonts w:cs="Calibri"/>
          <w:color w:val="000000"/>
          <w:szCs w:val="22"/>
        </w:rPr>
      </w:pPr>
      <w:r>
        <w:rPr>
          <w:rFonts w:cs="Calibri"/>
          <w:color w:val="000000"/>
          <w:szCs w:val="22"/>
        </w:rPr>
        <w:t xml:space="preserve">118. </w:t>
      </w:r>
      <w:r w:rsidR="00AF4C66" w:rsidRPr="00CC19AA">
        <w:rPr>
          <w:rFonts w:cs="Calibri"/>
          <w:color w:val="000000"/>
          <w:szCs w:val="22"/>
        </w:rPr>
        <w:t xml:space="preserve">One aspect that the design of UNDAF in Malawi seemed to have missed relates to the failure to adhere to the standard </w:t>
      </w:r>
      <w:r w:rsidR="000C60A0" w:rsidRPr="00CC19AA">
        <w:rPr>
          <w:rFonts w:cs="Calibri"/>
          <w:color w:val="000000"/>
          <w:szCs w:val="22"/>
        </w:rPr>
        <w:t>protocol that governs</w:t>
      </w:r>
      <w:r w:rsidR="00AF4C66" w:rsidRPr="00CC19AA">
        <w:rPr>
          <w:rFonts w:cs="Calibri"/>
          <w:color w:val="000000"/>
          <w:szCs w:val="22"/>
        </w:rPr>
        <w:t xml:space="preserve"> the preparation of UNDAFs, as guided by the HQ guidelines. It is a standard procedure that an UNDAF must have two programming matrices, namely (a) UNDAF Results (and Resources) Matrix and (b) UNDAF Monitoring and Evaluation Framework. The framers of the UNDAF Document seemed to have attempted to collapse these two important programming instruments into one without success and the manner in which the information is presented has remained quite confusing. Moreover, the Results Matrix in the UNDAF Document and the one in the UNDAF Action Plan that is meant to operationalise it are not identical, thus, introducing some confusion at the level of implementation and monitoring. Perhaps more disconcerting, it is not easy, under each Output, to link a given UN Agency to a particular activity as they all are listed together as responsible for a set of diverse activities.</w:t>
      </w:r>
      <w:r w:rsidR="003407ED" w:rsidRPr="00CC19AA">
        <w:rPr>
          <w:rFonts w:cs="Calibri"/>
          <w:color w:val="000000"/>
          <w:szCs w:val="22"/>
        </w:rPr>
        <w:t xml:space="preserve"> Consequently, it is quite easy, as seems to have been the case, </w:t>
      </w:r>
      <w:r w:rsidR="00AF4C66" w:rsidRPr="00CC19AA">
        <w:rPr>
          <w:rFonts w:cs="Calibri"/>
          <w:color w:val="000000"/>
          <w:szCs w:val="22"/>
        </w:rPr>
        <w:t xml:space="preserve">for a UN Agency to find itself listed in several Outputs and yet there is little indication </w:t>
      </w:r>
      <w:r w:rsidR="003407ED" w:rsidRPr="00CC19AA">
        <w:rPr>
          <w:rFonts w:cs="Calibri"/>
          <w:color w:val="000000"/>
          <w:szCs w:val="22"/>
        </w:rPr>
        <w:t xml:space="preserve">that they are, indeed, fully engaged. This is partly because, since agencies are just listed without clear assignment against a set of activities, they cannot be pinned down to a </w:t>
      </w:r>
      <w:r w:rsidR="003407ED" w:rsidRPr="00CC19AA">
        <w:rPr>
          <w:rFonts w:cs="Calibri"/>
          <w:color w:val="000000"/>
          <w:szCs w:val="22"/>
        </w:rPr>
        <w:lastRenderedPageBreak/>
        <w:t>deliverable and, hence,</w:t>
      </w:r>
      <w:r w:rsidR="00AF4C66" w:rsidRPr="00CC19AA">
        <w:rPr>
          <w:rFonts w:cs="Calibri"/>
          <w:color w:val="000000"/>
          <w:szCs w:val="22"/>
        </w:rPr>
        <w:t xml:space="preserve"> </w:t>
      </w:r>
      <w:r w:rsidR="003407ED" w:rsidRPr="00CC19AA">
        <w:rPr>
          <w:rFonts w:cs="Calibri"/>
          <w:color w:val="000000"/>
          <w:szCs w:val="22"/>
        </w:rPr>
        <w:t>cannot be easily made</w:t>
      </w:r>
      <w:r w:rsidR="00AF4C66" w:rsidRPr="00CC19AA">
        <w:rPr>
          <w:rFonts w:cs="Calibri"/>
          <w:color w:val="000000"/>
          <w:szCs w:val="22"/>
        </w:rPr>
        <w:t xml:space="preserve"> accountable for </w:t>
      </w:r>
      <w:r w:rsidR="003407ED" w:rsidRPr="00CC19AA">
        <w:rPr>
          <w:rFonts w:cs="Calibri"/>
          <w:color w:val="000000"/>
          <w:szCs w:val="22"/>
        </w:rPr>
        <w:t>a given</w:t>
      </w:r>
      <w:r w:rsidR="00AF4C66" w:rsidRPr="00CC19AA">
        <w:rPr>
          <w:rFonts w:cs="Calibri"/>
          <w:color w:val="000000"/>
          <w:szCs w:val="22"/>
        </w:rPr>
        <w:t xml:space="preserve"> intervention’s success or failure. Outcome 4.2, in particular, suffers from this problem whereby many UN Agencies are listed as being the implementing agencies yet only one or two could be fully committed in both resource allocation and actual engagement at the implementation level.</w:t>
      </w:r>
      <w:r w:rsidR="003407ED" w:rsidRPr="00CC19AA">
        <w:rPr>
          <w:rFonts w:cs="Calibri"/>
          <w:color w:val="000000"/>
          <w:szCs w:val="22"/>
        </w:rPr>
        <w:t xml:space="preserve"> It has been established in this Evaluation that UNDP assumed most of the responsibilities under Outcome 4.2 with UNICEF assuming some responsibilities. The level of engagement of others that are listed such as UNAIDS and UNFPA have assumed a rather peripheral role. This suggests the need to ensure that, during the programming of interventions, clear assignments of roles and responsibilities are made. </w:t>
      </w:r>
    </w:p>
    <w:p w:rsidR="00AF4C66" w:rsidRPr="00CC19AA" w:rsidRDefault="00AF4C66" w:rsidP="00CC19AA"/>
    <w:p w:rsidR="00810049" w:rsidRPr="00CC19AA" w:rsidRDefault="00AC00A0" w:rsidP="00557F0A">
      <w:pPr>
        <w:pStyle w:val="Heading2"/>
      </w:pPr>
      <w:bookmarkStart w:id="320" w:name="_Toc421484705"/>
      <w:bookmarkStart w:id="321" w:name="_Toc421485759"/>
      <w:bookmarkStart w:id="322" w:name="_Toc421485931"/>
      <w:bookmarkStart w:id="323" w:name="_Toc421485994"/>
      <w:bookmarkStart w:id="324" w:name="_Toc421486260"/>
      <w:bookmarkStart w:id="325" w:name="_Toc421539159"/>
      <w:bookmarkStart w:id="326" w:name="_Toc421540296"/>
      <w:bookmarkStart w:id="327" w:name="_Toc425351679"/>
      <w:bookmarkStart w:id="328" w:name="_Toc425351892"/>
      <w:r>
        <w:t xml:space="preserve">3.4 </w:t>
      </w:r>
      <w:r w:rsidR="004C5B10" w:rsidRPr="00CC19AA">
        <w:t>Output 4.2.3: Effective Aid Management</w:t>
      </w:r>
      <w:bookmarkEnd w:id="320"/>
      <w:bookmarkEnd w:id="321"/>
      <w:bookmarkEnd w:id="322"/>
      <w:bookmarkEnd w:id="323"/>
      <w:bookmarkEnd w:id="324"/>
      <w:bookmarkEnd w:id="325"/>
      <w:bookmarkEnd w:id="326"/>
      <w:bookmarkEnd w:id="327"/>
      <w:bookmarkEnd w:id="328"/>
    </w:p>
    <w:p w:rsidR="009937B7" w:rsidRPr="00CC19AA" w:rsidRDefault="00AC00A0" w:rsidP="00557F0A">
      <w:pPr>
        <w:pStyle w:val="Heading3"/>
      </w:pPr>
      <w:bookmarkStart w:id="329" w:name="_Toc421484706"/>
      <w:bookmarkStart w:id="330" w:name="_Toc421485760"/>
      <w:bookmarkStart w:id="331" w:name="_Toc421485932"/>
      <w:bookmarkStart w:id="332" w:name="_Toc421485995"/>
      <w:bookmarkStart w:id="333" w:name="_Toc421486261"/>
      <w:bookmarkStart w:id="334" w:name="_Toc421539160"/>
      <w:bookmarkStart w:id="335" w:name="_Toc421540297"/>
      <w:bookmarkStart w:id="336" w:name="_Toc425351680"/>
      <w:bookmarkStart w:id="337" w:name="_Toc425351893"/>
      <w:r>
        <w:t xml:space="preserve">3.4.1 </w:t>
      </w:r>
      <w:r w:rsidR="009937B7" w:rsidRPr="00CC19AA">
        <w:t>Overview</w:t>
      </w:r>
      <w:bookmarkEnd w:id="329"/>
      <w:bookmarkEnd w:id="330"/>
      <w:bookmarkEnd w:id="331"/>
      <w:bookmarkEnd w:id="332"/>
      <w:bookmarkEnd w:id="333"/>
      <w:bookmarkEnd w:id="334"/>
      <w:bookmarkEnd w:id="335"/>
      <w:bookmarkEnd w:id="336"/>
      <w:bookmarkEnd w:id="337"/>
    </w:p>
    <w:p w:rsidR="00810049" w:rsidRPr="00CC19AA" w:rsidRDefault="0043665D" w:rsidP="00CC19AA">
      <w:r>
        <w:t xml:space="preserve">119. </w:t>
      </w:r>
      <w:r w:rsidR="00810049" w:rsidRPr="00CC19AA">
        <w:t xml:space="preserve">Output 4.2.3 relates to the enhancement of Government capacity to effectively negotiate, manage and account for development assistance. </w:t>
      </w:r>
      <w:r w:rsidR="00810049" w:rsidRPr="005C74E1">
        <w:rPr>
          <w:color w:val="0000CC"/>
        </w:rPr>
        <w:t xml:space="preserve">Box </w:t>
      </w:r>
      <w:r w:rsidR="00722D9A" w:rsidRPr="005C74E1">
        <w:rPr>
          <w:color w:val="0000CC"/>
        </w:rPr>
        <w:t>3</w:t>
      </w:r>
      <w:r w:rsidR="00810049" w:rsidRPr="00CC19AA">
        <w:t xml:space="preserve"> presents the main elements of Output 4.2.3 as outlined in the UNDAF Action Plan.</w:t>
      </w:r>
    </w:p>
    <w:p w:rsidR="00810049" w:rsidRPr="00CC19AA" w:rsidRDefault="00810049" w:rsidP="00CC19AA">
      <w:pPr>
        <w:rPr>
          <w:sz w:val="10"/>
        </w:rPr>
      </w:pPr>
    </w:p>
    <w:tbl>
      <w:tblPr>
        <w:tblStyle w:val="TableGrid"/>
        <w:tblW w:w="0" w:type="auto"/>
        <w:jc w:val="center"/>
        <w:tblLook w:val="04A0" w:firstRow="1" w:lastRow="0" w:firstColumn="1" w:lastColumn="0" w:noHBand="0" w:noVBand="1"/>
      </w:tblPr>
      <w:tblGrid>
        <w:gridCol w:w="8272"/>
      </w:tblGrid>
      <w:tr w:rsidR="00810049" w:rsidRPr="00CC19AA" w:rsidTr="00810049">
        <w:trPr>
          <w:jc w:val="center"/>
        </w:trPr>
        <w:tc>
          <w:tcPr>
            <w:tcW w:w="8272" w:type="dxa"/>
            <w:shd w:val="clear" w:color="auto" w:fill="DEEAF6" w:themeFill="accent1" w:themeFillTint="33"/>
          </w:tcPr>
          <w:p w:rsidR="00810049" w:rsidRDefault="00810049" w:rsidP="00CC19AA">
            <w:pPr>
              <w:rPr>
                <w:b/>
                <w:i/>
                <w:lang w:val="en-GB"/>
              </w:rPr>
            </w:pPr>
          </w:p>
          <w:p w:rsidR="00D745C5" w:rsidRPr="00D745C5" w:rsidRDefault="00D745C5" w:rsidP="00D745C5">
            <w:pPr>
              <w:jc w:val="center"/>
              <w:rPr>
                <w:rFonts w:ascii="Arial" w:hAnsi="Arial" w:cs="Arial"/>
                <w:b/>
                <w:lang w:val="en-GB"/>
              </w:rPr>
            </w:pPr>
            <w:r w:rsidRPr="005C74E1">
              <w:rPr>
                <w:rFonts w:ascii="Arial" w:hAnsi="Arial" w:cs="Arial"/>
                <w:b/>
                <w:lang w:val="en-GB"/>
              </w:rPr>
              <w:t xml:space="preserve">Box </w:t>
            </w:r>
            <w:r w:rsidR="00722D9A" w:rsidRPr="005C74E1">
              <w:rPr>
                <w:rFonts w:ascii="Arial" w:hAnsi="Arial" w:cs="Arial"/>
                <w:b/>
                <w:lang w:val="en-GB"/>
              </w:rPr>
              <w:t>3</w:t>
            </w:r>
            <w:r w:rsidRPr="005C74E1">
              <w:rPr>
                <w:rFonts w:ascii="Arial" w:hAnsi="Arial" w:cs="Arial"/>
                <w:b/>
                <w:lang w:val="en-GB"/>
              </w:rPr>
              <w:t>: Output</w:t>
            </w:r>
            <w:r w:rsidRPr="00D745C5">
              <w:rPr>
                <w:rFonts w:ascii="Arial" w:hAnsi="Arial" w:cs="Arial"/>
                <w:b/>
                <w:lang w:val="en-GB"/>
              </w:rPr>
              <w:t xml:space="preserve"> 4.2.3</w:t>
            </w:r>
          </w:p>
          <w:p w:rsidR="00810049" w:rsidRPr="00CC19AA" w:rsidRDefault="00810049" w:rsidP="00CC19AA">
            <w:pPr>
              <w:rPr>
                <w:b/>
                <w:i/>
                <w:sz w:val="18"/>
              </w:rPr>
            </w:pPr>
            <w:r w:rsidRPr="00CC19AA">
              <w:rPr>
                <w:b/>
                <w:i/>
              </w:rPr>
              <w:t>Ou</w:t>
            </w:r>
            <w:r w:rsidRPr="00CC19AA">
              <w:rPr>
                <w:b/>
                <w:i/>
                <w:sz w:val="18"/>
              </w:rPr>
              <w:t>tput 4.2.3 Government has sufficient capacity to effectively negotiate, manage and account for development assistance [UNDP]</w:t>
            </w:r>
          </w:p>
          <w:p w:rsidR="00810049" w:rsidRPr="00CC19AA" w:rsidRDefault="00810049" w:rsidP="00CC19AA">
            <w:pPr>
              <w:rPr>
                <w:b/>
                <w:i/>
                <w:sz w:val="18"/>
              </w:rPr>
            </w:pPr>
          </w:p>
          <w:p w:rsidR="00810049" w:rsidRPr="00CC19AA" w:rsidRDefault="00810049" w:rsidP="00CC19AA">
            <w:pPr>
              <w:rPr>
                <w:sz w:val="18"/>
              </w:rPr>
            </w:pPr>
            <w:r w:rsidRPr="00CC19AA">
              <w:rPr>
                <w:sz w:val="18"/>
              </w:rPr>
              <w:t>The UN will assist the Government of Malawi to review and update the Development Assistance Strategy (DAS) to ensure that it remains relevant to the aid effectiveness (now called development effectiveness) agenda. The Aid Management Platform (AMP) will be developed further as the main tool for sharing aid information.  The functionality of sector working groups will be reviewed and specific actions taken to enhance participation of all key partners and improve their coordination role at the programming level.  To promote aid accountability and transparency, procurement audits will be conducted to ensure compliance with procedures.  In addition, key staff in selected sectors and district councils will be trained in their roles and responsibilities to influence an effective internal audit function. Support will also be provided to the national audit office to strengthen the NAO’s capacity to discharge its audit oversight functions and ensure that annual audits of key public entities are carried out and compliance and action is implemented by controlling officers. The UN will advocate for an analysis of the link between the country’s macroeconomic framework and development effectiveness.  The UN will also support specific and specialized training in aid negotiation, coordination, management and accountability for key staff in the Public sector including Parliament and Civil Society Organisations as well as to private sector.</w:t>
            </w:r>
          </w:p>
          <w:p w:rsidR="00810049" w:rsidRPr="00CC19AA" w:rsidRDefault="00810049" w:rsidP="00CC19AA">
            <w:pPr>
              <w:pStyle w:val="Title"/>
              <w:shd w:val="clear" w:color="auto" w:fill="auto"/>
            </w:pPr>
          </w:p>
          <w:p w:rsidR="00810049" w:rsidRPr="00CC19AA" w:rsidRDefault="00810049" w:rsidP="00CC19AA">
            <w:r w:rsidRPr="00CC19AA">
              <w:rPr>
                <w:sz w:val="18"/>
              </w:rPr>
              <w:t>Source: UNDAF Action Plan: 2012-2016</w:t>
            </w:r>
          </w:p>
        </w:tc>
      </w:tr>
    </w:tbl>
    <w:p w:rsidR="00810049" w:rsidRPr="00CC19AA" w:rsidRDefault="00810049" w:rsidP="00CC19AA">
      <w:pPr>
        <w:rPr>
          <w:sz w:val="14"/>
        </w:rPr>
      </w:pPr>
    </w:p>
    <w:p w:rsidR="00810049" w:rsidRPr="00CC19AA" w:rsidRDefault="0043665D" w:rsidP="00CC19AA">
      <w:r>
        <w:t xml:space="preserve">120. </w:t>
      </w:r>
      <w:r w:rsidR="00810049" w:rsidRPr="00CC19AA">
        <w:t>A number of interventions have been programmed in the current UNDAF in pursuit of the objective</w:t>
      </w:r>
      <w:r w:rsidR="000F7169">
        <w:t xml:space="preserve"> </w:t>
      </w:r>
      <w:r w:rsidR="00C93985">
        <w:t xml:space="preserve">of </w:t>
      </w:r>
      <w:r w:rsidR="00C93985" w:rsidRPr="00CC19AA">
        <w:t>improving</w:t>
      </w:r>
      <w:r w:rsidR="00810049" w:rsidRPr="00CC19AA">
        <w:t xml:space="preserve"> the effectiveness of aid management, which includes</w:t>
      </w:r>
      <w:r w:rsidR="00810049" w:rsidRPr="00CC19AA">
        <w:rPr>
          <w:sz w:val="18"/>
        </w:rPr>
        <w:t xml:space="preserve"> </w:t>
      </w:r>
      <w:r w:rsidR="00810049" w:rsidRPr="00CC19AA">
        <w:t xml:space="preserve">the Government capacity to negotiate, manage and account for external support/aid. </w:t>
      </w:r>
      <w:r w:rsidR="00FC2A80" w:rsidRPr="00CC19AA">
        <w:t>A closer look at the main ones is made below.</w:t>
      </w:r>
    </w:p>
    <w:p w:rsidR="00810049" w:rsidRPr="00CC19AA" w:rsidRDefault="00810049" w:rsidP="00CC19AA">
      <w:pPr>
        <w:rPr>
          <w:sz w:val="12"/>
        </w:rPr>
      </w:pPr>
    </w:p>
    <w:p w:rsidR="00810049" w:rsidRPr="00CC19AA" w:rsidRDefault="00AC00A0" w:rsidP="00557F0A">
      <w:pPr>
        <w:pStyle w:val="Heading3"/>
      </w:pPr>
      <w:bookmarkStart w:id="338" w:name="_Toc279341447"/>
      <w:bookmarkStart w:id="339" w:name="_Toc421484707"/>
      <w:bookmarkStart w:id="340" w:name="_Toc421485761"/>
      <w:bookmarkStart w:id="341" w:name="_Toc421485933"/>
      <w:bookmarkStart w:id="342" w:name="_Toc421485996"/>
      <w:bookmarkStart w:id="343" w:name="_Toc421486262"/>
      <w:bookmarkStart w:id="344" w:name="_Toc421539161"/>
      <w:bookmarkStart w:id="345" w:name="_Toc421540298"/>
      <w:bookmarkStart w:id="346" w:name="_Toc425351681"/>
      <w:bookmarkStart w:id="347" w:name="_Toc425351894"/>
      <w:r>
        <w:t xml:space="preserve">3.4.2 </w:t>
      </w:r>
      <w:r w:rsidR="00810049" w:rsidRPr="00CC19AA">
        <w:t>Supp</w:t>
      </w:r>
      <w:r w:rsidR="00137280">
        <w:t>ort to the Aid M</w:t>
      </w:r>
      <w:r w:rsidR="00810049" w:rsidRPr="00CC19AA">
        <w:t>anagement Platform</w:t>
      </w:r>
      <w:bookmarkEnd w:id="338"/>
      <w:bookmarkEnd w:id="339"/>
      <w:bookmarkEnd w:id="340"/>
      <w:bookmarkEnd w:id="341"/>
      <w:bookmarkEnd w:id="342"/>
      <w:bookmarkEnd w:id="343"/>
      <w:bookmarkEnd w:id="344"/>
      <w:bookmarkEnd w:id="345"/>
      <w:bookmarkEnd w:id="346"/>
      <w:bookmarkEnd w:id="347"/>
    </w:p>
    <w:p w:rsidR="00810049" w:rsidRPr="00CC19AA" w:rsidRDefault="0043665D" w:rsidP="00CC19AA">
      <w:pPr>
        <w:rPr>
          <w:color w:val="0000CC"/>
        </w:rPr>
      </w:pPr>
      <w:r>
        <w:t xml:space="preserve">121. </w:t>
      </w:r>
      <w:r w:rsidR="00810049" w:rsidRPr="00CC19AA">
        <w:t>The assumption behind management for result</w:t>
      </w:r>
      <w:r w:rsidR="000F7169">
        <w:t>s</w:t>
      </w:r>
      <w:r w:rsidR="00810049" w:rsidRPr="00CC19AA">
        <w:t xml:space="preserve"> is that all parties in the aid relationship must primarily focus on the end result of aid and, thus, target </w:t>
      </w:r>
      <w:r w:rsidR="00810049" w:rsidRPr="00CC19AA">
        <w:rPr>
          <w:i/>
        </w:rPr>
        <w:t>impact</w:t>
      </w:r>
      <w:r w:rsidR="00810049" w:rsidRPr="00CC19AA">
        <w:t xml:space="preserve"> rather than mere </w:t>
      </w:r>
      <w:r w:rsidR="00810049" w:rsidRPr="00CC19AA">
        <w:rPr>
          <w:i/>
        </w:rPr>
        <w:t>outputs</w:t>
      </w:r>
      <w:r w:rsidR="00810049" w:rsidRPr="00CC19AA">
        <w:t xml:space="preserve">. The putting in place of a dependable performance assessment framework to measure the impact of aid is, thus, implied. Overall, there have been some positive developments at the level of management for results that could be attributable to the UN support. The Government, with UNDP support, created in 2008 the </w:t>
      </w:r>
      <w:r w:rsidR="00810049" w:rsidRPr="00CC19AA">
        <w:rPr>
          <w:rFonts w:eastAsia="Calibri"/>
        </w:rPr>
        <w:t>aid info</w:t>
      </w:r>
      <w:r w:rsidR="00FC2A80" w:rsidRPr="00CC19AA">
        <w:rPr>
          <w:rFonts w:eastAsia="Calibri"/>
        </w:rPr>
        <w:t>rmation management system, namely, the</w:t>
      </w:r>
      <w:r w:rsidR="00810049" w:rsidRPr="00CC19AA">
        <w:rPr>
          <w:rFonts w:eastAsia="Calibri"/>
        </w:rPr>
        <w:t xml:space="preserve"> Aid Management Platform (AMP)</w:t>
      </w:r>
      <w:r w:rsidR="00810049" w:rsidRPr="00CC19AA">
        <w:t xml:space="preserve"> that tracks foreign aid and debt commitments and disbursements. AMP</w:t>
      </w:r>
      <w:r w:rsidR="00810049" w:rsidRPr="00CC19AA">
        <w:rPr>
          <w:rFonts w:eastAsia="Calibri"/>
        </w:rPr>
        <w:t xml:space="preserve"> is a customized, Government-hosted, web-based tool that allows Government and DPs to track and share information on aid-funded activities. </w:t>
      </w:r>
      <w:r w:rsidR="00810049" w:rsidRPr="00CC19AA">
        <w:t>Housed within the Debt and Aid Management Division (DAD) of the Ministry of Finance (MoF), AMP has offered financial information at important levels, including donor commitments and disbursements. The generated data from the AMP platform, covering information from around 30 DPs, has been used to produce useful reports that have included the Malawi Aid Atlas</w:t>
      </w:r>
      <w:r w:rsidR="00FC2A80" w:rsidRPr="00CC19AA">
        <w:t xml:space="preserve"> (which is supposed to come out annually)</w:t>
      </w:r>
      <w:r w:rsidR="00810049" w:rsidRPr="00CC19AA">
        <w:t>; Quarterly Aid Disbursement Reports; and Quarte</w:t>
      </w:r>
      <w:r w:rsidR="00FC2A80" w:rsidRPr="00CC19AA">
        <w:t>rly Monitoring Reports of Donor-</w:t>
      </w:r>
      <w:r w:rsidR="00810049" w:rsidRPr="00CC19AA">
        <w:t>funded program</w:t>
      </w:r>
      <w:r w:rsidR="00FC2A80" w:rsidRPr="00CC19AA">
        <w:t>me</w:t>
      </w:r>
      <w:r w:rsidR="00810049" w:rsidRPr="00CC19AA">
        <w:t xml:space="preserve">s/projects. It is noteworthy that AMP’s relevance is more pronounced at revolutionalising aid monitoring and reporting in </w:t>
      </w:r>
      <w:r w:rsidR="00810049" w:rsidRPr="00CC19AA">
        <w:lastRenderedPageBreak/>
        <w:t xml:space="preserve">Malawi, which should contribute towards management for results.  </w:t>
      </w:r>
      <w:r w:rsidR="00810049" w:rsidRPr="00CC19AA">
        <w:rPr>
          <w:rFonts w:eastAsia="Calibri"/>
        </w:rPr>
        <w:t xml:space="preserve">Before AMP was </w:t>
      </w:r>
      <w:r w:rsidR="00810049" w:rsidRPr="00CC19AA">
        <w:t>established</w:t>
      </w:r>
      <w:r w:rsidR="00810049" w:rsidRPr="00CC19AA">
        <w:rPr>
          <w:rFonts w:eastAsia="Calibri"/>
        </w:rPr>
        <w:t xml:space="preserve">, aid data was handled through an excel template, which had limitations in data handling and accessibility. </w:t>
      </w:r>
      <w:r w:rsidR="00810049" w:rsidRPr="00CC19AA">
        <w:rPr>
          <w:rFonts w:eastAsia="Calibri"/>
          <w:color w:val="000000"/>
        </w:rPr>
        <w:t>AMP upgrading process started in 2009 and</w:t>
      </w:r>
      <w:r w:rsidR="00FC2A80" w:rsidRPr="00CC19AA">
        <w:rPr>
          <w:rFonts w:eastAsia="Calibri"/>
          <w:color w:val="000000"/>
        </w:rPr>
        <w:t>, thanks to UNDP,</w:t>
      </w:r>
      <w:r w:rsidR="00810049" w:rsidRPr="00CC19AA">
        <w:rPr>
          <w:rFonts w:eastAsia="Calibri"/>
          <w:color w:val="000000"/>
        </w:rPr>
        <w:t xml:space="preserve"> the system can now allow </w:t>
      </w:r>
      <w:r w:rsidR="00810049" w:rsidRPr="00CC19AA">
        <w:rPr>
          <w:rFonts w:eastAsia="Calibri"/>
        </w:rPr>
        <w:t>CPs to log-in remotely and update the data directly. Since September 2011, some DPs have been uploading their disbursement data directly on</w:t>
      </w:r>
      <w:r w:rsidR="00853A07" w:rsidRPr="00CC19AA">
        <w:rPr>
          <w:rFonts w:eastAsia="Calibri"/>
        </w:rPr>
        <w:t xml:space="preserve"> the AMP, which is now on-line.</w:t>
      </w:r>
    </w:p>
    <w:p w:rsidR="00810049" w:rsidRPr="00CC19AA" w:rsidRDefault="00810049" w:rsidP="00CC19AA">
      <w:pPr>
        <w:pStyle w:val="Title"/>
      </w:pPr>
    </w:p>
    <w:p w:rsidR="00810049" w:rsidRPr="00CC19AA" w:rsidRDefault="0043665D" w:rsidP="00CC19AA">
      <w:pPr>
        <w:tabs>
          <w:tab w:val="left" w:pos="1134"/>
        </w:tabs>
        <w:ind w:left="66"/>
      </w:pPr>
      <w:r>
        <w:t xml:space="preserve">122. </w:t>
      </w:r>
      <w:r w:rsidR="00810049" w:rsidRPr="00CC19AA">
        <w:t xml:space="preserve">One important innovation </w:t>
      </w:r>
      <w:r w:rsidR="00853A07" w:rsidRPr="00CC19AA">
        <w:t>of the</w:t>
      </w:r>
      <w:r w:rsidR="00810049" w:rsidRPr="00CC19AA">
        <w:t xml:space="preserve"> AMP was </w:t>
      </w:r>
      <w:r w:rsidR="00853A07" w:rsidRPr="00CC19AA">
        <w:t>its rolling</w:t>
      </w:r>
      <w:r w:rsidR="00810049" w:rsidRPr="00CC19AA">
        <w:t xml:space="preserve"> out to NGOs in May 2014. This entailed the collection of information on non-Development Partner funding sources of NGO activity</w:t>
      </w:r>
      <w:r w:rsidR="00853A07" w:rsidRPr="00CC19AA">
        <w:t>. O</w:t>
      </w:r>
      <w:r w:rsidR="00810049" w:rsidRPr="00CC19AA">
        <w:t xml:space="preserve">ver 20 NGOs were trained for this purpose. The only reported constraint to this important NGOs training effort related to insufficient human resources within the DAD, an aspect that has affected the integrity of data that is received from NGOs. </w:t>
      </w:r>
      <w:r w:rsidR="00761B5B" w:rsidRPr="00CC19AA">
        <w:t xml:space="preserve">In the light of the above, the </w:t>
      </w:r>
      <w:r w:rsidR="00761B5B" w:rsidRPr="00CC19AA">
        <w:rPr>
          <w:i/>
        </w:rPr>
        <w:t>relevance</w:t>
      </w:r>
      <w:r w:rsidR="00761B5B" w:rsidRPr="00CC19AA">
        <w:t xml:space="preserve"> of AMP is unquestionable.</w:t>
      </w:r>
    </w:p>
    <w:p w:rsidR="00810049" w:rsidRPr="00CC19AA" w:rsidRDefault="00810049" w:rsidP="00CC19AA">
      <w:pPr>
        <w:pStyle w:val="Title"/>
        <w:rPr>
          <w:lang w:val="en-GB"/>
        </w:rPr>
      </w:pPr>
    </w:p>
    <w:p w:rsidR="00810049" w:rsidRPr="00CC19AA" w:rsidRDefault="0043665D" w:rsidP="00CC19AA">
      <w:pPr>
        <w:pStyle w:val="Title"/>
      </w:pPr>
      <w:r>
        <w:t xml:space="preserve">123. </w:t>
      </w:r>
      <w:r w:rsidR="00810049" w:rsidRPr="00CC19AA">
        <w:t xml:space="preserve">AMP has significantly contributed towards the improvement of the monitoring of projects and activities that are supported by DPs which, in turn, should have resulted in </w:t>
      </w:r>
      <w:r w:rsidR="00761B5B" w:rsidRPr="00CC19AA">
        <w:t xml:space="preserve">enhanced </w:t>
      </w:r>
      <w:r w:rsidR="00810049" w:rsidRPr="00CC19AA">
        <w:t>implementation of supported activities. With improved data reporting/dissemination and, perhaps more importantly, better focused and bet</w:t>
      </w:r>
      <w:r w:rsidR="00761B5B" w:rsidRPr="00CC19AA">
        <w:t xml:space="preserve">ter targeted analyses, </w:t>
      </w:r>
      <w:r w:rsidR="00810049" w:rsidRPr="00CC19AA">
        <w:t xml:space="preserve">AMP holds great promise in contributing towards management for results through support for evidence-based decision making among DPs and within Government. This is because, </w:t>
      </w:r>
      <w:r w:rsidR="000F7169">
        <w:t xml:space="preserve">in </w:t>
      </w:r>
      <w:r w:rsidR="00810049" w:rsidRPr="00CC19AA">
        <w:t xml:space="preserve">its current state, the AMP (a) has reduced the transaction costs to Government as it has allowed officials to focus their attention on donor behaviour analysis and on verifying what DPs have submitted on-line in real time; (b) to the extent that DPs are uploading the data themselves, reporting errors </w:t>
      </w:r>
      <w:r w:rsidR="00761B5B" w:rsidRPr="00CC19AA">
        <w:t>must have been</w:t>
      </w:r>
      <w:r w:rsidR="00810049" w:rsidRPr="00CC19AA">
        <w:t xml:space="preserve"> minimised, an aspect that has improved data integrity; (c) the Platform has allowed DPs to have real-time access to data/information on all the other donor activities in the country, which should improve donor harmonisation, coordination and alignment. There, however, still exist cases of some DPs failing to provide aid data timely and, in some cases, incomplete information is tendered. This state of affairs has negatively affected the proper recording and reporting of aid flows, which has resulted in compromising the efficacy of the Government’s planning and budgeting processes considering that aid still accounts for a significant share of the total national budget. The fact that the latest Malawi Aid Atlas is for the 2010/2011 financial year has affected the cur</w:t>
      </w:r>
      <w:r w:rsidR="00761B5B" w:rsidRPr="00CC19AA">
        <w:t xml:space="preserve">rency of what is being accessed by the larger population that are not able to access the computer-based online AMP considering that computer literacy (as well as access to computing and on-line services) is </w:t>
      </w:r>
      <w:r w:rsidR="00C93985" w:rsidRPr="00CC19AA">
        <w:t xml:space="preserve">low </w:t>
      </w:r>
      <w:r w:rsidR="00C93985">
        <w:t>among</w:t>
      </w:r>
      <w:r w:rsidR="000F7169">
        <w:t xml:space="preserve"> </w:t>
      </w:r>
      <w:r w:rsidR="00761B5B" w:rsidRPr="00CC19AA">
        <w:t xml:space="preserve">the general population and internet connectivity </w:t>
      </w:r>
      <w:r w:rsidR="000F7169">
        <w:t xml:space="preserve">is </w:t>
      </w:r>
      <w:r w:rsidR="00761B5B" w:rsidRPr="00CC19AA">
        <w:t xml:space="preserve">still </w:t>
      </w:r>
      <w:r w:rsidR="000F7169">
        <w:t xml:space="preserve">a privilege of a </w:t>
      </w:r>
      <w:r w:rsidR="00761B5B" w:rsidRPr="00CC19AA">
        <w:t xml:space="preserve"> few.</w:t>
      </w:r>
    </w:p>
    <w:p w:rsidR="00810049" w:rsidRPr="00CC19AA" w:rsidRDefault="00810049" w:rsidP="00CC19AA">
      <w:pPr>
        <w:pStyle w:val="Title"/>
        <w:rPr>
          <w:sz w:val="20"/>
        </w:rPr>
      </w:pPr>
    </w:p>
    <w:p w:rsidR="00810049" w:rsidRPr="00CC19AA" w:rsidRDefault="0043665D" w:rsidP="00CC19AA">
      <w:pPr>
        <w:pStyle w:val="Title"/>
      </w:pPr>
      <w:r>
        <w:t xml:space="preserve">124. </w:t>
      </w:r>
      <w:r w:rsidR="00810049" w:rsidRPr="00CC19AA">
        <w:t>In response to increasing calls for transparency in resource application and demands for geographic funding information, the Government, with UNDP support, added to the AMP the Geo-coding Initiative that allows for the tracking of the location of all aid activities in the AMP. This effort has potential equity enhancement attributes as it reveals visually the geographic funding gaps, particularly at the sub-national levels.</w:t>
      </w:r>
    </w:p>
    <w:p w:rsidR="00810049" w:rsidRPr="00CC19AA" w:rsidRDefault="00810049" w:rsidP="00CC19AA">
      <w:pPr>
        <w:rPr>
          <w:rFonts w:eastAsia="Calibri"/>
          <w:bCs/>
          <w:lang w:val="en-US"/>
        </w:rPr>
      </w:pPr>
    </w:p>
    <w:p w:rsidR="00810049" w:rsidRPr="00CC19AA" w:rsidRDefault="0043665D" w:rsidP="00CC19AA">
      <w:r>
        <w:t xml:space="preserve">125. </w:t>
      </w:r>
      <w:r w:rsidR="00810049" w:rsidRPr="00CC19AA">
        <w:t xml:space="preserve">Another major innovation of the AMP relates to </w:t>
      </w:r>
      <w:r w:rsidR="00810049" w:rsidRPr="00CC19AA">
        <w:rPr>
          <w:lang w:val="en-US"/>
        </w:rPr>
        <w:t xml:space="preserve">the proposal to import Government contributions and projects into the platform from IFMIS, </w:t>
      </w:r>
      <w:r w:rsidR="00810049" w:rsidRPr="00CC19AA">
        <w:t>which is envisaged to include information on stand-alone government-financed development projects. Government input to externally supported projects, currently not captured in the AMP, has been proposed to be included, and so is on-budget projects expenditure. This would requ</w:t>
      </w:r>
      <w:r w:rsidR="00BD0604" w:rsidRPr="00CC19AA">
        <w:t>ire the reorientation of AMP’s i</w:t>
      </w:r>
      <w:r w:rsidR="00810049" w:rsidRPr="00CC19AA">
        <w:t xml:space="preserve">ntegration tool to enable it to be able to import budget data in CSV format. Once these innovative proposals are operationalised, investments financed by both the Government and </w:t>
      </w:r>
      <w:r w:rsidR="00BD0604" w:rsidRPr="00CC19AA">
        <w:t>DPs</w:t>
      </w:r>
      <w:r w:rsidR="00810049" w:rsidRPr="00CC19AA">
        <w:t xml:space="preserve"> will be available within a single platform. This would improve donor coherence with respect to their support to Malawi. It will also allow for a more coordinated and harmonised approach to development cooperation. </w:t>
      </w:r>
      <w:r w:rsidR="00BD0604" w:rsidRPr="00CC19AA">
        <w:t>All these aspects speak to the efficiency and effectiveness aspects of the AMP.</w:t>
      </w:r>
    </w:p>
    <w:p w:rsidR="00810049" w:rsidRPr="00CC19AA" w:rsidRDefault="00810049" w:rsidP="00CC19AA"/>
    <w:p w:rsidR="00810049" w:rsidRPr="00CC19AA" w:rsidRDefault="0043665D" w:rsidP="00CC19AA">
      <w:pPr>
        <w:ind w:left="66"/>
      </w:pPr>
      <w:r>
        <w:lastRenderedPageBreak/>
        <w:t xml:space="preserve">126. </w:t>
      </w:r>
      <w:r w:rsidR="00810049" w:rsidRPr="00CC19AA">
        <w:t>A number of good results have been recorded. A recent M&amp;E review, for example, noted the following:</w:t>
      </w:r>
    </w:p>
    <w:p w:rsidR="00766AAD" w:rsidRPr="00CC19AA" w:rsidRDefault="00766AAD" w:rsidP="00CC19AA">
      <w:pPr>
        <w:ind w:left="66"/>
      </w:pPr>
    </w:p>
    <w:p w:rsidR="00810049" w:rsidRPr="00CC19AA" w:rsidRDefault="00810049" w:rsidP="00CC19AA">
      <w:pPr>
        <w:ind w:left="720" w:right="935"/>
        <w:rPr>
          <w:sz w:val="20"/>
        </w:rPr>
      </w:pPr>
      <w:r w:rsidRPr="00CC19AA">
        <w:rPr>
          <w:sz w:val="20"/>
        </w:rPr>
        <w:t>“As of 2013, 61 percent of aid in Malawi was being reported in the national budget. The geo-coding module enables stakeholders to examine the geographic focus of Government and donor support, as well as areas which are not supported, facilitating evidence-based decision-making. The Aid Management Platform (AMP) has been integrated into the budget and a strategy for further implementation has been established. This will allow for real time data transfer between systems for planning and decision making. Once fully implemented, it will provide users with a complete and transparent picture of all development spending. All DPs can report using the online AMP module. Online access has also been extended to 24 International NGOs/CSOs who can now report on the platform, bringing accountability across the spectrum.”</w:t>
      </w:r>
      <w:r w:rsidR="00A73039" w:rsidRPr="00CC19AA">
        <w:rPr>
          <w:rStyle w:val="FootnoteReference"/>
          <w:sz w:val="20"/>
        </w:rPr>
        <w:footnoteReference w:id="42"/>
      </w:r>
    </w:p>
    <w:p w:rsidR="00810049" w:rsidRPr="00CC19AA" w:rsidRDefault="00810049" w:rsidP="00CC19AA">
      <w:pPr>
        <w:rPr>
          <w:color w:val="0000CC"/>
        </w:rPr>
      </w:pPr>
    </w:p>
    <w:p w:rsidR="00810049" w:rsidRPr="00CC19AA" w:rsidRDefault="0043665D" w:rsidP="00CC19AA">
      <w:r>
        <w:t xml:space="preserve">127. </w:t>
      </w:r>
      <w:r w:rsidR="00810049" w:rsidRPr="00CC19AA">
        <w:t xml:space="preserve">While the </w:t>
      </w:r>
      <w:r w:rsidR="00810049" w:rsidRPr="00CC19AA">
        <w:rPr>
          <w:i/>
        </w:rPr>
        <w:t>relevance</w:t>
      </w:r>
      <w:r w:rsidR="00810049" w:rsidRPr="00CC19AA">
        <w:t xml:space="preserve"> and </w:t>
      </w:r>
      <w:r w:rsidR="00810049" w:rsidRPr="00CC19AA">
        <w:rPr>
          <w:i/>
        </w:rPr>
        <w:t>efficiency</w:t>
      </w:r>
      <w:r w:rsidR="00810049" w:rsidRPr="00CC19AA">
        <w:t xml:space="preserve"> of the AMP is clear from the above, there are still challenges that require attention in order to enhance the Platform’s </w:t>
      </w:r>
      <w:r w:rsidR="00A73039" w:rsidRPr="00CC19AA">
        <w:t>value</w:t>
      </w:r>
      <w:r w:rsidR="00810049" w:rsidRPr="00CC19AA">
        <w:t xml:space="preserve"> as an important planning and monitoring </w:t>
      </w:r>
      <w:r w:rsidR="00A73039" w:rsidRPr="00CC19AA">
        <w:t>instrument</w:t>
      </w:r>
      <w:r w:rsidR="00810049" w:rsidRPr="00CC19AA">
        <w:t xml:space="preserve">. </w:t>
      </w:r>
      <w:r w:rsidR="00A73039" w:rsidRPr="00CC19AA">
        <w:t>A</w:t>
      </w:r>
      <w:r w:rsidR="00810049" w:rsidRPr="00CC19AA">
        <w:t>lthough the AMP has the capacity to do so, expenditure data is currently not being tracked. Generally, although AMP does capture data from development</w:t>
      </w:r>
      <w:r w:rsidR="0022505A">
        <w:t xml:space="preserve"> partners</w:t>
      </w:r>
      <w:r w:rsidR="00810049" w:rsidRPr="00CC19AA">
        <w:t xml:space="preserve">, it does not track performance. Prior to </w:t>
      </w:r>
      <w:r w:rsidR="00810049" w:rsidRPr="00CC19AA">
        <w:rPr>
          <w:szCs w:val="18"/>
        </w:rPr>
        <w:t xml:space="preserve">2005, donor disbursements were basically off-budget. The current thinking is that there should be closer integration of the AMP with the Government IFMIS system particularly at the level of project identification and the tracking of expenditure. </w:t>
      </w:r>
      <w:r w:rsidR="00810049" w:rsidRPr="00CC19AA">
        <w:t xml:space="preserve">This is because tracking expenditures is a sure way of monitoring actual financial performance of projects and, in this regard, such a process avails planners and policy makers with </w:t>
      </w:r>
      <w:r w:rsidR="00A73039" w:rsidRPr="00CC19AA">
        <w:t>the</w:t>
      </w:r>
      <w:r w:rsidR="00810049" w:rsidRPr="00CC19AA">
        <w:t xml:space="preserve"> requisite vital information regarding the quality - and likely effects - of project implementation. </w:t>
      </w:r>
      <w:r w:rsidR="00766AAD" w:rsidRPr="00CC19AA">
        <w:t xml:space="preserve">The June 2014 </w:t>
      </w:r>
      <w:r w:rsidR="001B0B23">
        <w:t xml:space="preserve">report </w:t>
      </w:r>
      <w:r w:rsidR="00766AAD" w:rsidRPr="00CC19AA">
        <w:t xml:space="preserve">by the Development Gateway </w:t>
      </w:r>
      <w:r w:rsidR="001B0B23">
        <w:t xml:space="preserve">on </w:t>
      </w:r>
      <w:r w:rsidR="00766AAD" w:rsidRPr="00CC19AA">
        <w:t xml:space="preserve">Budget Integration Assessment in Malawi </w:t>
      </w:r>
      <w:r w:rsidR="00810049" w:rsidRPr="00CC19AA">
        <w:t xml:space="preserve">observed as follows: </w:t>
      </w:r>
    </w:p>
    <w:p w:rsidR="00810049" w:rsidRPr="00CC19AA" w:rsidRDefault="00810049" w:rsidP="00CC19AA">
      <w:pPr>
        <w:rPr>
          <w:sz w:val="14"/>
        </w:rPr>
      </w:pPr>
    </w:p>
    <w:p w:rsidR="00810049" w:rsidRPr="00CC19AA" w:rsidRDefault="00810049" w:rsidP="00CC19AA">
      <w:pPr>
        <w:ind w:left="720" w:right="1076"/>
        <w:rPr>
          <w:sz w:val="20"/>
        </w:rPr>
      </w:pPr>
      <w:r w:rsidRPr="00CC19AA">
        <w:rPr>
          <w:sz w:val="20"/>
        </w:rPr>
        <w:t>While it is completely understandable that off-budget projects would a</w:t>
      </w:r>
      <w:r w:rsidR="0058541E" w:rsidRPr="00CC19AA">
        <w:rPr>
          <w:sz w:val="20"/>
        </w:rPr>
        <w:t>ppear in AMP but not in IFMIS…</w:t>
      </w:r>
      <w:r w:rsidR="000C60A0" w:rsidRPr="00CC19AA">
        <w:rPr>
          <w:sz w:val="20"/>
        </w:rPr>
        <w:t>, it</w:t>
      </w:r>
      <w:r w:rsidRPr="00CC19AA">
        <w:rPr>
          <w:sz w:val="20"/>
        </w:rPr>
        <w:t xml:space="preserve"> is a significant challenge that only 5 of 24 development projects in the IFMIS from the pilot subset of the 2012/2013 development budget could be easily found in the AMP. Similarly, many projects in AMP which had been reported as being on-budget did not appear on the Government of Malawi’s balance sheet. [In addition], definitions across departments may not be the same, causing confusion…At the moment, the AMP tracks financial commitments and disbursements, but not expenditures…Given that the AMP contains several planning and analytical tools (dashboards, reports, GIS, etc.), there would be significant value in importing expenditure data to the AMP to make it possible to see how implementing agencies for on-budget projects are managing real expenditures.</w:t>
      </w:r>
    </w:p>
    <w:p w:rsidR="00810049" w:rsidRPr="00CC19AA" w:rsidRDefault="00810049" w:rsidP="00CC19AA"/>
    <w:p w:rsidR="00810049" w:rsidRPr="00CC19AA" w:rsidRDefault="00AC00A0" w:rsidP="00557F0A">
      <w:pPr>
        <w:pStyle w:val="Heading3"/>
      </w:pPr>
      <w:bookmarkStart w:id="348" w:name="_Toc421484708"/>
      <w:bookmarkStart w:id="349" w:name="_Toc421485762"/>
      <w:bookmarkStart w:id="350" w:name="_Toc421485934"/>
      <w:bookmarkStart w:id="351" w:name="_Toc421485997"/>
      <w:bookmarkStart w:id="352" w:name="_Toc421486263"/>
      <w:bookmarkStart w:id="353" w:name="_Toc421539162"/>
      <w:bookmarkStart w:id="354" w:name="_Toc421540299"/>
      <w:bookmarkStart w:id="355" w:name="_Toc425351682"/>
      <w:bookmarkStart w:id="356" w:name="_Toc425351895"/>
      <w:r>
        <w:t xml:space="preserve">3.4.3 </w:t>
      </w:r>
      <w:r w:rsidR="00810049" w:rsidRPr="00CC19AA">
        <w:t>Support to the Development of the Development Cooperation Strategy (DCS)</w:t>
      </w:r>
      <w:bookmarkEnd w:id="348"/>
      <w:bookmarkEnd w:id="349"/>
      <w:bookmarkEnd w:id="350"/>
      <w:bookmarkEnd w:id="351"/>
      <w:bookmarkEnd w:id="352"/>
      <w:bookmarkEnd w:id="353"/>
      <w:bookmarkEnd w:id="354"/>
      <w:bookmarkEnd w:id="355"/>
      <w:bookmarkEnd w:id="356"/>
    </w:p>
    <w:p w:rsidR="00810049" w:rsidRPr="00CC19AA" w:rsidRDefault="0043665D" w:rsidP="00AC00A0">
      <w:r>
        <w:t xml:space="preserve">128. </w:t>
      </w:r>
      <w:r w:rsidR="00810049" w:rsidRPr="00CC19AA">
        <w:t>UNDP has supported the preparation of the Devel</w:t>
      </w:r>
      <w:r w:rsidR="005C0512">
        <w:t>opment Cooperation Strategy (DCS</w:t>
      </w:r>
      <w:r w:rsidR="00810049" w:rsidRPr="00CC19AA">
        <w:t>), which has since been launched. Overall, DCS aims to advance the five mutually-reinforcing principles of the March 2005 Paris Declaration on Aid Effectiveness, namely, country ownership</w:t>
      </w:r>
      <w:r w:rsidR="00810049" w:rsidRPr="00CC19AA">
        <w:rPr>
          <w:rStyle w:val="FootnoteReference"/>
        </w:rPr>
        <w:footnoteReference w:id="43"/>
      </w:r>
      <w:r w:rsidR="00810049" w:rsidRPr="00CC19AA">
        <w:t xml:space="preserve"> alignment,</w:t>
      </w:r>
      <w:r w:rsidR="00810049" w:rsidRPr="00CC19AA">
        <w:rPr>
          <w:rStyle w:val="FootnoteReference"/>
        </w:rPr>
        <w:footnoteReference w:id="44"/>
      </w:r>
      <w:r w:rsidR="00810049" w:rsidRPr="00CC19AA">
        <w:t xml:space="preserve"> harmonisation,</w:t>
      </w:r>
      <w:r w:rsidR="00810049" w:rsidRPr="00CC19AA">
        <w:rPr>
          <w:rStyle w:val="FootnoteReference"/>
        </w:rPr>
        <w:footnoteReference w:id="45"/>
      </w:r>
      <w:r w:rsidR="00810049" w:rsidRPr="00CC19AA">
        <w:t xml:space="preserve"> managing for results,</w:t>
      </w:r>
      <w:r w:rsidR="00810049" w:rsidRPr="00CC19AA">
        <w:rPr>
          <w:rStyle w:val="FootnoteReference"/>
        </w:rPr>
        <w:footnoteReference w:id="46"/>
      </w:r>
      <w:r w:rsidR="00810049" w:rsidRPr="00CC19AA">
        <w:t xml:space="preserve"> and mutual accountability.</w:t>
      </w:r>
      <w:r w:rsidR="00810049" w:rsidRPr="00CC19AA">
        <w:rPr>
          <w:rStyle w:val="FootnoteReference"/>
        </w:rPr>
        <w:footnoteReference w:id="47"/>
      </w:r>
      <w:r w:rsidR="00810049" w:rsidRPr="00CC19AA">
        <w:t xml:space="preserve"> </w:t>
      </w:r>
      <w:r w:rsidR="00810049" w:rsidRPr="00CC19AA">
        <w:lastRenderedPageBreak/>
        <w:t xml:space="preserve">DCS also aims to domesticate most of </w:t>
      </w:r>
      <w:r w:rsidR="0026313C" w:rsidRPr="00CC19AA">
        <w:t xml:space="preserve">the principles that guided the </w:t>
      </w:r>
      <w:r w:rsidR="00810049" w:rsidRPr="00CC19AA">
        <w:t xml:space="preserve">2011 </w:t>
      </w:r>
      <w:r w:rsidR="00810049" w:rsidRPr="00CC19AA">
        <w:rPr>
          <w:i/>
        </w:rPr>
        <w:t>Busan Partnership for Effective Development Cooperation</w:t>
      </w:r>
      <w:r w:rsidR="00810049" w:rsidRPr="00CC19AA">
        <w:t xml:space="preserve"> whose agenda aims to focus action at the following five strategic levels:</w:t>
      </w:r>
    </w:p>
    <w:p w:rsidR="0026313C" w:rsidRPr="00CC19AA" w:rsidRDefault="0026313C" w:rsidP="00CC19AA">
      <w:pPr>
        <w:ind w:left="66"/>
        <w:rPr>
          <w:sz w:val="14"/>
        </w:rPr>
      </w:pPr>
    </w:p>
    <w:p w:rsidR="00810049" w:rsidRPr="00CC19AA" w:rsidRDefault="00810049" w:rsidP="00785478">
      <w:pPr>
        <w:numPr>
          <w:ilvl w:val="0"/>
          <w:numId w:val="31"/>
        </w:numPr>
        <w:tabs>
          <w:tab w:val="left" w:pos="8640"/>
        </w:tabs>
        <w:overflowPunct/>
        <w:autoSpaceDE/>
        <w:autoSpaceDN/>
        <w:adjustRightInd/>
        <w:ind w:right="793"/>
        <w:textAlignment w:val="auto"/>
        <w:rPr>
          <w:lang w:val="en-US"/>
        </w:rPr>
      </w:pPr>
      <w:r w:rsidRPr="00CC19AA">
        <w:rPr>
          <w:lang w:val="en-US"/>
        </w:rPr>
        <w:t xml:space="preserve">Deepen, extend and operationalise the inclusive ownership of development policies and processes. </w:t>
      </w:r>
    </w:p>
    <w:p w:rsidR="00810049" w:rsidRPr="00CC19AA" w:rsidRDefault="00810049" w:rsidP="00785478">
      <w:pPr>
        <w:numPr>
          <w:ilvl w:val="0"/>
          <w:numId w:val="31"/>
        </w:numPr>
        <w:tabs>
          <w:tab w:val="left" w:pos="8640"/>
        </w:tabs>
        <w:overflowPunct/>
        <w:autoSpaceDE/>
        <w:autoSpaceDN/>
        <w:adjustRightInd/>
        <w:ind w:right="793"/>
        <w:textAlignment w:val="auto"/>
        <w:rPr>
          <w:lang w:val="en-US"/>
        </w:rPr>
      </w:pPr>
      <w:r w:rsidRPr="00CC19AA">
        <w:rPr>
          <w:lang w:val="en-US"/>
        </w:rPr>
        <w:t xml:space="preserve">Strengthen efforts to achieve concrete and sustainable results though more effective tracking and communicating of progress; scaling up of support; and leveraging resources and initiatives in support of development results. </w:t>
      </w:r>
    </w:p>
    <w:p w:rsidR="00810049" w:rsidRPr="00CC19AA" w:rsidRDefault="00810049" w:rsidP="00785478">
      <w:pPr>
        <w:numPr>
          <w:ilvl w:val="0"/>
          <w:numId w:val="31"/>
        </w:numPr>
        <w:tabs>
          <w:tab w:val="left" w:pos="8640"/>
        </w:tabs>
        <w:overflowPunct/>
        <w:autoSpaceDE/>
        <w:autoSpaceDN/>
        <w:adjustRightInd/>
        <w:ind w:right="793"/>
        <w:textAlignment w:val="auto"/>
        <w:rPr>
          <w:lang w:val="en-US"/>
        </w:rPr>
      </w:pPr>
      <w:r w:rsidRPr="00CC19AA">
        <w:rPr>
          <w:lang w:val="en-US"/>
        </w:rPr>
        <w:t xml:space="preserve">Broaden support for South-South and triangular co-operation, thus, harnessing fully the benefits of diverse modalities and approaches to development co-operation. </w:t>
      </w:r>
    </w:p>
    <w:p w:rsidR="00810049" w:rsidRPr="00CC19AA" w:rsidRDefault="00810049" w:rsidP="00785478">
      <w:pPr>
        <w:numPr>
          <w:ilvl w:val="0"/>
          <w:numId w:val="31"/>
        </w:numPr>
        <w:tabs>
          <w:tab w:val="left" w:pos="8640"/>
        </w:tabs>
        <w:overflowPunct/>
        <w:autoSpaceDE/>
        <w:autoSpaceDN/>
        <w:adjustRightInd/>
        <w:ind w:right="793"/>
        <w:textAlignment w:val="auto"/>
        <w:rPr>
          <w:lang w:val="en-US"/>
        </w:rPr>
      </w:pPr>
      <w:r w:rsidRPr="00CC19AA">
        <w:rPr>
          <w:lang w:val="en-US"/>
        </w:rPr>
        <w:t xml:space="preserve">Ensure that development co-operation is transparent and that transparent practices are promoted as a basis for enhanced accountability. </w:t>
      </w:r>
    </w:p>
    <w:p w:rsidR="00810049" w:rsidRPr="00CC19AA" w:rsidRDefault="00810049" w:rsidP="00785478">
      <w:pPr>
        <w:numPr>
          <w:ilvl w:val="0"/>
          <w:numId w:val="31"/>
        </w:numPr>
        <w:tabs>
          <w:tab w:val="left" w:pos="8640"/>
        </w:tabs>
        <w:overflowPunct/>
        <w:autoSpaceDE/>
        <w:autoSpaceDN/>
        <w:adjustRightInd/>
        <w:ind w:right="793"/>
        <w:textAlignment w:val="auto"/>
        <w:rPr>
          <w:lang w:val="en-US"/>
        </w:rPr>
      </w:pPr>
      <w:r w:rsidRPr="00CC19AA">
        <w:rPr>
          <w:lang w:val="en-US"/>
        </w:rPr>
        <w:t xml:space="preserve">Support developing countries as they access other resources and forms of development finance, including from the private sector. </w:t>
      </w:r>
    </w:p>
    <w:p w:rsidR="00810049" w:rsidRPr="00CC19AA" w:rsidRDefault="00810049" w:rsidP="00CC19AA">
      <w:pPr>
        <w:rPr>
          <w:lang w:val="en-US"/>
        </w:rPr>
      </w:pPr>
    </w:p>
    <w:p w:rsidR="00810049" w:rsidRPr="00CC19AA" w:rsidRDefault="0043665D" w:rsidP="00CC19AA">
      <w:pPr>
        <w:pStyle w:val="Title"/>
      </w:pPr>
      <w:r>
        <w:t xml:space="preserve">129. </w:t>
      </w:r>
      <w:r w:rsidR="00810049" w:rsidRPr="00CC19AA">
        <w:t xml:space="preserve">Under the </w:t>
      </w:r>
      <w:r w:rsidR="00A12FC8">
        <w:t>banner</w:t>
      </w:r>
      <w:r w:rsidR="00810049" w:rsidRPr="00CC19AA">
        <w:t xml:space="preserve"> “</w:t>
      </w:r>
      <w:r w:rsidR="00810049" w:rsidRPr="00CC19AA">
        <w:rPr>
          <w:i/>
        </w:rPr>
        <w:t>From effective aid to co-operation for effective development</w:t>
      </w:r>
      <w:r w:rsidR="00810049" w:rsidRPr="00CC19AA">
        <w:t>,” the Busan Agenda stresses that aid is only part of the solution to development and recognize</w:t>
      </w:r>
      <w:r w:rsidR="00F85B3D">
        <w:t xml:space="preserve">s </w:t>
      </w:r>
      <w:r w:rsidR="00810049" w:rsidRPr="00CC19AA">
        <w:t xml:space="preserve"> the need to broaden the global and country-level focus from aid effectiveness to the challenges of effective development. This new vision is founded on the following understanding: </w:t>
      </w:r>
    </w:p>
    <w:p w:rsidR="00810049" w:rsidRPr="00CC19AA" w:rsidRDefault="00810049" w:rsidP="00CC19AA">
      <w:pPr>
        <w:pStyle w:val="Title"/>
        <w:rPr>
          <w:sz w:val="8"/>
        </w:rPr>
      </w:pPr>
    </w:p>
    <w:p w:rsidR="00810049" w:rsidRPr="00CC19AA" w:rsidRDefault="00810049" w:rsidP="00785478">
      <w:pPr>
        <w:pStyle w:val="Title"/>
        <w:numPr>
          <w:ilvl w:val="0"/>
          <w:numId w:val="32"/>
        </w:numPr>
        <w:shd w:val="clear" w:color="auto" w:fill="auto"/>
        <w:ind w:right="1426"/>
      </w:pPr>
      <w:r w:rsidRPr="00CC19AA">
        <w:t xml:space="preserve">Development should be driven by strong, sustainable and inclusive growth. </w:t>
      </w:r>
    </w:p>
    <w:p w:rsidR="00810049" w:rsidRPr="00CC19AA" w:rsidRDefault="00810049" w:rsidP="00785478">
      <w:pPr>
        <w:pStyle w:val="Title"/>
        <w:numPr>
          <w:ilvl w:val="0"/>
          <w:numId w:val="32"/>
        </w:numPr>
        <w:shd w:val="clear" w:color="auto" w:fill="auto"/>
        <w:ind w:right="1426"/>
      </w:pPr>
      <w:r w:rsidRPr="00CC19AA">
        <w:t xml:space="preserve">Governments should raise their own revenues to finance their development needs and, in turn, should be accountable to their citizens for the development results they achieve. </w:t>
      </w:r>
    </w:p>
    <w:p w:rsidR="00810049" w:rsidRPr="00CC19AA" w:rsidRDefault="00810049" w:rsidP="00785478">
      <w:pPr>
        <w:pStyle w:val="Title"/>
        <w:numPr>
          <w:ilvl w:val="0"/>
          <w:numId w:val="32"/>
        </w:numPr>
        <w:ind w:right="1426"/>
      </w:pPr>
      <w:r w:rsidRPr="00CC19AA">
        <w:t>Effective state and non-state institutions should design and implement their own reforms and hold each other to account.</w:t>
      </w:r>
    </w:p>
    <w:p w:rsidR="00810049" w:rsidRPr="00CC19AA" w:rsidRDefault="00810049" w:rsidP="00785478">
      <w:pPr>
        <w:pStyle w:val="Title"/>
        <w:numPr>
          <w:ilvl w:val="0"/>
          <w:numId w:val="32"/>
        </w:numPr>
        <w:ind w:right="1426"/>
      </w:pPr>
      <w:r w:rsidRPr="00CC19AA">
        <w:t xml:space="preserve">Developing countries should increasingly integrate, both regionally and globally, creating economies of scale that would help them better compete in the global economy. </w:t>
      </w:r>
    </w:p>
    <w:p w:rsidR="00810049" w:rsidRPr="00CC19AA" w:rsidRDefault="00810049" w:rsidP="00D35416">
      <w:pPr>
        <w:shd w:val="clear" w:color="auto" w:fill="FFFFFF" w:themeFill="background1"/>
        <w:rPr>
          <w:color w:val="0000CC"/>
        </w:rPr>
      </w:pPr>
    </w:p>
    <w:p w:rsidR="003C10EF" w:rsidRDefault="00D35416" w:rsidP="00D35416">
      <w:pPr>
        <w:shd w:val="clear" w:color="auto" w:fill="FFFFFF" w:themeFill="background1"/>
      </w:pPr>
      <w:r w:rsidRPr="005C74E1">
        <w:rPr>
          <w:color w:val="0000CC"/>
        </w:rPr>
        <w:t xml:space="preserve">Appendix </w:t>
      </w:r>
      <w:r w:rsidR="00722D9A" w:rsidRPr="005C74E1">
        <w:rPr>
          <w:color w:val="0000CC"/>
        </w:rPr>
        <w:t>5</w:t>
      </w:r>
      <w:r w:rsidR="005D236D" w:rsidRPr="00CC19AA">
        <w:t xml:space="preserve"> presents</w:t>
      </w:r>
      <w:r w:rsidR="003C10EF" w:rsidRPr="00CC19AA">
        <w:t xml:space="preserve"> the detailed progress per activity</w:t>
      </w:r>
      <w:r w:rsidR="00AF4C66" w:rsidRPr="00CC19AA">
        <w:t xml:space="preserve"> for Output 4.2.3.</w:t>
      </w:r>
    </w:p>
    <w:p w:rsidR="00D35416" w:rsidRPr="00CC19AA" w:rsidRDefault="00D35416" w:rsidP="00D35416">
      <w:pPr>
        <w:shd w:val="clear" w:color="auto" w:fill="FFFFFF" w:themeFill="background1"/>
      </w:pPr>
    </w:p>
    <w:p w:rsidR="00EE7EC5" w:rsidRPr="00CC19AA" w:rsidRDefault="00AC00A0" w:rsidP="00557F0A">
      <w:pPr>
        <w:pStyle w:val="Heading2"/>
      </w:pPr>
      <w:bookmarkStart w:id="357" w:name="_Toc421484709"/>
      <w:bookmarkStart w:id="358" w:name="_Toc421485763"/>
      <w:bookmarkStart w:id="359" w:name="_Toc421485935"/>
      <w:bookmarkStart w:id="360" w:name="_Toc421485998"/>
      <w:bookmarkStart w:id="361" w:name="_Toc421486264"/>
      <w:bookmarkStart w:id="362" w:name="_Toc421539163"/>
      <w:bookmarkStart w:id="363" w:name="_Toc421540300"/>
      <w:bookmarkStart w:id="364" w:name="_Toc425351683"/>
      <w:bookmarkStart w:id="365" w:name="_Toc425351896"/>
      <w:r>
        <w:t xml:space="preserve">3.5 </w:t>
      </w:r>
      <w:r w:rsidR="00EE7EC5" w:rsidRPr="00CC19AA">
        <w:t>Output 4.2.4: Alignment of Policies to Development Strategies and MDGs</w:t>
      </w:r>
      <w:bookmarkEnd w:id="357"/>
      <w:bookmarkEnd w:id="358"/>
      <w:bookmarkEnd w:id="359"/>
      <w:bookmarkEnd w:id="360"/>
      <w:bookmarkEnd w:id="361"/>
      <w:bookmarkEnd w:id="362"/>
      <w:bookmarkEnd w:id="363"/>
      <w:bookmarkEnd w:id="364"/>
      <w:bookmarkEnd w:id="365"/>
      <w:r w:rsidR="00EE7EC5" w:rsidRPr="00CC19AA">
        <w:t xml:space="preserve"> </w:t>
      </w:r>
    </w:p>
    <w:p w:rsidR="00043A3E" w:rsidRPr="00CC19AA" w:rsidRDefault="00AC00A0" w:rsidP="00557F0A">
      <w:pPr>
        <w:pStyle w:val="Heading3"/>
      </w:pPr>
      <w:bookmarkStart w:id="366" w:name="_Toc421484710"/>
      <w:bookmarkStart w:id="367" w:name="_Toc421485764"/>
      <w:bookmarkStart w:id="368" w:name="_Toc421485936"/>
      <w:bookmarkStart w:id="369" w:name="_Toc421485999"/>
      <w:bookmarkStart w:id="370" w:name="_Toc421486265"/>
      <w:bookmarkStart w:id="371" w:name="_Toc421539164"/>
      <w:bookmarkStart w:id="372" w:name="_Toc421540301"/>
      <w:bookmarkStart w:id="373" w:name="_Toc425351684"/>
      <w:bookmarkStart w:id="374" w:name="_Toc425351897"/>
      <w:r>
        <w:t xml:space="preserve">3.5.1 </w:t>
      </w:r>
      <w:r w:rsidR="00043A3E" w:rsidRPr="00CC19AA">
        <w:t>Output Background</w:t>
      </w:r>
      <w:bookmarkEnd w:id="366"/>
      <w:bookmarkEnd w:id="367"/>
      <w:bookmarkEnd w:id="368"/>
      <w:bookmarkEnd w:id="369"/>
      <w:bookmarkEnd w:id="370"/>
      <w:bookmarkEnd w:id="371"/>
      <w:bookmarkEnd w:id="372"/>
      <w:bookmarkEnd w:id="373"/>
      <w:bookmarkEnd w:id="374"/>
    </w:p>
    <w:p w:rsidR="00043A3E" w:rsidRPr="00CC19AA" w:rsidRDefault="0043665D" w:rsidP="00CC19AA">
      <w:pPr>
        <w:rPr>
          <w:szCs w:val="22"/>
        </w:rPr>
      </w:pPr>
      <w:r>
        <w:rPr>
          <w:szCs w:val="22"/>
        </w:rPr>
        <w:t xml:space="preserve">130. </w:t>
      </w:r>
      <w:r w:rsidR="00043A3E" w:rsidRPr="00CC19AA">
        <w:rPr>
          <w:szCs w:val="22"/>
        </w:rPr>
        <w:t xml:space="preserve">The Government of Malawi has spearheaded socio-economic development through successive medium term strategies. From a Poverty Reduction Strategy that expired in 2004, Government developed the Malawi Growth and Development Strategy (MGDS) which focuses on both economic growth and development priorities. The first MGDS expired in </w:t>
      </w:r>
      <w:r w:rsidR="00043A3E" w:rsidRPr="00CC19AA">
        <w:rPr>
          <w:szCs w:val="22"/>
        </w:rPr>
        <w:lastRenderedPageBreak/>
        <w:t>2011 and was succeeded by MGDS II (2011-2016). MGDS II has six thematic areas and nine priorities</w:t>
      </w:r>
      <w:r w:rsidR="00E67CD0" w:rsidRPr="00CC19AA">
        <w:rPr>
          <w:szCs w:val="22"/>
        </w:rPr>
        <w:t xml:space="preserve"> (see Chapter 2 above)</w:t>
      </w:r>
      <w:r w:rsidR="00043A3E" w:rsidRPr="00CC19AA">
        <w:rPr>
          <w:szCs w:val="22"/>
        </w:rPr>
        <w:t>. Reviews of the MGDS II and of the Millennium Development Goals (MDGs) showed that the achievement of development goals and the MDGs was greatly influenced by the quality of the design and implemen</w:t>
      </w:r>
      <w:r w:rsidR="00E67CD0" w:rsidRPr="00CC19AA">
        <w:rPr>
          <w:szCs w:val="22"/>
        </w:rPr>
        <w:t>tation of the MGDS and related Annual Work P</w:t>
      </w:r>
      <w:r w:rsidR="00043A3E" w:rsidRPr="00CC19AA">
        <w:rPr>
          <w:szCs w:val="22"/>
        </w:rPr>
        <w:t>lans and the national budget. It was further establishe</w:t>
      </w:r>
      <w:r w:rsidR="00E67CD0" w:rsidRPr="00CC19AA">
        <w:rPr>
          <w:szCs w:val="22"/>
        </w:rPr>
        <w:t>d that the planning tools that G</w:t>
      </w:r>
      <w:r w:rsidR="00043A3E" w:rsidRPr="00CC19AA">
        <w:rPr>
          <w:szCs w:val="22"/>
        </w:rPr>
        <w:t>overnment uses for aligning policies, program</w:t>
      </w:r>
      <w:r w:rsidR="00E67CD0" w:rsidRPr="00CC19AA">
        <w:rPr>
          <w:szCs w:val="22"/>
        </w:rPr>
        <w:t>mes</w:t>
      </w:r>
      <w:r w:rsidR="00043A3E" w:rsidRPr="00CC19AA">
        <w:rPr>
          <w:szCs w:val="22"/>
        </w:rPr>
        <w:t xml:space="preserve"> and budgets with the MGDS were not fit for purpose. In particular, the credibility of the budget was found to be undermined by weak links between the planning tools, namely the Medium Term Expenditure Framework (MTEF), the Public Sector Investment Program</w:t>
      </w:r>
      <w:r w:rsidR="00E67CD0" w:rsidRPr="00CC19AA">
        <w:rPr>
          <w:szCs w:val="22"/>
        </w:rPr>
        <w:t>me</w:t>
      </w:r>
      <w:r w:rsidR="00043A3E" w:rsidRPr="00CC19AA">
        <w:rPr>
          <w:szCs w:val="22"/>
        </w:rPr>
        <w:t xml:space="preserve"> (PSIP) and District Development Plans. </w:t>
      </w:r>
    </w:p>
    <w:p w:rsidR="00E67CD0" w:rsidRPr="00CC19AA" w:rsidRDefault="00E67CD0" w:rsidP="00CC19AA">
      <w:pPr>
        <w:rPr>
          <w:szCs w:val="22"/>
        </w:rPr>
      </w:pPr>
    </w:p>
    <w:p w:rsidR="00043A3E" w:rsidRPr="00CC19AA" w:rsidRDefault="0043665D" w:rsidP="00CC19AA">
      <w:pPr>
        <w:rPr>
          <w:szCs w:val="22"/>
        </w:rPr>
      </w:pPr>
      <w:r>
        <w:rPr>
          <w:szCs w:val="22"/>
        </w:rPr>
        <w:t xml:space="preserve">131. </w:t>
      </w:r>
      <w:r w:rsidR="00043A3E" w:rsidRPr="00CC19AA">
        <w:rPr>
          <w:szCs w:val="22"/>
        </w:rPr>
        <w:t>It was further established that the weak linkages between MTEF, PSIP and MGDS planning process</w:t>
      </w:r>
      <w:r w:rsidR="00E67CD0" w:rsidRPr="00CC19AA">
        <w:rPr>
          <w:szCs w:val="22"/>
        </w:rPr>
        <w:t>es</w:t>
      </w:r>
      <w:r w:rsidR="00043A3E" w:rsidRPr="00CC19AA">
        <w:rPr>
          <w:szCs w:val="22"/>
        </w:rPr>
        <w:t xml:space="preserve"> resulted in ineffective use of development resources and </w:t>
      </w:r>
      <w:r w:rsidR="00E67CD0" w:rsidRPr="00CC19AA">
        <w:rPr>
          <w:szCs w:val="22"/>
        </w:rPr>
        <w:t>mis</w:t>
      </w:r>
      <w:r w:rsidR="00043A3E" w:rsidRPr="00CC19AA">
        <w:rPr>
          <w:szCs w:val="22"/>
        </w:rPr>
        <w:t>alignment of programme</w:t>
      </w:r>
      <w:r w:rsidR="00E67CD0" w:rsidRPr="00CC19AA">
        <w:rPr>
          <w:szCs w:val="22"/>
        </w:rPr>
        <w:t>s</w:t>
      </w:r>
      <w:r w:rsidR="00043A3E" w:rsidRPr="00CC19AA">
        <w:rPr>
          <w:szCs w:val="22"/>
        </w:rPr>
        <w:t xml:space="preserve"> and budgets to national priorities and international benchmarks or targets.  On the basis of these </w:t>
      </w:r>
      <w:r w:rsidR="00E67CD0" w:rsidRPr="00CC19AA">
        <w:rPr>
          <w:szCs w:val="22"/>
        </w:rPr>
        <w:t>considerations, the UN put together a Joint P</w:t>
      </w:r>
      <w:r w:rsidR="00043A3E" w:rsidRPr="00CC19AA">
        <w:rPr>
          <w:szCs w:val="22"/>
        </w:rPr>
        <w:t>rogramme aimed at strengthening institutional capacity for development effectiveness and accountability. Output 4.2.4 is one</w:t>
      </w:r>
      <w:r w:rsidR="00E67CD0" w:rsidRPr="00CC19AA">
        <w:rPr>
          <w:szCs w:val="22"/>
        </w:rPr>
        <w:t xml:space="preserve"> of the desired results of the </w:t>
      </w:r>
      <w:r w:rsidR="004C0EF2">
        <w:rPr>
          <w:szCs w:val="22"/>
        </w:rPr>
        <w:t>J</w:t>
      </w:r>
      <w:r w:rsidR="00E67CD0" w:rsidRPr="00CC19AA">
        <w:rPr>
          <w:szCs w:val="22"/>
        </w:rPr>
        <w:t>oint P</w:t>
      </w:r>
      <w:r w:rsidR="00043A3E" w:rsidRPr="00CC19AA">
        <w:rPr>
          <w:szCs w:val="22"/>
        </w:rPr>
        <w:t>rogramme.</w:t>
      </w:r>
      <w:r w:rsidR="00E67CD0" w:rsidRPr="00CC19AA">
        <w:rPr>
          <w:szCs w:val="22"/>
        </w:rPr>
        <w:t xml:space="preserve"> It</w:t>
      </w:r>
      <w:r w:rsidR="00043A3E" w:rsidRPr="00CC19AA">
        <w:rPr>
          <w:szCs w:val="22"/>
        </w:rPr>
        <w:t xml:space="preserve"> has three main components and each has deliverables as summarized in the </w:t>
      </w:r>
      <w:r w:rsidR="00043A3E" w:rsidRPr="00CC19AA">
        <w:rPr>
          <w:color w:val="FF0000"/>
          <w:szCs w:val="22"/>
        </w:rPr>
        <w:t xml:space="preserve">Table </w:t>
      </w:r>
      <w:r w:rsidR="00722D9A">
        <w:rPr>
          <w:color w:val="FF0000"/>
          <w:szCs w:val="22"/>
        </w:rPr>
        <w:t>2</w:t>
      </w:r>
      <w:r w:rsidR="00043A3E" w:rsidRPr="00CC19AA">
        <w:rPr>
          <w:szCs w:val="22"/>
        </w:rPr>
        <w:t>:</w:t>
      </w:r>
    </w:p>
    <w:p w:rsidR="00E67CD0" w:rsidRDefault="00E67CD0" w:rsidP="00CC19AA">
      <w:pPr>
        <w:rPr>
          <w:szCs w:val="22"/>
        </w:rPr>
      </w:pPr>
    </w:p>
    <w:p w:rsidR="00D745C5" w:rsidRPr="00931E49" w:rsidRDefault="00D745C5" w:rsidP="00D745C5">
      <w:pPr>
        <w:jc w:val="center"/>
        <w:rPr>
          <w:rFonts w:ascii="Arial" w:hAnsi="Arial" w:cs="Arial"/>
          <w:b/>
          <w:sz w:val="20"/>
          <w:szCs w:val="22"/>
        </w:rPr>
      </w:pPr>
      <w:r w:rsidRPr="00931E49">
        <w:rPr>
          <w:rFonts w:ascii="Arial" w:hAnsi="Arial" w:cs="Arial"/>
          <w:b/>
          <w:color w:val="FF0000"/>
          <w:sz w:val="20"/>
          <w:szCs w:val="22"/>
        </w:rPr>
        <w:t xml:space="preserve">Table </w:t>
      </w:r>
      <w:r w:rsidR="00722D9A">
        <w:rPr>
          <w:rFonts w:ascii="Arial" w:hAnsi="Arial" w:cs="Arial"/>
          <w:b/>
          <w:color w:val="FF0000"/>
          <w:sz w:val="20"/>
          <w:szCs w:val="22"/>
        </w:rPr>
        <w:t>2</w:t>
      </w:r>
      <w:r w:rsidRPr="00931E49">
        <w:rPr>
          <w:rFonts w:ascii="Arial" w:hAnsi="Arial" w:cs="Arial"/>
          <w:b/>
          <w:sz w:val="20"/>
          <w:szCs w:val="22"/>
        </w:rPr>
        <w:t>: Components of Output 4.2.4</w:t>
      </w:r>
    </w:p>
    <w:tbl>
      <w:tblPr>
        <w:tblStyle w:val="LightGrid-Accent12"/>
        <w:tblW w:w="8298" w:type="dxa"/>
        <w:jc w:val="center"/>
        <w:tblLook w:val="04A0" w:firstRow="1" w:lastRow="0" w:firstColumn="1" w:lastColumn="0" w:noHBand="0" w:noVBand="1"/>
      </w:tblPr>
      <w:tblGrid>
        <w:gridCol w:w="2427"/>
        <w:gridCol w:w="5871"/>
      </w:tblGrid>
      <w:tr w:rsidR="00043A3E" w:rsidRPr="00CC19AA" w:rsidTr="00E67C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tcPr>
          <w:p w:rsidR="00043A3E" w:rsidRPr="00CC19AA" w:rsidRDefault="00043A3E" w:rsidP="00CC19AA">
            <w:pPr>
              <w:ind w:left="880"/>
              <w:jc w:val="center"/>
              <w:rPr>
                <w:rFonts w:ascii="Arial" w:hAnsi="Arial" w:cs="Arial"/>
                <w:b w:val="0"/>
                <w:sz w:val="18"/>
                <w:szCs w:val="22"/>
              </w:rPr>
            </w:pPr>
            <w:r w:rsidRPr="00CC19AA">
              <w:rPr>
                <w:rFonts w:ascii="Arial" w:hAnsi="Arial" w:cs="Arial"/>
                <w:sz w:val="18"/>
                <w:szCs w:val="22"/>
              </w:rPr>
              <w:t>Component</w:t>
            </w:r>
          </w:p>
        </w:tc>
        <w:tc>
          <w:tcPr>
            <w:tcW w:w="5871" w:type="dxa"/>
          </w:tcPr>
          <w:p w:rsidR="00043A3E" w:rsidRPr="00CC19AA" w:rsidRDefault="00043A3E" w:rsidP="00CC19AA">
            <w:pPr>
              <w:ind w:left="8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2"/>
              </w:rPr>
            </w:pPr>
            <w:r w:rsidRPr="00CC19AA">
              <w:rPr>
                <w:rFonts w:ascii="Arial" w:hAnsi="Arial" w:cs="Arial"/>
                <w:sz w:val="18"/>
                <w:szCs w:val="22"/>
              </w:rPr>
              <w:t>Deliverables</w:t>
            </w:r>
          </w:p>
        </w:tc>
      </w:tr>
      <w:tr w:rsidR="00E67CD0"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val="restart"/>
          </w:tcPr>
          <w:p w:rsidR="00E67CD0" w:rsidRPr="00CC19AA" w:rsidRDefault="00E67CD0" w:rsidP="00D4202A">
            <w:pPr>
              <w:pStyle w:val="ListParagraph"/>
              <w:numPr>
                <w:ilvl w:val="0"/>
                <w:numId w:val="41"/>
              </w:numPr>
              <w:ind w:leftChars="0"/>
              <w:jc w:val="left"/>
              <w:rPr>
                <w:rFonts w:ascii="Arial" w:hAnsi="Arial" w:cs="Arial"/>
                <w:sz w:val="18"/>
              </w:rPr>
            </w:pPr>
            <w:r w:rsidRPr="00CC19AA">
              <w:rPr>
                <w:rFonts w:ascii="Arial" w:hAnsi="Arial" w:cs="Arial"/>
                <w:sz w:val="18"/>
              </w:rPr>
              <w:t>Result based management</w:t>
            </w:r>
          </w:p>
        </w:tc>
        <w:tc>
          <w:tcPr>
            <w:tcW w:w="5871" w:type="dxa"/>
          </w:tcPr>
          <w:p w:rsidR="00E67CD0" w:rsidRPr="00CC19AA" w:rsidRDefault="00E67CD0"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Program based budgeting</w:t>
            </w:r>
          </w:p>
        </w:tc>
      </w:tr>
      <w:tr w:rsidR="00E67CD0" w:rsidRPr="00CC19AA" w:rsidTr="00E67C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E67CD0" w:rsidRPr="00CC19AA" w:rsidRDefault="00E67CD0" w:rsidP="00D4202A">
            <w:pPr>
              <w:pStyle w:val="ListParagraph"/>
              <w:numPr>
                <w:ilvl w:val="1"/>
                <w:numId w:val="41"/>
              </w:numPr>
              <w:ind w:leftChars="0"/>
              <w:jc w:val="left"/>
              <w:rPr>
                <w:rFonts w:ascii="Arial" w:hAnsi="Arial" w:cs="Arial"/>
                <w:sz w:val="18"/>
              </w:rPr>
            </w:pPr>
          </w:p>
        </w:tc>
        <w:tc>
          <w:tcPr>
            <w:tcW w:w="5871" w:type="dxa"/>
          </w:tcPr>
          <w:p w:rsidR="00E67CD0" w:rsidRPr="00CC19AA" w:rsidRDefault="00E67CD0" w:rsidP="00CC19AA">
            <w:pPr>
              <w:jc w:val="left"/>
              <w:cnfStyle w:val="000000010000" w:firstRow="0" w:lastRow="0" w:firstColumn="0" w:lastColumn="0" w:oddVBand="0" w:evenVBand="0" w:oddHBand="0" w:evenHBand="1" w:firstRowFirstColumn="0" w:firstRowLastColumn="0" w:lastRowFirstColumn="0" w:lastRowLastColumn="0"/>
              <w:rPr>
                <w:sz w:val="20"/>
                <w:szCs w:val="22"/>
              </w:rPr>
            </w:pPr>
            <w:r w:rsidRPr="00CC19AA">
              <w:rPr>
                <w:sz w:val="20"/>
                <w:szCs w:val="22"/>
              </w:rPr>
              <w:t>Support to annual budget analysis</w:t>
            </w:r>
          </w:p>
        </w:tc>
      </w:tr>
      <w:tr w:rsidR="00E67CD0"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E67CD0" w:rsidRPr="00CC19AA" w:rsidRDefault="00E67CD0" w:rsidP="00D4202A">
            <w:pPr>
              <w:pStyle w:val="ListParagraph"/>
              <w:numPr>
                <w:ilvl w:val="1"/>
                <w:numId w:val="41"/>
              </w:numPr>
              <w:ind w:leftChars="0"/>
              <w:jc w:val="left"/>
              <w:rPr>
                <w:rFonts w:ascii="Arial" w:hAnsi="Arial" w:cs="Arial"/>
                <w:sz w:val="18"/>
              </w:rPr>
            </w:pPr>
          </w:p>
        </w:tc>
        <w:tc>
          <w:tcPr>
            <w:tcW w:w="5871" w:type="dxa"/>
          </w:tcPr>
          <w:p w:rsidR="00E67CD0" w:rsidRPr="00CC19AA" w:rsidRDefault="00E67CD0"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 xml:space="preserve">Review of district planning manual/guidelines </w:t>
            </w:r>
          </w:p>
        </w:tc>
      </w:tr>
      <w:tr w:rsidR="00E67CD0" w:rsidRPr="00CC19AA" w:rsidTr="00E67C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E67CD0" w:rsidRPr="00CC19AA" w:rsidRDefault="00E67CD0" w:rsidP="00D4202A">
            <w:pPr>
              <w:pStyle w:val="ListParagraph"/>
              <w:numPr>
                <w:ilvl w:val="1"/>
                <w:numId w:val="41"/>
              </w:numPr>
              <w:ind w:leftChars="0"/>
              <w:jc w:val="left"/>
              <w:rPr>
                <w:rFonts w:ascii="Arial" w:hAnsi="Arial" w:cs="Arial"/>
                <w:sz w:val="18"/>
              </w:rPr>
            </w:pPr>
          </w:p>
        </w:tc>
        <w:tc>
          <w:tcPr>
            <w:tcW w:w="5871" w:type="dxa"/>
          </w:tcPr>
          <w:p w:rsidR="00E67CD0" w:rsidRPr="00CC19AA" w:rsidRDefault="00E67CD0" w:rsidP="00CC19AA">
            <w:pPr>
              <w:jc w:val="left"/>
              <w:cnfStyle w:val="000000010000" w:firstRow="0" w:lastRow="0" w:firstColumn="0" w:lastColumn="0" w:oddVBand="0" w:evenVBand="0" w:oddHBand="0" w:evenHBand="1" w:firstRowFirstColumn="0" w:firstRowLastColumn="0" w:lastRowFirstColumn="0" w:lastRowLastColumn="0"/>
              <w:rPr>
                <w:sz w:val="20"/>
                <w:szCs w:val="22"/>
              </w:rPr>
            </w:pPr>
            <w:r w:rsidRPr="00CC19AA">
              <w:rPr>
                <w:sz w:val="20"/>
                <w:szCs w:val="22"/>
              </w:rPr>
              <w:t>Training needs assessment on MDG based planning and costing tools</w:t>
            </w:r>
          </w:p>
        </w:tc>
      </w:tr>
      <w:tr w:rsidR="00E67CD0"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val="restart"/>
          </w:tcPr>
          <w:p w:rsidR="00E67CD0" w:rsidRPr="00CC19AA" w:rsidRDefault="00E67CD0" w:rsidP="00D4202A">
            <w:pPr>
              <w:pStyle w:val="ListParagraph"/>
              <w:numPr>
                <w:ilvl w:val="0"/>
                <w:numId w:val="41"/>
              </w:numPr>
              <w:ind w:leftChars="0"/>
              <w:jc w:val="left"/>
              <w:rPr>
                <w:rFonts w:ascii="Arial" w:hAnsi="Arial" w:cs="Arial"/>
                <w:sz w:val="18"/>
              </w:rPr>
            </w:pPr>
            <w:r w:rsidRPr="00CC19AA">
              <w:rPr>
                <w:rFonts w:ascii="Arial" w:hAnsi="Arial" w:cs="Arial"/>
                <w:sz w:val="18"/>
              </w:rPr>
              <w:t>Sector Working Group Management</w:t>
            </w:r>
          </w:p>
        </w:tc>
        <w:tc>
          <w:tcPr>
            <w:tcW w:w="5871" w:type="dxa"/>
          </w:tcPr>
          <w:p w:rsidR="00E67CD0" w:rsidRPr="00CC19AA" w:rsidRDefault="00E67CD0"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Periodic review of the functionality of SWG and updating SWG guidelines</w:t>
            </w:r>
          </w:p>
        </w:tc>
      </w:tr>
      <w:tr w:rsidR="00E67CD0" w:rsidRPr="00CC19AA" w:rsidTr="00E67C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E67CD0" w:rsidRPr="00CC19AA" w:rsidRDefault="00E67CD0" w:rsidP="00D4202A">
            <w:pPr>
              <w:pStyle w:val="ListParagraph"/>
              <w:numPr>
                <w:ilvl w:val="1"/>
                <w:numId w:val="41"/>
              </w:numPr>
              <w:ind w:leftChars="0"/>
              <w:jc w:val="left"/>
              <w:rPr>
                <w:rFonts w:ascii="Arial" w:hAnsi="Arial" w:cs="Arial"/>
                <w:sz w:val="18"/>
              </w:rPr>
            </w:pPr>
          </w:p>
        </w:tc>
        <w:tc>
          <w:tcPr>
            <w:tcW w:w="5871" w:type="dxa"/>
          </w:tcPr>
          <w:p w:rsidR="00E67CD0" w:rsidRPr="00CC19AA" w:rsidRDefault="00E67CD0" w:rsidP="00CC19AA">
            <w:pPr>
              <w:jc w:val="left"/>
              <w:cnfStyle w:val="000000010000" w:firstRow="0" w:lastRow="0" w:firstColumn="0" w:lastColumn="0" w:oddVBand="0" w:evenVBand="0" w:oddHBand="0" w:evenHBand="1" w:firstRowFirstColumn="0" w:firstRowLastColumn="0" w:lastRowFirstColumn="0" w:lastRowLastColumn="0"/>
              <w:rPr>
                <w:sz w:val="20"/>
                <w:szCs w:val="22"/>
              </w:rPr>
            </w:pPr>
            <w:r w:rsidRPr="00CC19AA">
              <w:rPr>
                <w:sz w:val="20"/>
                <w:szCs w:val="22"/>
              </w:rPr>
              <w:t>Setting up a calendar and reporting mechanisms for SWG meetings</w:t>
            </w:r>
          </w:p>
        </w:tc>
      </w:tr>
      <w:tr w:rsidR="00E67CD0"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E67CD0" w:rsidRPr="00CC19AA" w:rsidRDefault="00E67CD0" w:rsidP="00D4202A">
            <w:pPr>
              <w:pStyle w:val="ListParagraph"/>
              <w:numPr>
                <w:ilvl w:val="1"/>
                <w:numId w:val="41"/>
              </w:numPr>
              <w:ind w:leftChars="0"/>
              <w:jc w:val="left"/>
              <w:rPr>
                <w:rFonts w:ascii="Arial" w:hAnsi="Arial" w:cs="Arial"/>
                <w:sz w:val="18"/>
              </w:rPr>
            </w:pPr>
          </w:p>
        </w:tc>
        <w:tc>
          <w:tcPr>
            <w:tcW w:w="5871" w:type="dxa"/>
          </w:tcPr>
          <w:p w:rsidR="00E67CD0" w:rsidRPr="00CC19AA" w:rsidRDefault="00E67CD0"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Supporting ministries in launching the SWG</w:t>
            </w:r>
          </w:p>
        </w:tc>
      </w:tr>
      <w:tr w:rsidR="00E67CD0" w:rsidRPr="00CC19AA" w:rsidTr="00E67C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E67CD0" w:rsidRPr="00CC19AA" w:rsidRDefault="00E67CD0" w:rsidP="00D4202A">
            <w:pPr>
              <w:pStyle w:val="ListParagraph"/>
              <w:numPr>
                <w:ilvl w:val="1"/>
                <w:numId w:val="41"/>
              </w:numPr>
              <w:ind w:leftChars="0"/>
              <w:jc w:val="left"/>
              <w:rPr>
                <w:rFonts w:ascii="Arial" w:hAnsi="Arial" w:cs="Arial"/>
                <w:sz w:val="18"/>
              </w:rPr>
            </w:pPr>
          </w:p>
        </w:tc>
        <w:tc>
          <w:tcPr>
            <w:tcW w:w="5871" w:type="dxa"/>
          </w:tcPr>
          <w:p w:rsidR="00E67CD0" w:rsidRPr="00CC19AA" w:rsidRDefault="00E67CD0" w:rsidP="00CC19AA">
            <w:pPr>
              <w:jc w:val="left"/>
              <w:cnfStyle w:val="000000010000" w:firstRow="0" w:lastRow="0" w:firstColumn="0" w:lastColumn="0" w:oddVBand="0" w:evenVBand="0" w:oddHBand="0" w:evenHBand="1" w:firstRowFirstColumn="0" w:firstRowLastColumn="0" w:lastRowFirstColumn="0" w:lastRowLastColumn="0"/>
              <w:rPr>
                <w:sz w:val="20"/>
                <w:szCs w:val="22"/>
              </w:rPr>
            </w:pPr>
            <w:r w:rsidRPr="00CC19AA">
              <w:rPr>
                <w:sz w:val="20"/>
                <w:szCs w:val="22"/>
              </w:rPr>
              <w:t>Joint learning events for SWG members</w:t>
            </w:r>
          </w:p>
        </w:tc>
      </w:tr>
      <w:tr w:rsidR="00E67CD0"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E67CD0" w:rsidRPr="00CC19AA" w:rsidRDefault="00E67CD0" w:rsidP="00D4202A">
            <w:pPr>
              <w:pStyle w:val="ListParagraph"/>
              <w:numPr>
                <w:ilvl w:val="1"/>
                <w:numId w:val="41"/>
              </w:numPr>
              <w:ind w:leftChars="0"/>
              <w:jc w:val="left"/>
              <w:rPr>
                <w:rFonts w:ascii="Arial" w:hAnsi="Arial" w:cs="Arial"/>
                <w:sz w:val="18"/>
              </w:rPr>
            </w:pPr>
          </w:p>
        </w:tc>
        <w:tc>
          <w:tcPr>
            <w:tcW w:w="5871" w:type="dxa"/>
          </w:tcPr>
          <w:p w:rsidR="00E67CD0" w:rsidRPr="00CC19AA" w:rsidRDefault="00E67CD0"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 xml:space="preserve">Joint discussions between sectors </w:t>
            </w:r>
          </w:p>
        </w:tc>
      </w:tr>
      <w:tr w:rsidR="00043A3E" w:rsidRPr="00CC19AA" w:rsidTr="00E67C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val="restart"/>
          </w:tcPr>
          <w:p w:rsidR="00043A3E" w:rsidRPr="00CC19AA" w:rsidRDefault="00043A3E" w:rsidP="00D4202A">
            <w:pPr>
              <w:pStyle w:val="ListParagraph"/>
              <w:numPr>
                <w:ilvl w:val="0"/>
                <w:numId w:val="41"/>
              </w:numPr>
              <w:ind w:leftChars="0"/>
              <w:jc w:val="left"/>
              <w:rPr>
                <w:rFonts w:ascii="Arial" w:hAnsi="Arial" w:cs="Arial"/>
                <w:b w:val="0"/>
                <w:sz w:val="18"/>
              </w:rPr>
            </w:pPr>
            <w:r w:rsidRPr="00CC19AA">
              <w:rPr>
                <w:rFonts w:ascii="Arial" w:hAnsi="Arial" w:cs="Arial"/>
                <w:sz w:val="18"/>
              </w:rPr>
              <w:t>Development strategies reviews</w:t>
            </w:r>
          </w:p>
          <w:p w:rsidR="00043A3E" w:rsidRPr="00CC19AA" w:rsidRDefault="00043A3E" w:rsidP="00CC19AA">
            <w:pPr>
              <w:ind w:left="880"/>
              <w:jc w:val="left"/>
              <w:rPr>
                <w:rFonts w:ascii="Arial" w:hAnsi="Arial" w:cs="Arial"/>
                <w:b w:val="0"/>
                <w:sz w:val="18"/>
                <w:szCs w:val="22"/>
              </w:rPr>
            </w:pPr>
          </w:p>
        </w:tc>
        <w:tc>
          <w:tcPr>
            <w:tcW w:w="5871" w:type="dxa"/>
          </w:tcPr>
          <w:p w:rsidR="00043A3E" w:rsidRPr="00CC19AA" w:rsidRDefault="00043A3E" w:rsidP="00CC19AA">
            <w:pPr>
              <w:jc w:val="left"/>
              <w:cnfStyle w:val="000000010000" w:firstRow="0" w:lastRow="0" w:firstColumn="0" w:lastColumn="0" w:oddVBand="0" w:evenVBand="0" w:oddHBand="0" w:evenHBand="1" w:firstRowFirstColumn="0" w:firstRowLastColumn="0" w:lastRowFirstColumn="0" w:lastRowLastColumn="0"/>
              <w:rPr>
                <w:sz w:val="20"/>
                <w:szCs w:val="22"/>
              </w:rPr>
            </w:pPr>
            <w:r w:rsidRPr="00CC19AA">
              <w:rPr>
                <w:sz w:val="20"/>
                <w:szCs w:val="22"/>
              </w:rPr>
              <w:t>Production of National Human Development Report (two editions)</w:t>
            </w:r>
          </w:p>
        </w:tc>
      </w:tr>
      <w:tr w:rsidR="00043A3E"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043A3E" w:rsidRPr="00CC19AA" w:rsidRDefault="00043A3E" w:rsidP="00CC19AA">
            <w:pPr>
              <w:ind w:left="880"/>
              <w:rPr>
                <w:b w:val="0"/>
                <w:sz w:val="18"/>
                <w:szCs w:val="22"/>
              </w:rPr>
            </w:pPr>
          </w:p>
        </w:tc>
        <w:tc>
          <w:tcPr>
            <w:tcW w:w="5871" w:type="dxa"/>
          </w:tcPr>
          <w:p w:rsidR="00043A3E" w:rsidRPr="00CC19AA" w:rsidRDefault="00043A3E"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Assessment of MDGs</w:t>
            </w:r>
          </w:p>
        </w:tc>
      </w:tr>
      <w:tr w:rsidR="00043A3E" w:rsidRPr="00CC19AA" w:rsidTr="00E67C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043A3E" w:rsidRPr="00CC19AA" w:rsidRDefault="00043A3E" w:rsidP="00CC19AA">
            <w:pPr>
              <w:ind w:left="880"/>
              <w:rPr>
                <w:b w:val="0"/>
                <w:sz w:val="18"/>
                <w:szCs w:val="22"/>
              </w:rPr>
            </w:pPr>
          </w:p>
        </w:tc>
        <w:tc>
          <w:tcPr>
            <w:tcW w:w="5871" w:type="dxa"/>
          </w:tcPr>
          <w:p w:rsidR="00043A3E" w:rsidRPr="00CC19AA" w:rsidRDefault="00043A3E" w:rsidP="00CC19AA">
            <w:pPr>
              <w:jc w:val="left"/>
              <w:cnfStyle w:val="000000010000" w:firstRow="0" w:lastRow="0" w:firstColumn="0" w:lastColumn="0" w:oddVBand="0" w:evenVBand="0" w:oddHBand="0" w:evenHBand="1" w:firstRowFirstColumn="0" w:firstRowLastColumn="0" w:lastRowFirstColumn="0" w:lastRowLastColumn="0"/>
              <w:rPr>
                <w:sz w:val="20"/>
                <w:szCs w:val="22"/>
              </w:rPr>
            </w:pPr>
            <w:r w:rsidRPr="00CC19AA">
              <w:rPr>
                <w:sz w:val="20"/>
                <w:szCs w:val="22"/>
              </w:rPr>
              <w:t>Review of District planning Guidelines to incorporate RBM</w:t>
            </w:r>
          </w:p>
        </w:tc>
      </w:tr>
      <w:tr w:rsidR="00043A3E"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043A3E" w:rsidRPr="00CC19AA" w:rsidRDefault="00043A3E" w:rsidP="00CC19AA">
            <w:pPr>
              <w:ind w:left="880"/>
              <w:rPr>
                <w:b w:val="0"/>
                <w:sz w:val="18"/>
                <w:szCs w:val="22"/>
              </w:rPr>
            </w:pPr>
          </w:p>
        </w:tc>
        <w:tc>
          <w:tcPr>
            <w:tcW w:w="5871" w:type="dxa"/>
          </w:tcPr>
          <w:p w:rsidR="00043A3E" w:rsidRPr="00CC19AA" w:rsidRDefault="00043A3E"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Mid and end term review of MGDS II</w:t>
            </w:r>
          </w:p>
        </w:tc>
      </w:tr>
      <w:tr w:rsidR="00043A3E" w:rsidRPr="00CC19AA" w:rsidTr="00E67CD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043A3E" w:rsidRPr="00CC19AA" w:rsidRDefault="00043A3E" w:rsidP="00CC19AA">
            <w:pPr>
              <w:ind w:left="880"/>
              <w:rPr>
                <w:b w:val="0"/>
                <w:sz w:val="18"/>
                <w:szCs w:val="22"/>
              </w:rPr>
            </w:pPr>
          </w:p>
        </w:tc>
        <w:tc>
          <w:tcPr>
            <w:tcW w:w="5871" w:type="dxa"/>
          </w:tcPr>
          <w:p w:rsidR="00043A3E" w:rsidRPr="00CC19AA" w:rsidRDefault="00043A3E" w:rsidP="00CC19AA">
            <w:pPr>
              <w:jc w:val="left"/>
              <w:cnfStyle w:val="000000010000" w:firstRow="0" w:lastRow="0" w:firstColumn="0" w:lastColumn="0" w:oddVBand="0" w:evenVBand="0" w:oddHBand="0" w:evenHBand="1" w:firstRowFirstColumn="0" w:firstRowLastColumn="0" w:lastRowFirstColumn="0" w:lastRowLastColumn="0"/>
              <w:rPr>
                <w:sz w:val="20"/>
                <w:szCs w:val="22"/>
              </w:rPr>
            </w:pPr>
            <w:r w:rsidRPr="00CC19AA">
              <w:rPr>
                <w:sz w:val="20"/>
                <w:szCs w:val="22"/>
              </w:rPr>
              <w:t>MGDS II communication strategy</w:t>
            </w:r>
          </w:p>
        </w:tc>
      </w:tr>
      <w:tr w:rsidR="00043A3E" w:rsidRPr="00CC19AA" w:rsidTr="00E67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7" w:type="dxa"/>
            <w:vMerge/>
          </w:tcPr>
          <w:p w:rsidR="00043A3E" w:rsidRPr="00CC19AA" w:rsidRDefault="00043A3E" w:rsidP="00CC19AA">
            <w:pPr>
              <w:ind w:left="880"/>
              <w:rPr>
                <w:b w:val="0"/>
                <w:sz w:val="18"/>
                <w:szCs w:val="22"/>
              </w:rPr>
            </w:pPr>
          </w:p>
        </w:tc>
        <w:tc>
          <w:tcPr>
            <w:tcW w:w="5871" w:type="dxa"/>
          </w:tcPr>
          <w:p w:rsidR="00043A3E" w:rsidRPr="00CC19AA" w:rsidRDefault="00043A3E" w:rsidP="00CC19AA">
            <w:pPr>
              <w:jc w:val="left"/>
              <w:cnfStyle w:val="000000100000" w:firstRow="0" w:lastRow="0" w:firstColumn="0" w:lastColumn="0" w:oddVBand="0" w:evenVBand="0" w:oddHBand="1" w:evenHBand="0" w:firstRowFirstColumn="0" w:firstRowLastColumn="0" w:lastRowFirstColumn="0" w:lastRowLastColumn="0"/>
              <w:rPr>
                <w:sz w:val="20"/>
                <w:szCs w:val="22"/>
              </w:rPr>
            </w:pPr>
            <w:r w:rsidRPr="00CC19AA">
              <w:rPr>
                <w:sz w:val="20"/>
                <w:szCs w:val="22"/>
              </w:rPr>
              <w:t>At least three thematic evaluations of the MGDS</w:t>
            </w:r>
          </w:p>
        </w:tc>
      </w:tr>
    </w:tbl>
    <w:p w:rsidR="00E67CD0" w:rsidRPr="00CC19AA" w:rsidRDefault="00E67CD0" w:rsidP="00557F0A">
      <w:pPr>
        <w:pStyle w:val="Heading3"/>
      </w:pPr>
    </w:p>
    <w:p w:rsidR="00043A3E" w:rsidRPr="00CC19AA" w:rsidRDefault="00AC00A0" w:rsidP="00557F0A">
      <w:pPr>
        <w:pStyle w:val="Heading3"/>
      </w:pPr>
      <w:bookmarkStart w:id="375" w:name="_Toc421484711"/>
      <w:bookmarkStart w:id="376" w:name="_Toc421485765"/>
      <w:bookmarkStart w:id="377" w:name="_Toc421485937"/>
      <w:bookmarkStart w:id="378" w:name="_Toc421486000"/>
      <w:bookmarkStart w:id="379" w:name="_Toc421486266"/>
      <w:bookmarkStart w:id="380" w:name="_Toc421539165"/>
      <w:bookmarkStart w:id="381" w:name="_Toc421540302"/>
      <w:bookmarkStart w:id="382" w:name="_Toc425351685"/>
      <w:bookmarkStart w:id="383" w:name="_Toc425351898"/>
      <w:r>
        <w:t xml:space="preserve">3.5.2 </w:t>
      </w:r>
      <w:r w:rsidR="00E67CD0" w:rsidRPr="00CC19AA">
        <w:t>Performance Assessment</w:t>
      </w:r>
      <w:bookmarkEnd w:id="375"/>
      <w:bookmarkEnd w:id="376"/>
      <w:bookmarkEnd w:id="377"/>
      <w:bookmarkEnd w:id="378"/>
      <w:bookmarkEnd w:id="379"/>
      <w:bookmarkEnd w:id="380"/>
      <w:bookmarkEnd w:id="381"/>
      <w:bookmarkEnd w:id="382"/>
      <w:bookmarkEnd w:id="383"/>
    </w:p>
    <w:p w:rsidR="00043A3E" w:rsidRPr="00CC19AA" w:rsidRDefault="00AC00A0" w:rsidP="00557F0A">
      <w:pPr>
        <w:pStyle w:val="Heading4"/>
      </w:pPr>
      <w:bookmarkStart w:id="384" w:name="_Toc421486001"/>
      <w:bookmarkStart w:id="385" w:name="_Toc421486267"/>
      <w:bookmarkStart w:id="386" w:name="_Toc421539166"/>
      <w:bookmarkStart w:id="387" w:name="_Toc421540303"/>
      <w:bookmarkStart w:id="388" w:name="_Toc425351899"/>
      <w:r>
        <w:t xml:space="preserve">3.5.2.1 </w:t>
      </w:r>
      <w:r w:rsidR="00043A3E" w:rsidRPr="00CC19AA">
        <w:t>Result- based Management</w:t>
      </w:r>
      <w:bookmarkEnd w:id="384"/>
      <w:bookmarkEnd w:id="385"/>
      <w:bookmarkEnd w:id="386"/>
      <w:bookmarkEnd w:id="387"/>
      <w:bookmarkEnd w:id="388"/>
    </w:p>
    <w:p w:rsidR="00043A3E" w:rsidRPr="00CC19AA" w:rsidRDefault="0043665D" w:rsidP="00CC19AA">
      <w:pPr>
        <w:rPr>
          <w:szCs w:val="22"/>
        </w:rPr>
      </w:pPr>
      <w:r>
        <w:rPr>
          <w:szCs w:val="22"/>
        </w:rPr>
        <w:t xml:space="preserve">132. </w:t>
      </w:r>
      <w:r w:rsidR="00043A3E" w:rsidRPr="00CC19AA">
        <w:rPr>
          <w:szCs w:val="22"/>
        </w:rPr>
        <w:t>Under this component, two interventions were implemented. The first is support to program</w:t>
      </w:r>
      <w:r w:rsidR="00E67CD0" w:rsidRPr="00CC19AA">
        <w:rPr>
          <w:szCs w:val="22"/>
        </w:rPr>
        <w:t>me</w:t>
      </w:r>
      <w:r w:rsidR="00043A3E" w:rsidRPr="00CC19AA">
        <w:rPr>
          <w:szCs w:val="22"/>
        </w:rPr>
        <w:t xml:space="preserve"> based budgeting. The second is support to budget analysis.</w:t>
      </w:r>
    </w:p>
    <w:p w:rsidR="002517B2" w:rsidRPr="00A5542D" w:rsidRDefault="002517B2" w:rsidP="00557F0A">
      <w:pPr>
        <w:pStyle w:val="Heading5"/>
        <w:rPr>
          <w:i w:val="0"/>
        </w:rPr>
      </w:pPr>
    </w:p>
    <w:p w:rsidR="00043A3E" w:rsidRPr="00CC19AA" w:rsidRDefault="00AC00A0" w:rsidP="00557F0A">
      <w:pPr>
        <w:pStyle w:val="Heading5"/>
      </w:pPr>
      <w:bookmarkStart w:id="389" w:name="_Toc421486002"/>
      <w:bookmarkStart w:id="390" w:name="_Toc421486268"/>
      <w:bookmarkStart w:id="391" w:name="_Toc421539167"/>
      <w:bookmarkStart w:id="392" w:name="_Toc421540304"/>
      <w:r>
        <w:t xml:space="preserve">3.5.2.1.1 </w:t>
      </w:r>
      <w:r w:rsidR="002517B2" w:rsidRPr="00CC19AA">
        <w:t>Support to the Programme-Based B</w:t>
      </w:r>
      <w:r w:rsidR="00043A3E" w:rsidRPr="00CC19AA">
        <w:t>udgeting</w:t>
      </w:r>
      <w:bookmarkEnd w:id="389"/>
      <w:bookmarkEnd w:id="390"/>
      <w:bookmarkEnd w:id="391"/>
      <w:bookmarkEnd w:id="392"/>
    </w:p>
    <w:p w:rsidR="00043A3E" w:rsidRPr="00CC19AA" w:rsidRDefault="0043665D" w:rsidP="00CC19AA">
      <w:pPr>
        <w:rPr>
          <w:sz w:val="14"/>
        </w:rPr>
      </w:pPr>
      <w:r>
        <w:rPr>
          <w:szCs w:val="22"/>
        </w:rPr>
        <w:t xml:space="preserve">133. </w:t>
      </w:r>
      <w:r w:rsidR="00043A3E" w:rsidRPr="00CC19AA">
        <w:rPr>
          <w:szCs w:val="22"/>
        </w:rPr>
        <w:t>In order to ensure an integrated and results-oriented national planning that uses the MTEF, the Development Effectiveness and Accountability Program (DEAP)</w:t>
      </w:r>
      <w:r w:rsidR="002517B2" w:rsidRPr="00CC19AA">
        <w:rPr>
          <w:szCs w:val="22"/>
        </w:rPr>
        <w:t xml:space="preserve"> supported the introduction of P</w:t>
      </w:r>
      <w:r w:rsidR="00043A3E" w:rsidRPr="00CC19AA">
        <w:rPr>
          <w:szCs w:val="22"/>
        </w:rPr>
        <w:t>rogramme based budgeting (PBB). PBB links resources to results through the budget process.</w:t>
      </w:r>
      <w:r w:rsidR="002517B2" w:rsidRPr="00CC19AA">
        <w:rPr>
          <w:szCs w:val="22"/>
        </w:rPr>
        <w:t xml:space="preserve"> </w:t>
      </w:r>
      <w:r w:rsidR="002517B2" w:rsidRPr="00CC19AA">
        <w:t xml:space="preserve">The RBM and PBB are considered to be essential parts of this. </w:t>
      </w:r>
      <w:r w:rsidR="002517B2" w:rsidRPr="00CC19AA">
        <w:rPr>
          <w:szCs w:val="22"/>
        </w:rPr>
        <w:t>In the period covered by this E</w:t>
      </w:r>
      <w:r w:rsidR="00043A3E" w:rsidRPr="00CC19AA">
        <w:rPr>
          <w:szCs w:val="22"/>
        </w:rPr>
        <w:t xml:space="preserve">valuation, </w:t>
      </w:r>
      <w:r w:rsidR="002517B2" w:rsidRPr="00CC19AA">
        <w:rPr>
          <w:szCs w:val="22"/>
        </w:rPr>
        <w:t xml:space="preserve">good </w:t>
      </w:r>
      <w:r w:rsidR="00043A3E" w:rsidRPr="00CC19AA">
        <w:rPr>
          <w:szCs w:val="22"/>
        </w:rPr>
        <w:t xml:space="preserve">progress has been </w:t>
      </w:r>
      <w:r w:rsidR="002517B2" w:rsidRPr="00CC19AA">
        <w:rPr>
          <w:szCs w:val="22"/>
        </w:rPr>
        <w:t>realised at a number of levels. Firstly, a</w:t>
      </w:r>
      <w:r w:rsidR="00043A3E" w:rsidRPr="00CC19AA">
        <w:t xml:space="preserve"> core </w:t>
      </w:r>
      <w:r w:rsidR="000C60A0" w:rsidRPr="00CC19AA">
        <w:t>PBB thirteen</w:t>
      </w:r>
      <w:r w:rsidR="00043A3E" w:rsidRPr="00CC19AA">
        <w:t xml:space="preserve"> member team was established</w:t>
      </w:r>
      <w:r w:rsidR="003657BF">
        <w:t xml:space="preserve">. </w:t>
      </w:r>
      <w:r w:rsidR="002517B2" w:rsidRPr="00CC19AA">
        <w:t>Secondly, c</w:t>
      </w:r>
      <w:r w:rsidR="00043A3E" w:rsidRPr="00CC19AA">
        <w:t>onsultative workshops were held between PBB and RBM core t</w:t>
      </w:r>
      <w:r w:rsidR="002517B2" w:rsidRPr="00CC19AA">
        <w:t>eams to work out the integrated planning and budgeting manual.</w:t>
      </w:r>
      <w:r w:rsidR="002517B2" w:rsidRPr="00CC19AA">
        <w:rPr>
          <w:szCs w:val="22"/>
        </w:rPr>
        <w:t xml:space="preserve"> Thirdly, t</w:t>
      </w:r>
      <w:r w:rsidR="00043A3E" w:rsidRPr="00CC19AA">
        <w:t xml:space="preserve">he PBB was piloted in five government institutions - Ministries of Agriculture, Education, Health, Finance, Economic Planning and Development and The national Audit Office. </w:t>
      </w:r>
      <w:r w:rsidR="00301858" w:rsidRPr="00CC19AA">
        <w:t xml:space="preserve">The pilot’s aim was to showcase the merits of the results-focused approach to budgeting, which is an approach that holds the greatest promise towards the achievement of </w:t>
      </w:r>
      <w:r w:rsidR="00301858" w:rsidRPr="00CC19AA">
        <w:rPr>
          <w:i/>
        </w:rPr>
        <w:t>results</w:t>
      </w:r>
      <w:r w:rsidR="00301858" w:rsidRPr="00CC19AA">
        <w:t xml:space="preserve"> in the country’s planning and budgeting processes. </w:t>
      </w:r>
      <w:r w:rsidR="00043A3E" w:rsidRPr="00CC19AA">
        <w:t xml:space="preserve">However, only </w:t>
      </w:r>
      <w:r w:rsidR="00043A3E" w:rsidRPr="00CC19AA">
        <w:lastRenderedPageBreak/>
        <w:t xml:space="preserve">three budgets were presented to Parliament as part of the 2014/2015 national budget. This was because of the reorganisation of ministries by the new </w:t>
      </w:r>
      <w:r w:rsidR="003657BF">
        <w:t>Government</w:t>
      </w:r>
      <w:r w:rsidR="00301858" w:rsidRPr="00CC19AA">
        <w:t>,</w:t>
      </w:r>
      <w:r w:rsidR="00043A3E" w:rsidRPr="00CC19AA">
        <w:t xml:space="preserve"> which saw the combination </w:t>
      </w:r>
      <w:r w:rsidR="00301858" w:rsidRPr="00CC19AA">
        <w:t xml:space="preserve">into one </w:t>
      </w:r>
      <w:r w:rsidR="00043A3E" w:rsidRPr="00CC19AA">
        <w:t>of Ministries of Finance and Economic Planning and Development</w:t>
      </w:r>
      <w:r w:rsidR="00301858" w:rsidRPr="00CC19AA">
        <w:t>.</w:t>
      </w:r>
      <w:r w:rsidR="00043A3E" w:rsidRPr="00CC19AA">
        <w:rPr>
          <w:rStyle w:val="FootnoteReference"/>
        </w:rPr>
        <w:footnoteReference w:id="48"/>
      </w:r>
    </w:p>
    <w:p w:rsidR="00301858" w:rsidRPr="00CC19AA" w:rsidRDefault="00301858" w:rsidP="00CC19AA">
      <w:pPr>
        <w:rPr>
          <w:szCs w:val="22"/>
        </w:rPr>
      </w:pPr>
    </w:p>
    <w:p w:rsidR="00043A3E" w:rsidRPr="00CC19AA" w:rsidRDefault="0043665D" w:rsidP="00CC19AA">
      <w:pPr>
        <w:rPr>
          <w:szCs w:val="22"/>
        </w:rPr>
      </w:pPr>
      <w:r>
        <w:rPr>
          <w:szCs w:val="22"/>
        </w:rPr>
        <w:t xml:space="preserve">134. </w:t>
      </w:r>
      <w:r w:rsidR="00043A3E" w:rsidRPr="00CC19AA">
        <w:rPr>
          <w:szCs w:val="22"/>
        </w:rPr>
        <w:t>It is expected that</w:t>
      </w:r>
      <w:r w:rsidR="00301858" w:rsidRPr="00CC19AA">
        <w:rPr>
          <w:szCs w:val="22"/>
        </w:rPr>
        <w:t>,</w:t>
      </w:r>
      <w:r w:rsidR="00043A3E" w:rsidRPr="00CC19AA">
        <w:rPr>
          <w:szCs w:val="22"/>
        </w:rPr>
        <w:t xml:space="preserve"> in due course</w:t>
      </w:r>
      <w:r w:rsidR="00301858" w:rsidRPr="00CC19AA">
        <w:rPr>
          <w:szCs w:val="22"/>
        </w:rPr>
        <w:t>,</w:t>
      </w:r>
      <w:r w:rsidR="00043A3E" w:rsidRPr="00CC19AA">
        <w:rPr>
          <w:szCs w:val="22"/>
        </w:rPr>
        <w:t xml:space="preserve"> PBB will replace the current output based budgeting (OBB) that is</w:t>
      </w:r>
      <w:r w:rsidR="00301858" w:rsidRPr="00CC19AA">
        <w:rPr>
          <w:szCs w:val="22"/>
        </w:rPr>
        <w:t xml:space="preserve"> used in developing the national budget. The E</w:t>
      </w:r>
      <w:r w:rsidR="00043A3E" w:rsidRPr="00CC19AA">
        <w:rPr>
          <w:szCs w:val="22"/>
        </w:rPr>
        <w:t>valuation</w:t>
      </w:r>
      <w:r w:rsidR="00301858" w:rsidRPr="00CC19AA">
        <w:rPr>
          <w:szCs w:val="22"/>
        </w:rPr>
        <w:t xml:space="preserve"> has </w:t>
      </w:r>
      <w:r w:rsidR="000C60A0" w:rsidRPr="00CC19AA">
        <w:rPr>
          <w:szCs w:val="22"/>
        </w:rPr>
        <w:t>concluded</w:t>
      </w:r>
      <w:r w:rsidR="00043A3E" w:rsidRPr="00CC19AA">
        <w:rPr>
          <w:szCs w:val="22"/>
        </w:rPr>
        <w:t xml:space="preserve"> that PBB is relevant and is consistent with the RBM approach that government is adopting for its development programme</w:t>
      </w:r>
      <w:r w:rsidR="00301858" w:rsidRPr="00CC19AA">
        <w:rPr>
          <w:szCs w:val="22"/>
        </w:rPr>
        <w:t>s</w:t>
      </w:r>
      <w:r w:rsidR="00043A3E" w:rsidRPr="00CC19AA">
        <w:rPr>
          <w:szCs w:val="22"/>
        </w:rPr>
        <w:t xml:space="preserve">. Unlike the current </w:t>
      </w:r>
      <w:r w:rsidR="00301858" w:rsidRPr="00CC19AA">
        <w:rPr>
          <w:szCs w:val="22"/>
        </w:rPr>
        <w:t>output-based budgeting (</w:t>
      </w:r>
      <w:r w:rsidR="00043A3E" w:rsidRPr="00CC19AA">
        <w:rPr>
          <w:szCs w:val="22"/>
        </w:rPr>
        <w:t>OBB</w:t>
      </w:r>
      <w:r w:rsidR="00301858" w:rsidRPr="00CC19AA">
        <w:rPr>
          <w:szCs w:val="22"/>
        </w:rPr>
        <w:t>)</w:t>
      </w:r>
      <w:r w:rsidR="00043A3E" w:rsidRPr="00CC19AA">
        <w:rPr>
          <w:szCs w:val="22"/>
        </w:rPr>
        <w:t>, the PBB compel</w:t>
      </w:r>
      <w:r w:rsidR="00301858" w:rsidRPr="00CC19AA">
        <w:rPr>
          <w:szCs w:val="22"/>
        </w:rPr>
        <w:t>s</w:t>
      </w:r>
      <w:r w:rsidR="00043A3E" w:rsidRPr="00CC19AA">
        <w:rPr>
          <w:szCs w:val="22"/>
        </w:rPr>
        <w:t xml:space="preserve"> focus on real development results so that resources are not used for activities and outputs that do not directly contribute to desired changes.</w:t>
      </w:r>
    </w:p>
    <w:p w:rsidR="00043A3E" w:rsidRPr="00CC19AA" w:rsidRDefault="00043A3E" w:rsidP="00CC19AA">
      <w:pPr>
        <w:ind w:left="360"/>
        <w:rPr>
          <w:szCs w:val="22"/>
        </w:rPr>
      </w:pPr>
    </w:p>
    <w:p w:rsidR="00301858" w:rsidRPr="00CC19AA" w:rsidRDefault="0043665D" w:rsidP="00CC19AA">
      <w:pPr>
        <w:rPr>
          <w:szCs w:val="22"/>
        </w:rPr>
      </w:pPr>
      <w:r>
        <w:rPr>
          <w:szCs w:val="22"/>
        </w:rPr>
        <w:t xml:space="preserve">135. </w:t>
      </w:r>
      <w:r w:rsidR="00301858" w:rsidRPr="00CC19AA">
        <w:rPr>
          <w:szCs w:val="22"/>
        </w:rPr>
        <w:t xml:space="preserve">A closer scrutiny of PBB suggests that </w:t>
      </w:r>
      <w:r w:rsidR="00043A3E" w:rsidRPr="00CC19AA">
        <w:rPr>
          <w:szCs w:val="22"/>
        </w:rPr>
        <w:t xml:space="preserve"> </w:t>
      </w:r>
      <w:r w:rsidR="00301858" w:rsidRPr="00CC19AA">
        <w:rPr>
          <w:szCs w:val="22"/>
        </w:rPr>
        <w:t>it could be</w:t>
      </w:r>
      <w:r w:rsidR="00043A3E" w:rsidRPr="00CC19AA">
        <w:rPr>
          <w:szCs w:val="22"/>
        </w:rPr>
        <w:t xml:space="preserve"> prone to suffer the same problem as SWGs in that the parameters of a ‘program</w:t>
      </w:r>
      <w:r w:rsidR="00301858" w:rsidRPr="00CC19AA">
        <w:rPr>
          <w:szCs w:val="22"/>
        </w:rPr>
        <w:t>me</w:t>
      </w:r>
      <w:r w:rsidR="00043A3E" w:rsidRPr="00CC19AA">
        <w:rPr>
          <w:szCs w:val="22"/>
        </w:rPr>
        <w:t xml:space="preserve">’ are driven more by the mandates of </w:t>
      </w:r>
      <w:r w:rsidR="00301858" w:rsidRPr="00CC19AA">
        <w:rPr>
          <w:szCs w:val="22"/>
        </w:rPr>
        <w:t>ministries, departments and agencies</w:t>
      </w:r>
      <w:r w:rsidR="00043A3E" w:rsidRPr="00CC19AA">
        <w:rPr>
          <w:szCs w:val="22"/>
        </w:rPr>
        <w:t xml:space="preserve"> rather than the </w:t>
      </w:r>
      <w:r w:rsidR="00301858" w:rsidRPr="00CC19AA">
        <w:rPr>
          <w:szCs w:val="22"/>
        </w:rPr>
        <w:t>planned</w:t>
      </w:r>
      <w:r w:rsidR="00043A3E" w:rsidRPr="00CC19AA">
        <w:rPr>
          <w:szCs w:val="22"/>
        </w:rPr>
        <w:t xml:space="preserve"> results. This suggests that </w:t>
      </w:r>
      <w:r w:rsidR="00301858" w:rsidRPr="00CC19AA">
        <w:rPr>
          <w:szCs w:val="22"/>
        </w:rPr>
        <w:t xml:space="preserve">more </w:t>
      </w:r>
      <w:r w:rsidR="00043A3E" w:rsidRPr="00CC19AA">
        <w:rPr>
          <w:szCs w:val="22"/>
        </w:rPr>
        <w:t xml:space="preserve">groundwork </w:t>
      </w:r>
      <w:r w:rsidR="00301858" w:rsidRPr="00CC19AA">
        <w:rPr>
          <w:szCs w:val="22"/>
        </w:rPr>
        <w:t xml:space="preserve">is required to ensure that the concept is well understood and fully embraced. </w:t>
      </w:r>
      <w:r w:rsidR="00301858" w:rsidRPr="00CC19AA">
        <w:t xml:space="preserve">The merits of </w:t>
      </w:r>
      <w:r w:rsidR="004C0EF2">
        <w:t>P</w:t>
      </w:r>
      <w:r w:rsidR="00301858" w:rsidRPr="00CC19AA">
        <w:t>BB over OBB are obvious (</w:t>
      </w:r>
      <w:r w:rsidR="00301858" w:rsidRPr="005C74E1">
        <w:rPr>
          <w:color w:val="0000CC"/>
        </w:rPr>
        <w:t xml:space="preserve">Box </w:t>
      </w:r>
      <w:r w:rsidR="00722D9A" w:rsidRPr="005C74E1">
        <w:rPr>
          <w:color w:val="0000CC"/>
        </w:rPr>
        <w:t>4</w:t>
      </w:r>
      <w:r w:rsidR="00301858" w:rsidRPr="00CC19AA">
        <w:t xml:space="preserve">). </w:t>
      </w:r>
    </w:p>
    <w:p w:rsidR="00301858" w:rsidRPr="00CC19AA" w:rsidRDefault="00301858" w:rsidP="00CC19AA">
      <w:pPr>
        <w:pStyle w:val="Title"/>
        <w:rPr>
          <w:sz w:val="12"/>
        </w:rPr>
      </w:pPr>
    </w:p>
    <w:tbl>
      <w:tblPr>
        <w:tblStyle w:val="TableGrid"/>
        <w:tblW w:w="0" w:type="auto"/>
        <w:jc w:val="center"/>
        <w:tblLook w:val="04A0" w:firstRow="1" w:lastRow="0" w:firstColumn="1" w:lastColumn="0" w:noHBand="0" w:noVBand="1"/>
      </w:tblPr>
      <w:tblGrid>
        <w:gridCol w:w="8272"/>
      </w:tblGrid>
      <w:tr w:rsidR="00301858" w:rsidRPr="00CC19AA" w:rsidTr="00C933B3">
        <w:trPr>
          <w:jc w:val="center"/>
        </w:trPr>
        <w:tc>
          <w:tcPr>
            <w:tcW w:w="8272" w:type="dxa"/>
            <w:shd w:val="clear" w:color="auto" w:fill="DEEAF6" w:themeFill="accent1" w:themeFillTint="33"/>
          </w:tcPr>
          <w:p w:rsidR="00301858" w:rsidRPr="00CC19AA" w:rsidRDefault="00301858" w:rsidP="00CC19AA">
            <w:pPr>
              <w:rPr>
                <w:sz w:val="12"/>
              </w:rPr>
            </w:pPr>
          </w:p>
          <w:p w:rsidR="00301858" w:rsidRPr="00CC19AA" w:rsidRDefault="00301858" w:rsidP="00CC19AA">
            <w:pPr>
              <w:pStyle w:val="Default"/>
              <w:jc w:val="center"/>
              <w:rPr>
                <w:sz w:val="20"/>
                <w:szCs w:val="22"/>
              </w:rPr>
            </w:pPr>
            <w:r w:rsidRPr="005C74E1">
              <w:rPr>
                <w:b/>
                <w:color w:val="auto"/>
                <w:sz w:val="20"/>
                <w:szCs w:val="22"/>
              </w:rPr>
              <w:t xml:space="preserve">Box </w:t>
            </w:r>
            <w:r w:rsidR="00722D9A" w:rsidRPr="005C74E1">
              <w:rPr>
                <w:b/>
                <w:color w:val="auto"/>
                <w:sz w:val="20"/>
                <w:szCs w:val="22"/>
              </w:rPr>
              <w:t>4</w:t>
            </w:r>
            <w:r w:rsidRPr="005C74E1">
              <w:rPr>
                <w:b/>
                <w:color w:val="auto"/>
                <w:sz w:val="20"/>
                <w:szCs w:val="22"/>
              </w:rPr>
              <w:t>:</w:t>
            </w:r>
            <w:r w:rsidRPr="005C74E1">
              <w:rPr>
                <w:b/>
                <w:bCs/>
                <w:color w:val="auto"/>
                <w:sz w:val="20"/>
                <w:szCs w:val="22"/>
              </w:rPr>
              <w:t xml:space="preserve"> The</w:t>
            </w:r>
            <w:r w:rsidRPr="00CC19AA">
              <w:rPr>
                <w:b/>
                <w:bCs/>
                <w:sz w:val="20"/>
                <w:szCs w:val="22"/>
              </w:rPr>
              <w:t xml:space="preserve"> Merits of Programme-Based Budgeting</w:t>
            </w:r>
          </w:p>
          <w:p w:rsidR="00301858" w:rsidRPr="00CC19AA" w:rsidRDefault="00301858" w:rsidP="00CC19AA">
            <w:pPr>
              <w:rPr>
                <w:sz w:val="8"/>
              </w:rPr>
            </w:pPr>
          </w:p>
          <w:p w:rsidR="00301858" w:rsidRPr="00CC19AA" w:rsidRDefault="00301858" w:rsidP="00CC19AA">
            <w:pPr>
              <w:pStyle w:val="Default"/>
              <w:jc w:val="both"/>
              <w:rPr>
                <w:rFonts w:ascii="Times New Roman" w:hAnsi="Times New Roman" w:cs="Times New Roman"/>
                <w:sz w:val="18"/>
                <w:szCs w:val="19"/>
              </w:rPr>
            </w:pPr>
            <w:r w:rsidRPr="00CC19AA">
              <w:rPr>
                <w:rFonts w:ascii="Times New Roman" w:hAnsi="Times New Roman" w:cs="Times New Roman"/>
                <w:sz w:val="18"/>
                <w:szCs w:val="19"/>
              </w:rPr>
              <w:t>Program</w:t>
            </w:r>
            <w:r w:rsidR="00CC19AA" w:rsidRPr="00CC19AA">
              <w:rPr>
                <w:rFonts w:ascii="Times New Roman" w:hAnsi="Times New Roman" w:cs="Times New Roman"/>
                <w:sz w:val="18"/>
                <w:szCs w:val="19"/>
              </w:rPr>
              <w:t>me</w:t>
            </w:r>
            <w:r w:rsidRPr="00CC19AA">
              <w:rPr>
                <w:rFonts w:ascii="Times New Roman" w:hAnsi="Times New Roman" w:cs="Times New Roman"/>
                <w:sz w:val="18"/>
                <w:szCs w:val="19"/>
              </w:rPr>
              <w:t xml:space="preserve"> Based Budgeting (PBB) is a process whereby budgets are formulated and appropriated by program, aligned to Votes and corresponds to institutional strategic objectives. In this reform the budget will be prepared in a programme nature unlike in the current Output Based Budget (OBB) where the programs used are based on the functions of Government. Program is a group of activities intended to deliver common outputs for the achievement of outcomes within a given budget. </w:t>
            </w:r>
          </w:p>
          <w:p w:rsidR="00301858" w:rsidRPr="00CC19AA" w:rsidRDefault="00301858" w:rsidP="00CC19AA">
            <w:pPr>
              <w:pStyle w:val="Default"/>
              <w:jc w:val="both"/>
              <w:rPr>
                <w:sz w:val="4"/>
                <w:szCs w:val="19"/>
              </w:rPr>
            </w:pPr>
          </w:p>
          <w:p w:rsidR="00301858" w:rsidRPr="00CC19AA" w:rsidRDefault="00301858" w:rsidP="00CC19AA">
            <w:pPr>
              <w:pStyle w:val="Default"/>
              <w:jc w:val="both"/>
              <w:rPr>
                <w:rFonts w:ascii="Times New Roman" w:hAnsi="Times New Roman" w:cs="Times New Roman"/>
                <w:sz w:val="18"/>
                <w:szCs w:val="19"/>
              </w:rPr>
            </w:pPr>
            <w:r w:rsidRPr="00CC19AA">
              <w:rPr>
                <w:rFonts w:ascii="Times New Roman" w:hAnsi="Times New Roman" w:cs="Times New Roman"/>
                <w:sz w:val="18"/>
                <w:szCs w:val="19"/>
              </w:rPr>
              <w:t xml:space="preserve">According to section 22 of the PFM Act (2003), the Ministry of Finance is required to present the budget estimates in an Output format and appropriated at Vote level by Parliament. At present Government Ministries and Departments set out what outputs they want to achieve, and cost them. There are several weaknesses to the current approach including the way outputs are defined (often inputs and activities listed), the way costs are grouped (by classification not objective), and lack of focus on outcomes and measurement towards objectives. There is therefore less emphasis on performance and results but rather on inputs. </w:t>
            </w:r>
          </w:p>
          <w:p w:rsidR="00301858" w:rsidRPr="00CC19AA" w:rsidRDefault="00301858" w:rsidP="00CC19AA">
            <w:pPr>
              <w:pStyle w:val="Default"/>
              <w:jc w:val="both"/>
              <w:rPr>
                <w:sz w:val="4"/>
                <w:szCs w:val="19"/>
              </w:rPr>
            </w:pPr>
          </w:p>
          <w:p w:rsidR="00301858" w:rsidRPr="00CC19AA" w:rsidRDefault="00301858" w:rsidP="00CC19AA">
            <w:pPr>
              <w:pStyle w:val="Default"/>
              <w:jc w:val="both"/>
              <w:rPr>
                <w:rFonts w:ascii="Times New Roman" w:hAnsi="Times New Roman" w:cs="Times New Roman"/>
                <w:sz w:val="18"/>
                <w:szCs w:val="19"/>
              </w:rPr>
            </w:pPr>
            <w:r w:rsidRPr="00CC19AA">
              <w:rPr>
                <w:rFonts w:ascii="Times New Roman" w:hAnsi="Times New Roman" w:cs="Times New Roman"/>
                <w:sz w:val="18"/>
                <w:szCs w:val="19"/>
              </w:rPr>
              <w:t xml:space="preserve">In scrutinizing the budget estimates one cannot clearly see a direct link from strategic objectives (results) to budgets (resources). What can be discerned is which line items have either over or under spent, and what activities were carried out and which ones were not. There is no way </w:t>
            </w:r>
            <w:r w:rsidR="000C60A0">
              <w:rPr>
                <w:rFonts w:ascii="Times New Roman" w:hAnsi="Times New Roman" w:cs="Times New Roman"/>
                <w:sz w:val="18"/>
                <w:szCs w:val="19"/>
              </w:rPr>
              <w:t xml:space="preserve">of </w:t>
            </w:r>
            <w:r w:rsidRPr="00CC19AA">
              <w:rPr>
                <w:rFonts w:ascii="Times New Roman" w:hAnsi="Times New Roman" w:cs="Times New Roman"/>
                <w:sz w:val="18"/>
                <w:szCs w:val="19"/>
              </w:rPr>
              <w:t xml:space="preserve">easily knowing whether any divergence from the plan had detrimental effects to the Vote’s objectives, even if the objectives were met. </w:t>
            </w:r>
          </w:p>
          <w:p w:rsidR="00301858" w:rsidRPr="00CC19AA" w:rsidRDefault="00301858" w:rsidP="00CC19AA">
            <w:pPr>
              <w:pStyle w:val="Default"/>
              <w:jc w:val="both"/>
              <w:rPr>
                <w:sz w:val="6"/>
                <w:szCs w:val="19"/>
              </w:rPr>
            </w:pPr>
          </w:p>
          <w:p w:rsidR="00301858" w:rsidRPr="00CC19AA" w:rsidRDefault="00301858" w:rsidP="00CC19AA">
            <w:pPr>
              <w:pStyle w:val="Default"/>
              <w:jc w:val="both"/>
              <w:rPr>
                <w:rFonts w:ascii="Times New Roman" w:hAnsi="Times New Roman" w:cs="Times New Roman"/>
                <w:sz w:val="18"/>
                <w:szCs w:val="19"/>
              </w:rPr>
            </w:pPr>
            <w:r w:rsidRPr="00CC19AA">
              <w:rPr>
                <w:rFonts w:ascii="Times New Roman" w:hAnsi="Times New Roman" w:cs="Times New Roman"/>
                <w:sz w:val="18"/>
                <w:szCs w:val="19"/>
              </w:rPr>
              <w:t xml:space="preserve">The main focus of Program Based Budgeting is linking resources to results. For example, if the Ministry of Agriculture had two core strategic objectives; to improve maize productivity, and to diversify agricultural exports, then it would formulate two programs: (1) Increasing maize productivity program and (2) diversifying agricultural exports program. Each program has a defining objective, with relevant outcome and output indicators to ensure progress against those objectives is measured. All costs (recurrent and capital) associated with the achievement of those objectives must then be captured under that program. </w:t>
            </w:r>
          </w:p>
          <w:p w:rsidR="00301858" w:rsidRPr="00CC19AA" w:rsidRDefault="00301858" w:rsidP="00CC19AA">
            <w:pPr>
              <w:rPr>
                <w:sz w:val="6"/>
                <w:szCs w:val="19"/>
              </w:rPr>
            </w:pPr>
          </w:p>
          <w:p w:rsidR="00301858" w:rsidRPr="00CC19AA" w:rsidRDefault="00301858" w:rsidP="00CC19AA">
            <w:pPr>
              <w:rPr>
                <w:sz w:val="18"/>
                <w:szCs w:val="19"/>
              </w:rPr>
            </w:pPr>
            <w:r w:rsidRPr="00CC19AA">
              <w:rPr>
                <w:sz w:val="18"/>
                <w:szCs w:val="19"/>
              </w:rPr>
              <w:t>With the current emphasis on accountability of resources, the Government and taxpayers need to know that their money is being effectively spent to achieve the development outcomes planned. At present, it is difficult to determine whether resources are effectively applied or efficiently utilized. Furthermore, there are no incentives to align efficient spending with desired outcomes.</w:t>
            </w:r>
          </w:p>
          <w:p w:rsidR="00301858" w:rsidRPr="00CC19AA" w:rsidRDefault="00301858" w:rsidP="00CC19AA">
            <w:pPr>
              <w:rPr>
                <w:sz w:val="4"/>
                <w:szCs w:val="19"/>
              </w:rPr>
            </w:pPr>
          </w:p>
          <w:p w:rsidR="00301858" w:rsidRPr="00CC19AA" w:rsidRDefault="00301858" w:rsidP="005C74E1">
            <w:pPr>
              <w:jc w:val="center"/>
              <w:rPr>
                <w:color w:val="FF0000"/>
                <w:sz w:val="12"/>
              </w:rPr>
            </w:pPr>
          </w:p>
        </w:tc>
      </w:tr>
    </w:tbl>
    <w:p w:rsidR="00301858" w:rsidRPr="00CC19AA" w:rsidRDefault="00301858" w:rsidP="00CC19AA">
      <w:pPr>
        <w:rPr>
          <w:sz w:val="14"/>
        </w:rPr>
      </w:pPr>
    </w:p>
    <w:p w:rsidR="00043A3E" w:rsidRPr="00CC19AA" w:rsidRDefault="0043665D" w:rsidP="00CC19AA">
      <w:pPr>
        <w:rPr>
          <w:szCs w:val="22"/>
        </w:rPr>
      </w:pPr>
      <w:r>
        <w:rPr>
          <w:szCs w:val="22"/>
        </w:rPr>
        <w:t xml:space="preserve">136. </w:t>
      </w:r>
      <w:r w:rsidR="000A774E" w:rsidRPr="00CC19AA">
        <w:rPr>
          <w:szCs w:val="22"/>
        </w:rPr>
        <w:t>Notwithstanding the above</w:t>
      </w:r>
      <w:r w:rsidR="00043A3E" w:rsidRPr="00CC19AA">
        <w:rPr>
          <w:szCs w:val="22"/>
        </w:rPr>
        <w:t xml:space="preserve">, there is reasonable enthusiasm for PBB within the public service because of the potential that it has for focusing attention on change-oriented results. </w:t>
      </w:r>
      <w:r w:rsidR="000A774E" w:rsidRPr="00CC19AA">
        <w:rPr>
          <w:szCs w:val="22"/>
        </w:rPr>
        <w:t>I</w:t>
      </w:r>
      <w:r w:rsidR="00043A3E" w:rsidRPr="00CC19AA">
        <w:rPr>
          <w:szCs w:val="22"/>
        </w:rPr>
        <w:t xml:space="preserve">t is recognized that a different level of advocacy is required in order to realize PBB on a more </w:t>
      </w:r>
      <w:r w:rsidR="000A774E" w:rsidRPr="00CC19AA">
        <w:rPr>
          <w:szCs w:val="22"/>
        </w:rPr>
        <w:t>sustainable</w:t>
      </w:r>
      <w:r w:rsidR="00043A3E" w:rsidRPr="00CC19AA">
        <w:rPr>
          <w:szCs w:val="22"/>
        </w:rPr>
        <w:t xml:space="preserve"> basis. The first observation is that</w:t>
      </w:r>
      <w:r w:rsidR="000A774E" w:rsidRPr="00CC19AA">
        <w:rPr>
          <w:szCs w:val="22"/>
        </w:rPr>
        <w:t>,</w:t>
      </w:r>
      <w:r w:rsidR="00043A3E" w:rsidRPr="00CC19AA">
        <w:rPr>
          <w:szCs w:val="22"/>
        </w:rPr>
        <w:t xml:space="preserve"> under the current Public Finance Management Act, the Minister of Finance is legally required to present budget estimates based on OBB format and appropriated at vote level by Parliament. This means that </w:t>
      </w:r>
      <w:r w:rsidR="000A774E" w:rsidRPr="00CC19AA">
        <w:rPr>
          <w:szCs w:val="22"/>
        </w:rPr>
        <w:t xml:space="preserve">the </w:t>
      </w:r>
      <w:r w:rsidR="00043A3E" w:rsidRPr="00CC19AA">
        <w:rPr>
          <w:szCs w:val="22"/>
        </w:rPr>
        <w:t>adoption of PBB will require legal reforms. Furthermore, discourses around budget formats in Malawi are very much influenced by the IMF and World Bank. In this regard, it is advisable for UNDP to ascertain the positions of these agencies on PBB for Malawi before committing more resources to this initiative.</w:t>
      </w:r>
    </w:p>
    <w:p w:rsidR="001C7998" w:rsidRPr="00CC19AA" w:rsidRDefault="001C7998" w:rsidP="00557F0A">
      <w:pPr>
        <w:pStyle w:val="Heading5"/>
      </w:pPr>
    </w:p>
    <w:p w:rsidR="00043A3E" w:rsidRPr="00CC19AA" w:rsidRDefault="00AC00A0" w:rsidP="00557F0A">
      <w:pPr>
        <w:pStyle w:val="Heading5"/>
      </w:pPr>
      <w:bookmarkStart w:id="393" w:name="_Toc421486003"/>
      <w:bookmarkStart w:id="394" w:name="_Toc421486269"/>
      <w:bookmarkStart w:id="395" w:name="_Toc421539168"/>
      <w:bookmarkStart w:id="396" w:name="_Toc421540305"/>
      <w:r>
        <w:t xml:space="preserve">3.5.2.1.2 </w:t>
      </w:r>
      <w:r w:rsidR="000A774E" w:rsidRPr="00CC19AA">
        <w:t>Support to Annual Budget A</w:t>
      </w:r>
      <w:r w:rsidR="00043A3E" w:rsidRPr="00CC19AA">
        <w:t>nalysis</w:t>
      </w:r>
      <w:bookmarkEnd w:id="393"/>
      <w:bookmarkEnd w:id="394"/>
      <w:bookmarkEnd w:id="395"/>
      <w:bookmarkEnd w:id="396"/>
    </w:p>
    <w:p w:rsidR="00043A3E" w:rsidRPr="00CC19AA" w:rsidRDefault="0043665D" w:rsidP="00CC19AA">
      <w:pPr>
        <w:rPr>
          <w:szCs w:val="22"/>
        </w:rPr>
      </w:pPr>
      <w:r>
        <w:rPr>
          <w:szCs w:val="22"/>
        </w:rPr>
        <w:t xml:space="preserve">137. </w:t>
      </w:r>
      <w:r w:rsidR="00043A3E" w:rsidRPr="00CC19AA">
        <w:rPr>
          <w:szCs w:val="22"/>
        </w:rPr>
        <w:t xml:space="preserve">As one way of ensuring that policies, programmes and budgets are aligned with the national development strategy, UNICEF has been providing support to annual budget analysis </w:t>
      </w:r>
      <w:r w:rsidR="000A774E" w:rsidRPr="00CC19AA">
        <w:rPr>
          <w:szCs w:val="22"/>
        </w:rPr>
        <w:t xml:space="preserve">focusing mainly on its effects on the </w:t>
      </w:r>
      <w:r w:rsidR="00043A3E" w:rsidRPr="00CC19AA">
        <w:rPr>
          <w:szCs w:val="22"/>
        </w:rPr>
        <w:t xml:space="preserve">social sectors. The purpose of the analysis is to check for variances between budget allocations and agreed to international and national targets and to check for consistency with national development priorities especially the </w:t>
      </w:r>
      <w:r w:rsidR="000A774E" w:rsidRPr="00CC19AA">
        <w:rPr>
          <w:szCs w:val="22"/>
        </w:rPr>
        <w:t>MDGs</w:t>
      </w:r>
      <w:r w:rsidR="00043A3E" w:rsidRPr="00CC19AA">
        <w:rPr>
          <w:szCs w:val="22"/>
        </w:rPr>
        <w:t>.</w:t>
      </w:r>
      <w:r w:rsidR="000A774E" w:rsidRPr="00CC19AA">
        <w:rPr>
          <w:szCs w:val="22"/>
        </w:rPr>
        <w:t xml:space="preserve"> UNICEF</w:t>
      </w:r>
      <w:r w:rsidR="00043A3E" w:rsidRPr="00CC19AA">
        <w:rPr>
          <w:szCs w:val="22"/>
        </w:rPr>
        <w:t xml:space="preserve"> intervention consists of two activities. First is the analysis of Government budget as presented to Parliament by the Minister of Finance. The</w:t>
      </w:r>
      <w:r w:rsidR="003657BF">
        <w:rPr>
          <w:szCs w:val="22"/>
        </w:rPr>
        <w:t xml:space="preserve"> budget analysis</w:t>
      </w:r>
      <w:r w:rsidR="00043A3E" w:rsidRPr="00CC19AA">
        <w:rPr>
          <w:szCs w:val="22"/>
        </w:rPr>
        <w:t xml:space="preserve"> report is used to engage Members of Parliament in the various committees while they sit in their clusters to consider the budget</w:t>
      </w:r>
      <w:r w:rsidR="000A774E" w:rsidRPr="00CC19AA">
        <w:rPr>
          <w:szCs w:val="22"/>
        </w:rPr>
        <w:t>.</w:t>
      </w:r>
      <w:r w:rsidR="00043A3E" w:rsidRPr="00CC19AA">
        <w:rPr>
          <w:rStyle w:val="FootnoteReference"/>
          <w:szCs w:val="22"/>
        </w:rPr>
        <w:footnoteReference w:id="49"/>
      </w:r>
      <w:r w:rsidR="00043A3E" w:rsidRPr="00CC19AA">
        <w:rPr>
          <w:szCs w:val="22"/>
        </w:rPr>
        <w:t xml:space="preserve"> The analysis focuses on variances and incompatibilities between the proposed budget figures and the high level commitments expressed in the national development strategies and other internationally agreed guidelines and conventions. </w:t>
      </w:r>
      <w:r w:rsidR="003657BF">
        <w:rPr>
          <w:szCs w:val="22"/>
        </w:rPr>
        <w:t>This Evaluation established that m</w:t>
      </w:r>
      <w:r w:rsidR="00043A3E" w:rsidRPr="00CC19AA">
        <w:rPr>
          <w:szCs w:val="22"/>
        </w:rPr>
        <w:t>embers of Parliament have found this to be very useful and informative as it has helped them to quickly understand the budget and pronounce themselves on these issues during budget debates</w:t>
      </w:r>
      <w:r w:rsidR="000A774E" w:rsidRPr="00CC19AA">
        <w:rPr>
          <w:szCs w:val="22"/>
        </w:rPr>
        <w:t>.</w:t>
      </w:r>
    </w:p>
    <w:p w:rsidR="000A774E" w:rsidRPr="00CC19AA" w:rsidRDefault="000A774E" w:rsidP="00CC19AA">
      <w:pPr>
        <w:rPr>
          <w:szCs w:val="22"/>
        </w:rPr>
      </w:pPr>
    </w:p>
    <w:p w:rsidR="00043A3E" w:rsidRPr="00CC19AA" w:rsidRDefault="0043665D" w:rsidP="00CC19AA">
      <w:pPr>
        <w:rPr>
          <w:szCs w:val="22"/>
        </w:rPr>
      </w:pPr>
      <w:r>
        <w:rPr>
          <w:szCs w:val="22"/>
        </w:rPr>
        <w:t xml:space="preserve">138. </w:t>
      </w:r>
      <w:r w:rsidR="00043A3E" w:rsidRPr="00CC19AA">
        <w:rPr>
          <w:szCs w:val="22"/>
        </w:rPr>
        <w:t>In the period under review, progress was registered on this deliverable. In 2013, Terms of Reference as well as analytical tools for a consultant to carry out the budget analysis were developed. However, due to inadequate funds, the budget analysis could not be carried out immediately</w:t>
      </w:r>
      <w:r w:rsidR="000A774E" w:rsidRPr="00CC19AA">
        <w:rPr>
          <w:szCs w:val="22"/>
        </w:rPr>
        <w:t>.</w:t>
      </w:r>
      <w:r w:rsidR="00043A3E" w:rsidRPr="00CC19AA">
        <w:rPr>
          <w:rStyle w:val="FootnoteReference"/>
          <w:szCs w:val="22"/>
        </w:rPr>
        <w:footnoteReference w:id="50"/>
      </w:r>
      <w:r w:rsidR="00043A3E" w:rsidRPr="00CC19AA">
        <w:rPr>
          <w:szCs w:val="22"/>
        </w:rPr>
        <w:t xml:space="preserve"> </w:t>
      </w:r>
      <w:r w:rsidR="000A774E" w:rsidRPr="00CC19AA">
        <w:rPr>
          <w:szCs w:val="22"/>
        </w:rPr>
        <w:t>By</w:t>
      </w:r>
      <w:r w:rsidR="00043A3E" w:rsidRPr="00CC19AA">
        <w:rPr>
          <w:szCs w:val="22"/>
        </w:rPr>
        <w:t xml:space="preserve"> July 2013</w:t>
      </w:r>
      <w:r w:rsidR="000A774E" w:rsidRPr="00CC19AA">
        <w:rPr>
          <w:szCs w:val="22"/>
        </w:rPr>
        <w:t>,</w:t>
      </w:r>
      <w:r w:rsidR="00043A3E" w:rsidRPr="00CC19AA">
        <w:rPr>
          <w:szCs w:val="22"/>
        </w:rPr>
        <w:t xml:space="preserve"> an analysis of the Social Services Budget had been done covering the financial years from 2007/08 to 2013/14. The analysis was commissioned by Malawi</w:t>
      </w:r>
      <w:r w:rsidR="00954C43">
        <w:rPr>
          <w:szCs w:val="22"/>
        </w:rPr>
        <w:t xml:space="preserve"> Economic Justice Network</w:t>
      </w:r>
      <w:r w:rsidR="00043A3E" w:rsidRPr="00CC19AA">
        <w:rPr>
          <w:szCs w:val="22"/>
        </w:rPr>
        <w:t xml:space="preserve"> and supported by UNICEF</w:t>
      </w:r>
      <w:r w:rsidR="000A774E" w:rsidRPr="00CC19AA">
        <w:rPr>
          <w:szCs w:val="22"/>
        </w:rPr>
        <w:t>.</w:t>
      </w:r>
      <w:r w:rsidR="00043A3E" w:rsidRPr="00CC19AA">
        <w:rPr>
          <w:rStyle w:val="FootnoteReference"/>
          <w:szCs w:val="22"/>
        </w:rPr>
        <w:footnoteReference w:id="51"/>
      </w:r>
      <w:r w:rsidR="00043A3E" w:rsidRPr="00CC19AA">
        <w:rPr>
          <w:szCs w:val="22"/>
        </w:rPr>
        <w:t xml:space="preserve"> Similar analysis was carried out for the 2014/15 budget</w:t>
      </w:r>
      <w:r w:rsidR="000A774E" w:rsidRPr="00CC19AA">
        <w:rPr>
          <w:szCs w:val="22"/>
        </w:rPr>
        <w:t>.</w:t>
      </w:r>
      <w:r w:rsidR="00043A3E" w:rsidRPr="00CC19AA">
        <w:rPr>
          <w:rStyle w:val="FootnoteReference"/>
          <w:szCs w:val="22"/>
        </w:rPr>
        <w:footnoteReference w:id="52"/>
      </w:r>
    </w:p>
    <w:p w:rsidR="000A774E" w:rsidRPr="00CC19AA" w:rsidRDefault="000A774E" w:rsidP="00CC19AA">
      <w:pPr>
        <w:rPr>
          <w:szCs w:val="22"/>
        </w:rPr>
      </w:pPr>
    </w:p>
    <w:p w:rsidR="00043A3E" w:rsidRPr="00CC19AA" w:rsidRDefault="0043665D" w:rsidP="00CC19AA">
      <w:pPr>
        <w:rPr>
          <w:szCs w:val="22"/>
        </w:rPr>
      </w:pPr>
      <w:r>
        <w:rPr>
          <w:szCs w:val="22"/>
        </w:rPr>
        <w:t xml:space="preserve">139. </w:t>
      </w:r>
      <w:r w:rsidR="000A774E" w:rsidRPr="00CC19AA">
        <w:rPr>
          <w:szCs w:val="22"/>
        </w:rPr>
        <w:t>In spite of the value of the support to budget analysis, s</w:t>
      </w:r>
      <w:r w:rsidR="00043A3E" w:rsidRPr="00CC19AA">
        <w:rPr>
          <w:szCs w:val="22"/>
        </w:rPr>
        <w:t>ecuring budget amendments has not been very easy. Technical arguments and reasoning are shelved for political expediency mainly because it is opposition MPs that lead in questioning inconsistencies between higher level commitments and the allocation of resources</w:t>
      </w:r>
      <w:r w:rsidR="000A774E" w:rsidRPr="00CC19AA">
        <w:rPr>
          <w:szCs w:val="22"/>
        </w:rPr>
        <w:t>.</w:t>
      </w:r>
      <w:r w:rsidR="00043A3E" w:rsidRPr="00CC19AA">
        <w:rPr>
          <w:rStyle w:val="FootnoteReference"/>
          <w:szCs w:val="22"/>
        </w:rPr>
        <w:footnoteReference w:id="53"/>
      </w:r>
      <w:r w:rsidR="00043A3E" w:rsidRPr="00CC19AA">
        <w:rPr>
          <w:szCs w:val="22"/>
        </w:rPr>
        <w:t xml:space="preserve"> Consequently, only on a few occasions have allocations to votes been changed and the changes have not been significant</w:t>
      </w:r>
      <w:r w:rsidR="000A774E" w:rsidRPr="00CC19AA">
        <w:rPr>
          <w:szCs w:val="22"/>
        </w:rPr>
        <w:t>.</w:t>
      </w:r>
      <w:r w:rsidR="00043A3E" w:rsidRPr="00CC19AA">
        <w:rPr>
          <w:rStyle w:val="FootnoteReference"/>
          <w:szCs w:val="22"/>
        </w:rPr>
        <w:footnoteReference w:id="54"/>
      </w:r>
      <w:r w:rsidR="00043A3E" w:rsidRPr="00CC19AA">
        <w:rPr>
          <w:szCs w:val="22"/>
        </w:rPr>
        <w:t xml:space="preserve"> </w:t>
      </w:r>
      <w:r w:rsidR="000A774E" w:rsidRPr="00CC19AA">
        <w:rPr>
          <w:szCs w:val="22"/>
        </w:rPr>
        <w:t>Nevertheless</w:t>
      </w:r>
      <w:r w:rsidR="00043A3E" w:rsidRPr="00CC19AA">
        <w:rPr>
          <w:szCs w:val="22"/>
        </w:rPr>
        <w:t xml:space="preserve">, budget debates </w:t>
      </w:r>
      <w:r w:rsidR="000A774E" w:rsidRPr="00CC19AA">
        <w:rPr>
          <w:szCs w:val="22"/>
        </w:rPr>
        <w:t xml:space="preserve">have often been </w:t>
      </w:r>
      <w:r w:rsidR="00043A3E" w:rsidRPr="00CC19AA">
        <w:rPr>
          <w:szCs w:val="22"/>
        </w:rPr>
        <w:t>informed by analyses supported by UNICEF</w:t>
      </w:r>
      <w:r w:rsidR="000A774E" w:rsidRPr="00CC19AA">
        <w:rPr>
          <w:szCs w:val="22"/>
        </w:rPr>
        <w:t>. This has positively</w:t>
      </w:r>
      <w:r w:rsidR="00043A3E" w:rsidRPr="00CC19AA">
        <w:rPr>
          <w:szCs w:val="22"/>
        </w:rPr>
        <w:t xml:space="preserve"> contributed to highlighting pertinent issues and helped in placing or sustaining specific development concerns on the political agenda.</w:t>
      </w:r>
    </w:p>
    <w:p w:rsidR="00043A3E" w:rsidRPr="00CC19AA" w:rsidRDefault="00043A3E" w:rsidP="00CC19AA">
      <w:pPr>
        <w:rPr>
          <w:szCs w:val="22"/>
        </w:rPr>
      </w:pPr>
    </w:p>
    <w:p w:rsidR="00043A3E" w:rsidRPr="00CC19AA" w:rsidRDefault="0043665D" w:rsidP="00CC19AA">
      <w:pPr>
        <w:rPr>
          <w:szCs w:val="22"/>
        </w:rPr>
      </w:pPr>
      <w:r>
        <w:rPr>
          <w:szCs w:val="22"/>
        </w:rPr>
        <w:t xml:space="preserve">140. </w:t>
      </w:r>
      <w:r w:rsidR="00043A3E" w:rsidRPr="00CC19AA">
        <w:rPr>
          <w:szCs w:val="22"/>
        </w:rPr>
        <w:t xml:space="preserve">There are two key challenges for support to budget analysis. The first is the question of sustainability. It requires that money be made available to hire consultants and convene meetings of the relevant cluster committees of Parliament. In this regard, it may be useful to </w:t>
      </w:r>
      <w:r w:rsidR="00E44F71" w:rsidRPr="00CC19AA">
        <w:rPr>
          <w:szCs w:val="22"/>
        </w:rPr>
        <w:t>explore investing in P</w:t>
      </w:r>
      <w:r w:rsidR="00043A3E" w:rsidRPr="00CC19AA">
        <w:rPr>
          <w:szCs w:val="22"/>
        </w:rPr>
        <w:t>arliamentary research services to build in-house capacity for budget analysis. The second challenge relates to the position of UN agencies in carrying out direct advocacy work or activism. It is evident that aligning budgets with policies and programmes requires vocal activism that UN agencies may not carry out. It is</w:t>
      </w:r>
      <w:r w:rsidR="00E44F71" w:rsidRPr="00CC19AA">
        <w:rPr>
          <w:szCs w:val="22"/>
        </w:rPr>
        <w:t>,</w:t>
      </w:r>
      <w:r w:rsidR="00043A3E" w:rsidRPr="00CC19AA">
        <w:rPr>
          <w:szCs w:val="22"/>
        </w:rPr>
        <w:t xml:space="preserve"> therefore</w:t>
      </w:r>
      <w:r w:rsidR="00E44F71" w:rsidRPr="00CC19AA">
        <w:rPr>
          <w:szCs w:val="22"/>
        </w:rPr>
        <w:t>,</w:t>
      </w:r>
      <w:r w:rsidR="00043A3E" w:rsidRPr="00CC19AA">
        <w:rPr>
          <w:szCs w:val="22"/>
        </w:rPr>
        <w:t xml:space="preserve"> advisable that civil society actors in the relevant sectors be identified and supported to carry out advocacy work that will increasingly align policies, programmes and budgets to national development strategies and internationally agreed development goals. Commissioning the analyses through MEJN is a good start. However, increasing impact of the analyses will require that relevant CSOs be brought on board to use the analyses for more advocacy work.</w:t>
      </w:r>
      <w:r w:rsidR="00E44F71" w:rsidRPr="00CC19AA">
        <w:rPr>
          <w:szCs w:val="22"/>
        </w:rPr>
        <w:t xml:space="preserve"> A more effective strategy for the dissemination of the results of the consultants’ budget analyses, targeting both </w:t>
      </w:r>
      <w:r w:rsidR="00E44F71" w:rsidRPr="00CC19AA">
        <w:rPr>
          <w:szCs w:val="22"/>
        </w:rPr>
        <w:lastRenderedPageBreak/>
        <w:t>Government and CSOs should help in influencing public opinion that should, in turn, make parliamentarians more receptive to the findings of the analytical works.</w:t>
      </w:r>
    </w:p>
    <w:p w:rsidR="00043A3E" w:rsidRPr="00CC19AA" w:rsidRDefault="00043A3E" w:rsidP="00CC19AA">
      <w:pPr>
        <w:rPr>
          <w:szCs w:val="22"/>
        </w:rPr>
      </w:pPr>
    </w:p>
    <w:p w:rsidR="00043A3E" w:rsidRPr="00CC19AA" w:rsidRDefault="0043665D" w:rsidP="00CC19AA">
      <w:pPr>
        <w:rPr>
          <w:szCs w:val="22"/>
        </w:rPr>
      </w:pPr>
      <w:r>
        <w:rPr>
          <w:szCs w:val="22"/>
        </w:rPr>
        <w:t xml:space="preserve">141. </w:t>
      </w:r>
      <w:r w:rsidR="00043A3E" w:rsidRPr="00CC19AA">
        <w:rPr>
          <w:szCs w:val="22"/>
        </w:rPr>
        <w:t xml:space="preserve">Besides support to budget analysis, Public Expenditure Tracking Survey (PETS) was planned for 2014. However, the activity was delayed </w:t>
      </w:r>
      <w:r w:rsidR="00E44F71" w:rsidRPr="00CC19AA">
        <w:rPr>
          <w:szCs w:val="22"/>
        </w:rPr>
        <w:t>such that,</w:t>
      </w:r>
      <w:r w:rsidR="00043A3E" w:rsidRPr="00CC19AA">
        <w:rPr>
          <w:szCs w:val="22"/>
        </w:rPr>
        <w:t xml:space="preserve"> by December 2014</w:t>
      </w:r>
      <w:r w:rsidR="00E44F71" w:rsidRPr="00CC19AA">
        <w:rPr>
          <w:szCs w:val="22"/>
        </w:rPr>
        <w:t>,</w:t>
      </w:r>
      <w:r w:rsidR="00043A3E" w:rsidRPr="00CC19AA">
        <w:rPr>
          <w:szCs w:val="22"/>
        </w:rPr>
        <w:t xml:space="preserve"> only training on impact evaluation had been carried out in preparation for the PETS</w:t>
      </w:r>
      <w:r w:rsidR="00E44F71" w:rsidRPr="00CC19AA">
        <w:rPr>
          <w:szCs w:val="22"/>
        </w:rPr>
        <w:t>.</w:t>
      </w:r>
      <w:r w:rsidR="00043A3E" w:rsidRPr="00CC19AA">
        <w:rPr>
          <w:rStyle w:val="FootnoteReference"/>
          <w:szCs w:val="22"/>
        </w:rPr>
        <w:footnoteReference w:id="55"/>
      </w:r>
    </w:p>
    <w:p w:rsidR="00CC19AA" w:rsidRPr="00CC19AA" w:rsidRDefault="00CC19AA" w:rsidP="00557F0A">
      <w:pPr>
        <w:pStyle w:val="Heading5"/>
      </w:pPr>
    </w:p>
    <w:p w:rsidR="00043A3E" w:rsidRPr="00CC19AA" w:rsidRDefault="00AC00A0" w:rsidP="00557F0A">
      <w:pPr>
        <w:pStyle w:val="Heading5"/>
      </w:pPr>
      <w:bookmarkStart w:id="397" w:name="_Toc421486004"/>
      <w:bookmarkStart w:id="398" w:name="_Toc421486270"/>
      <w:bookmarkStart w:id="399" w:name="_Toc421539169"/>
      <w:bookmarkStart w:id="400" w:name="_Toc421540306"/>
      <w:r>
        <w:t xml:space="preserve">3.5.2.1.3 </w:t>
      </w:r>
      <w:r w:rsidR="00043A3E" w:rsidRPr="00CC19AA">
        <w:t xml:space="preserve">Training Needs </w:t>
      </w:r>
      <w:r w:rsidR="00E44F71" w:rsidRPr="00CC19AA">
        <w:t>Assessment Report on MDG-based Planning and Costing T</w:t>
      </w:r>
      <w:r w:rsidR="00043A3E" w:rsidRPr="00CC19AA">
        <w:t>ools</w:t>
      </w:r>
      <w:bookmarkEnd w:id="397"/>
      <w:bookmarkEnd w:id="398"/>
      <w:bookmarkEnd w:id="399"/>
      <w:bookmarkEnd w:id="400"/>
    </w:p>
    <w:p w:rsidR="00043A3E" w:rsidRPr="00CC19AA" w:rsidRDefault="0043665D" w:rsidP="00CC19AA">
      <w:pPr>
        <w:rPr>
          <w:szCs w:val="22"/>
        </w:rPr>
      </w:pPr>
      <w:r>
        <w:rPr>
          <w:szCs w:val="22"/>
        </w:rPr>
        <w:t xml:space="preserve">142. </w:t>
      </w:r>
      <w:r w:rsidR="00043A3E" w:rsidRPr="00CC19AA">
        <w:rPr>
          <w:szCs w:val="22"/>
        </w:rPr>
        <w:t xml:space="preserve">A review of Malawi’s performance in 2010/2011 showed that </w:t>
      </w:r>
      <w:r w:rsidR="00C933B3" w:rsidRPr="00CC19AA">
        <w:rPr>
          <w:szCs w:val="22"/>
        </w:rPr>
        <w:t>the country</w:t>
      </w:r>
      <w:r w:rsidR="00043A3E" w:rsidRPr="00CC19AA">
        <w:rPr>
          <w:szCs w:val="22"/>
        </w:rPr>
        <w:t xml:space="preserve"> was going to miss most of the MDG targets by 2015. It was also observed that budgetary resource allocations and development work plans were not directly speaking to the aspirations expressed in the MDGs. Although there are many factors that explain the </w:t>
      </w:r>
      <w:r w:rsidR="00C933B3" w:rsidRPr="00CC19AA">
        <w:rPr>
          <w:szCs w:val="22"/>
        </w:rPr>
        <w:t>weak</w:t>
      </w:r>
      <w:r w:rsidR="00043A3E" w:rsidRPr="00CC19AA">
        <w:rPr>
          <w:szCs w:val="22"/>
        </w:rPr>
        <w:t xml:space="preserve"> performance on MDG targets, lack of skills in planning for MDGs was singled out. Consequently, a training needs assessment was carried out with heads of planning and other officers in the ministries of Health, Education, Energy, Local Government and Rural Development, Gender, Justice and Constitutional Affairs.  These ministries were selected because of their central portfolio linkage to the MDG targets and indicators. </w:t>
      </w:r>
      <w:r w:rsidR="00C933B3" w:rsidRPr="00CC19AA">
        <w:rPr>
          <w:szCs w:val="22"/>
        </w:rPr>
        <w:t>This E</w:t>
      </w:r>
      <w:r w:rsidR="00043A3E" w:rsidRPr="00CC19AA">
        <w:rPr>
          <w:szCs w:val="22"/>
        </w:rPr>
        <w:t>valuation found that the needs assessment was carried out in 2013 and that the report was going to be used in developing a training module on MDG planning and costing that would be used for training in 2014. The Annual progress for 2014 shows that the module was developed</w:t>
      </w:r>
      <w:r w:rsidR="00043A3E" w:rsidRPr="00CC19AA">
        <w:rPr>
          <w:rStyle w:val="FootnoteReference"/>
          <w:szCs w:val="22"/>
        </w:rPr>
        <w:footnoteReference w:id="56"/>
      </w:r>
      <w:r w:rsidR="009E06E8">
        <w:rPr>
          <w:szCs w:val="22"/>
        </w:rPr>
        <w:t xml:space="preserve"> but the training was not yet done and carried forward to 2015.</w:t>
      </w:r>
    </w:p>
    <w:p w:rsidR="00C933B3" w:rsidRPr="00CC19AA" w:rsidRDefault="00C933B3" w:rsidP="00CC19AA">
      <w:pPr>
        <w:rPr>
          <w:szCs w:val="22"/>
        </w:rPr>
      </w:pPr>
    </w:p>
    <w:p w:rsidR="00043A3E" w:rsidRPr="00CC19AA" w:rsidRDefault="0043665D" w:rsidP="00CC19AA">
      <w:pPr>
        <w:rPr>
          <w:szCs w:val="22"/>
        </w:rPr>
      </w:pPr>
      <w:r>
        <w:rPr>
          <w:szCs w:val="22"/>
        </w:rPr>
        <w:t xml:space="preserve">143. </w:t>
      </w:r>
      <w:r w:rsidR="00043A3E" w:rsidRPr="00CC19AA">
        <w:rPr>
          <w:szCs w:val="22"/>
        </w:rPr>
        <w:t>An important observation here is about the timeliness and</w:t>
      </w:r>
      <w:r w:rsidR="00304595" w:rsidRPr="00CC19AA">
        <w:rPr>
          <w:szCs w:val="22"/>
        </w:rPr>
        <w:t>,</w:t>
      </w:r>
      <w:r w:rsidR="00043A3E" w:rsidRPr="00CC19AA">
        <w:rPr>
          <w:szCs w:val="22"/>
        </w:rPr>
        <w:t xml:space="preserve"> therefore</w:t>
      </w:r>
      <w:r w:rsidR="00304595" w:rsidRPr="00CC19AA">
        <w:rPr>
          <w:szCs w:val="22"/>
        </w:rPr>
        <w:t>,</w:t>
      </w:r>
      <w:r w:rsidR="00043A3E" w:rsidRPr="00CC19AA">
        <w:rPr>
          <w:szCs w:val="22"/>
        </w:rPr>
        <w:t xml:space="preserve"> the relevance of the intervention. The MDGs were adopted in 2000 for a fifteen year span. </w:t>
      </w:r>
      <w:r w:rsidR="00304595" w:rsidRPr="00CC19AA">
        <w:rPr>
          <w:szCs w:val="22"/>
        </w:rPr>
        <w:t>It would have been more helpful if the trai</w:t>
      </w:r>
      <w:r w:rsidR="00043A3E" w:rsidRPr="00CC19AA">
        <w:rPr>
          <w:szCs w:val="22"/>
        </w:rPr>
        <w:t xml:space="preserve">ning needs assessment of this nature </w:t>
      </w:r>
      <w:r w:rsidR="00BB76D9" w:rsidRPr="00CC19AA">
        <w:rPr>
          <w:szCs w:val="22"/>
        </w:rPr>
        <w:t>was undertaken shortly after the launch of the</w:t>
      </w:r>
      <w:r w:rsidR="00043A3E" w:rsidRPr="00CC19AA">
        <w:rPr>
          <w:szCs w:val="22"/>
        </w:rPr>
        <w:t xml:space="preserve"> MDGs. </w:t>
      </w:r>
      <w:r w:rsidR="00BB76D9" w:rsidRPr="00CC19AA">
        <w:rPr>
          <w:szCs w:val="22"/>
        </w:rPr>
        <w:t>It is, thus, unlikely that the needs assessment would alter much with regard to the</w:t>
      </w:r>
      <w:r w:rsidR="00043A3E" w:rsidRPr="00CC19AA">
        <w:rPr>
          <w:szCs w:val="22"/>
        </w:rPr>
        <w:t xml:space="preserve"> alignment of planning and budgeting with the MDGs. </w:t>
      </w:r>
      <w:r w:rsidR="00BB76D9" w:rsidRPr="00CC19AA">
        <w:rPr>
          <w:szCs w:val="22"/>
        </w:rPr>
        <w:t xml:space="preserve">The assessment would, still be important in readiness for the post 2015 period for the MDGs successor </w:t>
      </w:r>
      <w:r w:rsidR="00043A3E" w:rsidRPr="00CC19AA">
        <w:rPr>
          <w:szCs w:val="22"/>
        </w:rPr>
        <w:t>goals</w:t>
      </w:r>
      <w:r w:rsidR="00BB76D9" w:rsidRPr="00CC19AA">
        <w:rPr>
          <w:szCs w:val="22"/>
        </w:rPr>
        <w:t xml:space="preserve">, namely, the </w:t>
      </w:r>
      <w:r w:rsidR="00043A3E" w:rsidRPr="00CC19AA">
        <w:rPr>
          <w:szCs w:val="22"/>
        </w:rPr>
        <w:t>Susta</w:t>
      </w:r>
      <w:r w:rsidR="00BB76D9" w:rsidRPr="00CC19AA">
        <w:rPr>
          <w:szCs w:val="22"/>
        </w:rPr>
        <w:t xml:space="preserve">inable Development Goals (SDGs). In this respect, it is recommended that </w:t>
      </w:r>
      <w:r w:rsidR="00043A3E" w:rsidRPr="00CC19AA">
        <w:rPr>
          <w:szCs w:val="22"/>
        </w:rPr>
        <w:t xml:space="preserve">UNDP </w:t>
      </w:r>
      <w:r w:rsidR="00BB76D9" w:rsidRPr="00CC19AA">
        <w:rPr>
          <w:szCs w:val="22"/>
        </w:rPr>
        <w:t xml:space="preserve">pursues the current effort to </w:t>
      </w:r>
      <w:r w:rsidR="00043A3E" w:rsidRPr="00CC19AA">
        <w:rPr>
          <w:szCs w:val="22"/>
        </w:rPr>
        <w:t xml:space="preserve">ascertain the skills and capacities needed </w:t>
      </w:r>
      <w:r w:rsidR="00BB76D9" w:rsidRPr="00CC19AA">
        <w:rPr>
          <w:szCs w:val="22"/>
        </w:rPr>
        <w:t xml:space="preserve">of the country particularly </w:t>
      </w:r>
      <w:r w:rsidR="00043A3E" w:rsidRPr="00CC19AA">
        <w:rPr>
          <w:szCs w:val="22"/>
        </w:rPr>
        <w:t xml:space="preserve">in </w:t>
      </w:r>
      <w:r w:rsidR="00BB76D9" w:rsidRPr="00CC19AA">
        <w:rPr>
          <w:szCs w:val="22"/>
        </w:rPr>
        <w:t>the key sector</w:t>
      </w:r>
      <w:r w:rsidR="00FB4996">
        <w:rPr>
          <w:szCs w:val="22"/>
        </w:rPr>
        <w:t>s that are strategic to service</w:t>
      </w:r>
      <w:r w:rsidR="00BB76D9" w:rsidRPr="00CC19AA">
        <w:rPr>
          <w:szCs w:val="22"/>
        </w:rPr>
        <w:t xml:space="preserve"> delivery improvements.</w:t>
      </w:r>
    </w:p>
    <w:p w:rsidR="001C7998" w:rsidRPr="00CC19AA" w:rsidRDefault="001C7998" w:rsidP="00557F0A">
      <w:pPr>
        <w:pStyle w:val="Heading5"/>
      </w:pPr>
    </w:p>
    <w:p w:rsidR="00043A3E" w:rsidRPr="00CC19AA" w:rsidRDefault="00AC00A0" w:rsidP="00557F0A">
      <w:pPr>
        <w:pStyle w:val="Heading5"/>
      </w:pPr>
      <w:bookmarkStart w:id="401" w:name="_Toc421486005"/>
      <w:bookmarkStart w:id="402" w:name="_Toc421486271"/>
      <w:bookmarkStart w:id="403" w:name="_Toc421539170"/>
      <w:bookmarkStart w:id="404" w:name="_Toc421540307"/>
      <w:r>
        <w:t xml:space="preserve">3.5.2.1.4 </w:t>
      </w:r>
      <w:r w:rsidR="00043A3E" w:rsidRPr="00CC19AA">
        <w:t>Support to Sector Working Groups</w:t>
      </w:r>
      <w:bookmarkEnd w:id="401"/>
      <w:bookmarkEnd w:id="402"/>
      <w:bookmarkEnd w:id="403"/>
      <w:bookmarkEnd w:id="404"/>
    </w:p>
    <w:p w:rsidR="00043A3E" w:rsidRPr="00CC19AA" w:rsidRDefault="0043665D" w:rsidP="00CC19AA">
      <w:pPr>
        <w:rPr>
          <w:rFonts w:eastAsia="Arial Unicode MS"/>
          <w:szCs w:val="22"/>
        </w:rPr>
      </w:pPr>
      <w:r>
        <w:rPr>
          <w:rFonts w:eastAsia="Arial Unicode MS"/>
          <w:szCs w:val="22"/>
        </w:rPr>
        <w:t xml:space="preserve">144. </w:t>
      </w:r>
      <w:r w:rsidR="00043A3E" w:rsidRPr="00CC19AA">
        <w:rPr>
          <w:rFonts w:eastAsia="Arial Unicode MS"/>
          <w:szCs w:val="22"/>
        </w:rPr>
        <w:t xml:space="preserve">The Government of Malawi established Sector Working Groups (SWGs) in 2008 as a means of implementing the National Development Strategy as well as fulfilling and localizing international commitments on aid effectiveness, notably </w:t>
      </w:r>
      <w:r w:rsidR="00BB76D9" w:rsidRPr="00CC19AA">
        <w:rPr>
          <w:rFonts w:eastAsia="Arial Unicode MS"/>
          <w:szCs w:val="22"/>
        </w:rPr>
        <w:t>the Paris Declaration</w:t>
      </w:r>
      <w:r w:rsidR="00043A3E" w:rsidRPr="00CC19AA">
        <w:rPr>
          <w:rFonts w:eastAsia="Arial Unicode MS"/>
          <w:szCs w:val="22"/>
        </w:rPr>
        <w:t xml:space="preserve"> and the Accra Agenda fo</w:t>
      </w:r>
      <w:r w:rsidR="00BB76D9" w:rsidRPr="00CC19AA">
        <w:rPr>
          <w:rFonts w:eastAsia="Arial Unicode MS"/>
          <w:szCs w:val="22"/>
        </w:rPr>
        <w:t>r Action (see analysis of Output 4.2.3 above)</w:t>
      </w:r>
      <w:r w:rsidR="00043A3E" w:rsidRPr="00CC19AA">
        <w:rPr>
          <w:rFonts w:eastAsia="Arial Unicode MS"/>
          <w:szCs w:val="22"/>
        </w:rPr>
        <w:t xml:space="preserve">. The Government’s policy since then is for its Ministries, Departments and Agencies (MDAs) </w:t>
      </w:r>
      <w:r w:rsidR="00BB76D9" w:rsidRPr="00CC19AA">
        <w:rPr>
          <w:rFonts w:eastAsia="Arial Unicode MS"/>
          <w:szCs w:val="22"/>
        </w:rPr>
        <w:t>as well as</w:t>
      </w:r>
      <w:r w:rsidR="00043A3E" w:rsidRPr="00CC19AA">
        <w:rPr>
          <w:rFonts w:eastAsia="Arial Unicode MS"/>
          <w:szCs w:val="22"/>
        </w:rPr>
        <w:t xml:space="preserve"> </w:t>
      </w:r>
      <w:r w:rsidR="00BB76D9" w:rsidRPr="00CC19AA">
        <w:rPr>
          <w:rFonts w:eastAsia="Arial Unicode MS"/>
          <w:szCs w:val="22"/>
        </w:rPr>
        <w:t>its</w:t>
      </w:r>
      <w:r w:rsidR="00043A3E" w:rsidRPr="00CC19AA">
        <w:rPr>
          <w:rFonts w:eastAsia="Arial Unicode MS"/>
          <w:szCs w:val="22"/>
        </w:rPr>
        <w:t xml:space="preserve"> stakeholders to use SWGs in delivering development programmes. SWGs are</w:t>
      </w:r>
      <w:r w:rsidR="00BB76D9" w:rsidRPr="00CC19AA">
        <w:rPr>
          <w:rFonts w:eastAsia="Arial Unicode MS"/>
          <w:szCs w:val="22"/>
        </w:rPr>
        <w:t>,</w:t>
      </w:r>
      <w:r w:rsidR="00043A3E" w:rsidRPr="00CC19AA">
        <w:rPr>
          <w:rFonts w:eastAsia="Arial Unicode MS"/>
          <w:szCs w:val="22"/>
        </w:rPr>
        <w:t xml:space="preserve"> therefore</w:t>
      </w:r>
      <w:r w:rsidR="00BB76D9" w:rsidRPr="00CC19AA">
        <w:rPr>
          <w:rFonts w:eastAsia="Arial Unicode MS"/>
          <w:szCs w:val="22"/>
        </w:rPr>
        <w:t>,</w:t>
      </w:r>
      <w:r w:rsidR="00043A3E" w:rsidRPr="00CC19AA">
        <w:rPr>
          <w:rFonts w:eastAsia="Arial Unicode MS"/>
          <w:szCs w:val="22"/>
        </w:rPr>
        <w:t xml:space="preserve"> meant to be building blocks for planning, implementing and reporting of progress in the implementation of </w:t>
      </w:r>
      <w:r w:rsidR="00BB76D9" w:rsidRPr="00CC19AA">
        <w:rPr>
          <w:rFonts w:eastAsia="Arial Unicode MS"/>
          <w:szCs w:val="22"/>
        </w:rPr>
        <w:t xml:space="preserve">the country’s </w:t>
      </w:r>
      <w:r w:rsidR="00043A3E" w:rsidRPr="00CC19AA">
        <w:rPr>
          <w:rFonts w:eastAsia="Arial Unicode MS"/>
          <w:szCs w:val="22"/>
        </w:rPr>
        <w:t>Nat</w:t>
      </w:r>
      <w:r w:rsidR="00BB76D9" w:rsidRPr="00CC19AA">
        <w:rPr>
          <w:rFonts w:eastAsia="Arial Unicode MS"/>
          <w:szCs w:val="22"/>
        </w:rPr>
        <w:t>ional Develop</w:t>
      </w:r>
      <w:r w:rsidR="00EE1869" w:rsidRPr="00CC19AA">
        <w:rPr>
          <w:rFonts w:eastAsia="Arial Unicode MS"/>
          <w:szCs w:val="22"/>
        </w:rPr>
        <w:t>ment Strategies such as MGDS II</w:t>
      </w:r>
      <w:r w:rsidR="00043A3E" w:rsidRPr="00CC19AA">
        <w:rPr>
          <w:rFonts w:eastAsia="Arial Unicode MS"/>
          <w:szCs w:val="22"/>
        </w:rPr>
        <w:t xml:space="preserve">. </w:t>
      </w:r>
    </w:p>
    <w:p w:rsidR="00043A3E" w:rsidRPr="00CC19AA" w:rsidRDefault="00043A3E" w:rsidP="00CC19AA">
      <w:pPr>
        <w:rPr>
          <w:szCs w:val="22"/>
        </w:rPr>
      </w:pPr>
    </w:p>
    <w:p w:rsidR="00043A3E" w:rsidRPr="00CC19AA" w:rsidRDefault="0043665D" w:rsidP="00CC19AA">
      <w:pPr>
        <w:rPr>
          <w:szCs w:val="22"/>
        </w:rPr>
      </w:pPr>
      <w:r>
        <w:rPr>
          <w:szCs w:val="22"/>
        </w:rPr>
        <w:t xml:space="preserve">145. </w:t>
      </w:r>
      <w:r w:rsidR="00EE1869" w:rsidRPr="00CC19AA">
        <w:rPr>
          <w:szCs w:val="22"/>
        </w:rPr>
        <w:t>This Evaluation has established</w:t>
      </w:r>
      <w:r w:rsidR="00043A3E" w:rsidRPr="00CC19AA">
        <w:rPr>
          <w:szCs w:val="22"/>
        </w:rPr>
        <w:t xml:space="preserve"> that most of SWGs </w:t>
      </w:r>
      <w:r w:rsidR="00EE1869" w:rsidRPr="00CC19AA">
        <w:rPr>
          <w:szCs w:val="22"/>
        </w:rPr>
        <w:t xml:space="preserve">have </w:t>
      </w:r>
      <w:r w:rsidR="00043A3E" w:rsidRPr="00CC19AA">
        <w:rPr>
          <w:szCs w:val="22"/>
        </w:rPr>
        <w:t xml:space="preserve">had problems carrying out their mandates and </w:t>
      </w:r>
      <w:r w:rsidR="00EE1869" w:rsidRPr="00CC19AA">
        <w:rPr>
          <w:szCs w:val="22"/>
        </w:rPr>
        <w:t>do lack</w:t>
      </w:r>
      <w:r w:rsidR="00043A3E" w:rsidRPr="00CC19AA">
        <w:rPr>
          <w:szCs w:val="22"/>
        </w:rPr>
        <w:t xml:space="preserve"> appropriate guidance for discharging their tasks. Through DEAP</w:t>
      </w:r>
      <w:r w:rsidR="00EE1869" w:rsidRPr="00CC19AA">
        <w:rPr>
          <w:szCs w:val="22"/>
        </w:rPr>
        <w:t>,</w:t>
      </w:r>
      <w:r w:rsidR="00043A3E" w:rsidRPr="00CC19AA">
        <w:rPr>
          <w:szCs w:val="22"/>
        </w:rPr>
        <w:t xml:space="preserve"> UNDP </w:t>
      </w:r>
      <w:r w:rsidR="00EE1869" w:rsidRPr="00CC19AA">
        <w:rPr>
          <w:szCs w:val="22"/>
        </w:rPr>
        <w:t xml:space="preserve">has </w:t>
      </w:r>
      <w:r w:rsidR="00043A3E" w:rsidRPr="00CC19AA">
        <w:rPr>
          <w:szCs w:val="22"/>
        </w:rPr>
        <w:t>provided financial support for the development of new guidelines on planning and management of the SWGs</w:t>
      </w:r>
      <w:r w:rsidR="00EE1869" w:rsidRPr="00CC19AA">
        <w:rPr>
          <w:szCs w:val="22"/>
        </w:rPr>
        <w:t>.</w:t>
      </w:r>
      <w:r w:rsidR="00043A3E" w:rsidRPr="00CC19AA">
        <w:rPr>
          <w:rStyle w:val="FootnoteReference"/>
          <w:szCs w:val="22"/>
        </w:rPr>
        <w:footnoteReference w:id="57"/>
      </w:r>
    </w:p>
    <w:p w:rsidR="00043A3E" w:rsidRPr="00CC19AA" w:rsidRDefault="00043A3E" w:rsidP="00CC19AA">
      <w:pPr>
        <w:rPr>
          <w:szCs w:val="22"/>
        </w:rPr>
      </w:pPr>
    </w:p>
    <w:p w:rsidR="00EC36E0" w:rsidRPr="00CC19AA" w:rsidRDefault="0043665D" w:rsidP="00CC19AA">
      <w:pPr>
        <w:rPr>
          <w:szCs w:val="22"/>
        </w:rPr>
      </w:pPr>
      <w:r>
        <w:rPr>
          <w:szCs w:val="22"/>
        </w:rPr>
        <w:t xml:space="preserve">146. </w:t>
      </w:r>
      <w:r w:rsidR="00EE1869" w:rsidRPr="00CC19AA">
        <w:rPr>
          <w:szCs w:val="22"/>
        </w:rPr>
        <w:t>During the second half of 2014, Government commissioned a study to</w:t>
      </w:r>
      <w:r w:rsidR="00043A3E" w:rsidRPr="00CC19AA">
        <w:rPr>
          <w:szCs w:val="22"/>
        </w:rPr>
        <w:t xml:space="preserve"> </w:t>
      </w:r>
      <w:r w:rsidR="00EE1869" w:rsidRPr="00CC19AA">
        <w:rPr>
          <w:szCs w:val="22"/>
        </w:rPr>
        <w:t xml:space="preserve">review the </w:t>
      </w:r>
      <w:r w:rsidR="00043A3E" w:rsidRPr="00CC19AA">
        <w:rPr>
          <w:szCs w:val="22"/>
        </w:rPr>
        <w:t>performance of SWG</w:t>
      </w:r>
      <w:r w:rsidR="00EE1869" w:rsidRPr="00CC19AA">
        <w:rPr>
          <w:szCs w:val="22"/>
        </w:rPr>
        <w:t>,</w:t>
      </w:r>
      <w:r w:rsidR="00043A3E" w:rsidRPr="00CC19AA">
        <w:rPr>
          <w:rStyle w:val="FootnoteReference"/>
          <w:szCs w:val="22"/>
        </w:rPr>
        <w:footnoteReference w:id="58"/>
      </w:r>
      <w:r w:rsidR="00043A3E" w:rsidRPr="00CC19AA">
        <w:rPr>
          <w:szCs w:val="22"/>
        </w:rPr>
        <w:t xml:space="preserve"> </w:t>
      </w:r>
      <w:r w:rsidR="00EE1869" w:rsidRPr="00CC19AA">
        <w:rPr>
          <w:szCs w:val="22"/>
        </w:rPr>
        <w:t>which concluded</w:t>
      </w:r>
      <w:r w:rsidR="00043A3E" w:rsidRPr="00CC19AA">
        <w:rPr>
          <w:szCs w:val="22"/>
        </w:rPr>
        <w:t xml:space="preserve"> that </w:t>
      </w:r>
      <w:r w:rsidR="00EE1869" w:rsidRPr="00CC19AA">
        <w:rPr>
          <w:szCs w:val="22"/>
        </w:rPr>
        <w:t>these Groups</w:t>
      </w:r>
      <w:r w:rsidR="00043A3E" w:rsidRPr="00CC19AA">
        <w:rPr>
          <w:szCs w:val="22"/>
        </w:rPr>
        <w:t xml:space="preserve"> have the potential to enhance alignment of policies, programmes and budgets to development prio</w:t>
      </w:r>
      <w:r w:rsidR="00EE1869" w:rsidRPr="00CC19AA">
        <w:rPr>
          <w:szCs w:val="22"/>
        </w:rPr>
        <w:t>rities but that</w:t>
      </w:r>
      <w:r w:rsidR="00043A3E" w:rsidRPr="00CC19AA">
        <w:rPr>
          <w:szCs w:val="22"/>
        </w:rPr>
        <w:t xml:space="preserve"> </w:t>
      </w:r>
      <w:r w:rsidR="00EE1869" w:rsidRPr="00CC19AA">
        <w:rPr>
          <w:szCs w:val="22"/>
        </w:rPr>
        <w:t>their</w:t>
      </w:r>
      <w:r w:rsidR="00043A3E" w:rsidRPr="00CC19AA">
        <w:rPr>
          <w:szCs w:val="22"/>
        </w:rPr>
        <w:t xml:space="preserve"> current </w:t>
      </w:r>
      <w:r w:rsidR="00EE1869" w:rsidRPr="00CC19AA">
        <w:rPr>
          <w:szCs w:val="22"/>
        </w:rPr>
        <w:t>structure</w:t>
      </w:r>
      <w:r w:rsidR="00043A3E" w:rsidRPr="00CC19AA">
        <w:rPr>
          <w:szCs w:val="22"/>
        </w:rPr>
        <w:t xml:space="preserve"> presents problems </w:t>
      </w:r>
      <w:r w:rsidR="00EE1869" w:rsidRPr="00CC19AA">
        <w:rPr>
          <w:szCs w:val="22"/>
        </w:rPr>
        <w:t>that compromise their effectiveness.</w:t>
      </w:r>
      <w:r w:rsidR="00043A3E" w:rsidRPr="00CC19AA">
        <w:rPr>
          <w:szCs w:val="22"/>
        </w:rPr>
        <w:t xml:space="preserve">  Two problems stand out. </w:t>
      </w:r>
      <w:r w:rsidR="00043A3E" w:rsidRPr="00CC19AA">
        <w:rPr>
          <w:szCs w:val="22"/>
        </w:rPr>
        <w:lastRenderedPageBreak/>
        <w:t xml:space="preserve">The first is that the composition of the SWG mirrors the MDAs mandates rather than thematic areas </w:t>
      </w:r>
      <w:r w:rsidR="00EE1869" w:rsidRPr="00CC19AA">
        <w:rPr>
          <w:szCs w:val="22"/>
        </w:rPr>
        <w:t xml:space="preserve">that are </w:t>
      </w:r>
      <w:r w:rsidR="00043A3E" w:rsidRPr="00CC19AA">
        <w:rPr>
          <w:szCs w:val="22"/>
        </w:rPr>
        <w:t xml:space="preserve">driven by desired development results. The second issue is that SWGs do not have a sustainable source of funding to enable them carry out their work. Given the new roles of the SWG in the DCS where they are expected to feed into the dialogue structures for aid management and development effectiveness, and in the efforts aimed at introducing programme-based budgeting, it </w:t>
      </w:r>
      <w:r w:rsidR="00EE1869" w:rsidRPr="00CC19AA">
        <w:rPr>
          <w:szCs w:val="22"/>
        </w:rPr>
        <w:t xml:space="preserve">seems </w:t>
      </w:r>
      <w:r w:rsidR="00043A3E" w:rsidRPr="00CC19AA">
        <w:rPr>
          <w:szCs w:val="22"/>
        </w:rPr>
        <w:t xml:space="preserve">imperative that a way </w:t>
      </w:r>
      <w:r w:rsidR="00EE1869" w:rsidRPr="00CC19AA">
        <w:rPr>
          <w:szCs w:val="22"/>
        </w:rPr>
        <w:t>is</w:t>
      </w:r>
      <w:r w:rsidR="00043A3E" w:rsidRPr="00CC19AA">
        <w:rPr>
          <w:szCs w:val="22"/>
        </w:rPr>
        <w:t xml:space="preserve"> found </w:t>
      </w:r>
      <w:r w:rsidR="00EE1869" w:rsidRPr="00CC19AA">
        <w:rPr>
          <w:szCs w:val="22"/>
        </w:rPr>
        <w:t>to</w:t>
      </w:r>
      <w:r w:rsidR="00043A3E" w:rsidRPr="00CC19AA">
        <w:rPr>
          <w:szCs w:val="22"/>
        </w:rPr>
        <w:t xml:space="preserve"> financially </w:t>
      </w:r>
      <w:r w:rsidR="00EE1869" w:rsidRPr="00CC19AA">
        <w:rPr>
          <w:szCs w:val="22"/>
        </w:rPr>
        <w:t>support their work in a sustainable manner.</w:t>
      </w:r>
      <w:r w:rsidR="00EC36E0" w:rsidRPr="00CC19AA">
        <w:rPr>
          <w:szCs w:val="22"/>
        </w:rPr>
        <w:t xml:space="preserve"> </w:t>
      </w:r>
    </w:p>
    <w:p w:rsidR="00C059A9" w:rsidRPr="00CC19AA" w:rsidRDefault="00C059A9" w:rsidP="00CC19AA">
      <w:pPr>
        <w:overflowPunct/>
        <w:autoSpaceDE/>
        <w:autoSpaceDN/>
        <w:adjustRightInd/>
        <w:textAlignment w:val="auto"/>
        <w:rPr>
          <w:szCs w:val="22"/>
        </w:rPr>
      </w:pPr>
    </w:p>
    <w:p w:rsidR="00C059A9" w:rsidRPr="00CC19AA" w:rsidRDefault="0043665D" w:rsidP="00CC19AA">
      <w:pPr>
        <w:overflowPunct/>
        <w:autoSpaceDE/>
        <w:autoSpaceDN/>
        <w:adjustRightInd/>
        <w:textAlignment w:val="auto"/>
        <w:rPr>
          <w:szCs w:val="22"/>
          <w:lang w:val="en-US"/>
        </w:rPr>
      </w:pPr>
      <w:r>
        <w:rPr>
          <w:szCs w:val="22"/>
        </w:rPr>
        <w:t xml:space="preserve">147. </w:t>
      </w:r>
      <w:r w:rsidR="00C059A9" w:rsidRPr="00CC19AA">
        <w:rPr>
          <w:szCs w:val="22"/>
        </w:rPr>
        <w:t xml:space="preserve">The </w:t>
      </w:r>
      <w:r w:rsidR="000876C2" w:rsidRPr="00CC19AA">
        <w:rPr>
          <w:szCs w:val="22"/>
        </w:rPr>
        <w:t>role of SWGs requires</w:t>
      </w:r>
      <w:r w:rsidR="00C059A9" w:rsidRPr="00CC19AA">
        <w:rPr>
          <w:szCs w:val="22"/>
        </w:rPr>
        <w:t xml:space="preserve"> serious reflections as they seem to have assumed an elevated status in Malawi’s economic governance in spite of the obvious challenges at the level of composition and effectiveness.  </w:t>
      </w:r>
      <w:r w:rsidR="00C059A9" w:rsidRPr="00CC19AA">
        <w:rPr>
          <w:szCs w:val="22"/>
          <w:lang w:val="en-US"/>
        </w:rPr>
        <w:t>UNCT, representing UN Agencies and, indeed, other DPs, need to open dialogue with the Government, through DAD, regarding the full extent of SWGs’ mandate. Scanning through the latest SWG Guidelines, an impression is made that these Groups have both consultative/advisory and implementation mandates, a worrisome provision as it does dilute and confuse the core functions of mainstream government functionaries. The following sample statements from the Guidelines do give this impression:</w:t>
      </w:r>
    </w:p>
    <w:p w:rsidR="00C059A9" w:rsidRPr="00CC19AA" w:rsidRDefault="00C059A9" w:rsidP="00CC19AA">
      <w:pPr>
        <w:overflowPunct/>
        <w:autoSpaceDE/>
        <w:autoSpaceDN/>
        <w:adjustRightInd/>
        <w:textAlignment w:val="auto"/>
        <w:rPr>
          <w:sz w:val="12"/>
          <w:szCs w:val="22"/>
          <w:lang w:val="en-US"/>
        </w:rPr>
      </w:pPr>
    </w:p>
    <w:p w:rsidR="00C059A9" w:rsidRPr="00CC19AA" w:rsidRDefault="00C059A9" w:rsidP="00785478">
      <w:pPr>
        <w:pStyle w:val="ListParagraph"/>
        <w:numPr>
          <w:ilvl w:val="0"/>
          <w:numId w:val="34"/>
        </w:numPr>
        <w:ind w:leftChars="0" w:right="895"/>
        <w:rPr>
          <w:rFonts w:ascii="Times New Roman" w:hAnsi="Times New Roman"/>
          <w:sz w:val="20"/>
          <w:szCs w:val="20"/>
        </w:rPr>
      </w:pPr>
      <w:r w:rsidRPr="00CC19AA">
        <w:rPr>
          <w:rFonts w:ascii="Times New Roman" w:hAnsi="Times New Roman"/>
          <w:sz w:val="20"/>
          <w:szCs w:val="20"/>
        </w:rPr>
        <w:t>“</w:t>
      </w:r>
      <w:r w:rsidRPr="00CC19AA">
        <w:rPr>
          <w:rFonts w:ascii="Times New Roman" w:eastAsia="Arial Unicode MS" w:hAnsi="Times New Roman"/>
          <w:sz w:val="20"/>
          <w:szCs w:val="20"/>
        </w:rPr>
        <w:t>These working groups are generally the means by which programme-based approaches such as Programme Based Budgeting (PBB), Result-Based Management (RBM) and Sector Wide Approaches (SWAPs) or stand-alone projects are coordinated. T</w:t>
      </w:r>
      <w:r w:rsidR="00954C43">
        <w:rPr>
          <w:rFonts w:ascii="Times New Roman" w:eastAsia="Arial Unicode MS" w:hAnsi="Times New Roman"/>
          <w:sz w:val="20"/>
          <w:szCs w:val="20"/>
        </w:rPr>
        <w:t>he Joint Sector Strategies</w:t>
      </w:r>
      <w:r w:rsidRPr="00CC19AA">
        <w:rPr>
          <w:rFonts w:ascii="Times New Roman" w:eastAsia="Arial Unicode MS" w:hAnsi="Times New Roman"/>
          <w:sz w:val="20"/>
          <w:szCs w:val="20"/>
        </w:rPr>
        <w:t xml:space="preserve"> should contain the same programs as the medium-term expenditure frameworks (MTEF) and national budgets.” (pp. 2-3).</w:t>
      </w:r>
    </w:p>
    <w:p w:rsidR="00C059A9" w:rsidRPr="00CC19AA" w:rsidRDefault="00C059A9" w:rsidP="00CC19AA">
      <w:pPr>
        <w:pStyle w:val="ListParagraph"/>
        <w:ind w:leftChars="0" w:left="720" w:right="895"/>
        <w:rPr>
          <w:rFonts w:ascii="Times New Roman" w:hAnsi="Times New Roman"/>
          <w:sz w:val="8"/>
          <w:szCs w:val="20"/>
        </w:rPr>
      </w:pPr>
    </w:p>
    <w:p w:rsidR="00C059A9" w:rsidRPr="00CC19AA" w:rsidRDefault="00C059A9" w:rsidP="00785478">
      <w:pPr>
        <w:pStyle w:val="ListParagraph"/>
        <w:numPr>
          <w:ilvl w:val="0"/>
          <w:numId w:val="34"/>
        </w:numPr>
        <w:ind w:leftChars="0" w:right="895"/>
        <w:rPr>
          <w:rFonts w:ascii="Times New Roman" w:hAnsi="Times New Roman"/>
          <w:sz w:val="20"/>
          <w:szCs w:val="20"/>
        </w:rPr>
      </w:pPr>
      <w:r w:rsidRPr="00CC19AA">
        <w:rPr>
          <w:rFonts w:ascii="Times New Roman" w:hAnsi="Times New Roman"/>
          <w:sz w:val="20"/>
          <w:szCs w:val="20"/>
        </w:rPr>
        <w:t>“</w:t>
      </w:r>
      <w:r w:rsidRPr="00CC19AA">
        <w:rPr>
          <w:rFonts w:ascii="Times New Roman" w:eastAsia="Arial Unicode MS" w:hAnsi="Times New Roman"/>
          <w:sz w:val="20"/>
          <w:szCs w:val="20"/>
        </w:rPr>
        <w:t>To be more effective, SWGs should develop, finance and implement a collaborative Joint Sector Strategy and Work Plan with established processes for negotiations and reviewing sectoral performance against jointly agreed milestones and targets.” (p. 6).</w:t>
      </w:r>
    </w:p>
    <w:p w:rsidR="00C059A9" w:rsidRPr="00CC19AA" w:rsidRDefault="00C059A9" w:rsidP="00CC19AA">
      <w:pPr>
        <w:ind w:right="895"/>
        <w:rPr>
          <w:rFonts w:eastAsia="MS Mincho"/>
          <w:sz w:val="8"/>
        </w:rPr>
      </w:pPr>
    </w:p>
    <w:p w:rsidR="00C059A9" w:rsidRPr="00CC19AA" w:rsidRDefault="00C059A9" w:rsidP="00785478">
      <w:pPr>
        <w:pStyle w:val="ListParagraph"/>
        <w:numPr>
          <w:ilvl w:val="0"/>
          <w:numId w:val="34"/>
        </w:numPr>
        <w:ind w:leftChars="0" w:right="895"/>
        <w:rPr>
          <w:rFonts w:ascii="Times New Roman" w:hAnsi="Times New Roman"/>
          <w:sz w:val="20"/>
          <w:szCs w:val="20"/>
        </w:rPr>
      </w:pPr>
      <w:r w:rsidRPr="00CC19AA">
        <w:rPr>
          <w:rFonts w:ascii="Times New Roman" w:eastAsia="Arial Unicode MS" w:hAnsi="Times New Roman"/>
          <w:sz w:val="20"/>
          <w:szCs w:val="20"/>
        </w:rPr>
        <w:t>“</w:t>
      </w:r>
      <w:r w:rsidRPr="00CC19AA">
        <w:rPr>
          <w:rFonts w:ascii="Times New Roman" w:hAnsi="Times New Roman"/>
          <w:sz w:val="20"/>
          <w:szCs w:val="20"/>
        </w:rPr>
        <w:t>SWGs should establish a framework for mutual accountability among Government, development partners and other actors for their respective commitments.” (p.10).</w:t>
      </w:r>
    </w:p>
    <w:p w:rsidR="00C059A9" w:rsidRPr="00CC19AA" w:rsidRDefault="00C059A9" w:rsidP="00CC19AA">
      <w:pPr>
        <w:ind w:right="895"/>
        <w:rPr>
          <w:sz w:val="8"/>
        </w:rPr>
      </w:pPr>
    </w:p>
    <w:p w:rsidR="00C059A9" w:rsidRPr="00CC19AA" w:rsidRDefault="00C059A9" w:rsidP="00785478">
      <w:pPr>
        <w:pStyle w:val="ListParagraph"/>
        <w:numPr>
          <w:ilvl w:val="0"/>
          <w:numId w:val="34"/>
        </w:numPr>
        <w:ind w:leftChars="0" w:right="895"/>
        <w:rPr>
          <w:rFonts w:ascii="Times New Roman" w:hAnsi="Times New Roman"/>
          <w:sz w:val="20"/>
          <w:szCs w:val="20"/>
        </w:rPr>
      </w:pPr>
      <w:r w:rsidRPr="00CC19AA">
        <w:rPr>
          <w:rFonts w:ascii="Times New Roman" w:hAnsi="Times New Roman"/>
          <w:sz w:val="20"/>
          <w:szCs w:val="20"/>
        </w:rPr>
        <w:t>“SWGs should enhance harmonization of development partners' systems, procedures and activities, avoiding aid fragmentation through active pursuit of division of labour and delegated cooperation, and strengthening joint programming.” (p.11).</w:t>
      </w:r>
    </w:p>
    <w:p w:rsidR="00C059A9" w:rsidRPr="00CC19AA" w:rsidRDefault="00C059A9" w:rsidP="00CC19AA">
      <w:pPr>
        <w:ind w:right="895"/>
        <w:rPr>
          <w:sz w:val="6"/>
        </w:rPr>
      </w:pPr>
    </w:p>
    <w:p w:rsidR="00C059A9" w:rsidRPr="00CC19AA" w:rsidRDefault="00C059A9" w:rsidP="00785478">
      <w:pPr>
        <w:pStyle w:val="ListParagraph"/>
        <w:numPr>
          <w:ilvl w:val="0"/>
          <w:numId w:val="34"/>
        </w:numPr>
        <w:ind w:leftChars="0" w:right="895"/>
        <w:rPr>
          <w:rFonts w:ascii="Times New Roman" w:hAnsi="Times New Roman"/>
          <w:sz w:val="20"/>
          <w:szCs w:val="20"/>
        </w:rPr>
      </w:pPr>
      <w:r w:rsidRPr="00CC19AA">
        <w:rPr>
          <w:rFonts w:ascii="Times New Roman" w:hAnsi="Times New Roman"/>
          <w:sz w:val="20"/>
          <w:szCs w:val="20"/>
        </w:rPr>
        <w:t>“To ensure that each SWG acts as an effective mechanism for alignment and co-ordination of development assistance, all Development Partners within a sector should participate in the SWG. Development Partners membership of the SWG will enable them to participate in monitoring sector performance against mutually agreed objectives.” (p.12).</w:t>
      </w:r>
    </w:p>
    <w:p w:rsidR="00C059A9" w:rsidRPr="00CC19AA" w:rsidRDefault="00C059A9" w:rsidP="00CC19AA"/>
    <w:p w:rsidR="00C059A9" w:rsidRPr="00CC19AA" w:rsidRDefault="0043665D" w:rsidP="00CC19AA">
      <w:r>
        <w:t xml:space="preserve">148. </w:t>
      </w:r>
      <w:r w:rsidR="00C059A9" w:rsidRPr="00CC19AA">
        <w:t>The quotes above seem to delegate to consultative bodies responsibilities that are normally the preserve of governments and legitimate concerns can be raised as to whether, once these functions are given to a body that include non-state and external actors, Government would absolve itself of responsibilities for omissions or commissions during the course of the performance of these tasks. While being consultative and inclusive is important as an assurance for good governance in the management of public affairs, it seems clear that important canons were overlooked by the crafters of these Guidelines as well as those that finally adopted them as Government Guidelines. The sheer size of the membership of the SWGs brings to the fore whether quality of decisions</w:t>
      </w:r>
      <w:r w:rsidR="00340329">
        <w:t xml:space="preserve"> will not</w:t>
      </w:r>
      <w:r w:rsidR="00C059A9" w:rsidRPr="00CC19AA">
        <w:t xml:space="preserve"> be sacrificed. In this regard, </w:t>
      </w:r>
      <w:r w:rsidR="00673AD5" w:rsidRPr="00CC19AA">
        <w:t xml:space="preserve">this Evaluation has concluded that </w:t>
      </w:r>
      <w:r w:rsidR="00C059A9" w:rsidRPr="00CC19AA">
        <w:t>t</w:t>
      </w:r>
      <w:r w:rsidR="00C059A9" w:rsidRPr="00CC19AA">
        <w:rPr>
          <w:szCs w:val="22"/>
        </w:rPr>
        <w:t>he size of SWGs should, to the extent possible, be scaled down to ensure that the meetings are not so large as to compromise effective dialogue. The size of membership can also be down-sized through rotation</w:t>
      </w:r>
      <w:r w:rsidR="00673AD5" w:rsidRPr="00CC19AA">
        <w:rPr>
          <w:szCs w:val="22"/>
        </w:rPr>
        <w:t>,</w:t>
      </w:r>
      <w:r w:rsidR="00C059A9" w:rsidRPr="00CC19AA">
        <w:rPr>
          <w:szCs w:val="22"/>
        </w:rPr>
        <w:t xml:space="preserve"> which should allow different DPs rotate in and out. Notwithstanding this recommendation, </w:t>
      </w:r>
      <w:r w:rsidR="00C059A9" w:rsidRPr="00CC19AA">
        <w:rPr>
          <w:szCs w:val="22"/>
          <w:lang w:val="en-US"/>
        </w:rPr>
        <w:t xml:space="preserve">it is noteworthy that some sectors may require more representatives than others because of the number of issues being covered and the diversity of the issues handled. </w:t>
      </w:r>
    </w:p>
    <w:p w:rsidR="00C059A9" w:rsidRPr="00CC19AA" w:rsidRDefault="00C059A9" w:rsidP="00CC19AA">
      <w:pPr>
        <w:rPr>
          <w:szCs w:val="22"/>
          <w:lang w:val="en-US"/>
        </w:rPr>
      </w:pPr>
    </w:p>
    <w:p w:rsidR="00673AD5" w:rsidRPr="00CC19AA" w:rsidRDefault="0043665D" w:rsidP="00CC19AA">
      <w:pPr>
        <w:rPr>
          <w:szCs w:val="22"/>
        </w:rPr>
      </w:pPr>
      <w:r>
        <w:rPr>
          <w:szCs w:val="22"/>
          <w:lang w:val="en-US"/>
        </w:rPr>
        <w:lastRenderedPageBreak/>
        <w:t xml:space="preserve">149. </w:t>
      </w:r>
      <w:r w:rsidR="00C059A9" w:rsidRPr="00CC19AA">
        <w:rPr>
          <w:szCs w:val="22"/>
          <w:lang w:val="en-US"/>
        </w:rPr>
        <w:t>Perhaps of particular interest to UN Agencies, as it should for other DPs, is the composition of SWGs. According to the most current (undated) SWGs Planning and Management Guidelines, “development Partners working in [the] thematic/functional area” are all expected to be members of the SWGs. A number of issues call for retrospection. To begin with, there are concerns among DPs, expressed during the course of this Evaluation, that the Government expectation that DPs should attend all the SWGs in all the sectors where they maintain presence is not only insensitive to the Paris Declaration tenets that demand of donors to allow partner governmen</w:t>
      </w:r>
      <w:r w:rsidR="00673AD5" w:rsidRPr="00CC19AA">
        <w:rPr>
          <w:szCs w:val="22"/>
          <w:lang w:val="en-US"/>
        </w:rPr>
        <w:t>ts to be in the driver’s seat bu</w:t>
      </w:r>
      <w:r w:rsidR="00C059A9" w:rsidRPr="00CC19AA">
        <w:rPr>
          <w:szCs w:val="22"/>
          <w:lang w:val="en-US"/>
        </w:rPr>
        <w:t xml:space="preserve">t, equally important, that such attendance would be too onerous on </w:t>
      </w:r>
      <w:r w:rsidR="00673AD5" w:rsidRPr="00CC19AA">
        <w:rPr>
          <w:szCs w:val="22"/>
          <w:lang w:val="en-US"/>
        </w:rPr>
        <w:t>the</w:t>
      </w:r>
      <w:r w:rsidR="00C059A9" w:rsidRPr="00CC19AA">
        <w:rPr>
          <w:szCs w:val="22"/>
          <w:lang w:val="en-US"/>
        </w:rPr>
        <w:t xml:space="preserve"> time</w:t>
      </w:r>
      <w:r w:rsidR="00673AD5" w:rsidRPr="00CC19AA">
        <w:rPr>
          <w:szCs w:val="22"/>
          <w:lang w:val="en-US"/>
        </w:rPr>
        <w:t xml:space="preserve"> of DPs</w:t>
      </w:r>
      <w:r w:rsidR="00C059A9" w:rsidRPr="00CC19AA">
        <w:rPr>
          <w:szCs w:val="22"/>
          <w:lang w:val="en-US"/>
        </w:rPr>
        <w:t xml:space="preserve">. </w:t>
      </w:r>
      <w:r w:rsidR="00673AD5" w:rsidRPr="00CC19AA">
        <w:rPr>
          <w:szCs w:val="22"/>
        </w:rPr>
        <w:t>Many DPs interviewed during the course of this Evaluation maintained that the management of SWG should rem</w:t>
      </w:r>
      <w:r w:rsidR="00DD4285" w:rsidRPr="00CC19AA">
        <w:rPr>
          <w:szCs w:val="22"/>
        </w:rPr>
        <w:t>ain the sole responsibility of G</w:t>
      </w:r>
      <w:r w:rsidR="00673AD5" w:rsidRPr="00CC19AA">
        <w:rPr>
          <w:szCs w:val="22"/>
        </w:rPr>
        <w:t xml:space="preserve">overnment and </w:t>
      </w:r>
      <w:r w:rsidR="00DD4285" w:rsidRPr="00CC19AA">
        <w:rPr>
          <w:szCs w:val="22"/>
        </w:rPr>
        <w:t xml:space="preserve">that, </w:t>
      </w:r>
      <w:r w:rsidR="00673AD5" w:rsidRPr="00CC19AA">
        <w:rPr>
          <w:szCs w:val="22"/>
        </w:rPr>
        <w:t xml:space="preserve">rather than asking them to </w:t>
      </w:r>
      <w:r w:rsidR="00DD4285" w:rsidRPr="00CC19AA">
        <w:rPr>
          <w:szCs w:val="22"/>
        </w:rPr>
        <w:t>assume considerable responsibilities as quoted above from the new SWGs Guidlines</w:t>
      </w:r>
      <w:r w:rsidR="00673AD5" w:rsidRPr="00CC19AA">
        <w:rPr>
          <w:szCs w:val="22"/>
        </w:rPr>
        <w:t xml:space="preserve">, Government should </w:t>
      </w:r>
      <w:r w:rsidR="00DD4285" w:rsidRPr="00CC19AA">
        <w:rPr>
          <w:szCs w:val="22"/>
        </w:rPr>
        <w:t>take charge of these responsibilities</w:t>
      </w:r>
      <w:r w:rsidR="00673AD5" w:rsidRPr="00CC19AA">
        <w:rPr>
          <w:szCs w:val="22"/>
        </w:rPr>
        <w:t>.</w:t>
      </w:r>
      <w:r w:rsidR="00673AD5" w:rsidRPr="00CC19AA">
        <w:rPr>
          <w:rStyle w:val="FootnoteReference"/>
          <w:szCs w:val="22"/>
        </w:rPr>
        <w:footnoteReference w:id="59"/>
      </w:r>
    </w:p>
    <w:p w:rsidR="00DD4285" w:rsidRPr="00CC19AA" w:rsidRDefault="00DD4285" w:rsidP="00CC19AA">
      <w:pPr>
        <w:rPr>
          <w:szCs w:val="22"/>
          <w:lang w:val="en-US"/>
        </w:rPr>
      </w:pPr>
    </w:p>
    <w:p w:rsidR="00C059A9" w:rsidRPr="00CC19AA" w:rsidRDefault="0043665D" w:rsidP="00CC19AA">
      <w:pPr>
        <w:rPr>
          <w:szCs w:val="22"/>
          <w:lang w:val="en-US"/>
        </w:rPr>
      </w:pPr>
      <w:r>
        <w:rPr>
          <w:szCs w:val="22"/>
          <w:lang w:val="en-US"/>
        </w:rPr>
        <w:t xml:space="preserve">150. </w:t>
      </w:r>
      <w:r w:rsidR="00C059A9" w:rsidRPr="00CC19AA">
        <w:rPr>
          <w:szCs w:val="22"/>
          <w:lang w:val="en-US"/>
        </w:rPr>
        <w:t>The reported absence of adequate consultations with DPs during the preparation of the SWG Guidelines may have contributed to the seemingly limited appreciation of the reality that the form and</w:t>
      </w:r>
      <w:r w:rsidR="00DD4285" w:rsidRPr="00CC19AA">
        <w:rPr>
          <w:szCs w:val="22"/>
          <w:lang w:val="en-US"/>
        </w:rPr>
        <w:t xml:space="preserve"> extent of donor monitoring of G</w:t>
      </w:r>
      <w:r w:rsidR="00C059A9" w:rsidRPr="00CC19AA">
        <w:rPr>
          <w:szCs w:val="22"/>
          <w:lang w:val="en-US"/>
        </w:rPr>
        <w:t xml:space="preserve">overnment programmes </w:t>
      </w:r>
      <w:r w:rsidR="00673AD5" w:rsidRPr="00CC19AA">
        <w:rPr>
          <w:szCs w:val="22"/>
          <w:lang w:val="en-US"/>
        </w:rPr>
        <w:t>ought to be</w:t>
      </w:r>
      <w:r w:rsidR="00C059A9" w:rsidRPr="00CC19AA">
        <w:rPr>
          <w:szCs w:val="22"/>
          <w:lang w:val="en-US"/>
        </w:rPr>
        <w:t xml:space="preserve"> </w:t>
      </w:r>
      <w:r w:rsidR="00673AD5" w:rsidRPr="00CC19AA">
        <w:rPr>
          <w:szCs w:val="22"/>
          <w:lang w:val="en-US"/>
        </w:rPr>
        <w:t>based on</w:t>
      </w:r>
      <w:r w:rsidR="00C059A9" w:rsidRPr="00CC19AA">
        <w:rPr>
          <w:szCs w:val="22"/>
          <w:lang w:val="en-US"/>
        </w:rPr>
        <w:t xml:space="preserve"> protocols that guide their country operations and presence, not excluding respect for such notions as national sovereignty</w:t>
      </w:r>
      <w:r w:rsidR="00DD4285" w:rsidRPr="00CC19AA">
        <w:rPr>
          <w:szCs w:val="22"/>
          <w:lang w:val="en-US"/>
        </w:rPr>
        <w:t xml:space="preserve"> and need to avoid getting too intimately into the running of the affairs of the host government</w:t>
      </w:r>
      <w:r w:rsidR="00C059A9" w:rsidRPr="00CC19AA">
        <w:rPr>
          <w:szCs w:val="22"/>
          <w:lang w:val="en-US"/>
        </w:rPr>
        <w:t xml:space="preserve">. There is also need to manage better the routine contacts between donors and Government on matters that are of mutual interest </w:t>
      </w:r>
      <w:r w:rsidR="00673AD5" w:rsidRPr="00CC19AA">
        <w:rPr>
          <w:szCs w:val="22"/>
          <w:lang w:val="en-US"/>
        </w:rPr>
        <w:t>in</w:t>
      </w:r>
      <w:r w:rsidR="00C059A9" w:rsidRPr="00CC19AA">
        <w:rPr>
          <w:szCs w:val="22"/>
          <w:lang w:val="en-US"/>
        </w:rPr>
        <w:t xml:space="preserve"> the donor-recipient relationships. </w:t>
      </w:r>
    </w:p>
    <w:p w:rsidR="00C059A9" w:rsidRPr="00CC19AA" w:rsidRDefault="00C059A9" w:rsidP="00CC19AA">
      <w:pPr>
        <w:overflowPunct/>
        <w:autoSpaceDE/>
        <w:autoSpaceDN/>
        <w:adjustRightInd/>
        <w:textAlignment w:val="auto"/>
        <w:rPr>
          <w:szCs w:val="22"/>
        </w:rPr>
      </w:pPr>
    </w:p>
    <w:p w:rsidR="00C059A9" w:rsidRPr="00CC19AA" w:rsidRDefault="0043665D" w:rsidP="00CC19AA">
      <w:pPr>
        <w:overflowPunct/>
        <w:autoSpaceDE/>
        <w:autoSpaceDN/>
        <w:adjustRightInd/>
        <w:textAlignment w:val="auto"/>
        <w:rPr>
          <w:szCs w:val="22"/>
        </w:rPr>
      </w:pPr>
      <w:r>
        <w:rPr>
          <w:szCs w:val="22"/>
        </w:rPr>
        <w:t xml:space="preserve">151. </w:t>
      </w:r>
      <w:r w:rsidR="00C059A9" w:rsidRPr="00CC19AA">
        <w:rPr>
          <w:szCs w:val="22"/>
        </w:rPr>
        <w:t xml:space="preserve">In the same spirit, the UN System is </w:t>
      </w:r>
      <w:r w:rsidR="00DD4285" w:rsidRPr="00CC19AA">
        <w:rPr>
          <w:szCs w:val="22"/>
        </w:rPr>
        <w:t>urged</w:t>
      </w:r>
      <w:r w:rsidR="00C059A9" w:rsidRPr="00CC19AA">
        <w:rPr>
          <w:szCs w:val="22"/>
        </w:rPr>
        <w:t xml:space="preserve"> to facilitate conditions whereby the dialogue system recognises obvious sensitivities that, if improperly managed, could derail an otherwise cordial relationship with the </w:t>
      </w:r>
      <w:r w:rsidR="00DD4285" w:rsidRPr="00CC19AA">
        <w:rPr>
          <w:szCs w:val="22"/>
        </w:rPr>
        <w:t>Malawian</w:t>
      </w:r>
      <w:r w:rsidR="00C059A9" w:rsidRPr="00CC19AA">
        <w:rPr>
          <w:szCs w:val="22"/>
        </w:rPr>
        <w:t xml:space="preserve"> Government. High level politically sensitive issues (such as democratic governance, which, interestingly, is also a Sector Working Group) that require high-level political officials, considerable doses of diplomacy, and backstage hard-nosed negotiations should ideally be left to those that are better positioned - and equipped - to handle them, not excluding ambassadors and high commissioners. The logic of having such issues being handled at the HLF level </w:t>
      </w:r>
      <w:r w:rsidR="00673AD5" w:rsidRPr="00CC19AA">
        <w:rPr>
          <w:szCs w:val="22"/>
        </w:rPr>
        <w:t xml:space="preserve">(rather than at SWGs level) </w:t>
      </w:r>
      <w:r w:rsidR="00C059A9" w:rsidRPr="00CC19AA">
        <w:rPr>
          <w:szCs w:val="22"/>
        </w:rPr>
        <w:t>immediately comes to mind. In this regard, it is recommended</w:t>
      </w:r>
      <w:r w:rsidR="00673AD5" w:rsidRPr="00CC19AA">
        <w:rPr>
          <w:szCs w:val="22"/>
        </w:rPr>
        <w:t xml:space="preserve"> that</w:t>
      </w:r>
      <w:r w:rsidR="00C059A9" w:rsidRPr="00CC19AA">
        <w:rPr>
          <w:szCs w:val="22"/>
        </w:rPr>
        <w:t xml:space="preserve">, given its strategic position, UNDP sponsors a conversation with Government to </w:t>
      </w:r>
      <w:r w:rsidR="00673AD5" w:rsidRPr="00CC19AA">
        <w:rPr>
          <w:szCs w:val="22"/>
        </w:rPr>
        <w:t>consider transferring</w:t>
      </w:r>
      <w:r w:rsidR="00C059A9" w:rsidRPr="00CC19AA">
        <w:rPr>
          <w:szCs w:val="22"/>
        </w:rPr>
        <w:t xml:space="preserve"> the responsibility for </w:t>
      </w:r>
      <w:r w:rsidR="00673AD5" w:rsidRPr="00CC19AA">
        <w:rPr>
          <w:szCs w:val="22"/>
        </w:rPr>
        <w:t>the Democratic G</w:t>
      </w:r>
      <w:r w:rsidR="00C059A9" w:rsidRPr="00CC19AA">
        <w:rPr>
          <w:szCs w:val="22"/>
        </w:rPr>
        <w:t xml:space="preserve">overnance </w:t>
      </w:r>
      <w:r w:rsidR="00673AD5" w:rsidRPr="00CC19AA">
        <w:rPr>
          <w:szCs w:val="22"/>
        </w:rPr>
        <w:t xml:space="preserve">SWG </w:t>
      </w:r>
      <w:r w:rsidR="00C059A9" w:rsidRPr="00CC19AA">
        <w:rPr>
          <w:szCs w:val="22"/>
        </w:rPr>
        <w:t>to the HLF who are better placed to take follow-up actions on governance issues that are fundamentally of political orientation nature and whose associated sensitivities may have contributed to the hardening feelings between the Government and DPs at different times in the recent past. This recommendation does not preclude the establishment of strictly technical sub-groups that could be used to feed into the HLF dialogue with Government in this and similar areas.</w:t>
      </w:r>
    </w:p>
    <w:p w:rsidR="001C7998" w:rsidRPr="00CC19AA" w:rsidRDefault="001C7998" w:rsidP="00557F0A">
      <w:pPr>
        <w:pStyle w:val="Heading5"/>
      </w:pPr>
    </w:p>
    <w:p w:rsidR="00043A3E" w:rsidRPr="00CC19AA" w:rsidRDefault="00AC00A0" w:rsidP="00557F0A">
      <w:pPr>
        <w:pStyle w:val="Heading5"/>
      </w:pPr>
      <w:bookmarkStart w:id="405" w:name="_Toc421486006"/>
      <w:bookmarkStart w:id="406" w:name="_Toc421486272"/>
      <w:bookmarkStart w:id="407" w:name="_Toc421539171"/>
      <w:bookmarkStart w:id="408" w:name="_Toc421540308"/>
      <w:r>
        <w:t xml:space="preserve">3.5.2.1.5 </w:t>
      </w:r>
      <w:r w:rsidR="00043A3E" w:rsidRPr="00CC19AA">
        <w:t>Production of the National Human Development Report</w:t>
      </w:r>
      <w:bookmarkEnd w:id="405"/>
      <w:bookmarkEnd w:id="406"/>
      <w:bookmarkEnd w:id="407"/>
      <w:bookmarkEnd w:id="408"/>
    </w:p>
    <w:p w:rsidR="00043A3E" w:rsidRPr="00CC19AA" w:rsidRDefault="0043665D" w:rsidP="00CC19AA">
      <w:pPr>
        <w:rPr>
          <w:szCs w:val="22"/>
        </w:rPr>
      </w:pPr>
      <w:r>
        <w:rPr>
          <w:szCs w:val="22"/>
        </w:rPr>
        <w:t xml:space="preserve">152. </w:t>
      </w:r>
      <w:r w:rsidR="00043A3E" w:rsidRPr="00CC19AA">
        <w:rPr>
          <w:szCs w:val="22"/>
        </w:rPr>
        <w:t xml:space="preserve">In order to </w:t>
      </w:r>
      <w:r w:rsidR="00F12CA3" w:rsidRPr="00CC19AA">
        <w:rPr>
          <w:szCs w:val="22"/>
        </w:rPr>
        <w:t>better</w:t>
      </w:r>
      <w:r w:rsidR="00043A3E" w:rsidRPr="00CC19AA">
        <w:rPr>
          <w:szCs w:val="22"/>
        </w:rPr>
        <w:t xml:space="preserve"> </w:t>
      </w:r>
      <w:r w:rsidR="00F12CA3" w:rsidRPr="00CC19AA">
        <w:rPr>
          <w:szCs w:val="22"/>
        </w:rPr>
        <w:t>report on the</w:t>
      </w:r>
      <w:r w:rsidR="00043A3E" w:rsidRPr="00CC19AA">
        <w:rPr>
          <w:szCs w:val="22"/>
        </w:rPr>
        <w:t xml:space="preserve"> performance of the MGDS II and the </w:t>
      </w:r>
      <w:r w:rsidR="00F12CA3" w:rsidRPr="00CC19AA">
        <w:rPr>
          <w:szCs w:val="22"/>
        </w:rPr>
        <w:t>MGDs</w:t>
      </w:r>
      <w:r w:rsidR="00043A3E" w:rsidRPr="00CC19AA">
        <w:rPr>
          <w:szCs w:val="22"/>
        </w:rPr>
        <w:t xml:space="preserve">, UNDP </w:t>
      </w:r>
      <w:r w:rsidR="00F12CA3" w:rsidRPr="00CC19AA">
        <w:rPr>
          <w:szCs w:val="22"/>
        </w:rPr>
        <w:t>supports the production of</w:t>
      </w:r>
      <w:r w:rsidR="00043A3E" w:rsidRPr="00CC19AA">
        <w:rPr>
          <w:szCs w:val="22"/>
        </w:rPr>
        <w:t xml:space="preserve"> </w:t>
      </w:r>
      <w:r w:rsidR="00F12CA3" w:rsidRPr="00CC19AA">
        <w:t>National Human Development Reports</w:t>
      </w:r>
      <w:r w:rsidR="00F12CA3" w:rsidRPr="00CC19AA">
        <w:rPr>
          <w:szCs w:val="22"/>
        </w:rPr>
        <w:t xml:space="preserve"> (</w:t>
      </w:r>
      <w:r w:rsidR="00043A3E" w:rsidRPr="00CC19AA">
        <w:rPr>
          <w:szCs w:val="22"/>
        </w:rPr>
        <w:t>NHDR</w:t>
      </w:r>
      <w:r w:rsidR="00F12CA3" w:rsidRPr="00CC19AA">
        <w:rPr>
          <w:szCs w:val="22"/>
        </w:rPr>
        <w:t>s)</w:t>
      </w:r>
      <w:r w:rsidR="00043A3E" w:rsidRPr="00CC19AA">
        <w:rPr>
          <w:szCs w:val="22"/>
        </w:rPr>
        <w:t xml:space="preserve">. A consultant was hired in 2013 to produce </w:t>
      </w:r>
      <w:r w:rsidR="00F12CA3" w:rsidRPr="00CC19AA">
        <w:rPr>
          <w:szCs w:val="22"/>
        </w:rPr>
        <w:t>one on Inclusive G</w:t>
      </w:r>
      <w:r w:rsidR="00043A3E" w:rsidRPr="00CC19AA">
        <w:rPr>
          <w:szCs w:val="22"/>
        </w:rPr>
        <w:t xml:space="preserve">rowth </w:t>
      </w:r>
      <w:r w:rsidR="00043A3E" w:rsidRPr="00CC19AA">
        <w:rPr>
          <w:rStyle w:val="FootnoteReference"/>
          <w:szCs w:val="22"/>
        </w:rPr>
        <w:footnoteReference w:id="60"/>
      </w:r>
      <w:r w:rsidR="00F12CA3" w:rsidRPr="00CC19AA">
        <w:rPr>
          <w:szCs w:val="22"/>
        </w:rPr>
        <w:t xml:space="preserve"> and b</w:t>
      </w:r>
      <w:r w:rsidR="00043A3E" w:rsidRPr="00CC19AA">
        <w:rPr>
          <w:szCs w:val="22"/>
        </w:rPr>
        <w:t>y December 2014</w:t>
      </w:r>
      <w:r w:rsidR="00F12CA3" w:rsidRPr="00CC19AA">
        <w:rPr>
          <w:szCs w:val="22"/>
        </w:rPr>
        <w:t>,</w:t>
      </w:r>
      <w:r w:rsidR="00043A3E" w:rsidRPr="00CC19AA">
        <w:rPr>
          <w:szCs w:val="22"/>
        </w:rPr>
        <w:t xml:space="preserve"> position papers had been produced and reviewed</w:t>
      </w:r>
      <w:r w:rsidR="00F12CA3" w:rsidRPr="00CC19AA">
        <w:rPr>
          <w:szCs w:val="22"/>
        </w:rPr>
        <w:t xml:space="preserve">. The </w:t>
      </w:r>
      <w:r w:rsidR="00043A3E" w:rsidRPr="00CC19AA">
        <w:rPr>
          <w:szCs w:val="22"/>
        </w:rPr>
        <w:t xml:space="preserve">NHDR </w:t>
      </w:r>
      <w:r w:rsidR="00F12CA3" w:rsidRPr="00CC19AA">
        <w:rPr>
          <w:szCs w:val="22"/>
        </w:rPr>
        <w:t>has</w:t>
      </w:r>
      <w:r w:rsidR="00043A3E" w:rsidRPr="00CC19AA">
        <w:rPr>
          <w:szCs w:val="22"/>
        </w:rPr>
        <w:t xml:space="preserve"> been produced</w:t>
      </w:r>
      <w:r w:rsidR="00F12CA3" w:rsidRPr="00CC19AA">
        <w:rPr>
          <w:szCs w:val="22"/>
        </w:rPr>
        <w:t>.</w:t>
      </w:r>
      <w:r w:rsidR="00043A3E" w:rsidRPr="00CC19AA">
        <w:rPr>
          <w:rStyle w:val="FootnoteReference"/>
          <w:szCs w:val="22"/>
        </w:rPr>
        <w:footnoteReference w:id="61"/>
      </w:r>
      <w:r w:rsidR="00F12CA3" w:rsidRPr="00CC19AA">
        <w:rPr>
          <w:szCs w:val="22"/>
        </w:rPr>
        <w:t xml:space="preserve"> </w:t>
      </w:r>
      <w:r w:rsidR="00043A3E" w:rsidRPr="00CC19AA">
        <w:rPr>
          <w:szCs w:val="22"/>
        </w:rPr>
        <w:t xml:space="preserve">The </w:t>
      </w:r>
      <w:r w:rsidR="00F12CA3" w:rsidRPr="00CC19AA">
        <w:rPr>
          <w:szCs w:val="22"/>
        </w:rPr>
        <w:t>Report</w:t>
      </w:r>
      <w:r w:rsidR="00043A3E" w:rsidRPr="00CC19AA">
        <w:rPr>
          <w:szCs w:val="22"/>
        </w:rPr>
        <w:t xml:space="preserve"> is </w:t>
      </w:r>
      <w:r w:rsidR="00103A12" w:rsidRPr="00CC19AA">
        <w:rPr>
          <w:szCs w:val="22"/>
        </w:rPr>
        <w:t xml:space="preserve">an important input </w:t>
      </w:r>
      <w:r w:rsidR="000C60A0" w:rsidRPr="00CC19AA">
        <w:rPr>
          <w:szCs w:val="22"/>
        </w:rPr>
        <w:t>to ensuring</w:t>
      </w:r>
      <w:r w:rsidR="00043A3E" w:rsidRPr="00CC19AA">
        <w:rPr>
          <w:szCs w:val="22"/>
        </w:rPr>
        <w:t xml:space="preserve"> that </w:t>
      </w:r>
      <w:r w:rsidR="00103A12" w:rsidRPr="00CC19AA">
        <w:rPr>
          <w:szCs w:val="22"/>
        </w:rPr>
        <w:t>vital information on the state of human development is available, which is important for informing enhanced services delivery as per the expectation of Outcome 4.2.  NHDR</w:t>
      </w:r>
      <w:r w:rsidR="00043A3E" w:rsidRPr="00CC19AA">
        <w:rPr>
          <w:szCs w:val="22"/>
        </w:rPr>
        <w:t xml:space="preserve"> presents useful quan</w:t>
      </w:r>
      <w:r w:rsidR="00103A12" w:rsidRPr="00CC19AA">
        <w:rPr>
          <w:szCs w:val="22"/>
        </w:rPr>
        <w:t xml:space="preserve">titative and analytic data that, if adequately disseminated and utilised in decision-making, </w:t>
      </w:r>
      <w:r w:rsidR="00043A3E" w:rsidRPr="00CC19AA">
        <w:rPr>
          <w:szCs w:val="22"/>
        </w:rPr>
        <w:t xml:space="preserve">should inform the </w:t>
      </w:r>
      <w:r w:rsidR="00103A12" w:rsidRPr="00CC19AA">
        <w:rPr>
          <w:szCs w:val="22"/>
        </w:rPr>
        <w:t>implementation of MGDS II as well as its monitoring</w:t>
      </w:r>
      <w:r w:rsidR="00043A3E" w:rsidRPr="00CC19AA">
        <w:rPr>
          <w:szCs w:val="22"/>
        </w:rPr>
        <w:t xml:space="preserve">. </w:t>
      </w:r>
      <w:r w:rsidR="00103A12" w:rsidRPr="00CC19AA">
        <w:rPr>
          <w:szCs w:val="22"/>
        </w:rPr>
        <w:t xml:space="preserve">What is important, going forward, is to work towards improving the speed at which this vital Report is produced so that it is released annually. The production of the current one lasted for almost two years. </w:t>
      </w:r>
      <w:r w:rsidR="00043A3E" w:rsidRPr="00CC19AA">
        <w:rPr>
          <w:szCs w:val="22"/>
        </w:rPr>
        <w:t xml:space="preserve">It is </w:t>
      </w:r>
      <w:r w:rsidR="00103A12" w:rsidRPr="00CC19AA">
        <w:rPr>
          <w:szCs w:val="22"/>
        </w:rPr>
        <w:t xml:space="preserve">further </w:t>
      </w:r>
      <w:r w:rsidR="00043A3E" w:rsidRPr="00CC19AA">
        <w:rPr>
          <w:szCs w:val="22"/>
        </w:rPr>
        <w:t xml:space="preserve">recommended that UNDP </w:t>
      </w:r>
      <w:r w:rsidR="00103A12" w:rsidRPr="00CC19AA">
        <w:rPr>
          <w:szCs w:val="22"/>
        </w:rPr>
        <w:t xml:space="preserve">considers </w:t>
      </w:r>
      <w:r w:rsidR="00103A12" w:rsidRPr="00CC19AA">
        <w:rPr>
          <w:szCs w:val="22"/>
        </w:rPr>
        <w:lastRenderedPageBreak/>
        <w:t xml:space="preserve">aligning the annual release </w:t>
      </w:r>
      <w:r w:rsidR="00043A3E" w:rsidRPr="00CC19AA">
        <w:rPr>
          <w:szCs w:val="22"/>
        </w:rPr>
        <w:t xml:space="preserve">NHDR </w:t>
      </w:r>
      <w:r w:rsidR="00103A12" w:rsidRPr="00CC19AA">
        <w:rPr>
          <w:szCs w:val="22"/>
        </w:rPr>
        <w:t>with</w:t>
      </w:r>
      <w:r w:rsidR="00043A3E" w:rsidRPr="00CC19AA">
        <w:rPr>
          <w:szCs w:val="22"/>
        </w:rPr>
        <w:t xml:space="preserve"> UNDAF </w:t>
      </w:r>
      <w:r w:rsidR="00103A12" w:rsidRPr="00CC19AA">
        <w:rPr>
          <w:szCs w:val="22"/>
        </w:rPr>
        <w:t xml:space="preserve">and MGDS </w:t>
      </w:r>
      <w:r w:rsidR="00043A3E" w:rsidRPr="00CC19AA">
        <w:rPr>
          <w:szCs w:val="22"/>
        </w:rPr>
        <w:t>programming cycle</w:t>
      </w:r>
      <w:r w:rsidR="00103A12" w:rsidRPr="00CC19AA">
        <w:rPr>
          <w:szCs w:val="22"/>
        </w:rPr>
        <w:t>s so that its vital data and analysis directly inform national decision-and policy-making</w:t>
      </w:r>
      <w:r w:rsidR="00043A3E" w:rsidRPr="00CC19AA">
        <w:rPr>
          <w:szCs w:val="22"/>
        </w:rPr>
        <w:t xml:space="preserve">. </w:t>
      </w:r>
    </w:p>
    <w:p w:rsidR="00B93144" w:rsidRPr="00CC19AA" w:rsidRDefault="00B93144" w:rsidP="00557F0A">
      <w:pPr>
        <w:pStyle w:val="Heading4"/>
      </w:pPr>
    </w:p>
    <w:p w:rsidR="00043A3E" w:rsidRPr="00CC19AA" w:rsidRDefault="00060F10" w:rsidP="00557F0A">
      <w:pPr>
        <w:pStyle w:val="Heading4"/>
      </w:pPr>
      <w:bookmarkStart w:id="409" w:name="_Toc421486007"/>
      <w:bookmarkStart w:id="410" w:name="_Toc421486273"/>
      <w:bookmarkStart w:id="411" w:name="_Toc421539172"/>
      <w:bookmarkStart w:id="412" w:name="_Toc421540309"/>
      <w:bookmarkStart w:id="413" w:name="_Toc425351900"/>
      <w:r>
        <w:t xml:space="preserve">3.5.2.2 </w:t>
      </w:r>
      <w:r w:rsidR="002B560B" w:rsidRPr="00CC19AA">
        <w:t>Overall P</w:t>
      </w:r>
      <w:r w:rsidR="00043A3E" w:rsidRPr="00CC19AA">
        <w:t>erformance</w:t>
      </w:r>
      <w:bookmarkEnd w:id="409"/>
      <w:bookmarkEnd w:id="410"/>
      <w:bookmarkEnd w:id="411"/>
      <w:bookmarkEnd w:id="412"/>
      <w:bookmarkEnd w:id="413"/>
    </w:p>
    <w:p w:rsidR="002B560B" w:rsidRPr="00CC19AA" w:rsidRDefault="0043665D" w:rsidP="00CC19AA">
      <w:pPr>
        <w:pStyle w:val="Title"/>
      </w:pPr>
      <w:r>
        <w:rPr>
          <w:sz w:val="24"/>
        </w:rPr>
        <w:t xml:space="preserve">153. </w:t>
      </w:r>
      <w:r w:rsidR="00B93144" w:rsidRPr="00CC19AA">
        <w:rPr>
          <w:sz w:val="24"/>
        </w:rPr>
        <w:t xml:space="preserve">A number of implementation realities are noteworthy. </w:t>
      </w:r>
      <w:r w:rsidR="00B93144" w:rsidRPr="00CC19AA">
        <w:rPr>
          <w:i/>
          <w:sz w:val="24"/>
        </w:rPr>
        <w:t>Firstly</w:t>
      </w:r>
      <w:r w:rsidR="00B93144" w:rsidRPr="00CC19AA">
        <w:rPr>
          <w:sz w:val="24"/>
        </w:rPr>
        <w:t>, t</w:t>
      </w:r>
      <w:r w:rsidR="002B560B" w:rsidRPr="00CC19AA">
        <w:rPr>
          <w:sz w:val="24"/>
        </w:rPr>
        <w:t>his Evaluation has established that, generally, there was s</w:t>
      </w:r>
      <w:r w:rsidR="002B560B" w:rsidRPr="00CC19AA">
        <w:t>low take off in the implementation of activities that targeted Output 4.2.4.</w:t>
      </w:r>
      <w:r w:rsidR="00033C5C" w:rsidRPr="00CC19AA">
        <w:t xml:space="preserve"> </w:t>
      </w:r>
      <w:r w:rsidR="002B560B" w:rsidRPr="00CC19AA">
        <w:t xml:space="preserve">The implementation began in 2013 when DEAP was signed. </w:t>
      </w:r>
      <w:r w:rsidR="00033C5C" w:rsidRPr="00CC19AA">
        <w:t>This meant that a full one year under UNDAF programming/</w:t>
      </w:r>
      <w:r w:rsidR="002B560B" w:rsidRPr="00CC19AA">
        <w:t xml:space="preserve"> implementation was lost </w:t>
      </w:r>
      <w:r w:rsidR="00033C5C" w:rsidRPr="00CC19AA">
        <w:t>for this Output.</w:t>
      </w:r>
    </w:p>
    <w:p w:rsidR="00B93144" w:rsidRPr="00CC19AA" w:rsidRDefault="00B93144" w:rsidP="00CC19AA">
      <w:pPr>
        <w:contextualSpacing/>
      </w:pPr>
    </w:p>
    <w:p w:rsidR="00507897" w:rsidRPr="00CC19AA" w:rsidRDefault="0043665D" w:rsidP="00CC19AA">
      <w:pPr>
        <w:contextualSpacing/>
      </w:pPr>
      <w:r w:rsidRPr="0043665D">
        <w:t xml:space="preserve">154. </w:t>
      </w:r>
      <w:r w:rsidR="00B93144" w:rsidRPr="00CC19AA">
        <w:rPr>
          <w:i/>
        </w:rPr>
        <w:t>Secondly</w:t>
      </w:r>
      <w:r w:rsidR="00B93144" w:rsidRPr="00CC19AA">
        <w:t xml:space="preserve">, there </w:t>
      </w:r>
      <w:r w:rsidR="000C60A0" w:rsidRPr="00CC19AA">
        <w:t>have</w:t>
      </w:r>
      <w:r w:rsidR="00B93144" w:rsidRPr="00CC19AA">
        <w:t xml:space="preserve"> been some challenges at the level of resource flow towards the programmed activities for Output 4.2.4. </w:t>
      </w:r>
      <w:r w:rsidR="002B560B" w:rsidRPr="00CC19AA">
        <w:t>The first year of implementation (2013) was starved of resources as UNDP was only able to p</w:t>
      </w:r>
      <w:r w:rsidR="00B93144" w:rsidRPr="00CC19AA">
        <w:t>rovide 11 per</w:t>
      </w:r>
      <w:r w:rsidR="002B560B" w:rsidRPr="00CC19AA">
        <w:t xml:space="preserve">cent of its commitment. </w:t>
      </w:r>
      <w:r w:rsidR="00B93144" w:rsidRPr="00CC19AA">
        <w:t xml:space="preserve">However, 2014 </w:t>
      </w:r>
      <w:r w:rsidR="000C60A0" w:rsidRPr="00CC19AA">
        <w:t>was much</w:t>
      </w:r>
      <w:r w:rsidR="002B560B" w:rsidRPr="00CC19AA">
        <w:t xml:space="preserve"> better</w:t>
      </w:r>
      <w:r w:rsidR="00B93144" w:rsidRPr="00CC19AA">
        <w:t xml:space="preserve"> resource-</w:t>
      </w:r>
      <w:r w:rsidR="000C60A0" w:rsidRPr="00CC19AA">
        <w:t>wise as</w:t>
      </w:r>
      <w:r w:rsidR="002B560B" w:rsidRPr="00CC19AA">
        <w:t xml:space="preserve"> UNDP met 99 percent of its budget commitment </w:t>
      </w:r>
      <w:r w:rsidR="00B93144" w:rsidRPr="00CC19AA">
        <w:t>while</w:t>
      </w:r>
      <w:r w:rsidR="002B560B" w:rsidRPr="00CC19AA">
        <w:t xml:space="preserve"> the EU </w:t>
      </w:r>
      <w:r w:rsidR="00B93144" w:rsidRPr="00CC19AA">
        <w:t>disbursed 81 percent</w:t>
      </w:r>
      <w:r w:rsidR="002B560B" w:rsidRPr="00CC19AA">
        <w:t xml:space="preserve"> of its </w:t>
      </w:r>
      <w:r w:rsidR="00B93144" w:rsidRPr="00CC19AA">
        <w:t xml:space="preserve">pledges.  This gave an admirable 90 </w:t>
      </w:r>
      <w:r w:rsidR="000C60A0" w:rsidRPr="00CC19AA">
        <w:t>percent budget</w:t>
      </w:r>
      <w:r w:rsidR="002B560B" w:rsidRPr="00CC19AA">
        <w:t xml:space="preserve"> delivery</w:t>
      </w:r>
      <w:r w:rsidR="00B93144" w:rsidRPr="00CC19AA">
        <w:t xml:space="preserve">, which was good for targeting the programmed activities. </w:t>
      </w:r>
      <w:r w:rsidR="00B93144" w:rsidRPr="00CC19AA">
        <w:rPr>
          <w:i/>
        </w:rPr>
        <w:t>Thirdly</w:t>
      </w:r>
      <w:r w:rsidR="00B93144" w:rsidRPr="00CC19AA">
        <w:t>, there has been some c</w:t>
      </w:r>
      <w:r w:rsidR="002B560B" w:rsidRPr="00CC19AA">
        <w:t>oordination and planning challenges</w:t>
      </w:r>
      <w:r w:rsidR="00B93144" w:rsidRPr="00CC19AA">
        <w:t xml:space="preserve"> whereby the multiplicity of actors were not always well harmonised in their respective inputs. These included the G</w:t>
      </w:r>
      <w:r w:rsidR="002B560B" w:rsidRPr="00CC19AA">
        <w:rPr>
          <w:szCs w:val="22"/>
        </w:rPr>
        <w:t>overnment</w:t>
      </w:r>
      <w:r w:rsidR="00B93144" w:rsidRPr="00CC19AA">
        <w:rPr>
          <w:szCs w:val="22"/>
        </w:rPr>
        <w:t xml:space="preserve"> itself</w:t>
      </w:r>
      <w:r w:rsidR="002B560B" w:rsidRPr="00CC19AA">
        <w:rPr>
          <w:szCs w:val="22"/>
        </w:rPr>
        <w:t xml:space="preserve">, civil society </w:t>
      </w:r>
      <w:r w:rsidR="00B93144" w:rsidRPr="00CC19AA">
        <w:rPr>
          <w:szCs w:val="22"/>
        </w:rPr>
        <w:t>and</w:t>
      </w:r>
      <w:r w:rsidR="002B560B" w:rsidRPr="00CC19AA">
        <w:rPr>
          <w:szCs w:val="22"/>
        </w:rPr>
        <w:t xml:space="preserve"> UN agencies. </w:t>
      </w:r>
      <w:r w:rsidR="00B93144" w:rsidRPr="00CC19AA">
        <w:rPr>
          <w:szCs w:val="22"/>
        </w:rPr>
        <w:t xml:space="preserve">This often led to delays in </w:t>
      </w:r>
      <w:r w:rsidR="002B560B" w:rsidRPr="00CC19AA">
        <w:rPr>
          <w:szCs w:val="22"/>
        </w:rPr>
        <w:t xml:space="preserve">implementing activities </w:t>
      </w:r>
      <w:r w:rsidR="00B93144" w:rsidRPr="00CC19AA">
        <w:rPr>
          <w:szCs w:val="22"/>
        </w:rPr>
        <w:t xml:space="preserve">in spite of the availability of resources.  </w:t>
      </w:r>
      <w:r w:rsidR="00D35416" w:rsidRPr="005C74E1">
        <w:rPr>
          <w:color w:val="0000CC"/>
        </w:rPr>
        <w:t xml:space="preserve">Appendix </w:t>
      </w:r>
      <w:r w:rsidR="00722D9A" w:rsidRPr="005C74E1">
        <w:rPr>
          <w:color w:val="0000CC"/>
        </w:rPr>
        <w:t>6</w:t>
      </w:r>
      <w:r w:rsidR="00B93144" w:rsidRPr="00CC19AA">
        <w:t xml:space="preserve"> presents </w:t>
      </w:r>
      <w:r w:rsidR="00507897" w:rsidRPr="00CC19AA">
        <w:t xml:space="preserve">detailed </w:t>
      </w:r>
      <w:r w:rsidR="000C60A0" w:rsidRPr="00CC19AA">
        <w:t>progress for</w:t>
      </w:r>
      <w:r w:rsidR="00126BF1">
        <w:t xml:space="preserve"> the January - </w:t>
      </w:r>
      <w:r w:rsidR="00B93144" w:rsidRPr="00CC19AA">
        <w:t>December 2014</w:t>
      </w:r>
      <w:r w:rsidR="00507897" w:rsidRPr="00CC19AA">
        <w:t xml:space="preserve"> regarding Output 4.2.4. </w:t>
      </w:r>
    </w:p>
    <w:p w:rsidR="00507897" w:rsidRPr="00CC19AA" w:rsidRDefault="00507897" w:rsidP="00CC19AA">
      <w:pPr>
        <w:contextualSpacing/>
      </w:pPr>
    </w:p>
    <w:p w:rsidR="00507897" w:rsidRPr="00CC19AA" w:rsidRDefault="0043665D" w:rsidP="00CC19AA">
      <w:pPr>
        <w:contextualSpacing/>
      </w:pPr>
      <w:r w:rsidRPr="0043665D">
        <w:t>155.</w:t>
      </w:r>
      <w:r>
        <w:rPr>
          <w:i/>
        </w:rPr>
        <w:t xml:space="preserve"> </w:t>
      </w:r>
      <w:r w:rsidR="00507897" w:rsidRPr="00CC19AA">
        <w:rPr>
          <w:i/>
        </w:rPr>
        <w:t>Fourthly</w:t>
      </w:r>
      <w:r w:rsidR="00507897" w:rsidRPr="00CC19AA">
        <w:t>, t</w:t>
      </w:r>
      <w:r w:rsidR="002B560B" w:rsidRPr="00CC19AA">
        <w:t>here are inconsistencies in reporting as same activities are reported under d</w:t>
      </w:r>
      <w:r w:rsidR="00507897" w:rsidRPr="00CC19AA">
        <w:t>ifferent outputs in the Annual Progress R</w:t>
      </w:r>
      <w:r w:rsidR="002B560B" w:rsidRPr="00CC19AA">
        <w:t xml:space="preserve">eports. </w:t>
      </w:r>
      <w:r w:rsidR="00507897" w:rsidRPr="00CC19AA">
        <w:t>In addition</w:t>
      </w:r>
      <w:r w:rsidR="002B560B" w:rsidRPr="00CC19AA">
        <w:t xml:space="preserve">, the annual progress reports miss out some deliverables such as support to budget analysis. Such </w:t>
      </w:r>
      <w:r w:rsidR="00507897" w:rsidRPr="00CC19AA">
        <w:t>reporting frailties</w:t>
      </w:r>
      <w:r w:rsidR="002B560B" w:rsidRPr="00CC19AA">
        <w:t xml:space="preserve"> could be rectified </w:t>
      </w:r>
      <w:r w:rsidR="00507897" w:rsidRPr="00CC19AA">
        <w:t xml:space="preserve">if attention is given to detail and when the performance indicators are clearly specified. As a matter of principle, indicators must carry the following characteristics: </w:t>
      </w:r>
      <w:r w:rsidR="00954C43" w:rsidRPr="008E414F">
        <w:rPr>
          <w:szCs w:val="22"/>
        </w:rPr>
        <w:t>Specific, Measurable, Achievable, Realistic and Time-bound</w:t>
      </w:r>
      <w:r w:rsidR="00954C43">
        <w:t xml:space="preserve"> </w:t>
      </w:r>
      <w:r w:rsidR="00507897" w:rsidRPr="00CC19AA">
        <w:t>(SMART). A good M&amp;E framework must link objectives to strategies and strategies to performance measures which basically include financial inputs, human resource, infrastructure etc. The progress for all the activities that are undertaken should be measured.</w:t>
      </w:r>
    </w:p>
    <w:p w:rsidR="00043A3E" w:rsidRPr="00CC19AA" w:rsidRDefault="00043A3E" w:rsidP="00CC19AA">
      <w:pPr>
        <w:rPr>
          <w:szCs w:val="22"/>
          <w:lang w:val="en-US"/>
        </w:rPr>
      </w:pPr>
    </w:p>
    <w:p w:rsidR="00043A3E" w:rsidRPr="00CC19AA" w:rsidRDefault="00060F10" w:rsidP="00557F0A">
      <w:pPr>
        <w:pStyle w:val="Heading3"/>
      </w:pPr>
      <w:bookmarkStart w:id="414" w:name="_Toc421484712"/>
      <w:bookmarkStart w:id="415" w:name="_Toc421485766"/>
      <w:bookmarkStart w:id="416" w:name="_Toc421485938"/>
      <w:bookmarkStart w:id="417" w:name="_Toc421486008"/>
      <w:bookmarkStart w:id="418" w:name="_Toc421486274"/>
      <w:bookmarkStart w:id="419" w:name="_Toc421539173"/>
      <w:bookmarkStart w:id="420" w:name="_Toc421540310"/>
      <w:bookmarkStart w:id="421" w:name="_Toc425351686"/>
      <w:bookmarkStart w:id="422" w:name="_Toc425351901"/>
      <w:r>
        <w:t xml:space="preserve">3.5.3 </w:t>
      </w:r>
      <w:r w:rsidR="00043A3E" w:rsidRPr="00CC19AA">
        <w:t>Conclu</w:t>
      </w:r>
      <w:r>
        <w:t>sions</w:t>
      </w:r>
      <w:bookmarkEnd w:id="414"/>
      <w:bookmarkEnd w:id="415"/>
      <w:bookmarkEnd w:id="416"/>
      <w:bookmarkEnd w:id="417"/>
      <w:bookmarkEnd w:id="418"/>
      <w:bookmarkEnd w:id="419"/>
      <w:bookmarkEnd w:id="420"/>
      <w:bookmarkEnd w:id="421"/>
      <w:bookmarkEnd w:id="422"/>
    </w:p>
    <w:p w:rsidR="00507897" w:rsidRPr="0043665D" w:rsidRDefault="00043A3E" w:rsidP="00D4202A">
      <w:pPr>
        <w:pStyle w:val="ListParagraph"/>
        <w:numPr>
          <w:ilvl w:val="0"/>
          <w:numId w:val="40"/>
        </w:numPr>
        <w:shd w:val="clear" w:color="auto" w:fill="FFFFFF" w:themeFill="background1"/>
        <w:ind w:leftChars="0"/>
        <w:contextualSpacing/>
        <w:rPr>
          <w:rFonts w:ascii="Times New Roman" w:hAnsi="Times New Roman"/>
          <w:sz w:val="22"/>
        </w:rPr>
      </w:pPr>
      <w:r w:rsidRPr="0043665D">
        <w:rPr>
          <w:rFonts w:ascii="Times New Roman" w:hAnsi="Times New Roman"/>
          <w:sz w:val="22"/>
        </w:rPr>
        <w:t xml:space="preserve">The interventions being implemented to achieve the output are all relevant. However, they need to be seen to be a package rather than as isolated interventions that make their own independent contributions. </w:t>
      </w:r>
    </w:p>
    <w:p w:rsidR="00507897" w:rsidRPr="0043665D" w:rsidRDefault="00043A3E" w:rsidP="00D4202A">
      <w:pPr>
        <w:pStyle w:val="ListParagraph"/>
        <w:numPr>
          <w:ilvl w:val="0"/>
          <w:numId w:val="40"/>
        </w:numPr>
        <w:shd w:val="clear" w:color="auto" w:fill="FFFFFF" w:themeFill="background1"/>
        <w:ind w:leftChars="0"/>
        <w:contextualSpacing/>
        <w:rPr>
          <w:rFonts w:ascii="Times New Roman" w:hAnsi="Times New Roman"/>
        </w:rPr>
      </w:pPr>
      <w:r w:rsidRPr="0043665D">
        <w:rPr>
          <w:rFonts w:ascii="Times New Roman" w:hAnsi="Times New Roman"/>
          <w:sz w:val="22"/>
        </w:rPr>
        <w:t>So far the effort on PBB appears to be on track as a pilot. However, a complete adoption will entail amendments to the Public Finance Management Act. Furthermore, other stakeholders such as World Bank and IMF will have to weigh in as they are important veto players in these issues in the country. Thus, UN agencies have to rise up to the reality of ‘working politically’ in order to achieve results. This means that</w:t>
      </w:r>
      <w:r w:rsidR="00A42190" w:rsidRPr="0043665D">
        <w:rPr>
          <w:rFonts w:ascii="Times New Roman" w:hAnsi="Times New Roman"/>
          <w:sz w:val="22"/>
        </w:rPr>
        <w:t>, for</w:t>
      </w:r>
      <w:r w:rsidRPr="0043665D">
        <w:rPr>
          <w:rFonts w:ascii="Times New Roman" w:hAnsi="Times New Roman"/>
          <w:sz w:val="22"/>
        </w:rPr>
        <w:t xml:space="preserve"> future interventions</w:t>
      </w:r>
      <w:r w:rsidR="00A42190" w:rsidRPr="0043665D">
        <w:rPr>
          <w:rFonts w:ascii="Times New Roman" w:hAnsi="Times New Roman"/>
          <w:sz w:val="22"/>
        </w:rPr>
        <w:t>, synoptic</w:t>
      </w:r>
      <w:r w:rsidRPr="0043665D">
        <w:rPr>
          <w:rFonts w:ascii="Times New Roman" w:hAnsi="Times New Roman"/>
          <w:sz w:val="22"/>
        </w:rPr>
        <w:t xml:space="preserve"> political economy analyses may be useful to map out key stakeholders and their attitudes towards proposed interventions. This will ensure that</w:t>
      </w:r>
      <w:r w:rsidR="00A42190" w:rsidRPr="0043665D">
        <w:rPr>
          <w:rFonts w:ascii="Times New Roman" w:hAnsi="Times New Roman"/>
          <w:sz w:val="22"/>
        </w:rPr>
        <w:t xml:space="preserve"> </w:t>
      </w:r>
      <w:r w:rsidRPr="0043665D">
        <w:rPr>
          <w:rFonts w:ascii="Times New Roman" w:hAnsi="Times New Roman"/>
          <w:sz w:val="22"/>
        </w:rPr>
        <w:t xml:space="preserve">investment is </w:t>
      </w:r>
      <w:r w:rsidR="00A42190" w:rsidRPr="0043665D">
        <w:rPr>
          <w:rFonts w:ascii="Times New Roman" w:hAnsi="Times New Roman"/>
          <w:sz w:val="22"/>
        </w:rPr>
        <w:t>made</w:t>
      </w:r>
      <w:r w:rsidRPr="0043665D">
        <w:rPr>
          <w:rFonts w:ascii="Times New Roman" w:hAnsi="Times New Roman"/>
          <w:sz w:val="22"/>
        </w:rPr>
        <w:t xml:space="preserve"> </w:t>
      </w:r>
      <w:r w:rsidR="00A42190" w:rsidRPr="0043665D">
        <w:rPr>
          <w:rFonts w:ascii="Times New Roman" w:hAnsi="Times New Roman"/>
          <w:sz w:val="22"/>
        </w:rPr>
        <w:t xml:space="preserve">only </w:t>
      </w:r>
      <w:r w:rsidR="00D35416" w:rsidRPr="0043665D">
        <w:rPr>
          <w:rFonts w:ascii="Times New Roman" w:hAnsi="Times New Roman"/>
          <w:sz w:val="22"/>
        </w:rPr>
        <w:t>into reforms that have traction</w:t>
      </w:r>
      <w:r w:rsidR="00BF76D4" w:rsidRPr="0043665D">
        <w:rPr>
          <w:rFonts w:ascii="Times New Roman" w:hAnsi="Times New Roman"/>
          <w:sz w:val="22"/>
        </w:rPr>
        <w:t>.</w:t>
      </w:r>
    </w:p>
    <w:p w:rsidR="00BF76D4" w:rsidRPr="0043665D" w:rsidRDefault="00BF76D4" w:rsidP="00BF76D4">
      <w:pPr>
        <w:pStyle w:val="ListParagraph"/>
        <w:shd w:val="clear" w:color="auto" w:fill="FFFFFF" w:themeFill="background1"/>
        <w:ind w:leftChars="0" w:left="720"/>
        <w:contextualSpacing/>
        <w:rPr>
          <w:rFonts w:ascii="Times New Roman" w:hAnsi="Times New Roman"/>
        </w:rPr>
      </w:pPr>
    </w:p>
    <w:p w:rsidR="00507897" w:rsidRPr="00340329" w:rsidRDefault="00507897" w:rsidP="00D4202A">
      <w:pPr>
        <w:pStyle w:val="ListParagraph"/>
        <w:numPr>
          <w:ilvl w:val="0"/>
          <w:numId w:val="40"/>
        </w:numPr>
        <w:ind w:leftChars="0"/>
        <w:contextualSpacing/>
        <w:rPr>
          <w:rFonts w:ascii="Times New Roman" w:hAnsi="Times New Roman"/>
          <w:sz w:val="22"/>
        </w:rPr>
      </w:pPr>
      <w:r w:rsidRPr="00340329">
        <w:rPr>
          <w:rFonts w:ascii="Times New Roman" w:hAnsi="Times New Roman"/>
          <w:sz w:val="22"/>
        </w:rPr>
        <w:t>While</w:t>
      </w:r>
      <w:r w:rsidR="00A42190" w:rsidRPr="00340329">
        <w:rPr>
          <w:rFonts w:ascii="Times New Roman" w:hAnsi="Times New Roman"/>
          <w:sz w:val="22"/>
        </w:rPr>
        <w:t xml:space="preserve"> the UN’s principal partner is G</w:t>
      </w:r>
      <w:r w:rsidRPr="00340329">
        <w:rPr>
          <w:rFonts w:ascii="Times New Roman" w:hAnsi="Times New Roman"/>
          <w:sz w:val="22"/>
        </w:rPr>
        <w:t>overnment, securing some desired results will require riding against the political current. UN agencies are ill-placed for such advocacy work. It is advisable</w:t>
      </w:r>
      <w:r w:rsidR="00A42190" w:rsidRPr="00340329">
        <w:rPr>
          <w:rFonts w:ascii="Times New Roman" w:hAnsi="Times New Roman"/>
          <w:sz w:val="22"/>
        </w:rPr>
        <w:t>, therefore,</w:t>
      </w:r>
      <w:r w:rsidRPr="00340329">
        <w:rPr>
          <w:rFonts w:ascii="Times New Roman" w:hAnsi="Times New Roman"/>
          <w:sz w:val="22"/>
        </w:rPr>
        <w:t xml:space="preserve"> to develop partnerships with credible civil society organisations </w:t>
      </w:r>
      <w:r w:rsidR="000C60A0" w:rsidRPr="00340329">
        <w:rPr>
          <w:rFonts w:ascii="Times New Roman" w:hAnsi="Times New Roman"/>
          <w:sz w:val="22"/>
        </w:rPr>
        <w:t>that</w:t>
      </w:r>
      <w:r w:rsidRPr="00340329">
        <w:rPr>
          <w:rFonts w:ascii="Times New Roman" w:hAnsi="Times New Roman"/>
          <w:sz w:val="22"/>
        </w:rPr>
        <w:t xml:space="preserve"> can carry out vocal advocacy work in the public realm. This is part of working politically to achieve results. The most important area is where budget allocations have to be checked for the consistency and compliance with programmes, policies and internationally agreed to targets</w:t>
      </w:r>
      <w:r w:rsidR="002444C4" w:rsidRPr="00340329">
        <w:rPr>
          <w:rFonts w:ascii="Times New Roman" w:hAnsi="Times New Roman"/>
          <w:sz w:val="22"/>
        </w:rPr>
        <w:t>.</w:t>
      </w:r>
    </w:p>
    <w:p w:rsidR="00507897" w:rsidRPr="00340329" w:rsidRDefault="00507897" w:rsidP="00CC19AA">
      <w:pPr>
        <w:rPr>
          <w:szCs w:val="22"/>
        </w:rPr>
      </w:pPr>
    </w:p>
    <w:p w:rsidR="00507897" w:rsidRDefault="00507897" w:rsidP="00D4202A">
      <w:pPr>
        <w:pStyle w:val="ListParagraph"/>
        <w:numPr>
          <w:ilvl w:val="0"/>
          <w:numId w:val="40"/>
        </w:numPr>
        <w:ind w:leftChars="0"/>
        <w:contextualSpacing/>
        <w:rPr>
          <w:rFonts w:ascii="Times New Roman" w:hAnsi="Times New Roman"/>
          <w:sz w:val="22"/>
        </w:rPr>
      </w:pPr>
      <w:r w:rsidRPr="00340329">
        <w:rPr>
          <w:rFonts w:ascii="Times New Roman" w:hAnsi="Times New Roman"/>
          <w:sz w:val="22"/>
        </w:rPr>
        <w:t xml:space="preserve">For this output, it is observed that the UN’s level of delivery of resources is as high as </w:t>
      </w:r>
      <w:r w:rsidRPr="00340329">
        <w:rPr>
          <w:rFonts w:ascii="Times New Roman" w:hAnsi="Times New Roman"/>
          <w:sz w:val="22"/>
        </w:rPr>
        <w:lastRenderedPageBreak/>
        <w:t>99% of the budget</w:t>
      </w:r>
      <w:r w:rsidR="002444C4" w:rsidRPr="00340329">
        <w:rPr>
          <w:rFonts w:ascii="Times New Roman" w:hAnsi="Times New Roman"/>
          <w:sz w:val="22"/>
        </w:rPr>
        <w:t>.</w:t>
      </w:r>
      <w:r w:rsidRPr="00340329">
        <w:rPr>
          <w:rStyle w:val="FootnoteReference"/>
          <w:rFonts w:ascii="Times New Roman" w:hAnsi="Times New Roman"/>
          <w:sz w:val="22"/>
        </w:rPr>
        <w:footnoteReference w:id="62"/>
      </w:r>
      <w:r w:rsidRPr="00340329">
        <w:rPr>
          <w:rFonts w:ascii="Times New Roman" w:hAnsi="Times New Roman"/>
          <w:sz w:val="22"/>
        </w:rPr>
        <w:t xml:space="preserve"> However, progress reports show that there were delays to implement some activities such as PETS. While the budget absorption rate is commendable, time lapses for project activities represent efficiency losses</w:t>
      </w:r>
      <w:r w:rsidR="002444C4" w:rsidRPr="00340329">
        <w:rPr>
          <w:rFonts w:ascii="Times New Roman" w:hAnsi="Times New Roman"/>
          <w:sz w:val="22"/>
        </w:rPr>
        <w:t xml:space="preserve"> and, hence,</w:t>
      </w:r>
      <w:r w:rsidRPr="00340329">
        <w:rPr>
          <w:rFonts w:ascii="Times New Roman" w:hAnsi="Times New Roman"/>
          <w:sz w:val="22"/>
        </w:rPr>
        <w:t xml:space="preserve"> </w:t>
      </w:r>
      <w:r w:rsidR="002444C4" w:rsidRPr="00340329">
        <w:rPr>
          <w:rFonts w:ascii="Times New Roman" w:hAnsi="Times New Roman"/>
          <w:sz w:val="22"/>
        </w:rPr>
        <w:t>room for improvement is merited.</w:t>
      </w:r>
    </w:p>
    <w:p w:rsidR="00557F0A" w:rsidRPr="00557F0A" w:rsidRDefault="00557F0A" w:rsidP="00557F0A">
      <w:pPr>
        <w:pStyle w:val="ListParagraph"/>
        <w:ind w:left="880"/>
        <w:rPr>
          <w:rFonts w:ascii="Times New Roman" w:hAnsi="Times New Roman"/>
          <w:sz w:val="22"/>
        </w:rPr>
      </w:pPr>
    </w:p>
    <w:p w:rsidR="00557F0A" w:rsidRDefault="00557F0A" w:rsidP="00C15C98">
      <w:pPr>
        <w:pStyle w:val="Heading2"/>
        <w:numPr>
          <w:ilvl w:val="1"/>
          <w:numId w:val="85"/>
        </w:numPr>
      </w:pPr>
      <w:bookmarkStart w:id="423" w:name="_Toc425351687"/>
      <w:bookmarkStart w:id="424" w:name="_Toc425351902"/>
      <w:r>
        <w:t xml:space="preserve">Overall </w:t>
      </w:r>
      <w:r w:rsidR="004F1564">
        <w:t>Conclusions</w:t>
      </w:r>
      <w:bookmarkEnd w:id="423"/>
      <w:bookmarkEnd w:id="424"/>
    </w:p>
    <w:p w:rsidR="00557F0A" w:rsidRPr="00557F0A" w:rsidRDefault="0043665D" w:rsidP="00557F0A">
      <w:r>
        <w:t xml:space="preserve">156. </w:t>
      </w:r>
      <w:r w:rsidR="00557F0A">
        <w:t xml:space="preserve">The analysis above is specific to the different components of the UNDAF and has revealed a mixed picture of successes and challenges during the implementation of the UNDAF thus far. There are other broad-based revelations that are noteworthy from this Evaluation. </w:t>
      </w:r>
      <w:r w:rsidR="00557F0A" w:rsidRPr="00557F0A">
        <w:rPr>
          <w:i/>
        </w:rPr>
        <w:t>Firstly</w:t>
      </w:r>
      <w:r w:rsidR="00557F0A">
        <w:t>, f</w:t>
      </w:r>
      <w:r w:rsidR="00557F0A" w:rsidRPr="00557F0A">
        <w:t xml:space="preserve">inancial resource management under the UNDAF has generally performed well and different modalities have been used, including direct funding by UN Agencies to service providers; transfers to Government on reimbursable basis; and trust fund option. </w:t>
      </w:r>
    </w:p>
    <w:p w:rsidR="00557F0A" w:rsidRDefault="00557F0A" w:rsidP="00A93757"/>
    <w:p w:rsidR="00A93757" w:rsidRPr="00557F0A" w:rsidRDefault="0043665D" w:rsidP="00A93757">
      <w:pPr>
        <w:pStyle w:val="Title"/>
      </w:pPr>
      <w:r w:rsidRPr="0043665D">
        <w:t>157.</w:t>
      </w:r>
      <w:r>
        <w:rPr>
          <w:i/>
        </w:rPr>
        <w:t xml:space="preserve"> </w:t>
      </w:r>
      <w:r w:rsidR="00A93757" w:rsidRPr="00A93757">
        <w:rPr>
          <w:i/>
        </w:rPr>
        <w:t>Secondly</w:t>
      </w:r>
      <w:r w:rsidR="00A93757">
        <w:t>, a</w:t>
      </w:r>
      <w:r w:rsidR="00A93757" w:rsidRPr="00A93757">
        <w:t xml:space="preserve">n issue </w:t>
      </w:r>
      <w:r w:rsidR="00A93757">
        <w:t>of concern relates to</w:t>
      </w:r>
      <w:r w:rsidR="00A93757" w:rsidRPr="00A93757">
        <w:t xml:space="preserve"> resource mobilisation for UNDAF. The total budget for Outcome 4.2 was estimated at $54,600,000. </w:t>
      </w:r>
      <w:r w:rsidR="00A93757">
        <w:t>Of this amount,</w:t>
      </w:r>
      <w:r w:rsidR="00A93757" w:rsidRPr="00A93757">
        <w:t xml:space="preserve"> a deficit of $17 million </w:t>
      </w:r>
      <w:r w:rsidR="00A93757">
        <w:t>has been recorded and ought to</w:t>
      </w:r>
      <w:r w:rsidR="00A93757" w:rsidRPr="00A93757">
        <w:t xml:space="preserve"> be mobilised in the course of UNDAF implementation.</w:t>
      </w:r>
      <w:r w:rsidR="00A93757">
        <w:t xml:space="preserve"> </w:t>
      </w:r>
      <w:r w:rsidR="00A93757" w:rsidRPr="00A93757">
        <w:t xml:space="preserve">This Evaluation has found that resource mobilization during the 2012-2014 period </w:t>
      </w:r>
      <w:r w:rsidR="00A93757">
        <w:t>has been</w:t>
      </w:r>
      <w:r w:rsidR="00A93757" w:rsidRPr="00A93757">
        <w:t xml:space="preserve"> fraught with difficulties and uncertainties in some projects/programmes. Consequently, implementation has gotten affected due to delayed or inadequate resource flows.  A clear example is the UNV deployment under Output 4.2.1 </w:t>
      </w:r>
      <w:r w:rsidR="00A93757">
        <w:t xml:space="preserve">(see above) </w:t>
      </w:r>
      <w:r w:rsidR="00A93757" w:rsidRPr="00A93757">
        <w:t>where resource flows led to premature termination of contracts.</w:t>
      </w:r>
      <w:r w:rsidR="00A93757">
        <w:t xml:space="preserve"> In the light of the above, </w:t>
      </w:r>
      <w:r w:rsidR="00A93757" w:rsidRPr="00557F0A">
        <w:t xml:space="preserve">more coordinated and enhanced approach to financing commitments by UN agencies beyond UNDP and UNICEF </w:t>
      </w:r>
      <w:r w:rsidR="00A93757">
        <w:t>seems to be required.</w:t>
      </w:r>
      <w:r w:rsidR="00A93757" w:rsidRPr="00557F0A">
        <w:t xml:space="preserve"> Although UNDAF has identified and listed UN Agencies that are expected to contribute to stated deliverables, the design did not provide sufficient </w:t>
      </w:r>
      <w:r w:rsidR="00A93757">
        <w:t>force</w:t>
      </w:r>
      <w:r w:rsidR="00A93757" w:rsidRPr="00557F0A">
        <w:t xml:space="preserve"> that should have secured the obligation of the named UN Agencies to meaningfully play their part in both resource provision and actual direct engagement in the activities </w:t>
      </w:r>
      <w:r w:rsidR="00A93757">
        <w:t>under which they are listed</w:t>
      </w:r>
      <w:r w:rsidR="00A93757" w:rsidRPr="00557F0A">
        <w:t xml:space="preserve">. Consequently, although several UN Agencies are listed for each one of the four Outputs under Outcome 4.2, actual implementation has remained basically the responsibility of UNDP with UNICEF assuming part of this responsibility. This state of affairs does not seem to auger well with the concept of Delivering as One and does point to the outstanding need to secure sufficient compliance within the UN System in Malawi. The area of Public Service Reforms (Output 4.2.1) is a good example whereby  the UNDP  has assumed an overarching role, especially at the level of the provision of financial resources, while other UN Agencies listed in the UNDAF as participating in the delivery of this Output are  somewhat taking a backseat. This state of affairs threatens the realisation of the desired outcomes given the quantum of resources required to make significant and sustained impression </w:t>
      </w:r>
      <w:r w:rsidR="00A93757" w:rsidRPr="00557F0A">
        <w:rPr>
          <w:i/>
        </w:rPr>
        <w:t xml:space="preserve">vis-à-vis </w:t>
      </w:r>
      <w:r w:rsidR="00A93757" w:rsidRPr="00557F0A">
        <w:t xml:space="preserve">the achievement of the intended goals. </w:t>
      </w:r>
    </w:p>
    <w:p w:rsidR="00A93757" w:rsidRPr="00A93757" w:rsidRDefault="00A93757" w:rsidP="00A93757"/>
    <w:p w:rsidR="00557F0A" w:rsidRPr="00557F0A" w:rsidRDefault="0043665D" w:rsidP="00E368F7">
      <w:pPr>
        <w:pStyle w:val="Title"/>
      </w:pPr>
      <w:r w:rsidRPr="0043665D">
        <w:t>158.</w:t>
      </w:r>
      <w:r>
        <w:rPr>
          <w:i/>
        </w:rPr>
        <w:t xml:space="preserve"> </w:t>
      </w:r>
      <w:r w:rsidR="00A93757">
        <w:rPr>
          <w:i/>
        </w:rPr>
        <w:t>Thirdly</w:t>
      </w:r>
      <w:r w:rsidR="00557F0A" w:rsidRPr="00557F0A">
        <w:t xml:space="preserve">, </w:t>
      </w:r>
      <w:r w:rsidR="00557F0A">
        <w:t>t</w:t>
      </w:r>
      <w:r w:rsidR="00557F0A" w:rsidRPr="00557F0A">
        <w:t xml:space="preserve">here have been challenges with the UN financial reporting and accountability procedures relating to the analysed activities under Outcome 4.2. The bulk of the resources for the Joint Programme are provided through parallel funding arrangements.  Each agency makes its own arrangement to disburse funds to designated Responsible Party (RP) in line with approved Annual Work Plans and following the procedures of the UN Harmonized Approach to Cash Transfers (HACT).  Cash transfers for activities are then made by UN Agencies using a number of modalities, namely (a) </w:t>
      </w:r>
      <w:r w:rsidR="00557F0A" w:rsidRPr="00557F0A">
        <w:rPr>
          <w:color w:val="000000"/>
          <w:lang w:eastAsia="en-GB"/>
        </w:rPr>
        <w:t xml:space="preserve">direct cash transfers whereby cash is transferred directly to the Implementing Partner or </w:t>
      </w:r>
      <w:r w:rsidR="00557F0A" w:rsidRPr="00557F0A">
        <w:t xml:space="preserve">OPC or Ministry of Finance or selected districts </w:t>
      </w:r>
      <w:r w:rsidR="00557F0A" w:rsidRPr="00557F0A">
        <w:rPr>
          <w:color w:val="000000"/>
          <w:lang w:eastAsia="en-GB"/>
        </w:rPr>
        <w:t>prior to the start of activities based on agreed cost estimates; (b) reimbursements whereby the IP is reimbursed for expenditures agreed prior to the costs being incurred; or (c)</w:t>
      </w:r>
      <w:r w:rsidR="00557F0A" w:rsidRPr="00557F0A">
        <w:t xml:space="preserve"> d</w:t>
      </w:r>
      <w:r w:rsidR="00557F0A" w:rsidRPr="00557F0A">
        <w:rPr>
          <w:color w:val="000000"/>
          <w:lang w:eastAsia="en-GB"/>
        </w:rPr>
        <w:t>irect payments to districts, vendors or third parties for obligations incurred by the IP on the basis of requests signed by the designated official of the IP.</w:t>
      </w:r>
      <w:r w:rsidR="00E368F7">
        <w:rPr>
          <w:color w:val="000000"/>
          <w:lang w:eastAsia="en-GB"/>
        </w:rPr>
        <w:t xml:space="preserve"> </w:t>
      </w:r>
      <w:r w:rsidR="00557F0A" w:rsidRPr="00557F0A">
        <w:t xml:space="preserve">The following quote from the DEAP Project Document makes this clear: </w:t>
      </w:r>
    </w:p>
    <w:p w:rsidR="00557F0A" w:rsidRPr="00CC19AA" w:rsidRDefault="00557F0A" w:rsidP="00557F0A">
      <w:pPr>
        <w:rPr>
          <w:sz w:val="12"/>
        </w:rPr>
      </w:pPr>
    </w:p>
    <w:p w:rsidR="00557F0A" w:rsidRPr="00CC19AA" w:rsidRDefault="00557F0A" w:rsidP="00557F0A">
      <w:pPr>
        <w:ind w:left="720" w:right="935"/>
        <w:rPr>
          <w:sz w:val="20"/>
        </w:rPr>
      </w:pPr>
      <w:r w:rsidRPr="00CC19AA">
        <w:rPr>
          <w:sz w:val="20"/>
        </w:rPr>
        <w:lastRenderedPageBreak/>
        <w:t xml:space="preserve">“The financial reports and requests are to be submitted according to the Funding Authorisation and Certificate of Expenditures (FACE) standard format observing the agreed dates.  Delays in submission may negatively impact the access to future advances.  No new direct cash transfers will be made until at least 80% of prior advances have been satisfactorily reported… If the Implementing Partner (IP) does not fully liquidate any advances within a stated period from date of transfer, UN Agencies will suspend any further Direct Cash Transfer until the IP clears all outstanding Direct Cash Transfer…Reimbursements of previously authorized expenditures shall be requested and released quarterly or after the completion of activities. UN agencies shall not be obligated to reimburse expenditures made by the IP over and above the authorized amounts.” </w:t>
      </w:r>
      <w:r w:rsidRPr="00CC19AA">
        <w:rPr>
          <w:rStyle w:val="FootnoteReference"/>
          <w:sz w:val="20"/>
        </w:rPr>
        <w:footnoteReference w:id="63"/>
      </w:r>
      <w:r w:rsidRPr="00CC19AA">
        <w:rPr>
          <w:sz w:val="20"/>
        </w:rPr>
        <w:t xml:space="preserve"> </w:t>
      </w:r>
    </w:p>
    <w:p w:rsidR="00557F0A" w:rsidRPr="00CC19AA" w:rsidRDefault="00557F0A" w:rsidP="00557F0A">
      <w:pPr>
        <w:pStyle w:val="Title"/>
      </w:pPr>
    </w:p>
    <w:p w:rsidR="00557F0A" w:rsidRPr="00E368F7" w:rsidRDefault="0043665D" w:rsidP="00E368F7">
      <w:r>
        <w:rPr>
          <w:rFonts w:eastAsia="Calibri"/>
          <w:bCs/>
        </w:rPr>
        <w:t xml:space="preserve">159. </w:t>
      </w:r>
      <w:r w:rsidR="00557F0A" w:rsidRPr="00E368F7">
        <w:rPr>
          <w:rFonts w:eastAsia="Calibri"/>
          <w:bCs/>
        </w:rPr>
        <w:t>While</w:t>
      </w:r>
      <w:r w:rsidR="00557F0A" w:rsidRPr="00E368F7">
        <w:t xml:space="preserve"> the above-described provisions in financial management are standard UN procedures under the modalities that have been opted for in managing the UNDAF in Malawi, it is expected that, in the long run and while capacities are being developed within the Government systems</w:t>
      </w:r>
      <w:r w:rsidR="00E368F7">
        <w:t>,</w:t>
      </w:r>
      <w:r w:rsidR="00557F0A" w:rsidRPr="00E368F7">
        <w:t xml:space="preserve"> the use of government financial, accounting, auditing and monitoring systems would be the preferred option</w:t>
      </w:r>
      <w:r w:rsidR="00E368F7">
        <w:t xml:space="preserve"> by the UN Agencies</w:t>
      </w:r>
      <w:r w:rsidR="00557F0A" w:rsidRPr="00E368F7">
        <w:t xml:space="preserve">. This is because, when UNDP resources have to be accounted for using different reporting formats and timelines from those of Government, parallel systems and structures are introduced that ordinarily would cause a functional stress on the already over-burdened public service officials that have other line functions. The situation becomes even more unbearable if and when the country gets more DPs that too would demand separate financial reporting formats that are applicable to themselves alone. In this regard, to the extent possible and as the IP is established to have enhanced its capacity to </w:t>
      </w:r>
      <w:r w:rsidR="00E368F7">
        <w:t>account for</w:t>
      </w:r>
      <w:r w:rsidR="00557F0A" w:rsidRPr="00E368F7">
        <w:t xml:space="preserve"> financial resource application in a prudential manner, the use of local/country-level financial systems </w:t>
      </w:r>
      <w:r w:rsidR="00E368F7">
        <w:t>would be desirable</w:t>
      </w:r>
      <w:r w:rsidR="00557F0A" w:rsidRPr="00E368F7">
        <w:t xml:space="preserve">. More importantly, to the extent that UNDP </w:t>
      </w:r>
      <w:r w:rsidR="00E368F7">
        <w:t>and the Government both emphasiz</w:t>
      </w:r>
      <w:r w:rsidR="00557F0A" w:rsidRPr="00E368F7">
        <w:t xml:space="preserve">e RBM that ostensibly calls for more harmonised systems of monitoring results/outcomes, the progressive adoption of country systems </w:t>
      </w:r>
      <w:r w:rsidR="00E368F7">
        <w:t>for</w:t>
      </w:r>
      <w:r w:rsidR="00557F0A" w:rsidRPr="00E368F7">
        <w:t xml:space="preserve"> tracking resource use </w:t>
      </w:r>
      <w:r w:rsidR="00E368F7">
        <w:t>seems</w:t>
      </w:r>
      <w:r w:rsidR="00557F0A" w:rsidRPr="00E368F7">
        <w:t xml:space="preserve"> unavoidable in the medium-term to long term. </w:t>
      </w:r>
    </w:p>
    <w:p w:rsidR="00557F0A" w:rsidRPr="00CC19AA" w:rsidRDefault="00557F0A" w:rsidP="00557F0A">
      <w:pPr>
        <w:pStyle w:val="ListParagraph"/>
        <w:ind w:leftChars="0" w:left="360"/>
        <w:rPr>
          <w:rFonts w:ascii="Times New Roman" w:hAnsi="Times New Roman"/>
          <w:sz w:val="22"/>
        </w:rPr>
      </w:pPr>
    </w:p>
    <w:p w:rsidR="00557F0A" w:rsidRPr="00E368F7" w:rsidRDefault="0043665D" w:rsidP="00E368F7">
      <w:r w:rsidRPr="0043665D">
        <w:rPr>
          <w:lang w:val="en-US"/>
        </w:rPr>
        <w:t>160.</w:t>
      </w:r>
      <w:r>
        <w:rPr>
          <w:i/>
          <w:lang w:val="en-US"/>
        </w:rPr>
        <w:t xml:space="preserve"> </w:t>
      </w:r>
      <w:r w:rsidR="00A93757">
        <w:rPr>
          <w:i/>
          <w:lang w:val="en-US"/>
        </w:rPr>
        <w:t>Fourthly</w:t>
      </w:r>
      <w:r w:rsidR="00E368F7">
        <w:rPr>
          <w:lang w:val="en-US"/>
        </w:rPr>
        <w:t>, t</w:t>
      </w:r>
      <w:r w:rsidR="00557F0A" w:rsidRPr="00E368F7">
        <w:t xml:space="preserve">he UNDP practice to opt for direct payment to services providers ought to be understood in the right context. While it is desirable to use national systems, the financial management, auditing, reporting and monitoring challenges within Government have limited the extent to which funding agencies can disburse directly to IP in some cases without serious fiduciary risk. The ‘Cashgate’ seem to suggest significant control deficiencies within the Government accounting system. What is important to state is that, irrespective of the justification of the current UNDP financial </w:t>
      </w:r>
      <w:r w:rsidR="00557F0A" w:rsidRPr="00E368F7">
        <w:rPr>
          <w:i/>
        </w:rPr>
        <w:t>modus operandi</w:t>
      </w:r>
      <w:r w:rsidR="00557F0A" w:rsidRPr="00E368F7">
        <w:t xml:space="preserve">, the reported slow implementation associated with restrictive disbursements due to what is perceived as “tedious” </w:t>
      </w:r>
      <w:r w:rsidR="00E368F7">
        <w:t xml:space="preserve">and “onerous” </w:t>
      </w:r>
      <w:r w:rsidR="00557F0A" w:rsidRPr="00E368F7">
        <w:t xml:space="preserve">disbursement conditions may have contributed to calls received during this Evaluation from within Government for the review of how best to speed up financial disbursements in the interest of smooth realisation of the set UNDAF Outcomes. The reported procurement challenges that continue to be faced by some of the activities examined in this Evaluation call for serious reflection especially when such issues begin to affect the speedy realisation of UNDAF objectives. </w:t>
      </w:r>
    </w:p>
    <w:p w:rsidR="00557F0A" w:rsidRPr="00A93757" w:rsidRDefault="00557F0A" w:rsidP="00A93757"/>
    <w:p w:rsidR="00557F0A" w:rsidRPr="00A93757" w:rsidRDefault="0043665D" w:rsidP="00A93757">
      <w:r w:rsidRPr="0043665D">
        <w:t>161.</w:t>
      </w:r>
      <w:r>
        <w:rPr>
          <w:i/>
        </w:rPr>
        <w:t xml:space="preserve"> </w:t>
      </w:r>
      <w:r w:rsidR="00A93757" w:rsidRPr="00A76452">
        <w:rPr>
          <w:i/>
        </w:rPr>
        <w:t>Fifthly</w:t>
      </w:r>
      <w:r w:rsidR="00A93757">
        <w:t>, t</w:t>
      </w:r>
      <w:r w:rsidR="00557F0A" w:rsidRPr="00A93757">
        <w:t>he efficiency of the projects/activities under Outcome 4.2 has generally been good as revealed earlier. A number of areas, however, need to be addressed to improve on the positi</w:t>
      </w:r>
      <w:r w:rsidR="00A93757">
        <w:t xml:space="preserve">ve progress thus far registered. </w:t>
      </w:r>
      <w:r w:rsidR="00557F0A" w:rsidRPr="00A93757">
        <w:t>Capacity challenges within the National Statistical System, including inadequate data processing personnel, have</w:t>
      </w:r>
      <w:r w:rsidR="00A76452">
        <w:t>, for example,</w:t>
      </w:r>
      <w:r w:rsidR="00557F0A" w:rsidRPr="00A93757">
        <w:t xml:space="preserve"> reduced the quality of reporting, which could adversely affect the speed at which the objectives of interventions </w:t>
      </w:r>
      <w:r w:rsidR="00A76452">
        <w:t>could</w:t>
      </w:r>
      <w:r w:rsidR="00557F0A" w:rsidRPr="00A93757">
        <w:t xml:space="preserve"> be realised.  This is principally a problem that originates from the government-wide human resource challenges and structural issues since the National Statistical Office depends on recruitment policies of Government and the associated conditions of service. The Government has faced serious financial stress in recent years and </w:t>
      </w:r>
      <w:r w:rsidR="00557F0A" w:rsidRPr="00A93757">
        <w:lastRenderedPageBreak/>
        <w:t>the capacity to recruit required personnel, let alone retaining them, has contributed to the web of capacity challenges that continue to dog the Government system.</w:t>
      </w:r>
    </w:p>
    <w:p w:rsidR="00557F0A" w:rsidRPr="00CC19AA" w:rsidRDefault="00557F0A" w:rsidP="00557F0A">
      <w:pPr>
        <w:pStyle w:val="ListParagraph"/>
        <w:ind w:leftChars="0" w:left="360"/>
        <w:rPr>
          <w:rFonts w:ascii="Times New Roman" w:hAnsi="Times New Roman"/>
          <w:sz w:val="22"/>
        </w:rPr>
      </w:pPr>
    </w:p>
    <w:p w:rsidR="00557F0A" w:rsidRPr="00A76452" w:rsidRDefault="0043665D" w:rsidP="00A76452">
      <w:pPr>
        <w:rPr>
          <w:sz w:val="24"/>
        </w:rPr>
      </w:pPr>
      <w:r w:rsidRPr="0043665D">
        <w:rPr>
          <w:lang w:val="en-US"/>
        </w:rPr>
        <w:t>162.</w:t>
      </w:r>
      <w:r>
        <w:rPr>
          <w:i/>
          <w:lang w:val="en-US"/>
        </w:rPr>
        <w:t xml:space="preserve"> </w:t>
      </w:r>
      <w:r w:rsidR="00A76452" w:rsidRPr="00A76452">
        <w:rPr>
          <w:i/>
          <w:lang w:val="en-US"/>
        </w:rPr>
        <w:t>Sixthly</w:t>
      </w:r>
      <w:r w:rsidR="00A76452">
        <w:rPr>
          <w:lang w:val="en-US"/>
        </w:rPr>
        <w:t>, t</w:t>
      </w:r>
      <w:r w:rsidR="00557F0A" w:rsidRPr="00A76452">
        <w:t xml:space="preserve">he Output towards ensuring that Government has sufficient capacity to effectively negotiate, manage and account for development assistance (Output 4.2.3) is an important one for it touches on the reality that Malawi is a signatory of the Paris Declaration on Aid Effectiveness. One of the considerations with important implications for both the success of the aid relationship and for the overall capacity enhancement agenda within Government (and as being addressed by UNDAF) relates to the absence of a structure/system that enables more effective and informed dialogue between the Government and DPs, including UNDP. The adoption of the Development Cooperation Strategy, whose preparation was supported by UNDP, is a step in the right direction. This is because an effective dialogue mechanism is considered more important now in Malawi than perhaps ever before considering the evident stand-off between the Government and some of the strategic DPs that once played </w:t>
      </w:r>
      <w:r w:rsidR="00A76452">
        <w:t>important</w:t>
      </w:r>
      <w:r w:rsidR="00557F0A" w:rsidRPr="00A76452">
        <w:t xml:space="preserve"> roles in the development of the country. Facilitating such a dialogue framework or mechanism is also key to the achievement of most of the targeted Outcomes under UNDAF, in general, and under Outcome 4.2, in particular.</w:t>
      </w:r>
    </w:p>
    <w:p w:rsidR="00557F0A" w:rsidRPr="00CC19AA" w:rsidRDefault="00557F0A" w:rsidP="00557F0A">
      <w:pPr>
        <w:pStyle w:val="ListParagraph"/>
        <w:ind w:leftChars="0" w:left="360"/>
        <w:rPr>
          <w:rFonts w:ascii="Times New Roman" w:hAnsi="Times New Roman"/>
          <w:sz w:val="24"/>
        </w:rPr>
      </w:pPr>
    </w:p>
    <w:p w:rsidR="00557F0A" w:rsidRPr="00A76452" w:rsidRDefault="0043665D" w:rsidP="00A76452">
      <w:pPr>
        <w:rPr>
          <w:sz w:val="32"/>
        </w:rPr>
      </w:pPr>
      <w:r w:rsidRPr="0043665D">
        <w:rPr>
          <w:lang w:val="en-US"/>
        </w:rPr>
        <w:t>163.</w:t>
      </w:r>
      <w:r>
        <w:rPr>
          <w:i/>
          <w:lang w:val="en-US"/>
        </w:rPr>
        <w:t xml:space="preserve"> </w:t>
      </w:r>
      <w:r w:rsidR="00A76452" w:rsidRPr="00A76452">
        <w:rPr>
          <w:i/>
          <w:lang w:val="en-US"/>
        </w:rPr>
        <w:t>Seventhly</w:t>
      </w:r>
      <w:r w:rsidR="00A76452">
        <w:rPr>
          <w:lang w:val="en-US"/>
        </w:rPr>
        <w:t xml:space="preserve">, </w:t>
      </w:r>
      <w:r w:rsidR="00557F0A" w:rsidRPr="00A76452">
        <w:t xml:space="preserve">PFEM capacity strengthening is a particularly strategic area of UN support and the activities under it ought to reflect better what it takes to make a significant </w:t>
      </w:r>
      <w:r w:rsidR="00A76452">
        <w:t>impression</w:t>
      </w:r>
      <w:r w:rsidR="00557F0A" w:rsidRPr="00A76452">
        <w:t xml:space="preserve"> towards desirable effects under Outcome 4.2.  A closer scrutiny of both the performance of, and actual authority enjoyed by, the Ministry of Finance is important to form a good basis for the UN System to come up with a more effective capacity building intervention for this important central Ministry. All ministries of finance world-over possess two-pronged role of (a) determining the </w:t>
      </w:r>
      <w:r w:rsidR="00557F0A" w:rsidRPr="00A76452">
        <w:rPr>
          <w:i/>
        </w:rPr>
        <w:t>allocations</w:t>
      </w:r>
      <w:r w:rsidR="00557F0A" w:rsidRPr="00A76452">
        <w:t xml:space="preserve"> of financial resources and maintaining-cum-enforcing the requisite fiscal discipline; and (b) </w:t>
      </w:r>
      <w:r w:rsidR="00557F0A" w:rsidRPr="00A76452">
        <w:rPr>
          <w:i/>
        </w:rPr>
        <w:t>supervisory</w:t>
      </w:r>
      <w:r w:rsidR="00557F0A" w:rsidRPr="00A76452">
        <w:t xml:space="preserve"> function, which aims to ensure that spending ministries secured value for money in the context of the set objectives of government. With respect to the allocative function, indications are that the Ministry of Finance has performed this responsibility fairly well. But the supervisory function goes well beyond the preservation of value for money to include securing a consistent policy across all the arms of the Government in the country. Here lies what currently seems to be the missing link in UNDP capacity building support under DEAP, which deserves to be better conceptualised and programmed in the next UNDAF. </w:t>
      </w:r>
    </w:p>
    <w:p w:rsidR="00557F0A" w:rsidRPr="00CC19AA" w:rsidRDefault="00557F0A" w:rsidP="00557F0A">
      <w:pPr>
        <w:rPr>
          <w:sz w:val="12"/>
        </w:rPr>
      </w:pPr>
    </w:p>
    <w:p w:rsidR="00557F0A" w:rsidRPr="00CC19AA" w:rsidRDefault="00EC2765" w:rsidP="00A76452">
      <w:pPr>
        <w:rPr>
          <w:sz w:val="32"/>
        </w:rPr>
      </w:pPr>
      <w:r>
        <w:t xml:space="preserve">164. </w:t>
      </w:r>
      <w:r w:rsidR="00557F0A" w:rsidRPr="00CC19AA">
        <w:t xml:space="preserve">While it is a reality that sector level policies originate from sector ministries (that should assume a lead role in their crafting), it should be the responsibility of the Ministry of Finance to ensure that there is policy consistency particularly in those areas that possess important implications for macroeconomic and fiscal stability, including around issues that facilitate a hospitable environment for attracting foreign direct investment that is needed to contribute towards the turning around of the Malawian economy. The Finance Ministry’s </w:t>
      </w:r>
      <w:r w:rsidR="00557F0A" w:rsidRPr="00CC19AA">
        <w:rPr>
          <w:i/>
        </w:rPr>
        <w:t>supervisory</w:t>
      </w:r>
      <w:r w:rsidR="00557F0A" w:rsidRPr="00CC19AA">
        <w:t xml:space="preserve"> function is particularly evident when it comes to the budgetary process since, at this level, it is the legislated function of this central Ministry to ensure that budget submissions received from sector ministries remain in tandem with approved Government policy and the guiding resource application instruments such as the national annual budget and MGDS II</w:t>
      </w:r>
      <w:r w:rsidR="00557F0A" w:rsidRPr="00CC19AA">
        <w:rPr>
          <w:lang w:val="en-US"/>
        </w:rPr>
        <w:t xml:space="preserve">. </w:t>
      </w:r>
      <w:r w:rsidR="00557F0A" w:rsidRPr="00CC19AA">
        <w:t xml:space="preserve">At the ministerial functional level, this means that it is also the responsibility of the Ministry of Finance to ensure, through checking, that spending ministries are not only pursuing UNDAF II’s stated objectives but also that resource spending maximises value for money. This also entails ensuring that procurement procedures are adhered to by sector ministries in order to eliminate possible abuse of resources as it happened under ‘Cashgate.’ </w:t>
      </w:r>
    </w:p>
    <w:p w:rsidR="00557F0A" w:rsidRPr="00CC19AA" w:rsidRDefault="00557F0A" w:rsidP="00557F0A">
      <w:pPr>
        <w:ind w:left="360"/>
        <w:rPr>
          <w:sz w:val="12"/>
        </w:rPr>
      </w:pPr>
    </w:p>
    <w:p w:rsidR="00557F0A" w:rsidRPr="00CC19AA" w:rsidRDefault="00EC2765" w:rsidP="00A76452">
      <w:pPr>
        <w:rPr>
          <w:sz w:val="32"/>
        </w:rPr>
      </w:pPr>
      <w:r>
        <w:rPr>
          <w:szCs w:val="22"/>
        </w:rPr>
        <w:t xml:space="preserve">165. </w:t>
      </w:r>
      <w:r w:rsidR="00557F0A" w:rsidRPr="00CC19AA">
        <w:rPr>
          <w:szCs w:val="22"/>
        </w:rPr>
        <w:t xml:space="preserve">To address the systemic and operational issues </w:t>
      </w:r>
      <w:r w:rsidR="00557F0A" w:rsidRPr="00CC19AA">
        <w:t>associated with public financial management</w:t>
      </w:r>
      <w:r w:rsidR="00557F0A" w:rsidRPr="00CC19AA">
        <w:rPr>
          <w:szCs w:val="22"/>
        </w:rPr>
        <w:t>, it is important, before a meaningful effort is embarked upon at the level PF</w:t>
      </w:r>
      <w:r w:rsidR="00557F0A" w:rsidRPr="00CC19AA">
        <w:t>EM</w:t>
      </w:r>
      <w:r w:rsidR="00557F0A" w:rsidRPr="00CC19AA">
        <w:rPr>
          <w:szCs w:val="22"/>
        </w:rPr>
        <w:t xml:space="preserve"> capacity enhancement, </w:t>
      </w:r>
      <w:r w:rsidR="00557F0A" w:rsidRPr="00CC19AA">
        <w:t xml:space="preserve">for </w:t>
      </w:r>
      <w:r w:rsidR="00A76452">
        <w:t>UNDP</w:t>
      </w:r>
      <w:r w:rsidR="00557F0A" w:rsidRPr="00CC19AA">
        <w:t xml:space="preserve"> </w:t>
      </w:r>
      <w:r w:rsidR="00557F0A" w:rsidRPr="00CC19AA">
        <w:rPr>
          <w:szCs w:val="22"/>
        </w:rPr>
        <w:t xml:space="preserve">to establish the extent to which the Ministry of Finance commands sufficient capacity to discharge both the </w:t>
      </w:r>
      <w:r w:rsidR="00557F0A" w:rsidRPr="00CC19AA">
        <w:rPr>
          <w:i/>
          <w:szCs w:val="22"/>
        </w:rPr>
        <w:t>allocative</w:t>
      </w:r>
      <w:r w:rsidR="00557F0A" w:rsidRPr="00CC19AA">
        <w:rPr>
          <w:szCs w:val="22"/>
        </w:rPr>
        <w:t xml:space="preserve"> and </w:t>
      </w:r>
      <w:r w:rsidR="00557F0A" w:rsidRPr="00CC19AA">
        <w:rPr>
          <w:i/>
          <w:szCs w:val="22"/>
        </w:rPr>
        <w:t>supervisory</w:t>
      </w:r>
      <w:r w:rsidR="00557F0A" w:rsidRPr="00CC19AA">
        <w:rPr>
          <w:szCs w:val="22"/>
        </w:rPr>
        <w:t xml:space="preserve"> roles. This Evaluation has concluded that</w:t>
      </w:r>
      <w:r w:rsidR="00A76452">
        <w:rPr>
          <w:szCs w:val="22"/>
        </w:rPr>
        <w:t xml:space="preserve"> the</w:t>
      </w:r>
      <w:r w:rsidR="00557F0A" w:rsidRPr="00CC19AA">
        <w:rPr>
          <w:szCs w:val="22"/>
        </w:rPr>
        <w:t xml:space="preserve"> Ministry of Finance does not have robust enough organisational structure and capacity, sufficient political authority, suitable incentives, and the </w:t>
      </w:r>
      <w:r w:rsidR="00557F0A" w:rsidRPr="00CC19AA">
        <w:rPr>
          <w:szCs w:val="22"/>
        </w:rPr>
        <w:lastRenderedPageBreak/>
        <w:t xml:space="preserve">right skills mix to discharge both the </w:t>
      </w:r>
      <w:r w:rsidR="00557F0A" w:rsidRPr="00CC19AA">
        <w:rPr>
          <w:i/>
          <w:szCs w:val="22"/>
        </w:rPr>
        <w:t>allocative</w:t>
      </w:r>
      <w:r w:rsidR="00557F0A" w:rsidRPr="00CC19AA">
        <w:rPr>
          <w:szCs w:val="22"/>
        </w:rPr>
        <w:t xml:space="preserve"> and </w:t>
      </w:r>
      <w:r w:rsidR="00557F0A" w:rsidRPr="00CC19AA">
        <w:rPr>
          <w:i/>
          <w:szCs w:val="22"/>
        </w:rPr>
        <w:t>supervisory</w:t>
      </w:r>
      <w:r w:rsidR="00557F0A" w:rsidRPr="00CC19AA">
        <w:rPr>
          <w:szCs w:val="22"/>
        </w:rPr>
        <w:t xml:space="preserve"> roles effectively. One noteworthy aspect about the organisational structure</w:t>
      </w:r>
      <w:r w:rsidR="00557F0A" w:rsidRPr="00CC19AA">
        <w:t xml:space="preserve"> of the Government at the time </w:t>
      </w:r>
      <w:r w:rsidR="00557F0A" w:rsidRPr="00CC19AA">
        <w:rPr>
          <w:szCs w:val="22"/>
        </w:rPr>
        <w:t>UNDAF was developed and subsequently approved was that</w:t>
      </w:r>
      <w:r w:rsidR="00557F0A" w:rsidRPr="00CC19AA">
        <w:t xml:space="preserve"> </w:t>
      </w:r>
      <w:r w:rsidR="00557F0A" w:rsidRPr="00CC19AA">
        <w:rPr>
          <w:szCs w:val="22"/>
        </w:rPr>
        <w:t xml:space="preserve">it separated the intimately linked functions of </w:t>
      </w:r>
      <w:r w:rsidR="00557F0A" w:rsidRPr="00CC19AA">
        <w:rPr>
          <w:i/>
          <w:szCs w:val="22"/>
        </w:rPr>
        <w:t>planning</w:t>
      </w:r>
      <w:r w:rsidR="00557F0A" w:rsidRPr="00CC19AA">
        <w:rPr>
          <w:szCs w:val="22"/>
        </w:rPr>
        <w:t xml:space="preserve"> and </w:t>
      </w:r>
      <w:r w:rsidR="00557F0A" w:rsidRPr="00CC19AA">
        <w:rPr>
          <w:i/>
          <w:szCs w:val="22"/>
        </w:rPr>
        <w:t xml:space="preserve">budgeting </w:t>
      </w:r>
      <w:r w:rsidR="00557F0A" w:rsidRPr="00CC19AA">
        <w:rPr>
          <w:szCs w:val="22"/>
        </w:rPr>
        <w:t>between two Ministries that hardly coordinated their functions.</w:t>
      </w:r>
      <w:r w:rsidR="00557F0A" w:rsidRPr="00CC19AA">
        <w:rPr>
          <w:i/>
          <w:szCs w:val="22"/>
        </w:rPr>
        <w:t xml:space="preserve"> </w:t>
      </w:r>
      <w:r w:rsidR="00557F0A" w:rsidRPr="00CC19AA">
        <w:rPr>
          <w:szCs w:val="22"/>
        </w:rPr>
        <w:t xml:space="preserve">Consequently, the planning and budgeting functions remained fragmented, an aspect that threatened the needed stability in the functional link </w:t>
      </w:r>
      <w:r w:rsidR="00557F0A" w:rsidRPr="00CC19AA">
        <w:t xml:space="preserve">between the Government and the </w:t>
      </w:r>
      <w:r w:rsidR="00557F0A" w:rsidRPr="00CC19AA">
        <w:rPr>
          <w:szCs w:val="22"/>
        </w:rPr>
        <w:t>UND</w:t>
      </w:r>
      <w:r w:rsidR="00557F0A" w:rsidRPr="00CC19AA">
        <w:t>AF system, in general, and the</w:t>
      </w:r>
      <w:r w:rsidR="00557F0A" w:rsidRPr="00CC19AA">
        <w:rPr>
          <w:szCs w:val="22"/>
        </w:rPr>
        <w:t xml:space="preserve"> </w:t>
      </w:r>
      <w:r w:rsidR="008D0C6D">
        <w:rPr>
          <w:szCs w:val="22"/>
        </w:rPr>
        <w:t xml:space="preserve">UNDAF </w:t>
      </w:r>
      <w:r w:rsidR="00557F0A" w:rsidRPr="00CC19AA">
        <w:t>Outputs</w:t>
      </w:r>
      <w:r w:rsidR="00557F0A" w:rsidRPr="00CC19AA">
        <w:rPr>
          <w:szCs w:val="22"/>
        </w:rPr>
        <w:t xml:space="preserve"> under review</w:t>
      </w:r>
      <w:r w:rsidR="00557F0A" w:rsidRPr="00CC19AA">
        <w:t xml:space="preserve"> here</w:t>
      </w:r>
      <w:r w:rsidR="00557F0A" w:rsidRPr="00CC19AA">
        <w:rPr>
          <w:szCs w:val="22"/>
        </w:rPr>
        <w:t>, in particular.</w:t>
      </w:r>
      <w:r w:rsidR="00557F0A" w:rsidRPr="00CC19AA">
        <w:t xml:space="preserve"> It is in this regard that UN Agencies, through PFEM, </w:t>
      </w:r>
      <w:r w:rsidR="008D0C6D">
        <w:t xml:space="preserve">ought to consider </w:t>
      </w:r>
      <w:r w:rsidR="00557F0A" w:rsidRPr="00CC19AA">
        <w:t>supporting not only the areas related to capacity enhancement that secures resource allocative and management efficiency (its present main focus) but also interventions regarding the supervisory function of the Ministry of Finance.</w:t>
      </w:r>
    </w:p>
    <w:p w:rsidR="00557F0A" w:rsidRPr="00CC19AA" w:rsidRDefault="00557F0A" w:rsidP="00557F0A"/>
    <w:p w:rsidR="00557F0A" w:rsidRPr="00CC19AA" w:rsidRDefault="00EC2765" w:rsidP="008D0C6D">
      <w:pPr>
        <w:tabs>
          <w:tab w:val="left" w:pos="1800"/>
        </w:tabs>
        <w:suppressAutoHyphens/>
        <w:contextualSpacing/>
      </w:pPr>
      <w:r w:rsidRPr="00EC2765">
        <w:t>166.</w:t>
      </w:r>
      <w:r>
        <w:rPr>
          <w:i/>
        </w:rPr>
        <w:t xml:space="preserve"> </w:t>
      </w:r>
      <w:r w:rsidR="008D0C6D" w:rsidRPr="008D0C6D">
        <w:rPr>
          <w:i/>
        </w:rPr>
        <w:t>Eighthly</w:t>
      </w:r>
      <w:r w:rsidR="008D0C6D">
        <w:t xml:space="preserve">, </w:t>
      </w:r>
      <w:r w:rsidR="00557F0A" w:rsidRPr="008D0C6D">
        <w:t xml:space="preserve">Malawi’s Public Sector Reforms and capacity development efforts have been piecemeal for many decades. The current wave of support by UNDP </w:t>
      </w:r>
      <w:r w:rsidR="008D0C6D">
        <w:t xml:space="preserve">(as analysed above) </w:t>
      </w:r>
      <w:r w:rsidR="00557F0A" w:rsidRPr="008D0C6D">
        <w:t xml:space="preserve">is </w:t>
      </w:r>
      <w:r w:rsidR="008D0C6D">
        <w:t>important</w:t>
      </w:r>
      <w:r w:rsidR="00557F0A" w:rsidRPr="008D0C6D">
        <w:t xml:space="preserve"> and has real potential to deliver </w:t>
      </w:r>
      <w:r w:rsidR="008D0C6D">
        <w:t>a significant part of the</w:t>
      </w:r>
      <w:r w:rsidR="00557F0A" w:rsidRPr="008D0C6D">
        <w:t xml:space="preserve"> desired change. However, UNDP needs to recognise the primacy of politics in the reforms process. Thus, in addition to technical soundness of the reforms</w:t>
      </w:r>
      <w:r w:rsidR="008D0C6D">
        <w:t xml:space="preserve"> that it wishes to support</w:t>
      </w:r>
      <w:r w:rsidR="00557F0A" w:rsidRPr="008D0C6D">
        <w:t xml:space="preserve">, there is need for more political grounding for the reforms. Politics will determine what reforms will carry the day and, therefore, what kind of change will be brought about. </w:t>
      </w:r>
    </w:p>
    <w:p w:rsidR="00557F0A" w:rsidRPr="00CC19AA" w:rsidRDefault="00557F0A" w:rsidP="00557F0A">
      <w:pPr>
        <w:pStyle w:val="ListParagraph"/>
        <w:tabs>
          <w:tab w:val="left" w:pos="1800"/>
        </w:tabs>
        <w:suppressAutoHyphens/>
        <w:ind w:leftChars="0" w:left="360"/>
        <w:contextualSpacing/>
      </w:pPr>
    </w:p>
    <w:p w:rsidR="00557F0A" w:rsidRPr="00CC19AA" w:rsidRDefault="00EC2765" w:rsidP="008D0C6D">
      <w:pPr>
        <w:pStyle w:val="Title"/>
      </w:pPr>
      <w:r w:rsidRPr="00EC2765">
        <w:t>167.</w:t>
      </w:r>
      <w:r>
        <w:rPr>
          <w:i/>
        </w:rPr>
        <w:t xml:space="preserve"> </w:t>
      </w:r>
      <w:r w:rsidR="004F1564">
        <w:rPr>
          <w:i/>
        </w:rPr>
        <w:t>Lastly</w:t>
      </w:r>
      <w:r w:rsidR="008D0C6D">
        <w:t>, f</w:t>
      </w:r>
      <w:r w:rsidR="00557F0A" w:rsidRPr="00CC19AA">
        <w:t xml:space="preserve">or public service reforms to be meaningful and successful, they ought to be sufficiently comprehensive and linked to other supportive reforms. The effort of UNDP in the area of public service management and capacity development in Malawi has, for many years, tended to be piecemeal, discreet and disjointed from the attention of the majority of other DPs that have concentrated on PFEM reforms. And yet the link between these is so intimate that it perhaps required a dramatic </w:t>
      </w:r>
      <w:r w:rsidR="00557F0A" w:rsidRPr="00CC19AA">
        <w:rPr>
          <w:i/>
        </w:rPr>
        <w:t>“cashgate scandal”</w:t>
      </w:r>
      <w:r w:rsidR="00557F0A" w:rsidRPr="00CC19AA">
        <w:t xml:space="preserve"> to bring to the surface the need for these reforms to be implemented in a more harmonized and complementary manner.  The RBM reforms, similarly, are so strategic to the overall public service reform agenda that to see it in isolation from the other public sector reforms could be part of the reasons that explain why there has been little ground covered towards positive outcomes from the reforms effort. Because of the disjointed and piecemeal manner in which these complimentary reforms are being supported, one finds RBM and related M&amp;E reforms being housed and managed in a department of the Ministry of Finance; PFEM in another department of the Ministry of Finance; and PSR, apparently considered to be more superior, under the Office of the Vice President. Because of its visibility</w:t>
      </w:r>
      <w:r w:rsidR="008D0C6D">
        <w:t>, being housed in OPC,</w:t>
      </w:r>
      <w:r w:rsidR="00557F0A" w:rsidRPr="00CC19AA">
        <w:t xml:space="preserve"> </w:t>
      </w:r>
      <w:r w:rsidR="008D0C6D">
        <w:t>Public Service Reform</w:t>
      </w:r>
      <w:r w:rsidR="00557F0A" w:rsidRPr="00CC19AA">
        <w:t xml:space="preserve"> has received better attention and more resources.  Consideration for the transfer of M&amp;E reforms to OPC as well could reduce the artificial segregation and can, in fact, elevate the M&amp;E function in its political profile as an important function in improved service delivery.</w:t>
      </w:r>
    </w:p>
    <w:p w:rsidR="0094670F" w:rsidRDefault="0094670F">
      <w:pPr>
        <w:overflowPunct/>
        <w:autoSpaceDE/>
        <w:autoSpaceDN/>
        <w:adjustRightInd/>
        <w:spacing w:after="160" w:line="259" w:lineRule="auto"/>
        <w:jc w:val="left"/>
        <w:textAlignment w:val="auto"/>
        <w:rPr>
          <w:rFonts w:ascii="Arial" w:hAnsi="Arial"/>
          <w:b/>
          <w:bCs/>
          <w:color w:val="000066"/>
          <w:sz w:val="32"/>
          <w:szCs w:val="32"/>
        </w:rPr>
      </w:pPr>
      <w:r>
        <w:br w:type="page"/>
      </w:r>
    </w:p>
    <w:p w:rsidR="008027CF" w:rsidRPr="00CC19AA" w:rsidRDefault="00705175" w:rsidP="00CC19AA">
      <w:pPr>
        <w:pStyle w:val="Heading1"/>
        <w:numPr>
          <w:ilvl w:val="0"/>
          <w:numId w:val="0"/>
        </w:numPr>
        <w:ind w:left="357" w:right="-58"/>
      </w:pPr>
      <w:r>
        <w:rPr>
          <w:noProof/>
          <w:lang w:val="en-US"/>
        </w:rPr>
        <w:lastRenderedPageBreak/>
        <mc:AlternateContent>
          <mc:Choice Requires="wps">
            <w:drawing>
              <wp:inline distT="0" distB="0" distL="0" distR="0">
                <wp:extent cx="333375" cy="447675"/>
                <wp:effectExtent l="152400" t="9525" r="9525" b="28575"/>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 cy="447675"/>
                        </a:xfrm>
                        <a:prstGeom prst="rect">
                          <a:avLst/>
                        </a:prstGeom>
                      </wps:spPr>
                      <wps:txbx>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4</w:t>
                            </w:r>
                          </w:p>
                        </w:txbxContent>
                      </wps:txbx>
                      <wps:bodyPr wrap="square" numCol="1" fromWordArt="1">
                        <a:prstTxWarp prst="textPlain">
                          <a:avLst>
                            <a:gd name="adj" fmla="val 50000"/>
                          </a:avLst>
                        </a:prstTxWarp>
                        <a:spAutoFit/>
                      </wps:bodyPr>
                    </wps:wsp>
                  </a:graphicData>
                </a:graphic>
              </wp:inline>
            </w:drawing>
          </mc:Choice>
          <mc:Fallback>
            <w:pict>
              <v:shape id="WordArt 6" o:spid="_x0000_s1030" type="#_x0000_t202" style="width:26.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" filled="f" stroked="f">
                <o:lock v:ext="edit" shapetype="t"/>
                <v:textbox style="mso-fit-shape-to-text:t">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4</w:t>
                      </w:r>
                    </w:p>
                  </w:txbxContent>
                </v:textbox>
                <w10:anchorlock/>
              </v:shape>
            </w:pict>
          </mc:Fallback>
        </mc:AlternateContent>
      </w:r>
    </w:p>
    <w:p w:rsidR="008027CF" w:rsidRPr="00CC19AA" w:rsidRDefault="005214CF" w:rsidP="00CC19AA">
      <w:pPr>
        <w:pStyle w:val="Heading1"/>
        <w:numPr>
          <w:ilvl w:val="0"/>
          <w:numId w:val="0"/>
        </w:numPr>
        <w:ind w:right="-58"/>
      </w:pPr>
      <w:bookmarkStart w:id="425" w:name="_Toc425351688"/>
      <w:bookmarkStart w:id="426" w:name="_Toc425351903"/>
      <w:bookmarkStart w:id="427" w:name="_Toc301230500"/>
      <w:bookmarkStart w:id="428" w:name="_Toc303168724"/>
      <w:bookmarkStart w:id="429" w:name="_Toc303169497"/>
      <w:bookmarkStart w:id="430" w:name="_Toc421484713"/>
      <w:bookmarkStart w:id="431" w:name="_Toc421485767"/>
      <w:bookmarkStart w:id="432" w:name="_Toc421485939"/>
      <w:bookmarkStart w:id="433" w:name="_Toc421486009"/>
      <w:bookmarkStart w:id="434" w:name="_Toc421486275"/>
      <w:bookmarkStart w:id="435" w:name="_Toc421539174"/>
      <w:bookmarkStart w:id="436" w:name="_Toc421540311"/>
      <w:r w:rsidRPr="00CC19AA">
        <w:t xml:space="preserve">Main Findings </w:t>
      </w:r>
      <w:r w:rsidR="008027CF" w:rsidRPr="00CC19AA">
        <w:t xml:space="preserve">and </w:t>
      </w:r>
      <w:r w:rsidR="00084BF0">
        <w:t>Lessons Learnt</w:t>
      </w:r>
      <w:bookmarkEnd w:id="425"/>
      <w:bookmarkEnd w:id="426"/>
      <w:r w:rsidR="00084BF0" w:rsidRPr="00CC19AA">
        <w:t xml:space="preserve"> </w:t>
      </w:r>
      <w:bookmarkEnd w:id="427"/>
      <w:bookmarkEnd w:id="428"/>
      <w:bookmarkEnd w:id="429"/>
      <w:bookmarkEnd w:id="430"/>
      <w:bookmarkEnd w:id="431"/>
      <w:bookmarkEnd w:id="432"/>
      <w:bookmarkEnd w:id="433"/>
      <w:bookmarkEnd w:id="434"/>
      <w:bookmarkEnd w:id="435"/>
      <w:bookmarkEnd w:id="436"/>
    </w:p>
    <w:p w:rsidR="008027CF" w:rsidRPr="00CC19AA" w:rsidRDefault="008027CF" w:rsidP="00CC19AA">
      <w:pPr>
        <w:pBdr>
          <w:bottom w:val="thinThickSmallGap" w:sz="24" w:space="0" w:color="auto"/>
        </w:pBdr>
        <w:shd w:val="clear" w:color="auto" w:fill="99CCFF"/>
        <w:rPr>
          <w:rFonts w:ascii="Arial Rounded MT Bold" w:hAnsi="Arial Rounded MT Bold" w:cs="Arial Rounded MT Bold"/>
          <w:color w:val="C0C0C0"/>
          <w:sz w:val="4"/>
          <w:szCs w:val="4"/>
        </w:rPr>
      </w:pPr>
    </w:p>
    <w:p w:rsidR="005434F3" w:rsidRDefault="005434F3" w:rsidP="00126BF1">
      <w:pPr>
        <w:rPr>
          <w:szCs w:val="22"/>
        </w:rPr>
      </w:pPr>
    </w:p>
    <w:p w:rsidR="00126BF1" w:rsidRDefault="00126BF1" w:rsidP="00126BF1">
      <w:pPr>
        <w:pStyle w:val="Heading2"/>
      </w:pPr>
      <w:bookmarkStart w:id="437" w:name="_Toc425351689"/>
      <w:bookmarkStart w:id="438" w:name="_Toc425351904"/>
      <w:r>
        <w:t xml:space="preserve">4.1 </w:t>
      </w:r>
      <w:r w:rsidRPr="00CC19AA">
        <w:t>Main Findings</w:t>
      </w:r>
      <w:bookmarkEnd w:id="437"/>
      <w:bookmarkEnd w:id="438"/>
    </w:p>
    <w:p w:rsidR="00126BF1" w:rsidRPr="00CC19AA" w:rsidRDefault="00126BF1" w:rsidP="00126BF1">
      <w:pPr>
        <w:pStyle w:val="Heading3"/>
      </w:pPr>
      <w:bookmarkStart w:id="439" w:name="_Toc425351690"/>
      <w:bookmarkStart w:id="440" w:name="_Toc425351905"/>
      <w:r>
        <w:t xml:space="preserve">4.1.1 </w:t>
      </w:r>
      <w:r w:rsidRPr="00CC19AA">
        <w:t>UNDAF Design and Alignment to MGDS II</w:t>
      </w:r>
      <w:bookmarkEnd w:id="439"/>
      <w:bookmarkEnd w:id="440"/>
    </w:p>
    <w:p w:rsidR="00126BF1" w:rsidRPr="00DD5C5B" w:rsidRDefault="00126BF1" w:rsidP="00D4202A">
      <w:pPr>
        <w:pStyle w:val="ListParagraph"/>
        <w:widowControl/>
        <w:numPr>
          <w:ilvl w:val="0"/>
          <w:numId w:val="72"/>
        </w:numPr>
        <w:ind w:leftChars="0"/>
        <w:contextualSpacing/>
        <w:rPr>
          <w:rFonts w:ascii="Times New Roman" w:hAnsi="Times New Roman"/>
          <w:color w:val="000000"/>
          <w:sz w:val="22"/>
        </w:rPr>
      </w:pPr>
      <w:r w:rsidRPr="00CC19AA">
        <w:rPr>
          <w:rFonts w:ascii="Times New Roman" w:hAnsi="Times New Roman"/>
          <w:sz w:val="22"/>
        </w:rPr>
        <w:t xml:space="preserve">Overall, the preparation of UNDAF in Malawi closely followed the UN Guidelines for the preparations of these documents. The only exception to this was an attempt, not so successful, to merge two programming matrices into one (Results and Resources Framework and the Monitoring and Evaluation Framework). </w:t>
      </w:r>
    </w:p>
    <w:p w:rsidR="00126BF1" w:rsidRPr="00DD5C5B" w:rsidRDefault="00126BF1" w:rsidP="00126BF1">
      <w:pPr>
        <w:pStyle w:val="ListParagraph"/>
        <w:widowControl/>
        <w:ind w:leftChars="0" w:left="360"/>
        <w:contextualSpacing/>
        <w:rPr>
          <w:rFonts w:ascii="Times New Roman" w:hAnsi="Times New Roman"/>
          <w:color w:val="000000"/>
          <w:sz w:val="22"/>
        </w:rPr>
      </w:pPr>
    </w:p>
    <w:p w:rsidR="00126BF1" w:rsidRPr="00DD5C5B" w:rsidRDefault="00126BF1" w:rsidP="00D4202A">
      <w:pPr>
        <w:pStyle w:val="Title"/>
        <w:numPr>
          <w:ilvl w:val="0"/>
          <w:numId w:val="72"/>
        </w:numPr>
      </w:pPr>
      <w:r w:rsidRPr="00CC19AA">
        <w:t>The design of the UNDAF was guided by the Government priorities under its second Malawi Growth and Development Strategy (MGDS II)</w:t>
      </w:r>
      <w:r>
        <w:t xml:space="preserve"> that runs over the 2011 to 2016 period</w:t>
      </w:r>
      <w:r w:rsidRPr="00CC19AA">
        <w:t xml:space="preserve">. </w:t>
      </w:r>
      <w:r>
        <w:t xml:space="preserve">To the extent that the MGDS II </w:t>
      </w:r>
      <w:r w:rsidRPr="00CC19AA">
        <w:t xml:space="preserve">is the overarching medium term strategy for </w:t>
      </w:r>
      <w:r>
        <w:t xml:space="preserve">Malawi and is </w:t>
      </w:r>
      <w:r w:rsidRPr="00CC19AA">
        <w:t>designed to attain the country’s long term aspiration a</w:t>
      </w:r>
      <w:r>
        <w:t xml:space="preserve">s spelt out in its Vision 2020, UNDAF has respected one of the primary tenets of the Paris Declaration on Aid Effectiveness, namely, donor alignment to country goals and priorities. Indeed, the </w:t>
      </w:r>
      <w:r w:rsidRPr="00CC19AA">
        <w:t xml:space="preserve">formulation of the UNDAF </w:t>
      </w:r>
      <w:r>
        <w:t>rested on a</w:t>
      </w:r>
      <w:r w:rsidRPr="00CC19AA">
        <w:t xml:space="preserve"> consultative process that </w:t>
      </w:r>
      <w:r>
        <w:t>involved major stakeholders, including the Government of Malawi.</w:t>
      </w:r>
    </w:p>
    <w:p w:rsidR="00126BF1" w:rsidRPr="005434F3" w:rsidRDefault="00126BF1" w:rsidP="00126BF1">
      <w:pPr>
        <w:pStyle w:val="ListParagraph"/>
        <w:widowControl/>
        <w:ind w:leftChars="0" w:left="360"/>
        <w:contextualSpacing/>
        <w:rPr>
          <w:rFonts w:ascii="Times New Roman" w:hAnsi="Times New Roman"/>
          <w:color w:val="000000"/>
          <w:sz w:val="14"/>
        </w:rPr>
      </w:pPr>
    </w:p>
    <w:p w:rsidR="00126BF1" w:rsidRPr="00C068B7" w:rsidRDefault="00126BF1" w:rsidP="00D4202A">
      <w:pPr>
        <w:pStyle w:val="ListParagraph"/>
        <w:widowControl/>
        <w:numPr>
          <w:ilvl w:val="0"/>
          <w:numId w:val="72"/>
        </w:numPr>
        <w:ind w:leftChars="0"/>
        <w:contextualSpacing/>
        <w:rPr>
          <w:rFonts w:ascii="Times New Roman" w:hAnsi="Times New Roman"/>
          <w:color w:val="000000"/>
          <w:sz w:val="22"/>
        </w:rPr>
      </w:pPr>
      <w:r>
        <w:rPr>
          <w:rFonts w:ascii="Times New Roman" w:hAnsi="Times New Roman"/>
          <w:sz w:val="22"/>
        </w:rPr>
        <w:t>With regard to</w:t>
      </w:r>
      <w:r w:rsidRPr="00CC19AA">
        <w:rPr>
          <w:rFonts w:ascii="Times New Roman" w:hAnsi="Times New Roman"/>
          <w:sz w:val="22"/>
        </w:rPr>
        <w:t xml:space="preserve"> UNDAF’s Outcome 4.2, namely, “</w:t>
      </w:r>
      <w:r w:rsidRPr="00CC19AA">
        <w:rPr>
          <w:rFonts w:ascii="Times New Roman" w:hAnsi="Times New Roman"/>
          <w:i/>
          <w:sz w:val="22"/>
        </w:rPr>
        <w:t>Public institutions are better able to manage, allocate and utilize resources for effective development and service delivery by 2016</w:t>
      </w:r>
      <w:r w:rsidRPr="00CC19AA">
        <w:rPr>
          <w:rFonts w:ascii="Times New Roman" w:hAnsi="Times New Roman"/>
          <w:sz w:val="22"/>
        </w:rPr>
        <w:t xml:space="preserve">,” all </w:t>
      </w:r>
      <w:r>
        <w:rPr>
          <w:rFonts w:ascii="Times New Roman" w:hAnsi="Times New Roman"/>
          <w:sz w:val="22"/>
        </w:rPr>
        <w:t>the stated Outputs</w:t>
      </w:r>
      <w:r w:rsidRPr="00CC19AA">
        <w:rPr>
          <w:rFonts w:ascii="Times New Roman" w:hAnsi="Times New Roman"/>
          <w:sz w:val="22"/>
        </w:rPr>
        <w:t xml:space="preserve"> confirmed </w:t>
      </w:r>
      <w:r>
        <w:rPr>
          <w:rFonts w:ascii="Times New Roman" w:hAnsi="Times New Roman"/>
          <w:sz w:val="22"/>
        </w:rPr>
        <w:t>their</w:t>
      </w:r>
      <w:r w:rsidRPr="00CC19AA">
        <w:rPr>
          <w:rFonts w:ascii="Times New Roman" w:hAnsi="Times New Roman"/>
          <w:sz w:val="22"/>
        </w:rPr>
        <w:t xml:space="preserve"> r</w:t>
      </w:r>
      <w:r>
        <w:rPr>
          <w:rFonts w:ascii="Times New Roman" w:hAnsi="Times New Roman"/>
          <w:sz w:val="22"/>
        </w:rPr>
        <w:t xml:space="preserve">elevance and strategic position. </w:t>
      </w:r>
      <w:r w:rsidRPr="00CC19AA">
        <w:rPr>
          <w:rFonts w:ascii="Times New Roman" w:hAnsi="Times New Roman"/>
          <w:sz w:val="22"/>
        </w:rPr>
        <w:t>Output 4.2.1 that focuses on strengthening the capacity for public sector management, for example,</w:t>
      </w:r>
      <w:r w:rsidRPr="00CC19AA">
        <w:rPr>
          <w:rFonts w:ascii="Times New Roman" w:hAnsi="Times New Roman"/>
          <w:b/>
          <w:i/>
          <w:sz w:val="22"/>
        </w:rPr>
        <w:t xml:space="preserve"> </w:t>
      </w:r>
      <w:r w:rsidRPr="00CC19AA">
        <w:rPr>
          <w:rFonts w:ascii="Times New Roman" w:hAnsi="Times New Roman"/>
          <w:sz w:val="22"/>
        </w:rPr>
        <w:t xml:space="preserve">targets the improvement of the Malawian Government’s capacity to </w:t>
      </w:r>
      <w:r w:rsidR="001839ED" w:rsidRPr="00CC19AA">
        <w:rPr>
          <w:rFonts w:ascii="Times New Roman" w:hAnsi="Times New Roman"/>
          <w:sz w:val="22"/>
        </w:rPr>
        <w:t>align policies</w:t>
      </w:r>
      <w:r w:rsidRPr="00CC19AA">
        <w:rPr>
          <w:rFonts w:ascii="Times New Roman" w:hAnsi="Times New Roman"/>
          <w:sz w:val="22"/>
        </w:rPr>
        <w:t xml:space="preserve">, programmes and budgets with national development strategy and the MDGs. The aim is to </w:t>
      </w:r>
      <w:r>
        <w:rPr>
          <w:rFonts w:ascii="Times New Roman" w:hAnsi="Times New Roman"/>
          <w:sz w:val="22"/>
        </w:rPr>
        <w:t>upscale</w:t>
      </w:r>
      <w:r w:rsidRPr="00CC19AA">
        <w:rPr>
          <w:rFonts w:ascii="Times New Roman" w:hAnsi="Times New Roman"/>
          <w:sz w:val="22"/>
        </w:rPr>
        <w:t xml:space="preserve"> public sector capacity in the areas of project planning, appraisal, M&amp;E,</w:t>
      </w:r>
      <w:r>
        <w:rPr>
          <w:rFonts w:ascii="Times New Roman" w:hAnsi="Times New Roman"/>
          <w:sz w:val="22"/>
        </w:rPr>
        <w:t xml:space="preserve"> and</w:t>
      </w:r>
      <w:r w:rsidRPr="00CC19AA">
        <w:rPr>
          <w:rFonts w:ascii="Times New Roman" w:hAnsi="Times New Roman"/>
          <w:sz w:val="22"/>
        </w:rPr>
        <w:t xml:space="preserve"> budget and aid policy management.  Considering the existing challenges the Government faces in effectively and efficiently delivering services, this Output targets one of the core needs of the country.  Similarly, the component on Public Finance </w:t>
      </w:r>
      <w:r>
        <w:rPr>
          <w:rFonts w:ascii="Times New Roman" w:hAnsi="Times New Roman"/>
          <w:sz w:val="22"/>
        </w:rPr>
        <w:t xml:space="preserve">and Economic </w:t>
      </w:r>
      <w:r w:rsidRPr="00CC19AA">
        <w:rPr>
          <w:rFonts w:ascii="Times New Roman" w:hAnsi="Times New Roman"/>
          <w:sz w:val="22"/>
        </w:rPr>
        <w:t>Management (PF</w:t>
      </w:r>
      <w:r>
        <w:rPr>
          <w:rFonts w:ascii="Times New Roman" w:hAnsi="Times New Roman"/>
          <w:sz w:val="22"/>
        </w:rPr>
        <w:t>E</w:t>
      </w:r>
      <w:r w:rsidRPr="00CC19AA">
        <w:rPr>
          <w:rFonts w:ascii="Times New Roman" w:hAnsi="Times New Roman"/>
          <w:sz w:val="22"/>
        </w:rPr>
        <w:t xml:space="preserve">M) </w:t>
      </w:r>
      <w:r w:rsidR="00F5374E">
        <w:rPr>
          <w:rFonts w:ascii="Times New Roman" w:hAnsi="Times New Roman"/>
          <w:sz w:val="22"/>
        </w:rPr>
        <w:t>under</w:t>
      </w:r>
      <w:r w:rsidRPr="00CC19AA">
        <w:rPr>
          <w:rFonts w:ascii="Times New Roman" w:hAnsi="Times New Roman"/>
          <w:sz w:val="22"/>
        </w:rPr>
        <w:t xml:space="preserve"> this Output supports a number of felt needs, which include the strengthening of an integrated public finance management system that should help contribute towards greater transparency and accountability in the management of domestic and external resources.</w:t>
      </w:r>
      <w:r>
        <w:rPr>
          <w:rFonts w:ascii="Times New Roman" w:hAnsi="Times New Roman"/>
          <w:sz w:val="22"/>
        </w:rPr>
        <w:t xml:space="preserve"> </w:t>
      </w:r>
      <w:r w:rsidRPr="00C068B7">
        <w:rPr>
          <w:rFonts w:ascii="Times New Roman" w:hAnsi="Times New Roman"/>
          <w:sz w:val="22"/>
        </w:rPr>
        <w:t xml:space="preserve">It is also clear that the goals and objectives of UNDAF are grounded in </w:t>
      </w:r>
      <w:r>
        <w:rPr>
          <w:rFonts w:ascii="Times New Roman" w:hAnsi="Times New Roman"/>
          <w:sz w:val="22"/>
        </w:rPr>
        <w:t>Malawi’s</w:t>
      </w:r>
      <w:r w:rsidRPr="00C068B7">
        <w:rPr>
          <w:rFonts w:ascii="Times New Roman" w:hAnsi="Times New Roman"/>
          <w:sz w:val="22"/>
        </w:rPr>
        <w:t xml:space="preserve"> realities and are in line with the country’s national development policies and strategies. UNDAF’s focal areas are given further legitimacy by the fact that they almost mirror the MGDS II pillars. </w:t>
      </w:r>
    </w:p>
    <w:p w:rsidR="00126BF1" w:rsidRPr="005434F3" w:rsidRDefault="00126BF1" w:rsidP="00126BF1">
      <w:pPr>
        <w:rPr>
          <w:sz w:val="14"/>
          <w:szCs w:val="22"/>
          <w:lang w:val="en-US"/>
        </w:rPr>
      </w:pPr>
    </w:p>
    <w:p w:rsidR="00126BF1" w:rsidRPr="00CC19AA" w:rsidRDefault="00126BF1" w:rsidP="00D4202A">
      <w:pPr>
        <w:pStyle w:val="ListParagraph"/>
        <w:widowControl/>
        <w:numPr>
          <w:ilvl w:val="0"/>
          <w:numId w:val="72"/>
        </w:numPr>
        <w:ind w:leftChars="0"/>
        <w:contextualSpacing/>
        <w:rPr>
          <w:rFonts w:ascii="Times New Roman" w:hAnsi="Times New Roman"/>
          <w:sz w:val="22"/>
        </w:rPr>
      </w:pPr>
      <w:r w:rsidRPr="00CC19AA">
        <w:rPr>
          <w:rFonts w:ascii="Times New Roman" w:hAnsi="Times New Roman"/>
          <w:sz w:val="22"/>
        </w:rPr>
        <w:t xml:space="preserve">Output 4.2.2 that aims to strengthen the capacity of the Government to use Results-Based Management (RBM) aims to facilitate the institutionalization of this approach in the ministries as well as at the district level. To the extent that UN support here focuses on </w:t>
      </w:r>
      <w:r w:rsidRPr="00CC19AA">
        <w:rPr>
          <w:rFonts w:ascii="Times New Roman" w:eastAsiaTheme="minorHAnsi" w:hAnsi="Times New Roman"/>
          <w:sz w:val="22"/>
        </w:rPr>
        <w:t xml:space="preserve">establishing sustainable training capacity in RBM, MGDS/MDG planning and costing, this Output is quite strategic to </w:t>
      </w:r>
      <w:r>
        <w:rPr>
          <w:rFonts w:ascii="Times New Roman" w:eastAsiaTheme="minorHAnsi" w:hAnsi="Times New Roman"/>
          <w:sz w:val="22"/>
        </w:rPr>
        <w:t>the country’s</w:t>
      </w:r>
      <w:r w:rsidRPr="00CC19AA">
        <w:rPr>
          <w:rFonts w:ascii="Times New Roman" w:eastAsiaTheme="minorHAnsi" w:hAnsi="Times New Roman"/>
          <w:sz w:val="22"/>
        </w:rPr>
        <w:t xml:space="preserve"> development </w:t>
      </w:r>
      <w:r>
        <w:rPr>
          <w:rFonts w:ascii="Times New Roman" w:eastAsiaTheme="minorHAnsi" w:hAnsi="Times New Roman"/>
          <w:sz w:val="22"/>
        </w:rPr>
        <w:t>especially in view of</w:t>
      </w:r>
      <w:r w:rsidRPr="00CC19AA">
        <w:rPr>
          <w:rFonts w:ascii="Times New Roman" w:eastAsiaTheme="minorHAnsi" w:hAnsi="Times New Roman"/>
          <w:sz w:val="22"/>
        </w:rPr>
        <w:t xml:space="preserve"> the dearth of these competences within Government at both the central and district levels. </w:t>
      </w:r>
      <w:r w:rsidRPr="00CC19AA">
        <w:rPr>
          <w:rFonts w:ascii="Times New Roman" w:hAnsi="Times New Roman"/>
          <w:sz w:val="22"/>
        </w:rPr>
        <w:t xml:space="preserve">Support under this Output also includes the improvement of </w:t>
      </w:r>
      <w:r w:rsidRPr="00CC19AA">
        <w:rPr>
          <w:rFonts w:ascii="Times New Roman" w:hAnsi="Times New Roman"/>
          <w:color w:val="000000"/>
          <w:sz w:val="22"/>
        </w:rPr>
        <w:t xml:space="preserve">institutional capacity of the Ministry of Finance to better undertake the MGDS annual reviews.   </w:t>
      </w:r>
    </w:p>
    <w:p w:rsidR="00126BF1" w:rsidRPr="005434F3" w:rsidRDefault="00126BF1" w:rsidP="00126BF1">
      <w:pPr>
        <w:pStyle w:val="ListParagraph"/>
        <w:ind w:left="880"/>
        <w:rPr>
          <w:rFonts w:ascii="Times New Roman" w:hAnsi="Times New Roman"/>
          <w:color w:val="000000"/>
          <w:sz w:val="14"/>
        </w:rPr>
      </w:pPr>
    </w:p>
    <w:p w:rsidR="00126BF1" w:rsidRPr="00CC19AA" w:rsidRDefault="00126BF1" w:rsidP="00D4202A">
      <w:pPr>
        <w:pStyle w:val="ListParagraph"/>
        <w:widowControl/>
        <w:numPr>
          <w:ilvl w:val="0"/>
          <w:numId w:val="72"/>
        </w:numPr>
        <w:ind w:leftChars="0"/>
        <w:contextualSpacing/>
        <w:rPr>
          <w:rFonts w:ascii="Times New Roman" w:hAnsi="Times New Roman"/>
          <w:sz w:val="22"/>
        </w:rPr>
      </w:pPr>
      <w:r w:rsidRPr="00CC19AA">
        <w:rPr>
          <w:rFonts w:ascii="Times New Roman" w:hAnsi="Times New Roman"/>
          <w:color w:val="000000"/>
          <w:sz w:val="22"/>
        </w:rPr>
        <w:t xml:space="preserve">Output 4.2.3 that aims to ensure that </w:t>
      </w:r>
      <w:r w:rsidRPr="00CC19AA">
        <w:rPr>
          <w:rFonts w:ascii="Times New Roman" w:hAnsi="Times New Roman"/>
          <w:sz w:val="22"/>
        </w:rPr>
        <w:t xml:space="preserve">Government has sufficient capacity to effectively negotiate, manage and account for development assistance is another area that is </w:t>
      </w:r>
      <w:r>
        <w:rPr>
          <w:rFonts w:ascii="Times New Roman" w:hAnsi="Times New Roman"/>
          <w:sz w:val="22"/>
        </w:rPr>
        <w:t>important</w:t>
      </w:r>
      <w:r w:rsidRPr="00CC19AA">
        <w:rPr>
          <w:rFonts w:ascii="Times New Roman" w:hAnsi="Times New Roman"/>
          <w:sz w:val="22"/>
        </w:rPr>
        <w:t xml:space="preserve"> to the country considering that aid accounts for </w:t>
      </w:r>
      <w:r w:rsidR="00F5374E">
        <w:rPr>
          <w:rFonts w:ascii="Times New Roman" w:hAnsi="Times New Roman"/>
          <w:sz w:val="22"/>
        </w:rPr>
        <w:t>about 40</w:t>
      </w:r>
      <w:r w:rsidRPr="00CC19AA">
        <w:rPr>
          <w:rFonts w:ascii="Times New Roman" w:hAnsi="Times New Roman"/>
          <w:sz w:val="22"/>
        </w:rPr>
        <w:t xml:space="preserve"> percent of development finance. Its effective management is, therefore, an important aspect of enhanced service delivery. </w:t>
      </w:r>
    </w:p>
    <w:p w:rsidR="00126BF1" w:rsidRPr="005434F3" w:rsidRDefault="00126BF1" w:rsidP="00126BF1">
      <w:pPr>
        <w:pStyle w:val="ListParagraph"/>
        <w:ind w:left="880"/>
        <w:rPr>
          <w:rFonts w:ascii="Times New Roman" w:hAnsi="Times New Roman"/>
          <w:sz w:val="14"/>
        </w:rPr>
      </w:pPr>
    </w:p>
    <w:p w:rsidR="00126BF1" w:rsidRPr="00F5374E" w:rsidRDefault="00126BF1" w:rsidP="00F5374E">
      <w:pPr>
        <w:pStyle w:val="ListParagraph"/>
        <w:widowControl/>
        <w:numPr>
          <w:ilvl w:val="0"/>
          <w:numId w:val="72"/>
        </w:numPr>
        <w:ind w:leftChars="0"/>
        <w:contextualSpacing/>
        <w:rPr>
          <w:rFonts w:ascii="Times New Roman" w:hAnsi="Times New Roman"/>
          <w:sz w:val="22"/>
        </w:rPr>
      </w:pPr>
      <w:r w:rsidRPr="00CC19AA">
        <w:rPr>
          <w:rFonts w:ascii="Times New Roman" w:hAnsi="Times New Roman"/>
          <w:sz w:val="22"/>
        </w:rPr>
        <w:t xml:space="preserve">Output 4.2.4 on enabling national institutions </w:t>
      </w:r>
      <w:r>
        <w:rPr>
          <w:rFonts w:ascii="Times New Roman" w:hAnsi="Times New Roman"/>
          <w:sz w:val="22"/>
        </w:rPr>
        <w:t xml:space="preserve">to </w:t>
      </w:r>
      <w:r w:rsidRPr="00CC19AA">
        <w:rPr>
          <w:rFonts w:ascii="Times New Roman" w:hAnsi="Times New Roman"/>
          <w:sz w:val="22"/>
        </w:rPr>
        <w:t xml:space="preserve">have the capacity to align policies, programmes and budgets with national development strategies and the MDGs is another </w:t>
      </w:r>
      <w:r w:rsidRPr="00CC19AA">
        <w:rPr>
          <w:rFonts w:ascii="Times New Roman" w:hAnsi="Times New Roman"/>
          <w:sz w:val="22"/>
        </w:rPr>
        <w:lastRenderedPageBreak/>
        <w:t xml:space="preserve">strategic area that is important in the light of a rather disjointed manner with which programmes are </w:t>
      </w:r>
      <w:r w:rsidR="00F5374E">
        <w:rPr>
          <w:rFonts w:ascii="Times New Roman" w:hAnsi="Times New Roman"/>
          <w:sz w:val="22"/>
        </w:rPr>
        <w:t>sometimes implemented in Malawi and the mismatch or discrepancies that exist between clearly spelt out aspirations and intentions, on the one hand, and the allocation of resources through the national budget, on the other.</w:t>
      </w:r>
    </w:p>
    <w:p w:rsidR="00126BF1" w:rsidRPr="00DD5C5B" w:rsidRDefault="00126BF1" w:rsidP="00126BF1">
      <w:pPr>
        <w:pStyle w:val="ListParagraph"/>
        <w:ind w:left="880"/>
        <w:rPr>
          <w:rFonts w:ascii="Times New Roman" w:hAnsi="Times New Roman"/>
          <w:sz w:val="22"/>
        </w:rPr>
      </w:pPr>
    </w:p>
    <w:p w:rsidR="00126BF1" w:rsidRPr="00F5374E" w:rsidRDefault="00126BF1" w:rsidP="00F5374E">
      <w:pPr>
        <w:pStyle w:val="ListParagraph"/>
        <w:widowControl/>
        <w:numPr>
          <w:ilvl w:val="0"/>
          <w:numId w:val="72"/>
        </w:numPr>
        <w:ind w:leftChars="0"/>
        <w:contextualSpacing/>
        <w:rPr>
          <w:rFonts w:ascii="Times New Roman" w:hAnsi="Times New Roman"/>
          <w:sz w:val="22"/>
        </w:rPr>
      </w:pPr>
      <w:r>
        <w:rPr>
          <w:rFonts w:ascii="Times New Roman" w:hAnsi="Times New Roman"/>
          <w:sz w:val="22"/>
        </w:rPr>
        <w:t>The M&amp;E Framework for the UNDAF was not appropriately designed to serve as a useful tool for monitoring performance/ progress and report accurately on this.</w:t>
      </w:r>
      <w:r w:rsidR="00F5374E">
        <w:rPr>
          <w:rFonts w:ascii="Times New Roman" w:hAnsi="Times New Roman"/>
          <w:sz w:val="22"/>
        </w:rPr>
        <w:t xml:space="preserve"> In most instances, the indicators provided are inappropriate while, in others, the logic of change is not robust.</w:t>
      </w:r>
    </w:p>
    <w:p w:rsidR="00126BF1" w:rsidRPr="002E697D" w:rsidRDefault="00126BF1" w:rsidP="00126BF1">
      <w:pPr>
        <w:pStyle w:val="ListParagraph"/>
        <w:ind w:left="880"/>
        <w:rPr>
          <w:rFonts w:ascii="Times New Roman" w:hAnsi="Times New Roman"/>
          <w:sz w:val="22"/>
        </w:rPr>
      </w:pPr>
    </w:p>
    <w:p w:rsidR="00126BF1" w:rsidRDefault="00126BF1" w:rsidP="00126BF1">
      <w:pPr>
        <w:pStyle w:val="Heading3"/>
      </w:pPr>
      <w:bookmarkStart w:id="441" w:name="_Toc425351691"/>
      <w:bookmarkStart w:id="442" w:name="_Toc425351906"/>
      <w:r w:rsidRPr="00F51A05">
        <w:rPr>
          <w:rFonts w:cs="Arial"/>
        </w:rPr>
        <w:t xml:space="preserve">4.1.2 UN </w:t>
      </w:r>
      <w:r>
        <w:t>Strategic Position under UNDAF</w:t>
      </w:r>
      <w:bookmarkEnd w:id="441"/>
      <w:bookmarkEnd w:id="442"/>
      <w:r>
        <w:t xml:space="preserve"> </w:t>
      </w:r>
    </w:p>
    <w:p w:rsidR="00126BF1" w:rsidRPr="007602D6" w:rsidRDefault="00126BF1" w:rsidP="00D4202A">
      <w:pPr>
        <w:numPr>
          <w:ilvl w:val="0"/>
          <w:numId w:val="68"/>
        </w:numPr>
        <w:overflowPunct/>
        <w:autoSpaceDE/>
        <w:autoSpaceDN/>
        <w:adjustRightInd/>
        <w:textAlignment w:val="auto"/>
        <w:rPr>
          <w:sz w:val="32"/>
          <w:lang w:val="en-US"/>
        </w:rPr>
      </w:pPr>
      <w:r w:rsidRPr="00BC7CF4">
        <w:rPr>
          <w:szCs w:val="22"/>
        </w:rPr>
        <w:t>The UNDP-supported Public Financial</w:t>
      </w:r>
      <w:r>
        <w:rPr>
          <w:szCs w:val="22"/>
        </w:rPr>
        <w:t xml:space="preserve"> and Economic</w:t>
      </w:r>
      <w:r w:rsidRPr="00BC7CF4">
        <w:rPr>
          <w:szCs w:val="22"/>
        </w:rPr>
        <w:t xml:space="preserve"> Management (PF</w:t>
      </w:r>
      <w:r>
        <w:rPr>
          <w:szCs w:val="22"/>
        </w:rPr>
        <w:t>EM</w:t>
      </w:r>
      <w:r w:rsidRPr="00BC7CF4">
        <w:rPr>
          <w:szCs w:val="22"/>
        </w:rPr>
        <w:t>) strengthening is a particu</w:t>
      </w:r>
      <w:r>
        <w:rPr>
          <w:szCs w:val="22"/>
        </w:rPr>
        <w:t>larly strategic area that requires prioritisation as it has been found in this Evaluation to be strategic for the success of the entire public service reforms effort. In particular, n</w:t>
      </w:r>
      <w:r w:rsidRPr="007602D6">
        <w:rPr>
          <w:szCs w:val="22"/>
        </w:rPr>
        <w:t xml:space="preserve">ational capacity in economic management in Malawi </w:t>
      </w:r>
      <w:r>
        <w:rPr>
          <w:szCs w:val="22"/>
        </w:rPr>
        <w:t xml:space="preserve">is weak </w:t>
      </w:r>
      <w:r w:rsidRPr="007602D6">
        <w:rPr>
          <w:szCs w:val="22"/>
        </w:rPr>
        <w:t xml:space="preserve">and, in some cases, </w:t>
      </w:r>
      <w:r>
        <w:rPr>
          <w:szCs w:val="22"/>
        </w:rPr>
        <w:t xml:space="preserve">has to be </w:t>
      </w:r>
      <w:r w:rsidRPr="007602D6">
        <w:rPr>
          <w:szCs w:val="22"/>
        </w:rPr>
        <w:t>created from scratch</w:t>
      </w:r>
      <w:r>
        <w:rPr>
          <w:szCs w:val="22"/>
        </w:rPr>
        <w:t>.</w:t>
      </w:r>
      <w:r w:rsidRPr="007602D6">
        <w:rPr>
          <w:szCs w:val="22"/>
        </w:rPr>
        <w:t xml:space="preserve"> The role of the UN System at this level has remained strategic over the years.</w:t>
      </w:r>
      <w:r w:rsidRPr="007602D6">
        <w:rPr>
          <w:szCs w:val="22"/>
          <w:lang w:val="en-US"/>
        </w:rPr>
        <w:t xml:space="preserve"> Through UNDAF, for example, UN Agencies have jointly </w:t>
      </w:r>
      <w:r>
        <w:t xml:space="preserve">made </w:t>
      </w:r>
      <w:r w:rsidRPr="00BC7CF4">
        <w:t xml:space="preserve">clear effort to align </w:t>
      </w:r>
      <w:r>
        <w:t>their collective support to the country</w:t>
      </w:r>
      <w:r w:rsidRPr="00BC7CF4">
        <w:t xml:space="preserve">. </w:t>
      </w:r>
      <w:r>
        <w:t>The UN Agencies’</w:t>
      </w:r>
      <w:r w:rsidRPr="00BC7CF4">
        <w:t xml:space="preserve"> selection </w:t>
      </w:r>
      <w:r>
        <w:t xml:space="preserve">of interventions under </w:t>
      </w:r>
      <w:r w:rsidRPr="00BC7CF4">
        <w:t>UNDAF</w:t>
      </w:r>
      <w:r>
        <w:t xml:space="preserve">’s Outcome 4.2 </w:t>
      </w:r>
      <w:r w:rsidRPr="00BC7CF4">
        <w:t>demonstrated clear positive response to the expressed priorities of the Government as stated</w:t>
      </w:r>
      <w:r>
        <w:t xml:space="preserve"> in MGDS II.</w:t>
      </w:r>
    </w:p>
    <w:p w:rsidR="00126BF1" w:rsidRPr="005434F3" w:rsidRDefault="00126BF1" w:rsidP="00126BF1">
      <w:pPr>
        <w:overflowPunct/>
        <w:autoSpaceDE/>
        <w:autoSpaceDN/>
        <w:adjustRightInd/>
        <w:textAlignment w:val="auto"/>
        <w:rPr>
          <w:sz w:val="14"/>
          <w:lang w:val="en-US"/>
        </w:rPr>
      </w:pPr>
    </w:p>
    <w:p w:rsidR="00126BF1" w:rsidRPr="000725D3" w:rsidRDefault="00126BF1" w:rsidP="00D4202A">
      <w:pPr>
        <w:numPr>
          <w:ilvl w:val="0"/>
          <w:numId w:val="68"/>
        </w:numPr>
        <w:overflowPunct/>
        <w:autoSpaceDE/>
        <w:autoSpaceDN/>
        <w:adjustRightInd/>
        <w:textAlignment w:val="auto"/>
        <w:rPr>
          <w:sz w:val="32"/>
          <w:szCs w:val="24"/>
          <w:lang w:val="en-US"/>
        </w:rPr>
      </w:pPr>
      <w:r w:rsidRPr="00381675">
        <w:rPr>
          <w:szCs w:val="24"/>
        </w:rPr>
        <w:t xml:space="preserve">While </w:t>
      </w:r>
      <w:r>
        <w:rPr>
          <w:szCs w:val="24"/>
        </w:rPr>
        <w:t>the UN System has</w:t>
      </w:r>
      <w:r w:rsidRPr="00381675">
        <w:rPr>
          <w:szCs w:val="24"/>
        </w:rPr>
        <w:t xml:space="preserve"> responded well to MGDS II priorities and, hence, asserted its strategic position in the country, a good number of challenges have persisted </w:t>
      </w:r>
      <w:r>
        <w:rPr>
          <w:szCs w:val="24"/>
        </w:rPr>
        <w:t xml:space="preserve">in Malawi </w:t>
      </w:r>
      <w:r w:rsidRPr="00381675">
        <w:rPr>
          <w:szCs w:val="24"/>
        </w:rPr>
        <w:t xml:space="preserve">due, in part, to </w:t>
      </w:r>
      <w:r>
        <w:rPr>
          <w:szCs w:val="24"/>
        </w:rPr>
        <w:t>the existence of</w:t>
      </w:r>
      <w:r w:rsidRPr="00381675">
        <w:rPr>
          <w:szCs w:val="24"/>
        </w:rPr>
        <w:t xml:space="preserve"> a political and economic environment that has been fairly unstable. </w:t>
      </w:r>
      <w:r>
        <w:rPr>
          <w:szCs w:val="24"/>
        </w:rPr>
        <w:t>The changes of government at frequent intervals and the subsequent</w:t>
      </w:r>
      <w:r w:rsidRPr="00381675">
        <w:rPr>
          <w:szCs w:val="24"/>
        </w:rPr>
        <w:t xml:space="preserve"> Cashgate Scandal, for example, </w:t>
      </w:r>
      <w:r>
        <w:rPr>
          <w:szCs w:val="24"/>
        </w:rPr>
        <w:t>had</w:t>
      </w:r>
      <w:r w:rsidRPr="00381675">
        <w:rPr>
          <w:szCs w:val="24"/>
        </w:rPr>
        <w:t xml:space="preserve"> introduced an element of distrust </w:t>
      </w:r>
      <w:r>
        <w:rPr>
          <w:szCs w:val="24"/>
        </w:rPr>
        <w:t>between DPs and</w:t>
      </w:r>
      <w:r w:rsidRPr="00381675">
        <w:rPr>
          <w:szCs w:val="24"/>
        </w:rPr>
        <w:t xml:space="preserve"> the Go</w:t>
      </w:r>
      <w:r>
        <w:rPr>
          <w:szCs w:val="24"/>
        </w:rPr>
        <w:t>vernment around</w:t>
      </w:r>
      <w:r w:rsidRPr="00381675">
        <w:rPr>
          <w:szCs w:val="24"/>
        </w:rPr>
        <w:t xml:space="preserve"> </w:t>
      </w:r>
      <w:r>
        <w:rPr>
          <w:szCs w:val="24"/>
        </w:rPr>
        <w:t xml:space="preserve">the country’s </w:t>
      </w:r>
      <w:r w:rsidRPr="00381675">
        <w:rPr>
          <w:szCs w:val="24"/>
        </w:rPr>
        <w:t>ac</w:t>
      </w:r>
      <w:r>
        <w:rPr>
          <w:szCs w:val="24"/>
        </w:rPr>
        <w:t>countability/oversight systems. This state</w:t>
      </w:r>
      <w:r w:rsidRPr="00381675">
        <w:rPr>
          <w:szCs w:val="24"/>
        </w:rPr>
        <w:t xml:space="preserve"> of affairs </w:t>
      </w:r>
      <w:r>
        <w:rPr>
          <w:szCs w:val="24"/>
        </w:rPr>
        <w:t>precipitated</w:t>
      </w:r>
      <w:r w:rsidRPr="00381675">
        <w:rPr>
          <w:szCs w:val="24"/>
        </w:rPr>
        <w:t xml:space="preserve"> </w:t>
      </w:r>
      <w:r>
        <w:rPr>
          <w:szCs w:val="24"/>
        </w:rPr>
        <w:t>the urgency of addressing</w:t>
      </w:r>
      <w:r w:rsidRPr="00381675">
        <w:rPr>
          <w:szCs w:val="24"/>
        </w:rPr>
        <w:t xml:space="preserve"> </w:t>
      </w:r>
      <w:r>
        <w:rPr>
          <w:szCs w:val="24"/>
        </w:rPr>
        <w:t xml:space="preserve">the country’s </w:t>
      </w:r>
      <w:r w:rsidRPr="00381675">
        <w:rPr>
          <w:szCs w:val="24"/>
        </w:rPr>
        <w:t xml:space="preserve">institutional and human resource capacity </w:t>
      </w:r>
      <w:r>
        <w:rPr>
          <w:szCs w:val="24"/>
        </w:rPr>
        <w:t>challenges</w:t>
      </w:r>
      <w:r w:rsidRPr="00381675">
        <w:rPr>
          <w:szCs w:val="24"/>
        </w:rPr>
        <w:t xml:space="preserve">. </w:t>
      </w:r>
      <w:r>
        <w:rPr>
          <w:szCs w:val="24"/>
        </w:rPr>
        <w:t>This need has further been amplified by the country’s generally poor economic performance as exemplified by weaknesses over the years in most macroeconomic fundamentals amidst</w:t>
      </w:r>
      <w:r w:rsidR="00386275">
        <w:rPr>
          <w:szCs w:val="24"/>
        </w:rPr>
        <w:t xml:space="preserve"> persistent, widespread and, in some cases, quite severe poverty levels</w:t>
      </w:r>
      <w:r>
        <w:rPr>
          <w:szCs w:val="24"/>
        </w:rPr>
        <w:t>. The country’s high dependence on aid during the period when many DPs remained generally apprehensive about both the growth prospects under the Government’s chosen growth path has generally complicated the country’s opportunities of an economic turn-around.</w:t>
      </w:r>
    </w:p>
    <w:p w:rsidR="00126BF1" w:rsidRPr="005434F3" w:rsidRDefault="00126BF1" w:rsidP="00126BF1">
      <w:pPr>
        <w:overflowPunct/>
        <w:autoSpaceDE/>
        <w:autoSpaceDN/>
        <w:adjustRightInd/>
        <w:textAlignment w:val="auto"/>
        <w:rPr>
          <w:sz w:val="14"/>
          <w:szCs w:val="24"/>
          <w:lang w:val="en-US"/>
        </w:rPr>
      </w:pPr>
    </w:p>
    <w:p w:rsidR="00126BF1" w:rsidRPr="00FD6908" w:rsidRDefault="00126BF1" w:rsidP="00D4202A">
      <w:pPr>
        <w:numPr>
          <w:ilvl w:val="0"/>
          <w:numId w:val="68"/>
        </w:numPr>
        <w:overflowPunct/>
        <w:autoSpaceDE/>
        <w:autoSpaceDN/>
        <w:adjustRightInd/>
        <w:textAlignment w:val="auto"/>
        <w:rPr>
          <w:bCs/>
          <w:sz w:val="32"/>
          <w:szCs w:val="22"/>
          <w:lang w:val="en-US" w:eastAsia="en-GB"/>
        </w:rPr>
      </w:pPr>
      <w:r w:rsidRPr="00BC7CF4">
        <w:t xml:space="preserve">The decision by </w:t>
      </w:r>
      <w:r>
        <w:t>a good number of UN Agencies</w:t>
      </w:r>
      <w:r w:rsidRPr="00BC7CF4">
        <w:t xml:space="preserve"> to include technical assistance (TA) in </w:t>
      </w:r>
      <w:r>
        <w:t>their</w:t>
      </w:r>
      <w:r w:rsidRPr="00BC7CF4">
        <w:t xml:space="preserve"> suppo</w:t>
      </w:r>
      <w:r>
        <w:t>rt portfolio under UNDAF</w:t>
      </w:r>
      <w:r w:rsidRPr="00BC7CF4">
        <w:t xml:space="preserve"> interventions </w:t>
      </w:r>
      <w:r w:rsidRPr="00FD6908">
        <w:rPr>
          <w:szCs w:val="22"/>
        </w:rPr>
        <w:t>is important and also relevant to national aspiration of Malawi in the light of the capacity frailties.</w:t>
      </w:r>
      <w:r w:rsidRPr="00FD6908">
        <w:rPr>
          <w:spacing w:val="-6"/>
          <w:szCs w:val="22"/>
        </w:rPr>
        <w:t xml:space="preserve"> </w:t>
      </w:r>
      <w:r w:rsidRPr="007F7667">
        <w:rPr>
          <w:spacing w:val="-6"/>
          <w:szCs w:val="22"/>
        </w:rPr>
        <w:t xml:space="preserve">In </w:t>
      </w:r>
      <w:r>
        <w:rPr>
          <w:spacing w:val="-6"/>
          <w:szCs w:val="22"/>
        </w:rPr>
        <w:t>Malawi</w:t>
      </w:r>
      <w:r w:rsidRPr="007F7667">
        <w:rPr>
          <w:spacing w:val="-6"/>
          <w:szCs w:val="22"/>
        </w:rPr>
        <w:t xml:space="preserve"> presently, the gap between the demand for qualified public sector professionals and their availability is </w:t>
      </w:r>
      <w:r>
        <w:rPr>
          <w:spacing w:val="-6"/>
          <w:szCs w:val="22"/>
        </w:rPr>
        <w:t>wide.</w:t>
      </w:r>
      <w:r w:rsidRPr="007F7667">
        <w:rPr>
          <w:spacing w:val="-6"/>
          <w:szCs w:val="22"/>
        </w:rPr>
        <w:t xml:space="preserve"> It is also increasingly becoming clear that the demands of programmes implementation often require competencies and skills that are not readily accessible on the domestic market. In some cases, even the </w:t>
      </w:r>
      <w:r>
        <w:rPr>
          <w:spacing w:val="-6"/>
          <w:szCs w:val="22"/>
        </w:rPr>
        <w:t>generally objectionable</w:t>
      </w:r>
      <w:r w:rsidRPr="007F7667">
        <w:rPr>
          <w:spacing w:val="-6"/>
          <w:szCs w:val="22"/>
        </w:rPr>
        <w:t xml:space="preserve"> ‘gap-filling’ form of TA is needed, in the short-term, to enable the country perform certain tasks.  </w:t>
      </w:r>
      <w:r w:rsidRPr="00FD6908">
        <w:rPr>
          <w:bCs/>
          <w:szCs w:val="22"/>
          <w:lang w:eastAsia="en-GB"/>
        </w:rPr>
        <w:t xml:space="preserve">Important though this aid component is, </w:t>
      </w:r>
      <w:r>
        <w:rPr>
          <w:bCs/>
          <w:szCs w:val="22"/>
          <w:lang w:eastAsia="en-GB"/>
        </w:rPr>
        <w:t xml:space="preserve">Government has voiced the </w:t>
      </w:r>
      <w:r w:rsidRPr="00FD6908">
        <w:rPr>
          <w:bCs/>
          <w:szCs w:val="22"/>
          <w:lang w:eastAsia="en-GB"/>
        </w:rPr>
        <w:t>need for greater improvement in its procurement and application to make it more efficient and effective.</w:t>
      </w:r>
      <w:r>
        <w:rPr>
          <w:bCs/>
          <w:sz w:val="32"/>
          <w:szCs w:val="22"/>
          <w:lang w:val="en-US" w:eastAsia="en-GB"/>
        </w:rPr>
        <w:t xml:space="preserve"> </w:t>
      </w:r>
      <w:r w:rsidRPr="00FD6908">
        <w:rPr>
          <w:spacing w:val="-6"/>
          <w:szCs w:val="22"/>
        </w:rPr>
        <w:t xml:space="preserve">The Government’s capacity to manage TA by, inter-alia, putting in place a clear policy within which external experts are solicited, recruited, utilized, and their performance monitored as an integral part of external resource support to the country </w:t>
      </w:r>
      <w:r>
        <w:rPr>
          <w:spacing w:val="-6"/>
          <w:szCs w:val="22"/>
        </w:rPr>
        <w:t>is seen to be essential</w:t>
      </w:r>
      <w:r w:rsidRPr="00FD6908">
        <w:rPr>
          <w:spacing w:val="-6"/>
          <w:szCs w:val="22"/>
        </w:rPr>
        <w:t xml:space="preserve">. </w:t>
      </w:r>
    </w:p>
    <w:p w:rsidR="00126BF1" w:rsidRPr="00FD6908" w:rsidRDefault="00126BF1" w:rsidP="00126BF1">
      <w:pPr>
        <w:overflowPunct/>
        <w:autoSpaceDE/>
        <w:autoSpaceDN/>
        <w:adjustRightInd/>
        <w:textAlignment w:val="auto"/>
        <w:rPr>
          <w:bCs/>
          <w:szCs w:val="22"/>
          <w:lang w:val="en-US" w:eastAsia="en-GB"/>
        </w:rPr>
      </w:pPr>
    </w:p>
    <w:p w:rsidR="00126BF1" w:rsidRDefault="00126BF1" w:rsidP="00126BF1">
      <w:pPr>
        <w:pStyle w:val="Heading3"/>
      </w:pPr>
      <w:bookmarkStart w:id="443" w:name="_Toc425351692"/>
      <w:bookmarkStart w:id="444" w:name="_Toc425351907"/>
      <w:r>
        <w:t>4.1.3 UNDAF Main Achievements</w:t>
      </w:r>
      <w:bookmarkEnd w:id="443"/>
      <w:bookmarkEnd w:id="444"/>
    </w:p>
    <w:p w:rsidR="00126BF1" w:rsidRPr="00DD5C5B" w:rsidRDefault="00126BF1" w:rsidP="00126BF1">
      <w:pPr>
        <w:pStyle w:val="Heading4"/>
        <w:rPr>
          <w:szCs w:val="22"/>
        </w:rPr>
      </w:pPr>
      <w:bookmarkStart w:id="445" w:name="_Toc425351908"/>
      <w:r>
        <w:t>4.1.3.1Public Sector Capacity Enhancement</w:t>
      </w:r>
      <w:bookmarkEnd w:id="445"/>
    </w:p>
    <w:p w:rsidR="00126BF1" w:rsidRDefault="00126BF1" w:rsidP="00126BF1">
      <w:r w:rsidRPr="00DF1942">
        <w:t xml:space="preserve">While a number of challenges have been identified in this Evaluation with respect to Output 4.2.1 relating to </w:t>
      </w:r>
      <w:r w:rsidRPr="00DF1942">
        <w:rPr>
          <w:i/>
        </w:rPr>
        <w:t>the enhancement of</w:t>
      </w:r>
      <w:r w:rsidRPr="00DF1942">
        <w:rPr>
          <w:b/>
          <w:i/>
        </w:rPr>
        <w:t xml:space="preserve"> </w:t>
      </w:r>
      <w:r w:rsidRPr="00DF1942">
        <w:rPr>
          <w:i/>
        </w:rPr>
        <w:t>capacity for public sector to attain effective service delivery</w:t>
      </w:r>
      <w:r>
        <w:t xml:space="preserve"> (see below)</w:t>
      </w:r>
      <w:r w:rsidRPr="00DF1942">
        <w:t xml:space="preserve">, </w:t>
      </w:r>
      <w:r>
        <w:t>the</w:t>
      </w:r>
      <w:r w:rsidRPr="00DF1942">
        <w:t xml:space="preserve"> </w:t>
      </w:r>
      <w:r>
        <w:t xml:space="preserve">following </w:t>
      </w:r>
      <w:r w:rsidRPr="00DF1942">
        <w:t>achievements during the 2012-2014</w:t>
      </w:r>
      <w:r>
        <w:t xml:space="preserve"> UNDAF</w:t>
      </w:r>
      <w:r w:rsidRPr="00DF1942">
        <w:t xml:space="preserve"> implementation period are noteworthy. </w:t>
      </w:r>
    </w:p>
    <w:p w:rsidR="00126BF1" w:rsidRPr="00DF1942" w:rsidRDefault="00126BF1" w:rsidP="00126BF1">
      <w:pPr>
        <w:rPr>
          <w:sz w:val="14"/>
        </w:rPr>
      </w:pPr>
    </w:p>
    <w:p w:rsidR="00126BF1" w:rsidRDefault="00126BF1" w:rsidP="00D4202A">
      <w:pPr>
        <w:pStyle w:val="ListParagraph"/>
        <w:numPr>
          <w:ilvl w:val="0"/>
          <w:numId w:val="70"/>
        </w:numPr>
        <w:ind w:leftChars="0" w:left="720"/>
        <w:rPr>
          <w:rFonts w:ascii="Times New Roman" w:hAnsi="Times New Roman"/>
          <w:sz w:val="22"/>
        </w:rPr>
      </w:pPr>
      <w:r>
        <w:rPr>
          <w:rFonts w:ascii="Times New Roman" w:hAnsi="Times New Roman"/>
          <w:sz w:val="22"/>
          <w:lang w:val="en-GB"/>
        </w:rPr>
        <w:lastRenderedPageBreak/>
        <w:t>T</w:t>
      </w:r>
      <w:r w:rsidRPr="001F22E3">
        <w:rPr>
          <w:rFonts w:ascii="Times New Roman" w:hAnsi="Times New Roman"/>
          <w:sz w:val="22"/>
        </w:rPr>
        <w:t xml:space="preserve">he Public Service Act (1994) was reviewed successfully, which assisted in the reduction of the confusion of roles between political and bureaucratic heads of government ministries, departments and agencies in the Malawi public service. This deliverable was important in service delivery as the conflicting roles often contributed to the </w:t>
      </w:r>
      <w:r>
        <w:rPr>
          <w:rFonts w:ascii="Times New Roman" w:hAnsi="Times New Roman"/>
          <w:sz w:val="22"/>
        </w:rPr>
        <w:t xml:space="preserve">current </w:t>
      </w:r>
      <w:r w:rsidRPr="001F22E3">
        <w:rPr>
          <w:rFonts w:ascii="Times New Roman" w:hAnsi="Times New Roman"/>
          <w:sz w:val="22"/>
        </w:rPr>
        <w:t>sub-optimal performance of the public service.</w:t>
      </w:r>
    </w:p>
    <w:p w:rsidR="00126BF1" w:rsidRDefault="00126BF1" w:rsidP="00D4202A">
      <w:pPr>
        <w:pStyle w:val="ListParagraph"/>
        <w:numPr>
          <w:ilvl w:val="0"/>
          <w:numId w:val="70"/>
        </w:numPr>
        <w:ind w:leftChars="0" w:left="720"/>
        <w:rPr>
          <w:rFonts w:ascii="Times New Roman" w:hAnsi="Times New Roman"/>
          <w:sz w:val="22"/>
        </w:rPr>
      </w:pPr>
      <w:r>
        <w:rPr>
          <w:rFonts w:ascii="Times New Roman" w:hAnsi="Times New Roman"/>
          <w:sz w:val="22"/>
        </w:rPr>
        <w:t xml:space="preserve">The </w:t>
      </w:r>
      <w:r w:rsidRPr="001F22E3">
        <w:rPr>
          <w:rFonts w:ascii="Times New Roman" w:hAnsi="Times New Roman"/>
          <w:sz w:val="22"/>
        </w:rPr>
        <w:t>National Capacity Development Strategy, Action and Financing Plan were developed</w:t>
      </w:r>
      <w:r>
        <w:rPr>
          <w:rFonts w:ascii="Times New Roman" w:hAnsi="Times New Roman"/>
          <w:sz w:val="22"/>
        </w:rPr>
        <w:t xml:space="preserve"> with UNDP assistance</w:t>
      </w:r>
      <w:r w:rsidRPr="001F22E3">
        <w:rPr>
          <w:rFonts w:ascii="Times New Roman" w:hAnsi="Times New Roman"/>
          <w:sz w:val="22"/>
        </w:rPr>
        <w:t xml:space="preserve">. </w:t>
      </w:r>
      <w:r>
        <w:rPr>
          <w:rFonts w:ascii="Times New Roman" w:hAnsi="Times New Roman"/>
          <w:sz w:val="22"/>
        </w:rPr>
        <w:t xml:space="preserve">Although the Strategy is yet to be adopted by the Government, an important knowledge product, namely, </w:t>
      </w:r>
      <w:r w:rsidRPr="001F22E3">
        <w:rPr>
          <w:rFonts w:ascii="Times New Roman" w:hAnsi="Times New Roman"/>
          <w:sz w:val="22"/>
        </w:rPr>
        <w:t>the National Human Resource Survey</w:t>
      </w:r>
      <w:r>
        <w:rPr>
          <w:rFonts w:ascii="Times New Roman" w:hAnsi="Times New Roman"/>
          <w:sz w:val="22"/>
        </w:rPr>
        <w:t xml:space="preserve">, albeit delayed, has been </w:t>
      </w:r>
      <w:r w:rsidRPr="001F22E3">
        <w:rPr>
          <w:rFonts w:ascii="Times New Roman" w:hAnsi="Times New Roman"/>
          <w:sz w:val="22"/>
        </w:rPr>
        <w:t>successfully conducted</w:t>
      </w:r>
      <w:r>
        <w:rPr>
          <w:rFonts w:ascii="Times New Roman" w:hAnsi="Times New Roman"/>
          <w:sz w:val="22"/>
        </w:rPr>
        <w:t>.</w:t>
      </w:r>
    </w:p>
    <w:p w:rsidR="00126BF1" w:rsidRDefault="00126BF1" w:rsidP="00D4202A">
      <w:pPr>
        <w:pStyle w:val="ListParagraph"/>
        <w:numPr>
          <w:ilvl w:val="0"/>
          <w:numId w:val="70"/>
        </w:numPr>
        <w:ind w:leftChars="0" w:left="720"/>
        <w:rPr>
          <w:rFonts w:ascii="Times New Roman" w:hAnsi="Times New Roman"/>
          <w:sz w:val="22"/>
        </w:rPr>
      </w:pPr>
      <w:r w:rsidRPr="00AC7107">
        <w:rPr>
          <w:rFonts w:ascii="Times New Roman" w:hAnsi="Times New Roman"/>
          <w:sz w:val="22"/>
        </w:rPr>
        <w:t>With UNDP support, the Government developed and launched in 2013 the Public Service Code of Conduct and Ethics as well as the Malawi Public Service Charter whose primary aim is to ensure that holders of public offices are accountable</w:t>
      </w:r>
      <w:r w:rsidRPr="00CC19AA">
        <w:t>.</w:t>
      </w:r>
      <w:r w:rsidRPr="00AC7107">
        <w:t xml:space="preserve"> </w:t>
      </w:r>
      <w:r>
        <w:rPr>
          <w:rFonts w:ascii="Times New Roman" w:hAnsi="Times New Roman"/>
          <w:sz w:val="22"/>
        </w:rPr>
        <w:t>P</w:t>
      </w:r>
      <w:r w:rsidRPr="00AC7107">
        <w:rPr>
          <w:rFonts w:ascii="Times New Roman" w:hAnsi="Times New Roman"/>
          <w:sz w:val="22"/>
        </w:rPr>
        <w:t xml:space="preserve">ublic servants at various levels </w:t>
      </w:r>
      <w:r>
        <w:rPr>
          <w:rFonts w:ascii="Times New Roman" w:hAnsi="Times New Roman"/>
          <w:sz w:val="22"/>
        </w:rPr>
        <w:t>have also been trained i</w:t>
      </w:r>
      <w:r w:rsidRPr="00AC7107">
        <w:rPr>
          <w:rFonts w:ascii="Times New Roman" w:hAnsi="Times New Roman"/>
          <w:sz w:val="22"/>
        </w:rPr>
        <w:t>n ethics, integrity and professionalism for the public service.</w:t>
      </w:r>
    </w:p>
    <w:p w:rsidR="00126BF1" w:rsidRDefault="00126BF1" w:rsidP="00D4202A">
      <w:pPr>
        <w:pStyle w:val="ListParagraph"/>
        <w:numPr>
          <w:ilvl w:val="0"/>
          <w:numId w:val="70"/>
        </w:numPr>
        <w:ind w:leftChars="0" w:left="720"/>
        <w:rPr>
          <w:rFonts w:ascii="Times New Roman" w:hAnsi="Times New Roman"/>
          <w:sz w:val="22"/>
        </w:rPr>
      </w:pPr>
      <w:r>
        <w:rPr>
          <w:rFonts w:ascii="Times New Roman" w:hAnsi="Times New Roman"/>
          <w:sz w:val="22"/>
        </w:rPr>
        <w:t>In July 2013</w:t>
      </w:r>
      <w:r w:rsidRPr="00565EC3">
        <w:rPr>
          <w:rFonts w:ascii="Times New Roman" w:hAnsi="Times New Roman"/>
          <w:sz w:val="22"/>
        </w:rPr>
        <w:t xml:space="preserve">, the Government introduced Organizational Performance Assessments (OPAs) for all </w:t>
      </w:r>
      <w:r w:rsidRPr="00565EC3">
        <w:rPr>
          <w:rFonts w:ascii="Times New Roman" w:eastAsia="Calibri" w:hAnsi="Times New Roman"/>
          <w:sz w:val="22"/>
        </w:rPr>
        <w:t>ministries, departments and agencies</w:t>
      </w:r>
      <w:r>
        <w:rPr>
          <w:rFonts w:ascii="Times New Roman" w:eastAsia="Calibri" w:hAnsi="Times New Roman"/>
          <w:sz w:val="22"/>
        </w:rPr>
        <w:t xml:space="preserve"> with the aim of</w:t>
      </w:r>
      <w:r w:rsidRPr="00565EC3">
        <w:rPr>
          <w:rFonts w:ascii="Times New Roman" w:hAnsi="Times New Roman"/>
          <w:sz w:val="22"/>
        </w:rPr>
        <w:t xml:space="preserve"> improving the delivery of public services by holding </w:t>
      </w:r>
      <w:r>
        <w:rPr>
          <w:rFonts w:ascii="Times New Roman" w:hAnsi="Times New Roman"/>
          <w:sz w:val="22"/>
        </w:rPr>
        <w:t>officials responsible and accountable for their actions.</w:t>
      </w:r>
    </w:p>
    <w:p w:rsidR="00126BF1" w:rsidRDefault="00126BF1" w:rsidP="00126BF1">
      <w:pPr>
        <w:pStyle w:val="ListParagraph"/>
        <w:ind w:leftChars="0" w:left="720"/>
        <w:rPr>
          <w:rFonts w:ascii="Times New Roman" w:hAnsi="Times New Roman"/>
          <w:sz w:val="22"/>
        </w:rPr>
      </w:pPr>
    </w:p>
    <w:p w:rsidR="00126BF1" w:rsidRPr="00DF1942" w:rsidRDefault="00126BF1" w:rsidP="00126BF1">
      <w:pPr>
        <w:pStyle w:val="Heading4"/>
      </w:pPr>
      <w:bookmarkStart w:id="446" w:name="_Toc425351909"/>
      <w:r>
        <w:t>4.1.3.2 Utilisation of RBM</w:t>
      </w:r>
      <w:bookmarkEnd w:id="446"/>
    </w:p>
    <w:p w:rsidR="00126BF1" w:rsidRDefault="00126BF1" w:rsidP="00126BF1">
      <w:r w:rsidRPr="00DF1942">
        <w:t>With resp</w:t>
      </w:r>
      <w:r>
        <w:t>ect to Output 4.2.2 that focuses</w:t>
      </w:r>
      <w:r w:rsidRPr="00DF1942">
        <w:t xml:space="preserve"> on ensuring that </w:t>
      </w:r>
      <w:r w:rsidRPr="00DF1942">
        <w:rPr>
          <w:i/>
        </w:rPr>
        <w:t>national institutions utilize RBM systems for planning, monitoring and evaluation to enhance ownership and leadership for achievement of development results</w:t>
      </w:r>
      <w:r w:rsidRPr="00DF1942">
        <w:t xml:space="preserve">, </w:t>
      </w:r>
      <w:r>
        <w:t>the following main</w:t>
      </w:r>
      <w:r w:rsidRPr="00DF1942">
        <w:t xml:space="preserve"> achievements have been recorded during the 2012-2014</w:t>
      </w:r>
      <w:r>
        <w:t xml:space="preserve"> period of UNDAF implementation:</w:t>
      </w:r>
    </w:p>
    <w:p w:rsidR="00126BF1" w:rsidRPr="00126BF1" w:rsidRDefault="00126BF1" w:rsidP="00D4202A">
      <w:pPr>
        <w:pStyle w:val="ListParagraph"/>
        <w:numPr>
          <w:ilvl w:val="0"/>
          <w:numId w:val="73"/>
        </w:numPr>
        <w:ind w:leftChars="0"/>
        <w:rPr>
          <w:rStyle w:val="Strong"/>
          <w:rFonts w:ascii="Times New Roman" w:hAnsi="Times New Roman"/>
          <w:b w:val="0"/>
          <w:bCs w:val="0"/>
          <w:sz w:val="22"/>
        </w:rPr>
      </w:pPr>
      <w:r w:rsidRPr="00126BF1">
        <w:rPr>
          <w:rStyle w:val="Strong"/>
          <w:rFonts w:ascii="Times New Roman" w:hAnsi="Times New Roman"/>
          <w:b w:val="0"/>
          <w:sz w:val="22"/>
        </w:rPr>
        <w:t xml:space="preserve">By the close of the </w:t>
      </w:r>
      <w:r w:rsidRPr="00126BF1">
        <w:rPr>
          <w:rFonts w:ascii="Times New Roman" w:hAnsi="Times New Roman"/>
          <w:sz w:val="22"/>
        </w:rPr>
        <w:t>JPSME II</w:t>
      </w:r>
      <w:r w:rsidRPr="00126BF1">
        <w:rPr>
          <w:rFonts w:ascii="Times New Roman" w:hAnsi="Times New Roman"/>
          <w:b/>
          <w:sz w:val="22"/>
        </w:rPr>
        <w:t xml:space="preserve"> </w:t>
      </w:r>
      <w:r w:rsidRPr="00126BF1">
        <w:rPr>
          <w:rStyle w:val="Strong"/>
          <w:rFonts w:ascii="Times New Roman" w:hAnsi="Times New Roman"/>
          <w:b w:val="0"/>
          <w:sz w:val="22"/>
        </w:rPr>
        <w:t>in March 2013, as much as 75 percent of the planned Outputs were achieved.</w:t>
      </w:r>
    </w:p>
    <w:p w:rsidR="00126BF1" w:rsidRPr="00CD0994" w:rsidRDefault="00126BF1" w:rsidP="00D4202A">
      <w:pPr>
        <w:pStyle w:val="ListParagraph"/>
        <w:numPr>
          <w:ilvl w:val="0"/>
          <w:numId w:val="73"/>
        </w:numPr>
        <w:ind w:leftChars="0"/>
      </w:pPr>
      <w:r w:rsidRPr="00126BF1">
        <w:rPr>
          <w:rStyle w:val="Strong"/>
          <w:rFonts w:ascii="Times New Roman" w:hAnsi="Times New Roman"/>
          <w:b w:val="0"/>
          <w:sz w:val="22"/>
        </w:rPr>
        <w:t>The Joint Programme’s aim of s</w:t>
      </w:r>
      <w:r w:rsidRPr="00126BF1">
        <w:rPr>
          <w:rFonts w:ascii="Times New Roman" w:hAnsi="Times New Roman"/>
          <w:sz w:val="22"/>
        </w:rPr>
        <w:t xml:space="preserve">trengthening </w:t>
      </w:r>
      <w:r w:rsidRPr="00CD0994">
        <w:rPr>
          <w:rFonts w:ascii="Times New Roman" w:hAnsi="Times New Roman"/>
          <w:sz w:val="22"/>
        </w:rPr>
        <w:t xml:space="preserve">the M&amp;E function and systems in the covered sectors recorded significant improvements and </w:t>
      </w:r>
      <w:r w:rsidRPr="00CD0994">
        <w:rPr>
          <w:rFonts w:ascii="Times New Roman" w:hAnsi="Times New Roman"/>
          <w:sz w:val="22"/>
          <w:lang w:val="en-ZA"/>
        </w:rPr>
        <w:t>M&amp;E sector frameworks were reported to have been established in all</w:t>
      </w:r>
      <w:r w:rsidRPr="00CD0994">
        <w:rPr>
          <w:rFonts w:ascii="Times New Roman" w:hAnsi="Times New Roman"/>
          <w:sz w:val="22"/>
        </w:rPr>
        <w:t xml:space="preserve"> the </w:t>
      </w:r>
      <w:r w:rsidRPr="00CD0994">
        <w:rPr>
          <w:rFonts w:ascii="Times New Roman" w:hAnsi="Times New Roman"/>
          <w:sz w:val="22"/>
          <w:lang w:val="en-ZA"/>
        </w:rPr>
        <w:t xml:space="preserve">23 M&amp;E units in sector ministries. Slightly over 50 percent of the targeted personnel were trained in M&amp;E, project evaluations, impact assessment and policy analysis. </w:t>
      </w:r>
    </w:p>
    <w:p w:rsidR="00126BF1" w:rsidRPr="00CD0994" w:rsidRDefault="00126BF1" w:rsidP="00D4202A">
      <w:pPr>
        <w:pStyle w:val="ListParagraph"/>
        <w:numPr>
          <w:ilvl w:val="0"/>
          <w:numId w:val="73"/>
        </w:numPr>
        <w:ind w:leftChars="0"/>
      </w:pPr>
      <w:r>
        <w:rPr>
          <w:rFonts w:ascii="Times New Roman" w:hAnsi="Times New Roman"/>
          <w:sz w:val="22"/>
        </w:rPr>
        <w:t>A</w:t>
      </w:r>
      <w:r w:rsidRPr="00CD0994">
        <w:rPr>
          <w:rFonts w:ascii="Times New Roman" w:hAnsi="Times New Roman"/>
          <w:sz w:val="22"/>
        </w:rPr>
        <w:t xml:space="preserve">t the end of the Joint Programme in March 2013, many sector ministry officers as well as those at the district levels benefited from training in project evaluation, M&amp;E, RBM and impact assessments. Officials from civil society organisations were also trained in M&amp;E processes, including in the user-interface of MASEDA, which was also institutionalized and launched within NSO. </w:t>
      </w:r>
    </w:p>
    <w:p w:rsidR="00126BF1" w:rsidRPr="00CD0994" w:rsidRDefault="00126BF1" w:rsidP="00D4202A">
      <w:pPr>
        <w:pStyle w:val="ListParagraph"/>
        <w:numPr>
          <w:ilvl w:val="0"/>
          <w:numId w:val="73"/>
        </w:numPr>
        <w:ind w:leftChars="0"/>
      </w:pPr>
      <w:r w:rsidRPr="00CD0994">
        <w:rPr>
          <w:rFonts w:ascii="Times New Roman" w:hAnsi="Times New Roman"/>
          <w:sz w:val="22"/>
        </w:rPr>
        <w:t>The</w:t>
      </w:r>
      <w:r>
        <w:rPr>
          <w:rFonts w:ascii="Times New Roman" w:hAnsi="Times New Roman"/>
          <w:i/>
          <w:sz w:val="22"/>
        </w:rPr>
        <w:t xml:space="preserve"> </w:t>
      </w:r>
      <w:r w:rsidRPr="00CD0994">
        <w:rPr>
          <w:rFonts w:ascii="Times New Roman" w:hAnsi="Times New Roman"/>
          <w:sz w:val="22"/>
        </w:rPr>
        <w:t>Government, through UNDP support, is piloting RBM in 3 ministries and 4 districts as part of its overall support for M&amp;E.</w:t>
      </w:r>
    </w:p>
    <w:p w:rsidR="00126BF1" w:rsidRPr="00CD0994" w:rsidRDefault="00126BF1" w:rsidP="00D4202A">
      <w:pPr>
        <w:pStyle w:val="ListParagraph"/>
        <w:numPr>
          <w:ilvl w:val="0"/>
          <w:numId w:val="73"/>
        </w:numPr>
        <w:ind w:leftChars="0"/>
        <w:rPr>
          <w:rFonts w:ascii="Times New Roman" w:hAnsi="Times New Roman"/>
          <w:sz w:val="22"/>
        </w:rPr>
      </w:pPr>
      <w:r w:rsidRPr="00CD0994">
        <w:rPr>
          <w:rFonts w:ascii="Times New Roman" w:hAnsi="Times New Roman"/>
          <w:sz w:val="22"/>
        </w:rPr>
        <w:t xml:space="preserve">The introduction of PBB as a substitute to the current output/activity-oriented budgeting promises to make it easier to link M&amp;E activities with budget evaluation, an aspect that has important implications for the enhancement of RBM. The ability to reflect both expenditures and results within the same programming and reporting system, when ultimately achieved, would enhance the RBM function. Already, </w:t>
      </w:r>
      <w:r w:rsidR="001839ED">
        <w:rPr>
          <w:rFonts w:ascii="Times New Roman" w:hAnsi="Times New Roman"/>
          <w:sz w:val="22"/>
        </w:rPr>
        <w:t>I</w:t>
      </w:r>
      <w:r w:rsidRPr="00CD0994">
        <w:rPr>
          <w:rFonts w:ascii="Times New Roman" w:hAnsi="Times New Roman"/>
          <w:sz w:val="22"/>
        </w:rPr>
        <w:t>ntegrated</w:t>
      </w:r>
      <w:r w:rsidR="001839ED">
        <w:rPr>
          <w:rFonts w:ascii="Times New Roman" w:hAnsi="Times New Roman"/>
          <w:sz w:val="22"/>
        </w:rPr>
        <w:t xml:space="preserve"> P</w:t>
      </w:r>
      <w:r w:rsidRPr="00CD0994">
        <w:rPr>
          <w:rFonts w:ascii="Times New Roman" w:hAnsi="Times New Roman"/>
          <w:sz w:val="22"/>
        </w:rPr>
        <w:t xml:space="preserve">lanning and Budgeting Guidelines have been developed, which should accelerate progress at this level. A pilot PBB-oriented budget document was presented to Parliament for the 2014/15 budget. </w:t>
      </w:r>
    </w:p>
    <w:p w:rsidR="00126BF1" w:rsidRDefault="00126BF1" w:rsidP="00126BF1"/>
    <w:p w:rsidR="00126BF1" w:rsidRPr="00CD0994" w:rsidRDefault="00126BF1" w:rsidP="00126BF1">
      <w:pPr>
        <w:pStyle w:val="Heading4"/>
      </w:pPr>
      <w:bookmarkStart w:id="447" w:name="_Toc425351910"/>
      <w:r>
        <w:t>4.1.3.3 Capacity to effectively use Development Assistance</w:t>
      </w:r>
      <w:bookmarkEnd w:id="447"/>
    </w:p>
    <w:p w:rsidR="00126BF1" w:rsidRPr="0030784E" w:rsidRDefault="00126BF1" w:rsidP="00126BF1">
      <w:pPr>
        <w:rPr>
          <w:szCs w:val="22"/>
        </w:rPr>
      </w:pPr>
      <w:r w:rsidRPr="00CD0994">
        <w:t xml:space="preserve">Regarding Output </w:t>
      </w:r>
      <w:r w:rsidR="00386275">
        <w:t xml:space="preserve">4.2.3 that aims to ensure that </w:t>
      </w:r>
      <w:r w:rsidRPr="00386275">
        <w:t>Government</w:t>
      </w:r>
      <w:r w:rsidRPr="00CD0994">
        <w:rPr>
          <w:i/>
        </w:rPr>
        <w:t xml:space="preserve"> has sufficient capacity to effectively negotiate, manage and account for development assistance</w:t>
      </w:r>
      <w:r w:rsidRPr="00CD0994">
        <w:t xml:space="preserve">, </w:t>
      </w:r>
      <w:r>
        <w:t>the following</w:t>
      </w:r>
      <w:r w:rsidRPr="00CD0994">
        <w:t xml:space="preserve"> posi</w:t>
      </w:r>
      <w:r>
        <w:t xml:space="preserve">tive </w:t>
      </w:r>
      <w:r w:rsidRPr="0030784E">
        <w:rPr>
          <w:szCs w:val="22"/>
        </w:rPr>
        <w:t>achievement are noteworthy:</w:t>
      </w:r>
    </w:p>
    <w:p w:rsidR="00126BF1" w:rsidRDefault="00126BF1" w:rsidP="00D4202A">
      <w:pPr>
        <w:pStyle w:val="ListParagraph"/>
        <w:numPr>
          <w:ilvl w:val="0"/>
          <w:numId w:val="74"/>
        </w:numPr>
        <w:ind w:leftChars="0"/>
        <w:rPr>
          <w:rFonts w:ascii="Times New Roman" w:hAnsi="Times New Roman"/>
          <w:sz w:val="22"/>
        </w:rPr>
      </w:pPr>
      <w:r w:rsidRPr="0030784E">
        <w:rPr>
          <w:rFonts w:ascii="Times New Roman" w:hAnsi="Times New Roman"/>
          <w:sz w:val="22"/>
        </w:rPr>
        <w:t xml:space="preserve">UNDP support to the Aid Management Platform (AMP) is an important and more visible input from the UN System in Malawi in the area of facilitating better capturing/tracking of external assistance and its application. AMP’s relevance is more pronounced at revolutionalising aid monitoring and reporting in Malawi, which </w:t>
      </w:r>
      <w:r w:rsidRPr="0030784E">
        <w:rPr>
          <w:rFonts w:ascii="Times New Roman" w:hAnsi="Times New Roman"/>
          <w:sz w:val="22"/>
        </w:rPr>
        <w:lastRenderedPageBreak/>
        <w:t xml:space="preserve">should contribute towards better management for results.  </w:t>
      </w:r>
    </w:p>
    <w:p w:rsidR="00126BF1" w:rsidRPr="0030784E" w:rsidRDefault="00126BF1" w:rsidP="00D4202A">
      <w:pPr>
        <w:pStyle w:val="ListParagraph"/>
        <w:numPr>
          <w:ilvl w:val="0"/>
          <w:numId w:val="74"/>
        </w:numPr>
        <w:ind w:leftChars="0"/>
        <w:rPr>
          <w:rFonts w:ascii="Times New Roman" w:hAnsi="Times New Roman"/>
          <w:sz w:val="22"/>
        </w:rPr>
      </w:pPr>
      <w:r w:rsidRPr="0030784E">
        <w:rPr>
          <w:rFonts w:ascii="Times New Roman" w:hAnsi="Times New Roman"/>
          <w:sz w:val="22"/>
        </w:rPr>
        <w:t>AMP’s rolling out to NGOs in May 2014, which entailed the collection and reporting of information on non-Development Partner funding sources of NGO activity</w:t>
      </w:r>
      <w:r>
        <w:rPr>
          <w:rFonts w:ascii="Times New Roman" w:hAnsi="Times New Roman"/>
          <w:sz w:val="22"/>
        </w:rPr>
        <w:t>,</w:t>
      </w:r>
      <w:r w:rsidRPr="0030784E">
        <w:rPr>
          <w:rFonts w:ascii="Times New Roman" w:hAnsi="Times New Roman"/>
          <w:sz w:val="22"/>
        </w:rPr>
        <w:t xml:space="preserve"> is commendable. Equally important, the decision to add to the AMP the geo-coding Initiative that allows for the tracking of the location of aid activities has improved, in a transparent manner, the aid monitoring function. </w:t>
      </w:r>
    </w:p>
    <w:p w:rsidR="00126BF1" w:rsidRDefault="00126BF1" w:rsidP="00D4202A">
      <w:pPr>
        <w:pStyle w:val="ListParagraph"/>
        <w:numPr>
          <w:ilvl w:val="0"/>
          <w:numId w:val="74"/>
        </w:numPr>
        <w:ind w:leftChars="0"/>
        <w:rPr>
          <w:rFonts w:ascii="Times New Roman" w:hAnsi="Times New Roman"/>
          <w:sz w:val="22"/>
        </w:rPr>
      </w:pPr>
      <w:r w:rsidRPr="0030784E">
        <w:rPr>
          <w:rFonts w:ascii="Times New Roman" w:hAnsi="Times New Roman"/>
          <w:sz w:val="22"/>
        </w:rPr>
        <w:t>UNDP support to the preparation of the Development Cooperation Strategy (DCS) has enabled the Government to come up with a clearer approach to external support.</w:t>
      </w:r>
    </w:p>
    <w:p w:rsidR="00126BF1" w:rsidRPr="0030784E" w:rsidRDefault="00126BF1" w:rsidP="00126BF1">
      <w:pPr>
        <w:pStyle w:val="ListParagraph"/>
        <w:ind w:leftChars="0" w:left="720"/>
        <w:rPr>
          <w:rFonts w:ascii="Times New Roman" w:hAnsi="Times New Roman"/>
          <w:sz w:val="22"/>
        </w:rPr>
      </w:pPr>
    </w:p>
    <w:p w:rsidR="00126BF1" w:rsidRPr="0030784E" w:rsidRDefault="00126BF1" w:rsidP="00126BF1">
      <w:pPr>
        <w:pStyle w:val="Heading4"/>
      </w:pPr>
      <w:bookmarkStart w:id="448" w:name="_Toc425351911"/>
      <w:r>
        <w:t>4.1.3.4 Aligning Policies, Programmes and Budgets to National Strategies</w:t>
      </w:r>
      <w:bookmarkEnd w:id="448"/>
    </w:p>
    <w:p w:rsidR="00126BF1" w:rsidRDefault="00126BF1" w:rsidP="00126BF1">
      <w:r w:rsidRPr="00ED5739">
        <w:t xml:space="preserve">With regard to Output 4.2.4 that focuses on enabling </w:t>
      </w:r>
      <w:r w:rsidRPr="00ED5739">
        <w:rPr>
          <w:i/>
        </w:rPr>
        <w:t>national Institutions have the capacity to align policies, programmes and budgets with national development strategies and MDGs for efficient achievement of development results</w:t>
      </w:r>
      <w:r w:rsidRPr="00ED5739">
        <w:t xml:space="preserve">, </w:t>
      </w:r>
      <w:r>
        <w:t>the following</w:t>
      </w:r>
      <w:r w:rsidRPr="00ED5739">
        <w:t xml:space="preserve"> achievements have been recorded</w:t>
      </w:r>
      <w:r>
        <w:t xml:space="preserve"> during 2012-2014 UNDAF implementation:</w:t>
      </w:r>
      <w:r w:rsidRPr="00ED5739">
        <w:t xml:space="preserve"> </w:t>
      </w:r>
    </w:p>
    <w:p w:rsidR="00126BF1" w:rsidRDefault="00126BF1" w:rsidP="00D4202A">
      <w:pPr>
        <w:pStyle w:val="ListParagraph"/>
        <w:numPr>
          <w:ilvl w:val="0"/>
          <w:numId w:val="75"/>
        </w:numPr>
        <w:ind w:leftChars="0"/>
        <w:rPr>
          <w:rFonts w:ascii="Times New Roman" w:hAnsi="Times New Roman"/>
          <w:sz w:val="22"/>
        </w:rPr>
      </w:pPr>
      <w:r w:rsidRPr="00ED5739">
        <w:rPr>
          <w:rFonts w:ascii="Times New Roman" w:hAnsi="Times New Roman"/>
          <w:sz w:val="22"/>
        </w:rPr>
        <w:t xml:space="preserve">In a positive effort to introduce an integrated and results-oriented national planning that uses the MTEF, the Development Effectiveness and Accountability Programme (DEAP) is supporting the introduction of programme-based budgeting (PBB), which links resources to results/outcomes through the budget process. PBB is already being piloted. </w:t>
      </w:r>
    </w:p>
    <w:p w:rsidR="00126BF1" w:rsidRDefault="00126BF1" w:rsidP="00D4202A">
      <w:pPr>
        <w:pStyle w:val="ListParagraph"/>
        <w:numPr>
          <w:ilvl w:val="0"/>
          <w:numId w:val="75"/>
        </w:numPr>
        <w:ind w:leftChars="0"/>
        <w:rPr>
          <w:rFonts w:ascii="Times New Roman" w:hAnsi="Times New Roman"/>
          <w:sz w:val="22"/>
        </w:rPr>
      </w:pPr>
      <w:r w:rsidRPr="00ED5739">
        <w:rPr>
          <w:rFonts w:ascii="Times New Roman" w:hAnsi="Times New Roman"/>
          <w:sz w:val="22"/>
        </w:rPr>
        <w:t xml:space="preserve">UNICEF has continued its support to annual budget analysis, </w:t>
      </w:r>
      <w:r>
        <w:rPr>
          <w:rFonts w:ascii="Times New Roman" w:hAnsi="Times New Roman"/>
          <w:sz w:val="22"/>
        </w:rPr>
        <w:t>which</w:t>
      </w:r>
      <w:r w:rsidRPr="00ED5739">
        <w:rPr>
          <w:rFonts w:ascii="Times New Roman" w:hAnsi="Times New Roman"/>
          <w:sz w:val="22"/>
        </w:rPr>
        <w:t xml:space="preserve"> contributes to ensuring that policies, programmes and budgets are aligned with the national development strategy by focusing mainly on their effects on the social sectors. Engagement with members of parliament as part of this support process has proved to be helpful in making legislators become better informed of the effects of their decisions and, in the process, take corrective actions. </w:t>
      </w:r>
    </w:p>
    <w:p w:rsidR="00126BF1" w:rsidRDefault="00126BF1" w:rsidP="00D4202A">
      <w:pPr>
        <w:pStyle w:val="ListParagraph"/>
        <w:numPr>
          <w:ilvl w:val="0"/>
          <w:numId w:val="75"/>
        </w:numPr>
        <w:ind w:leftChars="0"/>
        <w:rPr>
          <w:rFonts w:ascii="Times New Roman" w:hAnsi="Times New Roman"/>
          <w:sz w:val="22"/>
        </w:rPr>
      </w:pPr>
      <w:r w:rsidRPr="00ED5739">
        <w:rPr>
          <w:rFonts w:ascii="Times New Roman" w:hAnsi="Times New Roman"/>
          <w:sz w:val="22"/>
        </w:rPr>
        <w:t>UNDP has effectively extended support to SWGs through capacity enhancement and rev</w:t>
      </w:r>
      <w:r>
        <w:rPr>
          <w:rFonts w:ascii="Times New Roman" w:hAnsi="Times New Roman"/>
          <w:sz w:val="22"/>
        </w:rPr>
        <w:t xml:space="preserve">iew of their performance. Through this support, </w:t>
      </w:r>
      <w:r w:rsidRPr="00ED5739">
        <w:rPr>
          <w:rFonts w:ascii="Times New Roman" w:hAnsi="Times New Roman"/>
          <w:sz w:val="22"/>
        </w:rPr>
        <w:t>both opportunities and serious challenges that ought to be addressed by the Government</w:t>
      </w:r>
      <w:r>
        <w:rPr>
          <w:rFonts w:ascii="Times New Roman" w:hAnsi="Times New Roman"/>
          <w:sz w:val="22"/>
        </w:rPr>
        <w:t xml:space="preserve"> have been revealed</w:t>
      </w:r>
      <w:r w:rsidRPr="00ED5739">
        <w:rPr>
          <w:rFonts w:ascii="Times New Roman" w:hAnsi="Times New Roman"/>
          <w:sz w:val="22"/>
        </w:rPr>
        <w:t>.</w:t>
      </w:r>
    </w:p>
    <w:p w:rsidR="00126BF1" w:rsidRPr="00ED5739" w:rsidRDefault="00126BF1" w:rsidP="00D4202A">
      <w:pPr>
        <w:pStyle w:val="ListParagraph"/>
        <w:numPr>
          <w:ilvl w:val="0"/>
          <w:numId w:val="75"/>
        </w:numPr>
        <w:ind w:leftChars="0"/>
        <w:rPr>
          <w:rFonts w:ascii="Times New Roman" w:hAnsi="Times New Roman"/>
          <w:sz w:val="22"/>
        </w:rPr>
      </w:pPr>
      <w:r w:rsidRPr="00ED5739">
        <w:rPr>
          <w:rFonts w:ascii="Times New Roman" w:hAnsi="Times New Roman"/>
          <w:sz w:val="22"/>
        </w:rPr>
        <w:t xml:space="preserve">UNDP has continued its support towards the production of National Human Development Reports (NHDRs), which are important inputs to ensuring that vital information on the state of human development in Malawi is available to assist in, </w:t>
      </w:r>
      <w:r w:rsidRPr="00ED5739">
        <w:rPr>
          <w:rFonts w:ascii="Times New Roman" w:hAnsi="Times New Roman"/>
          <w:i/>
          <w:sz w:val="22"/>
        </w:rPr>
        <w:t>inter alia</w:t>
      </w:r>
      <w:r w:rsidRPr="00ED5739">
        <w:rPr>
          <w:rFonts w:ascii="Times New Roman" w:hAnsi="Times New Roman"/>
          <w:sz w:val="22"/>
        </w:rPr>
        <w:t>, informing enhanced services delivery as per the expectation of Outcome 4.2. NHDRs have</w:t>
      </w:r>
      <w:r>
        <w:rPr>
          <w:rFonts w:ascii="Times New Roman" w:hAnsi="Times New Roman"/>
          <w:sz w:val="22"/>
        </w:rPr>
        <w:t xml:space="preserve"> also</w:t>
      </w:r>
      <w:r w:rsidRPr="00ED5739">
        <w:rPr>
          <w:rFonts w:ascii="Times New Roman" w:hAnsi="Times New Roman"/>
          <w:sz w:val="22"/>
        </w:rPr>
        <w:t xml:space="preserve"> provided useful quantitative and analytic data that has informed the implementation and monitoring of MGDS II.</w:t>
      </w:r>
    </w:p>
    <w:p w:rsidR="00126BF1" w:rsidRPr="00ED5739" w:rsidRDefault="00126BF1" w:rsidP="00126BF1">
      <w:pPr>
        <w:rPr>
          <w:szCs w:val="22"/>
        </w:rPr>
      </w:pPr>
    </w:p>
    <w:p w:rsidR="00126BF1" w:rsidRDefault="00126BF1" w:rsidP="00126BF1">
      <w:pPr>
        <w:pStyle w:val="Heading3"/>
      </w:pPr>
      <w:bookmarkStart w:id="449" w:name="_Toc425351693"/>
      <w:bookmarkStart w:id="450" w:name="_Toc425351912"/>
      <w:r>
        <w:t>4.1.4 Main Limitations and Challenges</w:t>
      </w:r>
      <w:bookmarkEnd w:id="449"/>
      <w:bookmarkEnd w:id="450"/>
    </w:p>
    <w:p w:rsidR="00126BF1" w:rsidRDefault="00126BF1" w:rsidP="00126BF1">
      <w:r>
        <w:t xml:space="preserve">In spite of the positive achievements presented in Section 4.1.3 above, UNDAF has also encountered several challenges that are noteworthy under Outcome 4.2. The following main ones are particularly noteworthy. </w:t>
      </w:r>
    </w:p>
    <w:p w:rsidR="00126BF1" w:rsidRDefault="00126BF1" w:rsidP="00126BF1"/>
    <w:p w:rsidR="00126BF1" w:rsidRPr="00DD5C5B" w:rsidRDefault="00126BF1" w:rsidP="00D4202A">
      <w:pPr>
        <w:pStyle w:val="Heading4"/>
        <w:numPr>
          <w:ilvl w:val="3"/>
          <w:numId w:val="77"/>
        </w:numPr>
        <w:rPr>
          <w:szCs w:val="22"/>
        </w:rPr>
      </w:pPr>
      <w:bookmarkStart w:id="451" w:name="_Toc425351913"/>
      <w:r>
        <w:t>Public Sector Capacity Enhancement</w:t>
      </w:r>
      <w:bookmarkEnd w:id="451"/>
    </w:p>
    <w:p w:rsidR="00126BF1" w:rsidRPr="00210549" w:rsidRDefault="00126BF1" w:rsidP="00D4202A">
      <w:pPr>
        <w:pStyle w:val="ListParagraph"/>
        <w:widowControl/>
        <w:numPr>
          <w:ilvl w:val="0"/>
          <w:numId w:val="76"/>
        </w:numPr>
        <w:overflowPunct w:val="0"/>
        <w:autoSpaceDE w:val="0"/>
        <w:autoSpaceDN w:val="0"/>
        <w:adjustRightInd w:val="0"/>
        <w:ind w:leftChars="0"/>
        <w:contextualSpacing/>
        <w:textAlignment w:val="baseline"/>
        <w:rPr>
          <w:rFonts w:ascii="Times New Roman" w:hAnsi="Times New Roman"/>
          <w:sz w:val="22"/>
        </w:rPr>
      </w:pPr>
      <w:r w:rsidRPr="00210549">
        <w:rPr>
          <w:rFonts w:ascii="Times New Roman" w:hAnsi="Times New Roman"/>
          <w:sz w:val="22"/>
        </w:rPr>
        <w:t xml:space="preserve">This Evaluation established that both the envisaged National Capacity Development Strategy (NCDS) and the </w:t>
      </w:r>
      <w:r w:rsidRPr="00210549">
        <w:rPr>
          <w:rFonts w:ascii="Times New Roman" w:eastAsia="Times New Roman" w:hAnsi="Times New Roman"/>
          <w:sz w:val="22"/>
          <w:lang w:val="en-GB"/>
        </w:rPr>
        <w:t>Human Resource Planning and Development Strategy</w:t>
      </w:r>
      <w:r w:rsidRPr="00210549">
        <w:rPr>
          <w:rFonts w:ascii="Times New Roman" w:hAnsi="Times New Roman"/>
          <w:sz w:val="22"/>
        </w:rPr>
        <w:t xml:space="preserve"> have not been put in place. To the extent that the NCDS is expected to match human resource planning and management with national development goals, the delay in establishing it has reduced the quality of focus in the area of capacity enhancement that is so essential to improved service delivery. UNDP’s excessive focus on </w:t>
      </w:r>
      <w:r w:rsidRPr="00210549">
        <w:rPr>
          <w:rFonts w:ascii="Times New Roman" w:hAnsi="Times New Roman"/>
          <w:i/>
          <w:sz w:val="22"/>
        </w:rPr>
        <w:t>human</w:t>
      </w:r>
      <w:r w:rsidRPr="00210549">
        <w:rPr>
          <w:rFonts w:ascii="Times New Roman" w:hAnsi="Times New Roman"/>
          <w:sz w:val="22"/>
        </w:rPr>
        <w:t xml:space="preserve"> resources development in its capacity enhancement support to the Government (as opposed to a well structured </w:t>
      </w:r>
      <w:r w:rsidRPr="00210549">
        <w:rPr>
          <w:rFonts w:ascii="Times New Roman" w:hAnsi="Times New Roman"/>
          <w:i/>
          <w:sz w:val="22"/>
        </w:rPr>
        <w:t>institutional</w:t>
      </w:r>
      <w:r w:rsidRPr="00210549">
        <w:rPr>
          <w:rFonts w:ascii="Times New Roman" w:hAnsi="Times New Roman"/>
          <w:sz w:val="22"/>
        </w:rPr>
        <w:t xml:space="preserve"> capacity enhancement) could be explained by the absence in the country of NCDS. Both the NCDS and the Human Resource Planning and Development Strategy were not achieved because they were dependant on the delivery of another preliminary output, namely, the National Human Resource Survey, which was seriously delayed. Ideally, the Survey should have been prioritised to be delivered first since it was meant to serve as a launch pad or basis for the other deliverables.</w:t>
      </w:r>
    </w:p>
    <w:p w:rsidR="00126BF1" w:rsidRPr="00210549" w:rsidRDefault="00126BF1" w:rsidP="00126BF1">
      <w:pPr>
        <w:pStyle w:val="ListParagraph"/>
        <w:ind w:leftChars="0" w:left="720"/>
        <w:rPr>
          <w:rFonts w:ascii="Times New Roman" w:hAnsi="Times New Roman"/>
          <w:sz w:val="22"/>
        </w:rPr>
      </w:pPr>
    </w:p>
    <w:p w:rsidR="00126BF1" w:rsidRPr="00210549" w:rsidRDefault="00126BF1" w:rsidP="00D4202A">
      <w:pPr>
        <w:pStyle w:val="ListParagraph"/>
        <w:widowControl/>
        <w:numPr>
          <w:ilvl w:val="0"/>
          <w:numId w:val="76"/>
        </w:numPr>
        <w:overflowPunct w:val="0"/>
        <w:autoSpaceDE w:val="0"/>
        <w:autoSpaceDN w:val="0"/>
        <w:adjustRightInd w:val="0"/>
        <w:ind w:leftChars="0"/>
        <w:contextualSpacing/>
        <w:textAlignment w:val="baseline"/>
        <w:rPr>
          <w:rFonts w:ascii="Times New Roman" w:eastAsia="Times New Roman" w:hAnsi="Times New Roman"/>
          <w:sz w:val="22"/>
          <w:lang w:val="en-GB"/>
        </w:rPr>
      </w:pPr>
      <w:r w:rsidRPr="00210549">
        <w:rPr>
          <w:rFonts w:ascii="Times New Roman" w:hAnsi="Times New Roman"/>
          <w:sz w:val="22"/>
        </w:rPr>
        <w:t xml:space="preserve">Sector Working Groups (SWGs), which were introduced in 2008, have not been adequately conceived in both their composition and mandates and the reality that many of them are not functioning as expected suggests the need for a complete overhaul at this level. </w:t>
      </w:r>
      <w:r w:rsidRPr="00210549">
        <w:rPr>
          <w:rFonts w:ascii="Times New Roman" w:hAnsi="Times New Roman"/>
          <w:sz w:val="22"/>
          <w:lang w:eastAsia="en-GB"/>
        </w:rPr>
        <w:t xml:space="preserve">Out of the </w:t>
      </w:r>
      <w:r w:rsidRPr="00210549">
        <w:rPr>
          <w:rFonts w:ascii="Times New Roman" w:eastAsia="Arial Unicode MS" w:hAnsi="Times New Roman"/>
          <w:sz w:val="22"/>
          <w:lang w:val="en-ZA"/>
        </w:rPr>
        <w:t>total of 16 SWG that were e</w:t>
      </w:r>
      <w:r w:rsidR="00F5374E">
        <w:rPr>
          <w:rFonts w:ascii="Times New Roman" w:eastAsia="Arial Unicode MS" w:hAnsi="Times New Roman"/>
          <w:sz w:val="22"/>
          <w:lang w:val="en-ZA"/>
        </w:rPr>
        <w:t>stablished, only</w:t>
      </w:r>
      <w:r w:rsidRPr="00210549">
        <w:rPr>
          <w:rFonts w:ascii="Times New Roman" w:eastAsia="Arial Unicode MS" w:hAnsi="Times New Roman"/>
          <w:sz w:val="22"/>
          <w:lang w:val="en-ZA"/>
        </w:rPr>
        <w:t xml:space="preserve"> five were fully active, two were occasionally active, and six were dormant by October 2014</w:t>
      </w:r>
      <w:r w:rsidR="001839ED" w:rsidRPr="00210549">
        <w:rPr>
          <w:rFonts w:ascii="Times New Roman" w:eastAsia="Arial Unicode MS" w:hAnsi="Times New Roman"/>
          <w:sz w:val="22"/>
          <w:lang w:val="en-ZA"/>
        </w:rPr>
        <w:t>, including</w:t>
      </w:r>
      <w:r w:rsidRPr="00210549">
        <w:rPr>
          <w:rFonts w:ascii="Times New Roman" w:eastAsia="Arial Unicode MS" w:hAnsi="Times New Roman"/>
          <w:sz w:val="22"/>
          <w:lang w:val="en-ZA"/>
        </w:rPr>
        <w:t xml:space="preserve"> the one on Public </w:t>
      </w:r>
      <w:r w:rsidR="001839ED" w:rsidRPr="00210549">
        <w:rPr>
          <w:rFonts w:ascii="Times New Roman" w:eastAsia="Arial Unicode MS" w:hAnsi="Times New Roman"/>
          <w:sz w:val="22"/>
          <w:lang w:val="en-ZA"/>
        </w:rPr>
        <w:t>Administration</w:t>
      </w:r>
      <w:r w:rsidRPr="00210549">
        <w:rPr>
          <w:rFonts w:ascii="Times New Roman" w:eastAsia="Arial Unicode MS" w:hAnsi="Times New Roman"/>
          <w:sz w:val="22"/>
          <w:lang w:val="en-ZA"/>
        </w:rPr>
        <w:t xml:space="preserve"> and four were insipient.</w:t>
      </w:r>
    </w:p>
    <w:p w:rsidR="00126BF1" w:rsidRPr="00210549" w:rsidRDefault="00126BF1" w:rsidP="00126BF1">
      <w:pPr>
        <w:pStyle w:val="ListParagraph"/>
        <w:ind w:left="880"/>
        <w:rPr>
          <w:rFonts w:ascii="Times New Roman" w:hAnsi="Times New Roman"/>
          <w:sz w:val="22"/>
        </w:rPr>
      </w:pPr>
    </w:p>
    <w:p w:rsidR="00126BF1" w:rsidRPr="00210549" w:rsidRDefault="00126BF1" w:rsidP="00D4202A">
      <w:pPr>
        <w:pStyle w:val="ListParagraph"/>
        <w:widowControl/>
        <w:numPr>
          <w:ilvl w:val="0"/>
          <w:numId w:val="76"/>
        </w:numPr>
        <w:overflowPunct w:val="0"/>
        <w:autoSpaceDE w:val="0"/>
        <w:autoSpaceDN w:val="0"/>
        <w:adjustRightInd w:val="0"/>
        <w:ind w:leftChars="0"/>
        <w:contextualSpacing/>
        <w:textAlignment w:val="baseline"/>
        <w:rPr>
          <w:rFonts w:ascii="Times New Roman" w:hAnsi="Times New Roman"/>
          <w:sz w:val="22"/>
        </w:rPr>
      </w:pPr>
      <w:r w:rsidRPr="00210549">
        <w:rPr>
          <w:rFonts w:ascii="Times New Roman" w:hAnsi="Times New Roman"/>
          <w:sz w:val="22"/>
        </w:rPr>
        <w:t xml:space="preserve">Although the UNDAF’s implementation period began in January 2012, delivery on Output 4.2.1 began in 2013 with the first financial disbursement done in April 2013. This effectively meant that one year of implementation for output 4.2.1 was lost in the maze of rules and regulations governing funding requirements and modalities. This state of affairs contributed to serious challenges in meeting the targeted outputs. The resource deficits experienced underscore the importance of better prioritization of activities and matching interventions with secured resources. </w:t>
      </w:r>
    </w:p>
    <w:p w:rsidR="00126BF1" w:rsidRPr="00210549" w:rsidRDefault="00126BF1" w:rsidP="00126BF1">
      <w:pPr>
        <w:pStyle w:val="ListParagraph"/>
        <w:ind w:left="880"/>
        <w:rPr>
          <w:rFonts w:ascii="Times New Roman" w:hAnsi="Times New Roman"/>
          <w:sz w:val="22"/>
        </w:rPr>
      </w:pPr>
    </w:p>
    <w:p w:rsidR="00126BF1" w:rsidRPr="00210549" w:rsidRDefault="00126BF1" w:rsidP="00D4202A">
      <w:pPr>
        <w:pStyle w:val="ListParagraph"/>
        <w:widowControl/>
        <w:numPr>
          <w:ilvl w:val="0"/>
          <w:numId w:val="76"/>
        </w:numPr>
        <w:overflowPunct w:val="0"/>
        <w:autoSpaceDE w:val="0"/>
        <w:autoSpaceDN w:val="0"/>
        <w:adjustRightInd w:val="0"/>
        <w:ind w:leftChars="0"/>
        <w:contextualSpacing/>
        <w:textAlignment w:val="baseline"/>
        <w:rPr>
          <w:rFonts w:ascii="Times New Roman" w:hAnsi="Times New Roman"/>
          <w:sz w:val="22"/>
        </w:rPr>
      </w:pPr>
      <w:r w:rsidRPr="00210549">
        <w:rPr>
          <w:rFonts w:ascii="Times New Roman" w:hAnsi="Times New Roman"/>
          <w:sz w:val="22"/>
        </w:rPr>
        <w:t xml:space="preserve">Almost all the indicators for Output 4.2.1, as is the case for indicators of the other Outputs for Outcome 4.2, are targeting outputs with little consideration for Outcomes. In addition to this, </w:t>
      </w:r>
      <w:r w:rsidRPr="00210549">
        <w:rPr>
          <w:rFonts w:ascii="Times New Roman" w:eastAsia="Times New Roman" w:hAnsi="Times New Roman"/>
          <w:sz w:val="22"/>
          <w:lang w:val="en-GB"/>
        </w:rPr>
        <w:t xml:space="preserve">some indicators given for Output 4.2.1 have no direct relationship with the desired results and do not have sufficient indication </w:t>
      </w:r>
      <w:r w:rsidRPr="00210549">
        <w:rPr>
          <w:rFonts w:ascii="Times New Roman" w:hAnsi="Times New Roman"/>
          <w:sz w:val="22"/>
        </w:rPr>
        <w:t>regarding</w:t>
      </w:r>
      <w:r w:rsidRPr="00210549">
        <w:rPr>
          <w:rFonts w:ascii="Times New Roman" w:eastAsia="Times New Roman" w:hAnsi="Times New Roman"/>
          <w:sz w:val="22"/>
          <w:lang w:val="en-GB"/>
        </w:rPr>
        <w:t xml:space="preserve"> the source of data that could be used to track performance.</w:t>
      </w:r>
      <w:r w:rsidRPr="00210549">
        <w:rPr>
          <w:rFonts w:ascii="Times New Roman" w:hAnsi="Times New Roman"/>
          <w:sz w:val="22"/>
        </w:rPr>
        <w:t xml:space="preserve"> This weakness is generalised for most of the four Outputs under Outcome 4.2.</w:t>
      </w:r>
    </w:p>
    <w:p w:rsidR="00126BF1" w:rsidRPr="00210549" w:rsidRDefault="00126BF1" w:rsidP="00126BF1">
      <w:pPr>
        <w:rPr>
          <w:szCs w:val="22"/>
        </w:rPr>
      </w:pPr>
    </w:p>
    <w:p w:rsidR="00126BF1" w:rsidRPr="00210549" w:rsidRDefault="00126BF1" w:rsidP="00D4202A">
      <w:pPr>
        <w:pStyle w:val="ListParagraph"/>
        <w:numPr>
          <w:ilvl w:val="0"/>
          <w:numId w:val="76"/>
        </w:numPr>
        <w:tabs>
          <w:tab w:val="left" w:pos="1800"/>
        </w:tabs>
        <w:suppressAutoHyphens/>
        <w:ind w:leftChars="0"/>
        <w:contextualSpacing/>
        <w:rPr>
          <w:rFonts w:ascii="Times New Roman" w:hAnsi="Times New Roman"/>
          <w:sz w:val="22"/>
        </w:rPr>
      </w:pPr>
      <w:r w:rsidRPr="00210549">
        <w:rPr>
          <w:rFonts w:ascii="Times New Roman" w:hAnsi="Times New Roman"/>
          <w:sz w:val="22"/>
        </w:rPr>
        <w:t xml:space="preserve">Funding seems to be the most critical threat to the sustainability of Public Service Reforms especially that they are still at Output level and mechanism for progression to Outcome level results are either nascent or not yet developed. </w:t>
      </w:r>
    </w:p>
    <w:p w:rsidR="00126BF1" w:rsidRDefault="00126BF1" w:rsidP="00126BF1">
      <w:pPr>
        <w:widowControl w:val="0"/>
        <w:tabs>
          <w:tab w:val="left" w:pos="1800"/>
        </w:tabs>
        <w:suppressAutoHyphens/>
        <w:overflowPunct/>
        <w:autoSpaceDE/>
        <w:autoSpaceDN/>
        <w:adjustRightInd/>
        <w:textAlignment w:val="auto"/>
      </w:pPr>
    </w:p>
    <w:p w:rsidR="00126BF1" w:rsidRPr="00DF1942" w:rsidRDefault="00126BF1" w:rsidP="00D4202A">
      <w:pPr>
        <w:pStyle w:val="Heading4"/>
        <w:numPr>
          <w:ilvl w:val="3"/>
          <w:numId w:val="77"/>
        </w:numPr>
      </w:pPr>
      <w:bookmarkStart w:id="452" w:name="_Toc425351914"/>
      <w:r>
        <w:t>Utilisation of RBM</w:t>
      </w:r>
      <w:bookmarkEnd w:id="452"/>
    </w:p>
    <w:p w:rsidR="00126BF1" w:rsidRDefault="00126BF1" w:rsidP="00D4202A">
      <w:pPr>
        <w:pStyle w:val="ListParagraph"/>
        <w:widowControl/>
        <w:numPr>
          <w:ilvl w:val="0"/>
          <w:numId w:val="78"/>
        </w:numPr>
        <w:ind w:leftChars="0"/>
        <w:contextualSpacing/>
        <w:rPr>
          <w:rFonts w:ascii="Times New Roman" w:hAnsi="Times New Roman"/>
          <w:sz w:val="22"/>
        </w:rPr>
      </w:pPr>
      <w:r w:rsidRPr="00210549">
        <w:rPr>
          <w:rFonts w:ascii="Times New Roman" w:hAnsi="Times New Roman"/>
          <w:sz w:val="22"/>
        </w:rPr>
        <w:t xml:space="preserve">The Monitoring and Evaluation (M&amp;E) system for UNDAF </w:t>
      </w:r>
      <w:r w:rsidR="00386275">
        <w:rPr>
          <w:rFonts w:ascii="Times New Roman" w:hAnsi="Times New Roman"/>
          <w:sz w:val="22"/>
        </w:rPr>
        <w:t xml:space="preserve">has </w:t>
      </w:r>
      <w:r w:rsidR="00AA47D9">
        <w:rPr>
          <w:rFonts w:ascii="Times New Roman" w:hAnsi="Times New Roman"/>
          <w:sz w:val="22"/>
        </w:rPr>
        <w:t>too many</w:t>
      </w:r>
      <w:r w:rsidR="00386275">
        <w:rPr>
          <w:rFonts w:ascii="Times New Roman" w:hAnsi="Times New Roman"/>
          <w:sz w:val="22"/>
        </w:rPr>
        <w:t xml:space="preserve"> inadequacies and deficits </w:t>
      </w:r>
      <w:r w:rsidRPr="00210549">
        <w:rPr>
          <w:rFonts w:ascii="Times New Roman" w:hAnsi="Times New Roman"/>
          <w:sz w:val="22"/>
        </w:rPr>
        <w:t xml:space="preserve">to serve as the main template for monitoring the performance of the identified activities under Outcome 4.2. In most cases, the UNDAF M&amp;E Matrix lacks clarity regarding the anticipated risks and assumptions that are an important aspect in the determination of project/activity success. The attempt by the designers of UNDAF in Malawi to separate the Results and Resource Matrix from the Monitoring and Evaluation Framework caused significant lapses in logical flow regarding the information tendered. </w:t>
      </w:r>
      <w:r w:rsidR="00386275">
        <w:rPr>
          <w:rFonts w:ascii="Times New Roman" w:hAnsi="Times New Roman"/>
          <w:sz w:val="22"/>
        </w:rPr>
        <w:t>Furthermore</w:t>
      </w:r>
      <w:r w:rsidRPr="00210549">
        <w:rPr>
          <w:rFonts w:ascii="Times New Roman" w:hAnsi="Times New Roman"/>
          <w:sz w:val="22"/>
        </w:rPr>
        <w:t>, the attempt to identify important assumptions and risks fell short of the expected quality that is required for better targeted implementation and the monitoring of activities, particularly at Outcomes level.</w:t>
      </w:r>
    </w:p>
    <w:p w:rsidR="00F5374E" w:rsidRPr="00210549" w:rsidRDefault="00F5374E" w:rsidP="00F5374E">
      <w:pPr>
        <w:pStyle w:val="ListParagraph"/>
        <w:widowControl/>
        <w:ind w:leftChars="0" w:left="720"/>
        <w:contextualSpacing/>
        <w:rPr>
          <w:rFonts w:ascii="Times New Roman" w:hAnsi="Times New Roman"/>
          <w:sz w:val="22"/>
        </w:rPr>
      </w:pPr>
    </w:p>
    <w:p w:rsidR="00126BF1" w:rsidRPr="00210549" w:rsidRDefault="00126BF1" w:rsidP="00D4202A">
      <w:pPr>
        <w:pStyle w:val="ListParagraph"/>
        <w:widowControl/>
        <w:numPr>
          <w:ilvl w:val="0"/>
          <w:numId w:val="78"/>
        </w:numPr>
        <w:ind w:leftChars="0"/>
        <w:contextualSpacing/>
        <w:rPr>
          <w:rFonts w:ascii="Times New Roman" w:hAnsi="Times New Roman"/>
          <w:sz w:val="22"/>
        </w:rPr>
      </w:pPr>
      <w:r w:rsidRPr="00210549">
        <w:rPr>
          <w:rFonts w:ascii="Times New Roman" w:hAnsi="Times New Roman"/>
          <w:sz w:val="22"/>
        </w:rPr>
        <w:t>The challenges reported in (2) above seems to be explained by the fact that, in the UNDAF design document (Results and Resource Framework), the measurement of Outcomes was generally misconceived, a situation that speaks to the need during the next UNDAF design for a better appreciation of programming tools especially with respect to monitoring that focuses on ‘real’ results/outcome</w:t>
      </w:r>
      <w:r w:rsidR="00386275">
        <w:rPr>
          <w:rFonts w:ascii="Times New Roman" w:hAnsi="Times New Roman"/>
          <w:sz w:val="22"/>
        </w:rPr>
        <w:t>s</w:t>
      </w:r>
      <w:r w:rsidRPr="00210549">
        <w:rPr>
          <w:rFonts w:ascii="Times New Roman" w:hAnsi="Times New Roman"/>
          <w:sz w:val="22"/>
        </w:rPr>
        <w:t xml:space="preserve">. During the UNDAF design stage, terminologies that are fundamental to appreciating the M&amp;E processes were often used interchangeably, resulting in some level of confusion regarding what exactly is </w:t>
      </w:r>
      <w:r w:rsidRPr="00210549">
        <w:rPr>
          <w:rFonts w:ascii="Times New Roman" w:hAnsi="Times New Roman"/>
          <w:i/>
          <w:sz w:val="22"/>
        </w:rPr>
        <w:t>being</w:t>
      </w:r>
      <w:r w:rsidRPr="00210549">
        <w:rPr>
          <w:rFonts w:ascii="Times New Roman" w:hAnsi="Times New Roman"/>
          <w:sz w:val="22"/>
        </w:rPr>
        <w:t xml:space="preserve"> measured, </w:t>
      </w:r>
      <w:r w:rsidRPr="00210549">
        <w:rPr>
          <w:rFonts w:ascii="Times New Roman" w:hAnsi="Times New Roman"/>
          <w:i/>
          <w:sz w:val="22"/>
        </w:rPr>
        <w:t>should</w:t>
      </w:r>
      <w:r w:rsidRPr="00210549">
        <w:rPr>
          <w:rFonts w:ascii="Times New Roman" w:hAnsi="Times New Roman"/>
          <w:sz w:val="22"/>
        </w:rPr>
        <w:t xml:space="preserve"> be measured, </w:t>
      </w:r>
      <w:r w:rsidRPr="00210549">
        <w:rPr>
          <w:rFonts w:ascii="Times New Roman" w:hAnsi="Times New Roman"/>
          <w:i/>
          <w:sz w:val="22"/>
        </w:rPr>
        <w:t>can</w:t>
      </w:r>
      <w:r w:rsidRPr="00210549">
        <w:rPr>
          <w:rFonts w:ascii="Times New Roman" w:hAnsi="Times New Roman"/>
          <w:sz w:val="22"/>
        </w:rPr>
        <w:t xml:space="preserve"> be measured, and </w:t>
      </w:r>
      <w:r w:rsidRPr="00210549">
        <w:rPr>
          <w:rFonts w:ascii="Times New Roman" w:hAnsi="Times New Roman"/>
          <w:i/>
          <w:sz w:val="22"/>
        </w:rPr>
        <w:t>how</w:t>
      </w:r>
      <w:r w:rsidRPr="00210549">
        <w:rPr>
          <w:rFonts w:ascii="Times New Roman" w:hAnsi="Times New Roman"/>
          <w:sz w:val="22"/>
        </w:rPr>
        <w:t xml:space="preserve"> this should be done. </w:t>
      </w:r>
    </w:p>
    <w:p w:rsidR="00126BF1" w:rsidRPr="00210549" w:rsidRDefault="00126BF1" w:rsidP="00126BF1">
      <w:pPr>
        <w:pStyle w:val="ListParagraph"/>
        <w:widowControl/>
        <w:ind w:leftChars="0" w:left="720"/>
        <w:contextualSpacing/>
        <w:rPr>
          <w:rFonts w:ascii="Times New Roman" w:hAnsi="Times New Roman"/>
          <w:sz w:val="22"/>
        </w:rPr>
      </w:pPr>
    </w:p>
    <w:p w:rsidR="00126BF1" w:rsidRPr="00210549" w:rsidRDefault="00126BF1" w:rsidP="00D4202A">
      <w:pPr>
        <w:pStyle w:val="ListParagraph"/>
        <w:widowControl/>
        <w:numPr>
          <w:ilvl w:val="0"/>
          <w:numId w:val="78"/>
        </w:numPr>
        <w:ind w:leftChars="0"/>
        <w:contextualSpacing/>
        <w:rPr>
          <w:rFonts w:ascii="Times New Roman" w:hAnsi="Times New Roman"/>
          <w:sz w:val="22"/>
        </w:rPr>
      </w:pPr>
      <w:r w:rsidRPr="00210549">
        <w:rPr>
          <w:rFonts w:ascii="Times New Roman" w:hAnsi="Times New Roman"/>
          <w:sz w:val="22"/>
        </w:rPr>
        <w:t xml:space="preserve">The annual reports regarding UNDAF performance generally stop at outputs with little effort to assess Outcomes, either real or potential. Consequently, there is outstanding need to prepare performance indicators that target the real </w:t>
      </w:r>
      <w:r w:rsidRPr="00210549">
        <w:rPr>
          <w:rFonts w:ascii="Times New Roman" w:hAnsi="Times New Roman"/>
          <w:i/>
          <w:sz w:val="22"/>
        </w:rPr>
        <w:t>effects</w:t>
      </w:r>
      <w:r w:rsidRPr="00210549">
        <w:rPr>
          <w:rFonts w:ascii="Times New Roman" w:hAnsi="Times New Roman"/>
          <w:sz w:val="22"/>
        </w:rPr>
        <w:t xml:space="preserve"> of interventions. In this regard, RBM is still remotely being used in the monitoring function.</w:t>
      </w:r>
    </w:p>
    <w:p w:rsidR="00126BF1" w:rsidRPr="00210549" w:rsidRDefault="00126BF1" w:rsidP="00126BF1">
      <w:pPr>
        <w:pStyle w:val="ListParagraph"/>
        <w:ind w:leftChars="0" w:left="720"/>
        <w:rPr>
          <w:rFonts w:ascii="Times New Roman" w:hAnsi="Times New Roman"/>
          <w:sz w:val="22"/>
        </w:rPr>
      </w:pPr>
    </w:p>
    <w:p w:rsidR="00126BF1" w:rsidRPr="00210549" w:rsidRDefault="00126BF1" w:rsidP="00D4202A">
      <w:pPr>
        <w:pStyle w:val="ListParagraph"/>
        <w:widowControl/>
        <w:numPr>
          <w:ilvl w:val="0"/>
          <w:numId w:val="78"/>
        </w:numPr>
        <w:ind w:leftChars="0"/>
        <w:contextualSpacing/>
        <w:rPr>
          <w:rFonts w:ascii="Times New Roman" w:hAnsi="Times New Roman"/>
          <w:sz w:val="22"/>
        </w:rPr>
      </w:pPr>
      <w:r w:rsidRPr="00210549">
        <w:rPr>
          <w:rFonts w:ascii="Times New Roman" w:hAnsi="Times New Roman"/>
          <w:sz w:val="22"/>
        </w:rPr>
        <w:t>The M&amp;E budget allocation is small and lacks many of the requisites to discharge this function. After the ending of the multi-donor JPSME programme, DEAP has been supporting the M&amp;E Division in the Ministry of Finance but the resources have been insufficient to make a significant difference to the persistent challenges at this level. The over-dependence on external financing for the national M&amp;E System has also raised concerns regarding the sustainability of the supported interventions.</w:t>
      </w:r>
    </w:p>
    <w:p w:rsidR="00126BF1" w:rsidRPr="00210549" w:rsidRDefault="00126BF1" w:rsidP="00126BF1">
      <w:pPr>
        <w:pStyle w:val="ListParagraph"/>
        <w:widowControl/>
        <w:ind w:leftChars="0" w:left="720"/>
        <w:contextualSpacing/>
        <w:rPr>
          <w:rFonts w:ascii="Times New Roman" w:hAnsi="Times New Roman"/>
          <w:sz w:val="22"/>
        </w:rPr>
      </w:pPr>
    </w:p>
    <w:p w:rsidR="00126BF1" w:rsidRPr="00210549" w:rsidRDefault="00126BF1" w:rsidP="00D4202A">
      <w:pPr>
        <w:pStyle w:val="ListParagraph"/>
        <w:numPr>
          <w:ilvl w:val="0"/>
          <w:numId w:val="78"/>
        </w:numPr>
        <w:tabs>
          <w:tab w:val="left" w:pos="1800"/>
        </w:tabs>
        <w:suppressAutoHyphens/>
        <w:ind w:leftChars="0"/>
        <w:contextualSpacing/>
        <w:rPr>
          <w:rFonts w:ascii="Times New Roman" w:hAnsi="Times New Roman"/>
          <w:sz w:val="22"/>
        </w:rPr>
      </w:pPr>
      <w:r w:rsidRPr="00210549">
        <w:rPr>
          <w:rFonts w:ascii="Times New Roman" w:hAnsi="Times New Roman"/>
          <w:sz w:val="22"/>
        </w:rPr>
        <w:t>One weakness of the Joint Programme Support for Monitoring and Evaluation (JPSME II), which compromised its success record was its wide-ranging objectives, numbering seven, and associated 25 outputs with a multiplicity of activities, an aspect that clearly brought into the picture the issue of realism of the Programme’s aspiration especially in view of the limited resource envelope and the short time frame and being implemented in a country that has well documented serious challenges that needed to be addressed at this level. Aiming, for example, to transform the entire Government of Malawi’s M&amp;E system covering 23 sectors and 34 local authorities within a five-year time slice and with only US$5 million seemed to have overlooked not only the magnitude of the task required but also the constrained capacity of the UN System itself to handle this quantum of responsibility within the stated timeframe.  This largely explained the reported Joint Programme’s limited success in meeting its programmed performance targets.</w:t>
      </w:r>
    </w:p>
    <w:p w:rsidR="00126BF1" w:rsidRPr="00210549" w:rsidRDefault="00126BF1" w:rsidP="00126BF1">
      <w:pPr>
        <w:pStyle w:val="ListParagraph"/>
        <w:tabs>
          <w:tab w:val="left" w:pos="1800"/>
        </w:tabs>
        <w:suppressAutoHyphens/>
        <w:ind w:leftChars="0" w:left="720"/>
        <w:rPr>
          <w:rFonts w:ascii="Times New Roman" w:hAnsi="Times New Roman"/>
          <w:sz w:val="22"/>
        </w:rPr>
      </w:pPr>
    </w:p>
    <w:p w:rsidR="00126BF1" w:rsidRPr="00210549" w:rsidRDefault="00126BF1" w:rsidP="00D4202A">
      <w:pPr>
        <w:pStyle w:val="Title"/>
        <w:widowControl w:val="0"/>
        <w:numPr>
          <w:ilvl w:val="0"/>
          <w:numId w:val="78"/>
        </w:numPr>
        <w:tabs>
          <w:tab w:val="left" w:pos="1800"/>
        </w:tabs>
        <w:suppressAutoHyphens/>
        <w:rPr>
          <w:lang w:val="en-ZA"/>
        </w:rPr>
      </w:pPr>
      <w:r w:rsidRPr="00210549">
        <w:t xml:space="preserve">M&amp;E is yet to be fully embraced as a management tool at sector level. </w:t>
      </w:r>
      <w:r w:rsidRPr="00210549">
        <w:rPr>
          <w:lang w:val="en-ZA" w:eastAsia="ja-JP"/>
        </w:rPr>
        <w:t xml:space="preserve">This is probably because the demand for </w:t>
      </w:r>
      <w:r w:rsidRPr="00210549">
        <w:t>M&amp;E products has remained very low in sector ministries in Malawi, generally.</w:t>
      </w:r>
      <w:r w:rsidRPr="00210549">
        <w:rPr>
          <w:lang w:val="en-ZA" w:eastAsia="ja-JP"/>
        </w:rPr>
        <w:t xml:space="preserve"> </w:t>
      </w:r>
      <w:r w:rsidRPr="00210549">
        <w:t>Despite some earlier progress under JPSME I &amp; II, the overall effectiveness of M&amp;E at all levels remains muted. The National M&amp;E Master Plan’s almost 100 actions expected of the Secretariat in M&amp;E Division over the period 2012-2016 have remained fragmented expectations and current efforts to strengthen and consolidate M&amp;E as a key tool for accountability and evidence based planning and management have had only limited results. The over-dependence on external financing for the national M&amp;E System also raises legitimate questions regarding the sustainability of the supported interventions.</w:t>
      </w:r>
    </w:p>
    <w:p w:rsidR="00126BF1" w:rsidRPr="00210549" w:rsidRDefault="00126BF1" w:rsidP="00126BF1">
      <w:pPr>
        <w:pStyle w:val="Title"/>
        <w:widowControl w:val="0"/>
        <w:tabs>
          <w:tab w:val="left" w:pos="1800"/>
        </w:tabs>
        <w:suppressAutoHyphens/>
        <w:rPr>
          <w:lang w:val="en-ZA"/>
        </w:rPr>
      </w:pPr>
    </w:p>
    <w:p w:rsidR="00126BF1" w:rsidRPr="00210549" w:rsidRDefault="00126BF1" w:rsidP="00D4202A">
      <w:pPr>
        <w:pStyle w:val="ListParagraph"/>
        <w:widowControl/>
        <w:numPr>
          <w:ilvl w:val="0"/>
          <w:numId w:val="78"/>
        </w:numPr>
        <w:ind w:leftChars="0"/>
        <w:contextualSpacing/>
        <w:rPr>
          <w:rFonts w:ascii="Times New Roman" w:hAnsi="Times New Roman"/>
          <w:sz w:val="22"/>
        </w:rPr>
      </w:pPr>
      <w:r w:rsidRPr="00210549">
        <w:rPr>
          <w:rFonts w:ascii="Times New Roman" w:hAnsi="Times New Roman"/>
          <w:sz w:val="22"/>
        </w:rPr>
        <w:t xml:space="preserve">Capacity challenges within the National Statistical System, including inadequate data processing personnel, have reduced the quality of monitoring and reporting, which has adversely affected the speed at which intended outcomes could be realised.  This is principally a problem that originates from the government-wide human resource challenges and structural issues since the National Statistical Office depends on recruitment policies of Government and the associated conditions of service. </w:t>
      </w:r>
    </w:p>
    <w:p w:rsidR="00126BF1" w:rsidRPr="00210549" w:rsidRDefault="00126BF1" w:rsidP="00126BF1">
      <w:pPr>
        <w:pStyle w:val="ListParagraph"/>
        <w:ind w:left="880"/>
        <w:rPr>
          <w:rFonts w:ascii="Times New Roman" w:hAnsi="Times New Roman"/>
          <w:sz w:val="22"/>
        </w:rPr>
      </w:pPr>
    </w:p>
    <w:p w:rsidR="00126BF1" w:rsidRPr="00210549" w:rsidRDefault="00126BF1" w:rsidP="00D4202A">
      <w:pPr>
        <w:pStyle w:val="ListParagraph"/>
        <w:widowControl/>
        <w:numPr>
          <w:ilvl w:val="0"/>
          <w:numId w:val="78"/>
        </w:numPr>
        <w:ind w:leftChars="0"/>
        <w:contextualSpacing/>
        <w:rPr>
          <w:rFonts w:ascii="Times New Roman" w:hAnsi="Times New Roman"/>
          <w:sz w:val="22"/>
        </w:rPr>
      </w:pPr>
      <w:r w:rsidRPr="00210549">
        <w:rPr>
          <w:rFonts w:ascii="Times New Roman" w:hAnsi="Times New Roman"/>
          <w:sz w:val="22"/>
        </w:rPr>
        <w:t xml:space="preserve">Despite progress, after more than eight years of concerted efforts under JPSME to develop national M&amp;E systems, the overall effectiveness of M&amp;E at all levels has remained weak. The M&amp;E Division under the Ministry of Finance suffers from capacity challenges. Many of the actions in the M&amp;E Master Plan remain unattended to and efforts to strengthen and consolidate M&amp;E as a key tool for accountability and evidence-based planning and management have only achieved limited results. </w:t>
      </w:r>
    </w:p>
    <w:p w:rsidR="00126BF1" w:rsidRPr="00210549" w:rsidRDefault="00126BF1" w:rsidP="00126BF1">
      <w:pPr>
        <w:overflowPunct/>
        <w:autoSpaceDE/>
        <w:autoSpaceDN/>
        <w:adjustRightInd/>
        <w:textAlignment w:val="auto"/>
        <w:rPr>
          <w:szCs w:val="22"/>
        </w:rPr>
      </w:pPr>
    </w:p>
    <w:p w:rsidR="00126BF1" w:rsidRPr="00210549" w:rsidRDefault="00126BF1" w:rsidP="00D4202A">
      <w:pPr>
        <w:pStyle w:val="ListParagraph"/>
        <w:numPr>
          <w:ilvl w:val="0"/>
          <w:numId w:val="78"/>
        </w:numPr>
        <w:tabs>
          <w:tab w:val="left" w:pos="1800"/>
        </w:tabs>
        <w:suppressAutoHyphens/>
        <w:ind w:leftChars="0"/>
        <w:contextualSpacing/>
        <w:rPr>
          <w:rFonts w:ascii="Times New Roman" w:hAnsi="Times New Roman"/>
          <w:sz w:val="22"/>
        </w:rPr>
      </w:pPr>
      <w:r w:rsidRPr="00210549">
        <w:rPr>
          <w:rFonts w:ascii="Times New Roman" w:hAnsi="Times New Roman"/>
          <w:sz w:val="22"/>
        </w:rPr>
        <w:t xml:space="preserve">The required linkage of the databases of the different key sectors with the Development Monitoring Information Systems (DMIS) is weak. Ideally and as part of setting up an effective RBM protocol, there should have been a functional linkage of the central ministry’s database with those based at the sectors and district levels to secure the consolidation, cleaning and standardisaion of data and, hence, the integrity of what is stored and retrieved. This state of affairs has constrained the smooth adoption of RBM, an aspect that continues to compromise the attainment of the declared aim of Government at this level, namely, “National institutions utilize RBM </w:t>
      </w:r>
      <w:r w:rsidRPr="00210549">
        <w:rPr>
          <w:rFonts w:ascii="Times New Roman" w:hAnsi="Times New Roman"/>
          <w:sz w:val="22"/>
        </w:rPr>
        <w:lastRenderedPageBreak/>
        <w:t xml:space="preserve">systems for planning, monitoring and evaluation to enhance ownership and leadership for achievement of development results.” </w:t>
      </w:r>
    </w:p>
    <w:p w:rsidR="00126BF1" w:rsidRPr="005364BA" w:rsidRDefault="00126BF1" w:rsidP="00126BF1">
      <w:pPr>
        <w:pStyle w:val="Title"/>
      </w:pPr>
    </w:p>
    <w:p w:rsidR="00126BF1" w:rsidRPr="00CD0994" w:rsidRDefault="00126BF1" w:rsidP="00126BF1">
      <w:pPr>
        <w:pStyle w:val="Heading4"/>
      </w:pPr>
      <w:bookmarkStart w:id="453" w:name="_Toc425351915"/>
      <w:r>
        <w:t>4.1.4.3 Capacity to effectively use Development Assistance</w:t>
      </w:r>
      <w:bookmarkEnd w:id="453"/>
    </w:p>
    <w:p w:rsidR="00126BF1" w:rsidRPr="00210549" w:rsidRDefault="00126BF1" w:rsidP="00D4202A">
      <w:pPr>
        <w:pStyle w:val="Title"/>
        <w:numPr>
          <w:ilvl w:val="0"/>
          <w:numId w:val="79"/>
        </w:numPr>
      </w:pPr>
      <w:r w:rsidRPr="00210549">
        <w:t>There has been a significant delay in the release of the Malawi Aid Atlas. The fact that the latest Malawi Aid Atlas is for the 2010/2011 financial year has affected the currency of what is being accessed by the larger population that are not able to access the computer-based online AMP.</w:t>
      </w:r>
    </w:p>
    <w:p w:rsidR="00126BF1" w:rsidRPr="00210549" w:rsidRDefault="00126BF1" w:rsidP="00126BF1">
      <w:pPr>
        <w:pStyle w:val="ListParagraph"/>
        <w:ind w:leftChars="0" w:left="720"/>
        <w:rPr>
          <w:rFonts w:ascii="Times New Roman" w:hAnsi="Times New Roman"/>
          <w:sz w:val="22"/>
        </w:rPr>
      </w:pPr>
    </w:p>
    <w:p w:rsidR="00126BF1" w:rsidRPr="00210549" w:rsidRDefault="00126BF1" w:rsidP="00D4202A">
      <w:pPr>
        <w:pStyle w:val="Title"/>
        <w:numPr>
          <w:ilvl w:val="0"/>
          <w:numId w:val="79"/>
        </w:numPr>
      </w:pPr>
      <w:r w:rsidRPr="00210549">
        <w:t xml:space="preserve">There still exist cases of some DPs failing to provide aid data timely and, in some cases, incomplete information is tendered. This situation has negatively affected the proper recording and reporting of aid flows, which has resulted in compromising the efficacy of the Government’s planning and budgeting processes considering that aid still accounts for a significant share of the total national budget. </w:t>
      </w:r>
    </w:p>
    <w:p w:rsidR="00126BF1" w:rsidRPr="00210549" w:rsidRDefault="00126BF1" w:rsidP="00D4202A">
      <w:pPr>
        <w:pStyle w:val="ListParagraph"/>
        <w:widowControl/>
        <w:numPr>
          <w:ilvl w:val="0"/>
          <w:numId w:val="79"/>
        </w:numPr>
        <w:overflowPunct w:val="0"/>
        <w:autoSpaceDE w:val="0"/>
        <w:autoSpaceDN w:val="0"/>
        <w:adjustRightInd w:val="0"/>
        <w:ind w:leftChars="0"/>
        <w:contextualSpacing/>
        <w:textAlignment w:val="baseline"/>
        <w:rPr>
          <w:rFonts w:ascii="Times New Roman" w:hAnsi="Times New Roman"/>
          <w:sz w:val="22"/>
        </w:rPr>
      </w:pPr>
      <w:r w:rsidRPr="00210549">
        <w:rPr>
          <w:rFonts w:ascii="Times New Roman" w:hAnsi="Times New Roman"/>
          <w:sz w:val="22"/>
        </w:rPr>
        <w:t xml:space="preserve">Expenditure data is currently not being tracked in the AMP. Generally, although AMP does capture data from development partners, it does not track performance. Ideally, there should be closer integration of the AMP with the Government IFMIS system particularly at the level of project identification and the tracking of expenditure. </w:t>
      </w:r>
    </w:p>
    <w:p w:rsidR="00126BF1" w:rsidRDefault="00126BF1" w:rsidP="00126BF1"/>
    <w:p w:rsidR="00126BF1" w:rsidRPr="0030784E" w:rsidRDefault="00126BF1" w:rsidP="00126BF1">
      <w:pPr>
        <w:pStyle w:val="Heading4"/>
      </w:pPr>
      <w:bookmarkStart w:id="454" w:name="_Toc425351916"/>
      <w:r>
        <w:t>4.1.4.4 Aligning Policies, Programmes and Budgets to National Strategies and MDGs</w:t>
      </w:r>
      <w:bookmarkEnd w:id="454"/>
    </w:p>
    <w:p w:rsidR="00126BF1" w:rsidRPr="00210549" w:rsidRDefault="00126BF1" w:rsidP="00D4202A">
      <w:pPr>
        <w:pStyle w:val="ListParagraph"/>
        <w:widowControl/>
        <w:numPr>
          <w:ilvl w:val="0"/>
          <w:numId w:val="80"/>
        </w:numPr>
        <w:overflowPunct w:val="0"/>
        <w:autoSpaceDE w:val="0"/>
        <w:autoSpaceDN w:val="0"/>
        <w:adjustRightInd w:val="0"/>
        <w:ind w:leftChars="0"/>
        <w:contextualSpacing/>
        <w:textAlignment w:val="baseline"/>
        <w:rPr>
          <w:rFonts w:ascii="Times New Roman" w:hAnsi="Times New Roman"/>
          <w:sz w:val="22"/>
        </w:rPr>
      </w:pPr>
      <w:r w:rsidRPr="00210549">
        <w:rPr>
          <w:rFonts w:ascii="Times New Roman" w:hAnsi="Times New Roman"/>
          <w:sz w:val="22"/>
        </w:rPr>
        <w:t xml:space="preserve">The planning tools that Government uses for aligning policies, programmes and budgets with the MGDS are generally inadequate to effectively handle this function. In particular, the credibility of the budget has been found to be undermined by weak links between the planning tools, namely the Medium Term Expenditure Framework (MTEF), the Public Sector Investment Programme (PSIP) and District Development Plans. The weak </w:t>
      </w:r>
      <w:r w:rsidR="001839ED" w:rsidRPr="00210549">
        <w:rPr>
          <w:rFonts w:ascii="Times New Roman" w:hAnsi="Times New Roman"/>
          <w:sz w:val="22"/>
        </w:rPr>
        <w:t>linkages between MTEF, PSIP and MGDS planning processes seem</w:t>
      </w:r>
      <w:r w:rsidRPr="00210549">
        <w:rPr>
          <w:rFonts w:ascii="Times New Roman" w:hAnsi="Times New Roman"/>
          <w:sz w:val="22"/>
        </w:rPr>
        <w:t xml:space="preserve"> to have contributed to the ineffective use of development resources and misalignment of programmes and budgets to national priorities. The envisaged shift to PBB promises to correct some of these challenges.</w:t>
      </w:r>
    </w:p>
    <w:p w:rsidR="00126BF1" w:rsidRPr="00210549" w:rsidRDefault="00126BF1" w:rsidP="00D4202A">
      <w:pPr>
        <w:pStyle w:val="ListParagraph"/>
        <w:widowControl/>
        <w:numPr>
          <w:ilvl w:val="0"/>
          <w:numId w:val="80"/>
        </w:numPr>
        <w:overflowPunct w:val="0"/>
        <w:autoSpaceDE w:val="0"/>
        <w:autoSpaceDN w:val="0"/>
        <w:adjustRightInd w:val="0"/>
        <w:ind w:leftChars="0"/>
        <w:contextualSpacing/>
        <w:textAlignment w:val="baseline"/>
        <w:rPr>
          <w:rFonts w:ascii="Times New Roman" w:hAnsi="Times New Roman"/>
          <w:sz w:val="22"/>
        </w:rPr>
      </w:pPr>
      <w:r w:rsidRPr="00210549">
        <w:rPr>
          <w:rFonts w:ascii="Times New Roman" w:hAnsi="Times New Roman"/>
          <w:sz w:val="22"/>
        </w:rPr>
        <w:t xml:space="preserve">Malawi is likely to miss most of the MDG targets by the end of 2015. Generally, budgetary resource allocations and development work plans are rarely speaking directly to the aspirations expressed in the MDGs and lack of skills in planning for MDGs has contributed to this. A training needs </w:t>
      </w:r>
      <w:r w:rsidR="001839ED" w:rsidRPr="00210549">
        <w:rPr>
          <w:rFonts w:ascii="Times New Roman" w:hAnsi="Times New Roman"/>
          <w:sz w:val="22"/>
        </w:rPr>
        <w:t>assessment was</w:t>
      </w:r>
      <w:r w:rsidRPr="00210549">
        <w:rPr>
          <w:rFonts w:ascii="Times New Roman" w:hAnsi="Times New Roman"/>
          <w:sz w:val="22"/>
        </w:rPr>
        <w:t xml:space="preserve"> carried out in 2013. This was for use in, </w:t>
      </w:r>
      <w:r w:rsidRPr="00210549">
        <w:rPr>
          <w:rFonts w:ascii="Times New Roman" w:hAnsi="Times New Roman"/>
          <w:i/>
          <w:sz w:val="22"/>
        </w:rPr>
        <w:t>inter alia</w:t>
      </w:r>
      <w:r w:rsidRPr="00210549">
        <w:rPr>
          <w:rFonts w:ascii="Times New Roman" w:hAnsi="Times New Roman"/>
          <w:sz w:val="22"/>
        </w:rPr>
        <w:t xml:space="preserve">, developing a training module on MDG planning and costing. The relevance and timeliness of this intervention are questionable considering that the MDGs targeted the end of 2015. </w:t>
      </w:r>
    </w:p>
    <w:p w:rsidR="00126BF1" w:rsidRPr="00210549" w:rsidRDefault="00126BF1" w:rsidP="00D4202A">
      <w:pPr>
        <w:pStyle w:val="ListParagraph"/>
        <w:widowControl/>
        <w:numPr>
          <w:ilvl w:val="0"/>
          <w:numId w:val="80"/>
        </w:numPr>
        <w:overflowPunct w:val="0"/>
        <w:autoSpaceDE w:val="0"/>
        <w:autoSpaceDN w:val="0"/>
        <w:adjustRightInd w:val="0"/>
        <w:ind w:leftChars="0"/>
        <w:contextualSpacing/>
        <w:textAlignment w:val="baseline"/>
        <w:rPr>
          <w:rFonts w:ascii="Times New Roman" w:hAnsi="Times New Roman"/>
          <w:sz w:val="22"/>
        </w:rPr>
      </w:pPr>
      <w:r w:rsidRPr="00210549">
        <w:rPr>
          <w:rFonts w:ascii="Times New Roman" w:hAnsi="Times New Roman"/>
          <w:sz w:val="22"/>
        </w:rPr>
        <w:t xml:space="preserve">Most of SWGs have had problems carrying out their mandates and do lack appropriate guidance for discharging their tasks. The most recent Guidelines for SWGs also require to be revisited at different levels, including the need to recast their mandates and composition as well as their continued mirroring sector ministries. The huge presence of DPs in SWGs has also raised legitimate concerns regarding notions of country leadership and ownership. </w:t>
      </w:r>
    </w:p>
    <w:p w:rsidR="00126BF1" w:rsidRPr="00E60A20" w:rsidRDefault="00126BF1" w:rsidP="00126BF1"/>
    <w:p w:rsidR="00126BF1" w:rsidRPr="00CC19AA" w:rsidRDefault="00126BF1" w:rsidP="00126BF1">
      <w:pPr>
        <w:pStyle w:val="Heading3"/>
      </w:pPr>
      <w:bookmarkStart w:id="455" w:name="_Toc425351694"/>
      <w:bookmarkStart w:id="456" w:name="_Toc425351917"/>
      <w:r>
        <w:t xml:space="preserve">4.1.5 </w:t>
      </w:r>
      <w:r w:rsidRPr="00CC19AA">
        <w:t>UNDAF Management and Implementation Mechanisms</w:t>
      </w:r>
      <w:bookmarkEnd w:id="455"/>
      <w:bookmarkEnd w:id="456"/>
    </w:p>
    <w:p w:rsidR="00126BF1" w:rsidRPr="002E697D" w:rsidRDefault="00126BF1" w:rsidP="00126BF1">
      <w:pPr>
        <w:contextualSpacing/>
      </w:pPr>
      <w:r w:rsidRPr="002E697D">
        <w:t xml:space="preserve">In its implementation of UNDAF, the UNCT has strategically been positioned to provide the overall oversight responsibility. This responsibility has generally been discharged diligently and the role of the Resident Coordinator (RC) in the championing of the Delivering as One initiative and under the ‘One leader’ concept has remained strategic in this regard. A cursory examination of the overall UNDAF Coordination Structure under UNCT, however, suggests that a review of the existing systems is merited in order to minimise a few functional overlaps within the UNDAF coordination processes. The Programme Management Team, the Results Group, the Outcome Group, the Operations Management Team, and the UN Communications Group, although they are tasked with clear mandates, seem to possess limited ‘coordination and harmonisation flair’ that the RC requires to better pull together the UN Agencies in the spirit of ‘Delivering as One.’ </w:t>
      </w:r>
    </w:p>
    <w:p w:rsidR="00126BF1" w:rsidRDefault="00126BF1" w:rsidP="00126BF1">
      <w:pPr>
        <w:pStyle w:val="Heading2"/>
        <w:rPr>
          <w:lang w:val="en-US"/>
        </w:rPr>
      </w:pPr>
      <w:bookmarkStart w:id="457" w:name="_Toc425351695"/>
      <w:bookmarkStart w:id="458" w:name="_Toc425351918"/>
      <w:r>
        <w:rPr>
          <w:lang w:val="en-US"/>
        </w:rPr>
        <w:lastRenderedPageBreak/>
        <w:t>4.2 Lessons Learnt</w:t>
      </w:r>
      <w:bookmarkEnd w:id="457"/>
      <w:bookmarkEnd w:id="458"/>
      <w:r>
        <w:rPr>
          <w:lang w:val="en-US"/>
        </w:rPr>
        <w:t xml:space="preserve"> </w:t>
      </w:r>
    </w:p>
    <w:p w:rsidR="00126BF1" w:rsidRPr="005434F3" w:rsidRDefault="00126BF1" w:rsidP="00D4202A">
      <w:pPr>
        <w:pStyle w:val="BodyText"/>
        <w:numPr>
          <w:ilvl w:val="3"/>
          <w:numId w:val="69"/>
        </w:numPr>
        <w:spacing w:after="0"/>
        <w:ind w:left="360"/>
        <w:rPr>
          <w:bCs/>
          <w:sz w:val="22"/>
          <w:szCs w:val="22"/>
          <w:lang w:eastAsia="en-GB"/>
        </w:rPr>
      </w:pPr>
      <w:r w:rsidRPr="005434F3">
        <w:rPr>
          <w:bCs/>
          <w:sz w:val="22"/>
          <w:szCs w:val="22"/>
          <w:lang w:eastAsia="en-GB"/>
        </w:rPr>
        <w:t>A stable and predictable political climate where economic and development policy is clear, predictable and consistent over a long period is more likely to enlist significant external support than one where policy shifts frequently.</w:t>
      </w:r>
    </w:p>
    <w:p w:rsidR="00126BF1" w:rsidRPr="005434F3" w:rsidRDefault="00126BF1" w:rsidP="00126BF1">
      <w:pPr>
        <w:pStyle w:val="BodyText"/>
        <w:spacing w:after="0"/>
        <w:ind w:left="360"/>
        <w:rPr>
          <w:bCs/>
          <w:sz w:val="14"/>
          <w:szCs w:val="22"/>
          <w:lang w:eastAsia="en-GB"/>
        </w:rPr>
      </w:pPr>
    </w:p>
    <w:p w:rsidR="00126BF1" w:rsidRPr="000F13CF" w:rsidRDefault="00126BF1" w:rsidP="00D4202A">
      <w:pPr>
        <w:pStyle w:val="BodyText"/>
        <w:numPr>
          <w:ilvl w:val="3"/>
          <w:numId w:val="69"/>
        </w:numPr>
        <w:spacing w:after="0"/>
        <w:ind w:left="360"/>
        <w:rPr>
          <w:bCs/>
          <w:sz w:val="22"/>
          <w:szCs w:val="22"/>
          <w:lang w:eastAsia="en-GB"/>
        </w:rPr>
      </w:pPr>
      <w:r w:rsidRPr="00F632A8">
        <w:rPr>
          <w:sz w:val="22"/>
          <w:szCs w:val="22"/>
        </w:rPr>
        <w:t xml:space="preserve">To register reasonable level of success, there is value in scaling down what is doable and feasible within the limited time span and constrained resource envelope. In this regard, there is virtue in targeting substantial resources in fewer and well defined activities. Capital deepening, as opposed to capital spreading, holds greatest promise particularly when resources are scarce. </w:t>
      </w:r>
    </w:p>
    <w:p w:rsidR="00126BF1" w:rsidRDefault="00126BF1" w:rsidP="00126BF1">
      <w:pPr>
        <w:pStyle w:val="ListParagraph"/>
        <w:ind w:left="880"/>
        <w:rPr>
          <w:sz w:val="22"/>
        </w:rPr>
      </w:pPr>
    </w:p>
    <w:p w:rsidR="00126BF1" w:rsidRPr="000F13CF" w:rsidRDefault="00126BF1" w:rsidP="00D4202A">
      <w:pPr>
        <w:pStyle w:val="BodyText"/>
        <w:numPr>
          <w:ilvl w:val="3"/>
          <w:numId w:val="69"/>
        </w:numPr>
        <w:spacing w:after="0"/>
        <w:ind w:left="360"/>
        <w:rPr>
          <w:bCs/>
          <w:sz w:val="22"/>
          <w:szCs w:val="22"/>
          <w:lang w:eastAsia="en-GB"/>
        </w:rPr>
      </w:pPr>
      <w:r w:rsidRPr="000F13CF">
        <w:rPr>
          <w:sz w:val="22"/>
        </w:rPr>
        <w:t xml:space="preserve">While focusing on skills of human resources development is important for capacity development/enhancement, effective service delivery is affected by many other variables including resource availability, policy context and formal and informal rules prevailing in the different domains of interventions.  Increasing numbers of workers and improving their skills is important but not sufficient to capacitate the public service for effective service delivery unless the institutions within which the trained human resource operates </w:t>
      </w:r>
      <w:r w:rsidR="001839ED">
        <w:rPr>
          <w:sz w:val="22"/>
        </w:rPr>
        <w:t>are</w:t>
      </w:r>
      <w:r w:rsidRPr="000F13CF">
        <w:rPr>
          <w:sz w:val="22"/>
        </w:rPr>
        <w:t xml:space="preserve"> well structured and empowered to efficiently utilise it.  Adoption of a broader and multi-faceted conceptualisation of capacity building is, therefore, desirable.</w:t>
      </w:r>
    </w:p>
    <w:p w:rsidR="00126BF1" w:rsidRPr="005434F3" w:rsidRDefault="00126BF1" w:rsidP="00126BF1">
      <w:pPr>
        <w:pStyle w:val="BodyText"/>
        <w:spacing w:after="0"/>
        <w:ind w:left="360"/>
        <w:rPr>
          <w:bCs/>
          <w:sz w:val="14"/>
          <w:szCs w:val="22"/>
          <w:lang w:eastAsia="en-GB"/>
        </w:rPr>
      </w:pPr>
    </w:p>
    <w:p w:rsidR="00126BF1" w:rsidRPr="005434F3" w:rsidRDefault="00126BF1" w:rsidP="00D4202A">
      <w:pPr>
        <w:pStyle w:val="BodyText"/>
        <w:numPr>
          <w:ilvl w:val="3"/>
          <w:numId w:val="69"/>
        </w:numPr>
        <w:spacing w:after="0"/>
        <w:ind w:left="360"/>
        <w:rPr>
          <w:bCs/>
          <w:sz w:val="22"/>
          <w:szCs w:val="22"/>
          <w:lang w:eastAsia="en-GB"/>
        </w:rPr>
      </w:pPr>
      <w:r w:rsidRPr="005434F3">
        <w:rPr>
          <w:bCs/>
          <w:sz w:val="22"/>
          <w:szCs w:val="22"/>
          <w:lang w:eastAsia="en-GB"/>
        </w:rPr>
        <w:t xml:space="preserve">Capacity limitations in the field of economic management have the adverse effect of compromising the prospects for effective service delivery. </w:t>
      </w:r>
      <w:r w:rsidRPr="005434F3">
        <w:rPr>
          <w:sz w:val="22"/>
          <w:szCs w:val="22"/>
        </w:rPr>
        <w:t xml:space="preserve">A strengthened </w:t>
      </w:r>
      <w:r w:rsidRPr="005434F3">
        <w:rPr>
          <w:sz w:val="22"/>
          <w:szCs w:val="22"/>
          <w:lang w:val="en-US"/>
        </w:rPr>
        <w:t>public financial management (PFM) system is particularly important for efficient and effective national resource management and utilisation and could be catalytic in the attraction of development finance from outside the country.</w:t>
      </w:r>
      <w:r w:rsidRPr="005434F3">
        <w:rPr>
          <w:sz w:val="22"/>
          <w:szCs w:val="22"/>
        </w:rPr>
        <w:t xml:space="preserve"> An efficient, cost-effective, transparent, and accountable procurement services is important in securing effective social service delivery and is needed as an integral part of the PFM system.</w:t>
      </w:r>
    </w:p>
    <w:p w:rsidR="00126BF1" w:rsidRPr="005434F3" w:rsidRDefault="00126BF1" w:rsidP="00126BF1">
      <w:pPr>
        <w:pStyle w:val="ListParagraph"/>
        <w:ind w:left="880"/>
        <w:rPr>
          <w:bCs/>
          <w:sz w:val="14"/>
          <w:lang w:eastAsia="en-GB"/>
        </w:rPr>
      </w:pPr>
    </w:p>
    <w:p w:rsidR="00126BF1" w:rsidRPr="005434F3" w:rsidRDefault="00126BF1" w:rsidP="00D4202A">
      <w:pPr>
        <w:pStyle w:val="BodyText"/>
        <w:numPr>
          <w:ilvl w:val="3"/>
          <w:numId w:val="69"/>
        </w:numPr>
        <w:spacing w:after="0"/>
        <w:ind w:left="360"/>
        <w:rPr>
          <w:bCs/>
          <w:sz w:val="22"/>
          <w:szCs w:val="22"/>
          <w:lang w:eastAsia="en-GB"/>
        </w:rPr>
      </w:pPr>
      <w:r w:rsidRPr="005434F3">
        <w:rPr>
          <w:sz w:val="22"/>
          <w:szCs w:val="22"/>
        </w:rPr>
        <w:t xml:space="preserve">A strengthened supervisory function of the ministry in charge of finance is essential for a more harmonised and coordinated approach to programme implementation and reduces fragmentation in macro-level development planning and management.  It also maximises prospects for enhanced proactive interaction between that central ministry and sector ministries. </w:t>
      </w:r>
    </w:p>
    <w:p w:rsidR="00126BF1" w:rsidRPr="005434F3" w:rsidRDefault="00126BF1" w:rsidP="00126BF1">
      <w:pPr>
        <w:pStyle w:val="BodyText"/>
        <w:spacing w:after="0"/>
        <w:ind w:left="360"/>
        <w:rPr>
          <w:bCs/>
          <w:sz w:val="14"/>
          <w:szCs w:val="22"/>
          <w:lang w:eastAsia="en-GB"/>
        </w:rPr>
      </w:pPr>
    </w:p>
    <w:p w:rsidR="00126BF1" w:rsidRPr="005434F3" w:rsidRDefault="00126BF1" w:rsidP="00D4202A">
      <w:pPr>
        <w:pStyle w:val="BodyText"/>
        <w:numPr>
          <w:ilvl w:val="3"/>
          <w:numId w:val="69"/>
        </w:numPr>
        <w:spacing w:after="0"/>
        <w:ind w:left="360"/>
        <w:rPr>
          <w:bCs/>
          <w:sz w:val="22"/>
          <w:szCs w:val="22"/>
          <w:lang w:eastAsia="en-GB"/>
        </w:rPr>
      </w:pPr>
      <w:r w:rsidRPr="005434F3">
        <w:rPr>
          <w:sz w:val="22"/>
          <w:szCs w:val="22"/>
        </w:rPr>
        <w:t>The determination of positive Outcomes is the surest way to establish the value of any intervention while over-concentration on monitoring Outputs, while it has value in its own right, would not be sufficient to determine the real effects of external assistance.</w:t>
      </w:r>
    </w:p>
    <w:p w:rsidR="00126BF1" w:rsidRPr="005434F3" w:rsidRDefault="00126BF1" w:rsidP="00126BF1">
      <w:pPr>
        <w:pStyle w:val="ListParagraph"/>
        <w:ind w:left="880"/>
        <w:rPr>
          <w:sz w:val="14"/>
        </w:rPr>
      </w:pPr>
    </w:p>
    <w:p w:rsidR="00126BF1" w:rsidRPr="005434F3" w:rsidRDefault="00126BF1" w:rsidP="00D4202A">
      <w:pPr>
        <w:pStyle w:val="BodyText"/>
        <w:numPr>
          <w:ilvl w:val="3"/>
          <w:numId w:val="69"/>
        </w:numPr>
        <w:spacing w:after="0"/>
        <w:ind w:left="360"/>
        <w:rPr>
          <w:bCs/>
          <w:sz w:val="22"/>
          <w:szCs w:val="22"/>
          <w:lang w:eastAsia="en-GB"/>
        </w:rPr>
      </w:pPr>
      <w:r w:rsidRPr="005434F3">
        <w:rPr>
          <w:sz w:val="22"/>
          <w:szCs w:val="22"/>
        </w:rPr>
        <w:t>Weaknesses in planning and monitoring capacity of the central authority do set limits to the attainment of the set Outcomes. Capacity weaknesses in the apex economic ministry, in particular, have the effect of making national plans to be implemented in uncoordinated manner and, consequently, make it difficult to deliver services more effectively and efficiently.</w:t>
      </w:r>
      <w:r w:rsidRPr="005434F3">
        <w:rPr>
          <w:bCs/>
          <w:sz w:val="22"/>
          <w:szCs w:val="22"/>
          <w:lang w:eastAsia="en-GB"/>
        </w:rPr>
        <w:t xml:space="preserve"> Similarly, w</w:t>
      </w:r>
      <w:r w:rsidRPr="005434F3">
        <w:rPr>
          <w:sz w:val="22"/>
          <w:szCs w:val="22"/>
        </w:rPr>
        <w:t xml:space="preserve">eak monitoring and reporting reduces the capacity of national systems to learn from their performance record and minimises their ability to derive valuable lessons from implementation challenges and successes. </w:t>
      </w:r>
    </w:p>
    <w:p w:rsidR="00126BF1" w:rsidRPr="005434F3" w:rsidRDefault="00126BF1" w:rsidP="00126BF1">
      <w:pPr>
        <w:pStyle w:val="ListParagraph"/>
        <w:ind w:left="880"/>
        <w:rPr>
          <w:sz w:val="14"/>
        </w:rPr>
      </w:pPr>
    </w:p>
    <w:p w:rsidR="00126BF1" w:rsidRPr="005434F3" w:rsidRDefault="00126BF1" w:rsidP="00D4202A">
      <w:pPr>
        <w:pStyle w:val="BodyText"/>
        <w:numPr>
          <w:ilvl w:val="3"/>
          <w:numId w:val="69"/>
        </w:numPr>
        <w:spacing w:after="0"/>
        <w:ind w:left="360"/>
        <w:rPr>
          <w:bCs/>
          <w:sz w:val="22"/>
          <w:szCs w:val="22"/>
          <w:lang w:eastAsia="en-GB"/>
        </w:rPr>
      </w:pPr>
      <w:r w:rsidRPr="005434F3">
        <w:rPr>
          <w:sz w:val="22"/>
          <w:szCs w:val="22"/>
        </w:rPr>
        <w:t>Parallel systems of reporting and accountability inhibit effective implementation of interventions and possess the potential to reduce the achievement of desirable Outcomes.</w:t>
      </w:r>
    </w:p>
    <w:p w:rsidR="00126BF1" w:rsidRPr="005434F3" w:rsidRDefault="00126BF1" w:rsidP="00126BF1">
      <w:pPr>
        <w:pStyle w:val="ListParagraph"/>
        <w:ind w:left="880"/>
        <w:rPr>
          <w:sz w:val="14"/>
        </w:rPr>
      </w:pPr>
    </w:p>
    <w:p w:rsidR="00126BF1" w:rsidRPr="005434F3" w:rsidRDefault="00126BF1" w:rsidP="00D4202A">
      <w:pPr>
        <w:pStyle w:val="BodyText"/>
        <w:numPr>
          <w:ilvl w:val="3"/>
          <w:numId w:val="69"/>
        </w:numPr>
        <w:spacing w:after="0"/>
        <w:ind w:left="360"/>
        <w:rPr>
          <w:bCs/>
          <w:sz w:val="22"/>
          <w:szCs w:val="22"/>
          <w:lang w:eastAsia="en-GB"/>
        </w:rPr>
      </w:pPr>
      <w:r w:rsidRPr="005434F3">
        <w:rPr>
          <w:sz w:val="22"/>
          <w:szCs w:val="22"/>
        </w:rPr>
        <w:t>To secure service delivery sustainability, decentralisation is essential for it constitutes an effective vehicle for enlisting lower level inputs. Limited involvement of district level authorities and community level stakeholders in planning, implementation and monitoring of performance reduces the capacity to deliver positive results which, in turn, affects accelerated achievement of sustainable Outcomes. The Central Government has a crucial role to play in setting the framework of incentives and sanctions for district level capacity enhancement. The strengthening of district-level capacities need not necessarily be preceded by a strong central Government.</w:t>
      </w:r>
    </w:p>
    <w:p w:rsidR="00126BF1" w:rsidRPr="005434F3" w:rsidRDefault="00126BF1" w:rsidP="00126BF1">
      <w:pPr>
        <w:pStyle w:val="ListParagraph"/>
        <w:ind w:left="880"/>
        <w:rPr>
          <w:sz w:val="14"/>
        </w:rPr>
      </w:pPr>
    </w:p>
    <w:p w:rsidR="00126BF1" w:rsidRPr="005434F3" w:rsidRDefault="00126BF1" w:rsidP="00D4202A">
      <w:pPr>
        <w:pStyle w:val="BodyText"/>
        <w:numPr>
          <w:ilvl w:val="3"/>
          <w:numId w:val="69"/>
        </w:numPr>
        <w:spacing w:after="0"/>
        <w:ind w:left="360"/>
        <w:rPr>
          <w:bCs/>
          <w:sz w:val="22"/>
          <w:szCs w:val="22"/>
          <w:lang w:eastAsia="en-GB"/>
        </w:rPr>
      </w:pPr>
      <w:r w:rsidRPr="005434F3">
        <w:rPr>
          <w:sz w:val="22"/>
          <w:szCs w:val="22"/>
          <w:lang w:val="en-US"/>
        </w:rPr>
        <w:lastRenderedPageBreak/>
        <w:t xml:space="preserve">As a rejoinder to the above lesson, </w:t>
      </w:r>
      <w:r w:rsidRPr="005434F3">
        <w:rPr>
          <w:sz w:val="22"/>
          <w:szCs w:val="22"/>
        </w:rPr>
        <w:t>decentralization effort can be difficult to realise if:</w:t>
      </w:r>
    </w:p>
    <w:p w:rsidR="00126BF1" w:rsidRPr="005434F3" w:rsidRDefault="00126BF1" w:rsidP="00D4202A">
      <w:pPr>
        <w:numPr>
          <w:ilvl w:val="0"/>
          <w:numId w:val="71"/>
        </w:numPr>
        <w:shd w:val="clear" w:color="auto" w:fill="FFFFFF" w:themeFill="background1"/>
        <w:overflowPunct/>
        <w:autoSpaceDE/>
        <w:autoSpaceDN/>
        <w:adjustRightInd/>
        <w:ind w:right="720"/>
        <w:textAlignment w:val="auto"/>
        <w:rPr>
          <w:szCs w:val="22"/>
          <w:lang w:val="en-US"/>
        </w:rPr>
      </w:pPr>
      <w:r w:rsidRPr="005434F3">
        <w:rPr>
          <w:szCs w:val="22"/>
        </w:rPr>
        <w:t>t</w:t>
      </w:r>
      <w:r w:rsidRPr="005434F3">
        <w:rPr>
          <w:szCs w:val="22"/>
          <w:lang w:val="en-US"/>
        </w:rPr>
        <w:t>he requisite data/information for informed decision-making is not readily forthcoming and/or it is undertaken haphazardly without a clear framework;</w:t>
      </w:r>
    </w:p>
    <w:p w:rsidR="00126BF1" w:rsidRPr="005434F3" w:rsidRDefault="00126BF1" w:rsidP="00D4202A">
      <w:pPr>
        <w:numPr>
          <w:ilvl w:val="0"/>
          <w:numId w:val="71"/>
        </w:numPr>
        <w:shd w:val="clear" w:color="auto" w:fill="FFFFFF" w:themeFill="background1"/>
        <w:overflowPunct/>
        <w:autoSpaceDE/>
        <w:autoSpaceDN/>
        <w:adjustRightInd/>
        <w:ind w:right="720"/>
        <w:textAlignment w:val="auto"/>
        <w:rPr>
          <w:szCs w:val="22"/>
          <w:lang w:val="en-US"/>
        </w:rPr>
      </w:pPr>
      <w:r w:rsidRPr="005434F3">
        <w:rPr>
          <w:szCs w:val="22"/>
          <w:lang w:val="en-US"/>
        </w:rPr>
        <w:t>it is operationalised without prior assessment and or analysis of existing capacities, structures, and resources at the lower level; and</w:t>
      </w:r>
    </w:p>
    <w:p w:rsidR="00126BF1" w:rsidRPr="005434F3" w:rsidRDefault="00126BF1" w:rsidP="00D4202A">
      <w:pPr>
        <w:numPr>
          <w:ilvl w:val="0"/>
          <w:numId w:val="71"/>
        </w:numPr>
        <w:shd w:val="clear" w:color="auto" w:fill="FFFFFF" w:themeFill="background1"/>
        <w:overflowPunct/>
        <w:autoSpaceDE/>
        <w:autoSpaceDN/>
        <w:adjustRightInd/>
        <w:ind w:right="720"/>
        <w:textAlignment w:val="auto"/>
        <w:rPr>
          <w:szCs w:val="22"/>
          <w:lang w:val="en-US"/>
        </w:rPr>
      </w:pPr>
      <w:r w:rsidRPr="005434F3">
        <w:rPr>
          <w:szCs w:val="22"/>
          <w:lang w:val="en-US"/>
        </w:rPr>
        <w:t>it is not implemented in a systematic manner and not provided with sufficient financial and technical support from the central government.</w:t>
      </w:r>
    </w:p>
    <w:p w:rsidR="00126BF1" w:rsidRPr="005434F3" w:rsidRDefault="00126BF1" w:rsidP="00126BF1">
      <w:pPr>
        <w:rPr>
          <w:bCs/>
          <w:sz w:val="14"/>
          <w:szCs w:val="22"/>
          <w:lang w:eastAsia="en-GB"/>
        </w:rPr>
      </w:pPr>
    </w:p>
    <w:p w:rsidR="00126BF1" w:rsidRPr="005434F3" w:rsidRDefault="00126BF1" w:rsidP="00D4202A">
      <w:pPr>
        <w:pStyle w:val="BodyText"/>
        <w:numPr>
          <w:ilvl w:val="3"/>
          <w:numId w:val="69"/>
        </w:numPr>
        <w:spacing w:after="0"/>
        <w:ind w:left="360"/>
        <w:rPr>
          <w:bCs/>
          <w:sz w:val="22"/>
          <w:szCs w:val="22"/>
          <w:lang w:eastAsia="en-GB"/>
        </w:rPr>
      </w:pPr>
      <w:r w:rsidRPr="005434F3">
        <w:rPr>
          <w:spacing w:val="-6"/>
          <w:sz w:val="22"/>
          <w:szCs w:val="22"/>
          <w:lang w:val="en-US"/>
        </w:rPr>
        <w:t>The</w:t>
      </w:r>
      <w:r w:rsidRPr="005434F3">
        <w:rPr>
          <w:spacing w:val="-6"/>
          <w:sz w:val="22"/>
          <w:szCs w:val="22"/>
        </w:rPr>
        <w:t xml:space="preserve"> development of a formalised modality (in the form of a Memorandum of Understanding, Agreement, and/or joint assistance framework) to guide the roles and responsibilities of the different partners in a collaborative relationship is essential for the success of a collaborative effort. Such an approach does clarify working relations amongst partners by spelling out the norms of collaboration and roles and responsibilities of partners.  </w:t>
      </w:r>
    </w:p>
    <w:p w:rsidR="00126BF1" w:rsidRPr="005434F3" w:rsidRDefault="00126BF1" w:rsidP="00126BF1">
      <w:pPr>
        <w:rPr>
          <w:rFonts w:cstheme="minorHAnsi"/>
          <w:bCs/>
          <w:color w:val="231F20"/>
          <w:sz w:val="14"/>
        </w:rPr>
      </w:pPr>
    </w:p>
    <w:p w:rsidR="00126BF1" w:rsidRPr="005434F3" w:rsidRDefault="00126BF1" w:rsidP="00D4202A">
      <w:pPr>
        <w:pStyle w:val="BodyText"/>
        <w:numPr>
          <w:ilvl w:val="3"/>
          <w:numId w:val="69"/>
        </w:numPr>
        <w:spacing w:after="0"/>
        <w:ind w:left="360"/>
        <w:rPr>
          <w:bCs/>
          <w:sz w:val="22"/>
          <w:szCs w:val="22"/>
          <w:lang w:eastAsia="en-GB"/>
        </w:rPr>
      </w:pPr>
      <w:r w:rsidRPr="005434F3">
        <w:rPr>
          <w:rFonts w:cstheme="minorHAnsi"/>
          <w:bCs/>
          <w:color w:val="231F20"/>
          <w:sz w:val="22"/>
          <w:szCs w:val="22"/>
        </w:rPr>
        <w:t>There is a higher likelihood of positively addressing poverty when priority in resource allocation is targeted at the sectors that house the largest number of people (e.g. agriculture).</w:t>
      </w:r>
    </w:p>
    <w:p w:rsidR="00126BF1" w:rsidRPr="005434F3" w:rsidRDefault="00126BF1" w:rsidP="00126BF1">
      <w:pPr>
        <w:pStyle w:val="ListParagraph"/>
        <w:ind w:left="880"/>
        <w:rPr>
          <w:rFonts w:cstheme="minorHAnsi"/>
          <w:bCs/>
          <w:color w:val="231F20"/>
          <w:sz w:val="14"/>
        </w:rPr>
      </w:pPr>
    </w:p>
    <w:p w:rsidR="00126BF1" w:rsidRPr="005434F3" w:rsidRDefault="00126BF1" w:rsidP="00D4202A">
      <w:pPr>
        <w:pStyle w:val="BodyText"/>
        <w:numPr>
          <w:ilvl w:val="3"/>
          <w:numId w:val="69"/>
        </w:numPr>
        <w:spacing w:after="0"/>
        <w:ind w:left="360"/>
        <w:rPr>
          <w:bCs/>
          <w:sz w:val="22"/>
          <w:szCs w:val="22"/>
          <w:lang w:eastAsia="en-GB"/>
        </w:rPr>
      </w:pPr>
      <w:r w:rsidRPr="005434F3">
        <w:rPr>
          <w:rFonts w:cstheme="minorHAnsi"/>
          <w:bCs/>
          <w:color w:val="231F20"/>
          <w:sz w:val="22"/>
          <w:szCs w:val="22"/>
        </w:rPr>
        <w:t xml:space="preserve">The private sector is strategic in economic development and its enhancement through the provision of a hospitable environment for its growth does spur the much needed developmental resources. Close partnership between the government and private sector, thus, offers significant opportunities for pro-poor growth. </w:t>
      </w:r>
    </w:p>
    <w:p w:rsidR="00126BF1" w:rsidRPr="005434F3" w:rsidRDefault="00126BF1" w:rsidP="00126BF1">
      <w:pPr>
        <w:pStyle w:val="ListParagraph"/>
        <w:ind w:left="880"/>
        <w:rPr>
          <w:sz w:val="22"/>
        </w:rPr>
      </w:pPr>
    </w:p>
    <w:p w:rsidR="00126BF1" w:rsidRPr="00126BF1" w:rsidRDefault="00126BF1" w:rsidP="00126BF1">
      <w:pPr>
        <w:rPr>
          <w:lang w:val="en-US"/>
        </w:rPr>
      </w:pPr>
    </w:p>
    <w:p w:rsidR="005434F3" w:rsidRPr="005434F3" w:rsidRDefault="005434F3" w:rsidP="005434F3">
      <w:pPr>
        <w:pStyle w:val="ListParagraph"/>
        <w:ind w:left="880"/>
        <w:rPr>
          <w:sz w:val="22"/>
        </w:rPr>
      </w:pPr>
    </w:p>
    <w:p w:rsidR="005434F3" w:rsidRPr="005434F3" w:rsidRDefault="005434F3" w:rsidP="005434F3">
      <w:pPr>
        <w:rPr>
          <w:lang w:val="en-US"/>
        </w:rPr>
      </w:pPr>
    </w:p>
    <w:p w:rsidR="00084BF0" w:rsidRPr="00084BF0" w:rsidRDefault="00084BF0" w:rsidP="00084BF0">
      <w:pPr>
        <w:rPr>
          <w:rFonts w:eastAsiaTheme="minorEastAsia"/>
        </w:rPr>
      </w:pPr>
    </w:p>
    <w:p w:rsidR="000E1A57" w:rsidRPr="00542EF9" w:rsidRDefault="000E1A57" w:rsidP="00557F0A">
      <w:pPr>
        <w:pStyle w:val="Heading3"/>
      </w:pPr>
    </w:p>
    <w:p w:rsidR="008027CF" w:rsidRPr="00CC19AA" w:rsidRDefault="008027CF" w:rsidP="00CC19AA">
      <w:pPr>
        <w:rPr>
          <w:rFonts w:eastAsia="Calibri"/>
          <w:bCs/>
          <w:szCs w:val="22"/>
          <w:lang w:val="en-US"/>
        </w:rPr>
      </w:pPr>
      <w:r w:rsidRPr="00CC19AA">
        <w:br w:type="page"/>
      </w:r>
    </w:p>
    <w:p w:rsidR="00B71624" w:rsidRPr="00CC19AA" w:rsidRDefault="00705175" w:rsidP="00CC19AA">
      <w:pPr>
        <w:pStyle w:val="Heading1"/>
        <w:numPr>
          <w:ilvl w:val="0"/>
          <w:numId w:val="0"/>
        </w:numPr>
        <w:ind w:left="357" w:right="-58"/>
      </w:pPr>
      <w:r>
        <w:rPr>
          <w:noProof/>
          <w:lang w:val="en-US"/>
        </w:rPr>
        <w:lastRenderedPageBreak/>
        <mc:AlternateContent>
          <mc:Choice Requires="wps">
            <w:drawing>
              <wp:inline distT="0" distB="0" distL="0" distR="0">
                <wp:extent cx="333375" cy="447675"/>
                <wp:effectExtent l="238125" t="9525" r="9525" b="28575"/>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3375" cy="447675"/>
                        </a:xfrm>
                        <a:prstGeom prst="rect">
                          <a:avLst/>
                        </a:prstGeom>
                      </wps:spPr>
                      <wps:txbx>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5</w:t>
                            </w:r>
                          </w:p>
                        </w:txbxContent>
                      </wps:txbx>
                      <wps:bodyPr wrap="square" numCol="1" fromWordArt="1">
                        <a:prstTxWarp prst="textPlain">
                          <a:avLst>
                            <a:gd name="adj" fmla="val 50000"/>
                          </a:avLst>
                        </a:prstTxWarp>
                        <a:spAutoFit/>
                      </wps:bodyPr>
                    </wps:wsp>
                  </a:graphicData>
                </a:graphic>
              </wp:inline>
            </w:drawing>
          </mc:Choice>
          <mc:Fallback>
            <w:pict>
              <v:shape id="WordArt 7" o:spid="_x0000_s1031" type="#_x0000_t202" style="width:26.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" filled="f" stroked="f">
                <o:lock v:ext="edit" shapetype="t"/>
                <v:textbox style="mso-fit-shape-to-text:t">
                  <w:txbxContent>
                    <w:p w:rsidR="00705175" w:rsidRDefault="00705175" w:rsidP="00705175">
                      <w:pPr>
                        <w:pStyle w:val="NormalWeb"/>
                        <w:spacing w:before="0" w:beforeAutospacing="0" w:after="0" w:afterAutospacing="0"/>
                        <w:jc w:val="center"/>
                      </w:pPr>
                      <w:r>
                        <w:rPr>
                          <w:rFonts w:ascii="Impact" w:hAnsi="Impact"/>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5</w:t>
                      </w:r>
                    </w:p>
                  </w:txbxContent>
                </v:textbox>
                <w10:anchorlock/>
              </v:shape>
            </w:pict>
          </mc:Fallback>
        </mc:AlternateContent>
      </w:r>
    </w:p>
    <w:p w:rsidR="00921407" w:rsidRPr="007F16A7" w:rsidRDefault="00921407" w:rsidP="00921407">
      <w:pPr>
        <w:pStyle w:val="Heading1"/>
        <w:numPr>
          <w:ilvl w:val="0"/>
          <w:numId w:val="0"/>
        </w:numPr>
        <w:ind w:left="357" w:right="-58"/>
      </w:pPr>
      <w:bookmarkStart w:id="459" w:name="_Toc425351696"/>
      <w:bookmarkStart w:id="460" w:name="_Toc425351919"/>
      <w:r>
        <w:t>Main Recommendations</w:t>
      </w:r>
      <w:bookmarkEnd w:id="459"/>
      <w:bookmarkEnd w:id="460"/>
    </w:p>
    <w:p w:rsidR="00921407" w:rsidRPr="00CC19AA" w:rsidRDefault="00921407" w:rsidP="00921407">
      <w:pPr>
        <w:pBdr>
          <w:bottom w:val="thinThickSmallGap" w:sz="24" w:space="0" w:color="auto"/>
        </w:pBdr>
        <w:shd w:val="clear" w:color="auto" w:fill="99CCFF"/>
        <w:rPr>
          <w:rFonts w:ascii="Arial Rounded MT Bold" w:hAnsi="Arial Rounded MT Bold" w:cs="Arial Rounded MT Bold"/>
          <w:color w:val="C0C0C0"/>
          <w:sz w:val="4"/>
          <w:szCs w:val="4"/>
        </w:rPr>
      </w:pPr>
    </w:p>
    <w:p w:rsidR="00921407" w:rsidRDefault="00921407" w:rsidP="00557F0A">
      <w:pPr>
        <w:pStyle w:val="Heading3"/>
      </w:pPr>
    </w:p>
    <w:p w:rsidR="00126BF1" w:rsidRDefault="00126BF1" w:rsidP="00126BF1">
      <w:pPr>
        <w:pStyle w:val="Heading3"/>
      </w:pPr>
    </w:p>
    <w:p w:rsidR="00126BF1" w:rsidRDefault="00126BF1" w:rsidP="00126BF1">
      <w:pPr>
        <w:pStyle w:val="Heading3"/>
      </w:pPr>
      <w:bookmarkStart w:id="461" w:name="_Toc425351697"/>
      <w:bookmarkStart w:id="462" w:name="_Toc425351920"/>
      <w:r>
        <w:t xml:space="preserve">5.3.1 </w:t>
      </w:r>
      <w:r w:rsidRPr="00CC19AA">
        <w:t>Public Sector Capacity Enhancement</w:t>
      </w:r>
      <w:bookmarkEnd w:id="461"/>
      <w:bookmarkEnd w:id="462"/>
    </w:p>
    <w:p w:rsidR="00126BF1" w:rsidRDefault="00126BF1" w:rsidP="00126BF1">
      <w:pPr>
        <w:pStyle w:val="Heading4"/>
      </w:pPr>
      <w:bookmarkStart w:id="463" w:name="_Toc425351921"/>
      <w:r>
        <w:t>5.3.1.1 UN-Wide Recommendations</w:t>
      </w:r>
      <w:bookmarkEnd w:id="463"/>
    </w:p>
    <w:p w:rsidR="00126BF1" w:rsidRPr="00BC7CF4" w:rsidRDefault="00126BF1" w:rsidP="00D4202A">
      <w:pPr>
        <w:numPr>
          <w:ilvl w:val="0"/>
          <w:numId w:val="62"/>
        </w:numPr>
        <w:overflowPunct/>
        <w:autoSpaceDE/>
        <w:autoSpaceDN/>
        <w:adjustRightInd/>
        <w:textAlignment w:val="auto"/>
        <w:rPr>
          <w:szCs w:val="22"/>
          <w:lang w:val="en-US"/>
        </w:rPr>
      </w:pPr>
      <w:r>
        <w:rPr>
          <w:bCs/>
          <w:szCs w:val="22"/>
          <w:lang w:eastAsia="en-GB"/>
        </w:rPr>
        <w:t xml:space="preserve">There is an urgent need to consolidate UN Agencies’ strategic focus in economic management and governance in Malawi in the light of  capacity challenges at this level that have been revealed in this Evaluation. </w:t>
      </w:r>
      <w:r w:rsidRPr="00BC7CF4">
        <w:rPr>
          <w:bCs/>
          <w:szCs w:val="22"/>
          <w:lang w:eastAsia="en-GB"/>
        </w:rPr>
        <w:t xml:space="preserve">Capacity limitations in the field of economic management in </w:t>
      </w:r>
      <w:r>
        <w:rPr>
          <w:bCs/>
          <w:szCs w:val="22"/>
          <w:lang w:eastAsia="en-GB"/>
        </w:rPr>
        <w:t>Malawi</w:t>
      </w:r>
      <w:r w:rsidRPr="00BC7CF4">
        <w:rPr>
          <w:bCs/>
          <w:szCs w:val="22"/>
          <w:lang w:eastAsia="en-GB"/>
        </w:rPr>
        <w:t xml:space="preserve"> ha</w:t>
      </w:r>
      <w:r>
        <w:rPr>
          <w:bCs/>
          <w:szCs w:val="22"/>
          <w:lang w:eastAsia="en-GB"/>
        </w:rPr>
        <w:t>ve</w:t>
      </w:r>
      <w:r w:rsidRPr="00BC7CF4">
        <w:rPr>
          <w:bCs/>
          <w:szCs w:val="22"/>
          <w:lang w:eastAsia="en-GB"/>
        </w:rPr>
        <w:t xml:space="preserve"> been recognised as one of the</w:t>
      </w:r>
      <w:r>
        <w:rPr>
          <w:bCs/>
          <w:szCs w:val="22"/>
          <w:lang w:eastAsia="en-GB"/>
        </w:rPr>
        <w:t xml:space="preserve"> </w:t>
      </w:r>
      <w:r w:rsidRPr="00BC7CF4">
        <w:rPr>
          <w:bCs/>
          <w:szCs w:val="22"/>
          <w:lang w:eastAsia="en-GB"/>
        </w:rPr>
        <w:t xml:space="preserve">most </w:t>
      </w:r>
      <w:r>
        <w:rPr>
          <w:bCs/>
          <w:szCs w:val="22"/>
          <w:lang w:eastAsia="en-GB"/>
        </w:rPr>
        <w:t>daunting</w:t>
      </w:r>
      <w:r w:rsidRPr="00BC7CF4">
        <w:rPr>
          <w:bCs/>
          <w:szCs w:val="22"/>
          <w:lang w:eastAsia="en-GB"/>
        </w:rPr>
        <w:t xml:space="preserve"> challenges facing the country and for which capacity enhancement at both the institutional and human resource level</w:t>
      </w:r>
      <w:r>
        <w:rPr>
          <w:bCs/>
          <w:szCs w:val="22"/>
          <w:lang w:eastAsia="en-GB"/>
        </w:rPr>
        <w:t>s</w:t>
      </w:r>
      <w:r w:rsidRPr="00BC7CF4">
        <w:rPr>
          <w:bCs/>
          <w:szCs w:val="22"/>
          <w:lang w:eastAsia="en-GB"/>
        </w:rPr>
        <w:t xml:space="preserve"> is essential. </w:t>
      </w:r>
      <w:r>
        <w:rPr>
          <w:bCs/>
          <w:szCs w:val="22"/>
          <w:lang w:eastAsia="en-GB"/>
        </w:rPr>
        <w:t xml:space="preserve">The UN System, in general, and UNDP, in particular, has </w:t>
      </w:r>
      <w:r w:rsidRPr="00BC7CF4">
        <w:rPr>
          <w:szCs w:val="22"/>
          <w:lang w:val="en-US"/>
        </w:rPr>
        <w:t xml:space="preserve">found </w:t>
      </w:r>
      <w:r>
        <w:rPr>
          <w:szCs w:val="22"/>
          <w:lang w:val="en-US"/>
        </w:rPr>
        <w:t>itself</w:t>
      </w:r>
      <w:r w:rsidRPr="00BC7CF4">
        <w:rPr>
          <w:szCs w:val="22"/>
          <w:lang w:val="en-US"/>
        </w:rPr>
        <w:t xml:space="preserve"> in a position</w:t>
      </w:r>
      <w:r>
        <w:rPr>
          <w:szCs w:val="22"/>
          <w:lang w:val="en-US"/>
        </w:rPr>
        <w:t xml:space="preserve"> of increased influence </w:t>
      </w:r>
      <w:r w:rsidRPr="00BC7CF4">
        <w:rPr>
          <w:szCs w:val="22"/>
          <w:lang w:val="en-US"/>
        </w:rPr>
        <w:t xml:space="preserve">in </w:t>
      </w:r>
      <w:r>
        <w:rPr>
          <w:szCs w:val="22"/>
          <w:lang w:val="en-US"/>
        </w:rPr>
        <w:t>Malawi</w:t>
      </w:r>
      <w:r w:rsidRPr="00BC7CF4">
        <w:rPr>
          <w:szCs w:val="22"/>
          <w:lang w:val="en-US"/>
        </w:rPr>
        <w:t xml:space="preserve"> </w:t>
      </w:r>
      <w:r>
        <w:rPr>
          <w:szCs w:val="22"/>
          <w:lang w:val="en-US"/>
        </w:rPr>
        <w:t xml:space="preserve">in the wake </w:t>
      </w:r>
      <w:r w:rsidR="001839ED">
        <w:rPr>
          <w:szCs w:val="22"/>
          <w:lang w:val="en-US"/>
        </w:rPr>
        <w:t xml:space="preserve">of </w:t>
      </w:r>
      <w:r w:rsidR="001839ED" w:rsidRPr="00BC7CF4">
        <w:rPr>
          <w:szCs w:val="22"/>
          <w:lang w:val="en-US"/>
        </w:rPr>
        <w:t>significant</w:t>
      </w:r>
      <w:r w:rsidRPr="00BC7CF4">
        <w:rPr>
          <w:szCs w:val="22"/>
          <w:lang w:val="en-US"/>
        </w:rPr>
        <w:t xml:space="preserve"> reductions in external support from </w:t>
      </w:r>
      <w:r>
        <w:rPr>
          <w:szCs w:val="22"/>
          <w:lang w:val="en-US"/>
        </w:rPr>
        <w:t>DPs, particularly following the ‘Cashgate’ scandal</w:t>
      </w:r>
      <w:r w:rsidRPr="00BC7CF4">
        <w:rPr>
          <w:szCs w:val="22"/>
          <w:lang w:val="en-US"/>
        </w:rPr>
        <w:t xml:space="preserve">. While this state of affairs has pushed the </w:t>
      </w:r>
      <w:r>
        <w:rPr>
          <w:szCs w:val="22"/>
          <w:lang w:val="en-US"/>
        </w:rPr>
        <w:t>UN System</w:t>
      </w:r>
      <w:r w:rsidRPr="00BC7CF4">
        <w:rPr>
          <w:szCs w:val="22"/>
          <w:lang w:val="en-US"/>
        </w:rPr>
        <w:t xml:space="preserve"> into areas where </w:t>
      </w:r>
      <w:r>
        <w:rPr>
          <w:szCs w:val="22"/>
          <w:lang w:val="en-US"/>
        </w:rPr>
        <w:t>it</w:t>
      </w:r>
      <w:r w:rsidRPr="00BC7CF4">
        <w:rPr>
          <w:szCs w:val="22"/>
          <w:lang w:val="en-US"/>
        </w:rPr>
        <w:t xml:space="preserve"> traditionally possesses limited comparative advantage, it does open opportunities for equipping </w:t>
      </w:r>
      <w:r>
        <w:rPr>
          <w:szCs w:val="22"/>
          <w:lang w:val="en-US"/>
        </w:rPr>
        <w:t>such UN Agencies as UNDP</w:t>
      </w:r>
      <w:r w:rsidRPr="00BC7CF4">
        <w:rPr>
          <w:szCs w:val="22"/>
          <w:lang w:val="en-US"/>
        </w:rPr>
        <w:t xml:space="preserve"> with human resource competences and technical tools that should broaden </w:t>
      </w:r>
      <w:r>
        <w:rPr>
          <w:szCs w:val="22"/>
          <w:lang w:val="en-US"/>
        </w:rPr>
        <w:t>their</w:t>
      </w:r>
      <w:r w:rsidRPr="00BC7CF4">
        <w:rPr>
          <w:szCs w:val="22"/>
          <w:lang w:val="en-US"/>
        </w:rPr>
        <w:t xml:space="preserve"> fields of operational interest. In a country where </w:t>
      </w:r>
      <w:r w:rsidRPr="00BC7CF4">
        <w:rPr>
          <w:szCs w:val="22"/>
        </w:rPr>
        <w:t xml:space="preserve">national capacity in economic management has been eroded by many years of stressed macroeconomic and fiscal downturn, a positive role of UNDP in economic transformation has to come with a commitment for self re-assessment, focusing on how best the Organisation can develop its own internal capacities to better contribute to the needed changes in economic management. In this respect, it is recommended as follows: </w:t>
      </w:r>
    </w:p>
    <w:p w:rsidR="00126BF1" w:rsidRPr="00BC7CF4" w:rsidRDefault="00126BF1" w:rsidP="00126BF1">
      <w:pPr>
        <w:rPr>
          <w:szCs w:val="22"/>
          <w:lang w:val="en-US"/>
        </w:rPr>
      </w:pPr>
    </w:p>
    <w:p w:rsidR="00126BF1" w:rsidRPr="00BC7CF4" w:rsidRDefault="00126BF1" w:rsidP="00D4202A">
      <w:pPr>
        <w:numPr>
          <w:ilvl w:val="1"/>
          <w:numId w:val="61"/>
        </w:numPr>
        <w:overflowPunct/>
        <w:autoSpaceDE/>
        <w:autoSpaceDN/>
        <w:adjustRightInd/>
        <w:textAlignment w:val="auto"/>
        <w:rPr>
          <w:szCs w:val="22"/>
          <w:lang w:val="en-US"/>
        </w:rPr>
      </w:pPr>
      <w:r w:rsidRPr="00BC7CF4">
        <w:rPr>
          <w:szCs w:val="22"/>
          <w:lang w:val="en-US"/>
        </w:rPr>
        <w:t xml:space="preserve">Considering its elevated mandate to fill the gap </w:t>
      </w:r>
      <w:r>
        <w:rPr>
          <w:szCs w:val="22"/>
          <w:lang w:val="en-US"/>
        </w:rPr>
        <w:t xml:space="preserve">created by the withdrawal </w:t>
      </w:r>
      <w:r w:rsidR="001839ED">
        <w:rPr>
          <w:szCs w:val="22"/>
          <w:lang w:val="en-US"/>
        </w:rPr>
        <w:t xml:space="preserve">of </w:t>
      </w:r>
      <w:r w:rsidR="001839ED" w:rsidRPr="00BC7CF4">
        <w:rPr>
          <w:szCs w:val="22"/>
          <w:lang w:val="en-US"/>
        </w:rPr>
        <w:t>many</w:t>
      </w:r>
      <w:r w:rsidRPr="00BC7CF4">
        <w:rPr>
          <w:szCs w:val="22"/>
          <w:lang w:val="en-US"/>
        </w:rPr>
        <w:t xml:space="preserve"> </w:t>
      </w:r>
      <w:r>
        <w:rPr>
          <w:szCs w:val="22"/>
          <w:lang w:val="en-US"/>
        </w:rPr>
        <w:t>DPs, UNDP in Malawi need</w:t>
      </w:r>
      <w:r w:rsidRPr="00BC7CF4">
        <w:rPr>
          <w:szCs w:val="22"/>
          <w:lang w:val="en-US"/>
        </w:rPr>
        <w:t xml:space="preserve">s to strengthen its macroeconomic and sectoral advisory services, particularly during the period before other </w:t>
      </w:r>
      <w:r>
        <w:rPr>
          <w:szCs w:val="22"/>
          <w:lang w:val="en-US"/>
        </w:rPr>
        <w:t>DPs</w:t>
      </w:r>
      <w:r w:rsidRPr="00BC7CF4">
        <w:rPr>
          <w:szCs w:val="22"/>
          <w:lang w:val="en-US"/>
        </w:rPr>
        <w:t xml:space="preserve"> re-emerge and assume a more </w:t>
      </w:r>
      <w:r>
        <w:rPr>
          <w:szCs w:val="22"/>
          <w:lang w:val="en-US"/>
        </w:rPr>
        <w:t>directive and engaged</w:t>
      </w:r>
      <w:r w:rsidRPr="00BC7CF4">
        <w:rPr>
          <w:szCs w:val="22"/>
          <w:lang w:val="en-US"/>
        </w:rPr>
        <w:t xml:space="preserve"> complimentary role. This calls for enhancement of in-house and short-term outsourced competence mix in economic/development plan</w:t>
      </w:r>
      <w:r>
        <w:rPr>
          <w:szCs w:val="22"/>
          <w:lang w:val="en-US"/>
        </w:rPr>
        <w:t>ning and macroeconomic modeling and making these tasks as part of the public sector capacity enhancement effort during the remaining part of UNDAF implementation.</w:t>
      </w:r>
    </w:p>
    <w:p w:rsidR="00126BF1" w:rsidRPr="00BC7CF4" w:rsidRDefault="00126BF1" w:rsidP="00126BF1">
      <w:pPr>
        <w:ind w:left="1080"/>
        <w:rPr>
          <w:szCs w:val="22"/>
          <w:lang w:val="en-US"/>
        </w:rPr>
      </w:pPr>
      <w:r w:rsidRPr="00BC7CF4">
        <w:rPr>
          <w:szCs w:val="22"/>
          <w:lang w:val="en-US"/>
        </w:rPr>
        <w:t xml:space="preserve">  </w:t>
      </w:r>
    </w:p>
    <w:p w:rsidR="00126BF1" w:rsidRPr="001913D4" w:rsidRDefault="00126BF1" w:rsidP="00D4202A">
      <w:pPr>
        <w:numPr>
          <w:ilvl w:val="1"/>
          <w:numId w:val="61"/>
        </w:numPr>
        <w:overflowPunct/>
        <w:autoSpaceDE/>
        <w:autoSpaceDN/>
        <w:adjustRightInd/>
        <w:textAlignment w:val="auto"/>
        <w:rPr>
          <w:szCs w:val="22"/>
          <w:lang w:val="en-US"/>
        </w:rPr>
      </w:pPr>
      <w:r w:rsidRPr="00BC7CF4">
        <w:rPr>
          <w:szCs w:val="22"/>
          <w:lang w:val="en-US"/>
        </w:rPr>
        <w:t xml:space="preserve">Additional in-house capacity in Monitoring and Evaluation (M&amp;E), especially as it relates to poverty interventions, </w:t>
      </w:r>
      <w:r>
        <w:rPr>
          <w:szCs w:val="22"/>
          <w:lang w:val="en-US"/>
        </w:rPr>
        <w:t xml:space="preserve">in general, as the aspects of effective service delivery under UNDAF’s Outcome 4.2, in particular, </w:t>
      </w:r>
      <w:r w:rsidRPr="00BC7CF4">
        <w:rPr>
          <w:szCs w:val="22"/>
          <w:lang w:val="en-US"/>
        </w:rPr>
        <w:t xml:space="preserve">is also needed considering the magnitude of assistance that is required within the Government </w:t>
      </w:r>
      <w:r w:rsidR="001839ED">
        <w:rPr>
          <w:szCs w:val="22"/>
          <w:lang w:val="en-US"/>
        </w:rPr>
        <w:t xml:space="preserve">in </w:t>
      </w:r>
      <w:r w:rsidR="001839ED" w:rsidRPr="00BC7CF4">
        <w:rPr>
          <w:szCs w:val="22"/>
          <w:lang w:val="en-US"/>
        </w:rPr>
        <w:t>this</w:t>
      </w:r>
      <w:r w:rsidRPr="00BC7CF4">
        <w:rPr>
          <w:szCs w:val="22"/>
          <w:lang w:val="en-US"/>
        </w:rPr>
        <w:t xml:space="preserve"> field. Enhanced M&amp;E expertise is also important in programme design, which is so essential for securing desirable effects especially in the area of targeting </w:t>
      </w:r>
      <w:r>
        <w:rPr>
          <w:szCs w:val="22"/>
          <w:lang w:val="en-US"/>
        </w:rPr>
        <w:t xml:space="preserve">the </w:t>
      </w:r>
      <w:r w:rsidRPr="001913D4">
        <w:rPr>
          <w:szCs w:val="22"/>
          <w:lang w:val="en-US"/>
        </w:rPr>
        <w:t>overall goal of MGDS II, namely, poverty reduction.</w:t>
      </w:r>
    </w:p>
    <w:p w:rsidR="00126BF1" w:rsidRPr="00AA1C4C" w:rsidRDefault="00126BF1" w:rsidP="00126BF1">
      <w:pPr>
        <w:rPr>
          <w:szCs w:val="22"/>
          <w:lang w:val="en-US"/>
        </w:rPr>
      </w:pPr>
    </w:p>
    <w:p w:rsidR="00126BF1" w:rsidRPr="00CC19AA" w:rsidRDefault="00126BF1" w:rsidP="00D4202A">
      <w:pPr>
        <w:numPr>
          <w:ilvl w:val="0"/>
          <w:numId w:val="61"/>
        </w:numPr>
        <w:overflowPunct/>
        <w:autoSpaceDE/>
        <w:autoSpaceDN/>
        <w:adjustRightInd/>
        <w:textAlignment w:val="auto"/>
        <w:rPr>
          <w:szCs w:val="24"/>
        </w:rPr>
      </w:pPr>
      <w:r w:rsidRPr="00BC7CF4">
        <w:rPr>
          <w:szCs w:val="22"/>
        </w:rPr>
        <w:t xml:space="preserve">There is need for </w:t>
      </w:r>
      <w:r>
        <w:rPr>
          <w:szCs w:val="22"/>
          <w:lang w:val="en-US"/>
        </w:rPr>
        <w:t>better targeted</w:t>
      </w:r>
      <w:r w:rsidRPr="00BC7CF4">
        <w:rPr>
          <w:szCs w:val="22"/>
          <w:lang w:val="en-US"/>
        </w:rPr>
        <w:t xml:space="preserve"> </w:t>
      </w:r>
      <w:r>
        <w:rPr>
          <w:szCs w:val="22"/>
          <w:lang w:val="en-US"/>
        </w:rPr>
        <w:t>support</w:t>
      </w:r>
      <w:r w:rsidRPr="00BC7CF4">
        <w:rPr>
          <w:szCs w:val="22"/>
          <w:lang w:val="en-US"/>
        </w:rPr>
        <w:t xml:space="preserve"> to</w:t>
      </w:r>
      <w:r>
        <w:rPr>
          <w:szCs w:val="22"/>
          <w:lang w:val="en-US"/>
        </w:rPr>
        <w:t>wards the improvement of Malawi’s</w:t>
      </w:r>
      <w:r w:rsidRPr="00BC7CF4">
        <w:rPr>
          <w:szCs w:val="22"/>
          <w:lang w:val="en-US"/>
        </w:rPr>
        <w:t xml:space="preserve"> Public Financial </w:t>
      </w:r>
      <w:r>
        <w:rPr>
          <w:szCs w:val="22"/>
          <w:lang w:val="en-US"/>
        </w:rPr>
        <w:t xml:space="preserve">and Economic </w:t>
      </w:r>
      <w:r w:rsidRPr="00BC7CF4">
        <w:rPr>
          <w:szCs w:val="22"/>
          <w:lang w:val="en-US"/>
        </w:rPr>
        <w:t xml:space="preserve">Management </w:t>
      </w:r>
      <w:r>
        <w:rPr>
          <w:szCs w:val="22"/>
          <w:lang w:val="en-US"/>
        </w:rPr>
        <w:t>(PFEM) System through</w:t>
      </w:r>
      <w:r w:rsidRPr="00BC7CF4">
        <w:rPr>
          <w:szCs w:val="22"/>
          <w:lang w:val="en-US"/>
        </w:rPr>
        <w:t xml:space="preserve"> well thought-out </w:t>
      </w:r>
      <w:r w:rsidRPr="00BC7CF4">
        <w:rPr>
          <w:szCs w:val="22"/>
        </w:rPr>
        <w:t xml:space="preserve">public expenditure management and financial accountability </w:t>
      </w:r>
      <w:r>
        <w:rPr>
          <w:szCs w:val="22"/>
        </w:rPr>
        <w:t>interventions</w:t>
      </w:r>
      <w:r w:rsidRPr="00BC7CF4">
        <w:rPr>
          <w:szCs w:val="22"/>
        </w:rPr>
        <w:t xml:space="preserve">. Such </w:t>
      </w:r>
      <w:r>
        <w:rPr>
          <w:szCs w:val="22"/>
        </w:rPr>
        <w:t>an effort</w:t>
      </w:r>
      <w:r w:rsidRPr="00BC7CF4">
        <w:rPr>
          <w:szCs w:val="22"/>
        </w:rPr>
        <w:t xml:space="preserve"> should target the improvement of efficiency, effectiveness and accountability in the management and utilisation of public financial resources in a manner that would </w:t>
      </w:r>
      <w:r>
        <w:rPr>
          <w:szCs w:val="22"/>
        </w:rPr>
        <w:t>avoid a repeat of the cashgate scandal</w:t>
      </w:r>
      <w:r w:rsidRPr="00BC7CF4">
        <w:rPr>
          <w:szCs w:val="22"/>
        </w:rPr>
        <w:t xml:space="preserve">. </w:t>
      </w:r>
      <w:r w:rsidRPr="00CC19AA">
        <w:rPr>
          <w:lang w:val="en-US"/>
        </w:rPr>
        <w:t xml:space="preserve">The improvement in the timeliness and follow-up of audits; improvement in the </w:t>
      </w:r>
      <w:r>
        <w:rPr>
          <w:lang w:val="en-US"/>
        </w:rPr>
        <w:t>quality and timeliness</w:t>
      </w:r>
      <w:r w:rsidRPr="00CC19AA">
        <w:rPr>
          <w:lang w:val="en-US"/>
        </w:rPr>
        <w:t xml:space="preserve"> of financial reporting; and enhancement of the quality of Government pro</w:t>
      </w:r>
      <w:r>
        <w:rPr>
          <w:lang w:val="en-US"/>
        </w:rPr>
        <w:t>curement systems are, in this regard,</w:t>
      </w:r>
      <w:r w:rsidRPr="00CC19AA">
        <w:rPr>
          <w:lang w:val="en-US"/>
        </w:rPr>
        <w:t xml:space="preserve">  recommended </w:t>
      </w:r>
      <w:r>
        <w:rPr>
          <w:lang w:val="en-US"/>
        </w:rPr>
        <w:t>as top priority interventions at this level.</w:t>
      </w:r>
    </w:p>
    <w:p w:rsidR="00126BF1" w:rsidRPr="007A6230" w:rsidRDefault="00126BF1" w:rsidP="00126BF1">
      <w:pPr>
        <w:overflowPunct/>
        <w:textAlignment w:val="auto"/>
        <w:rPr>
          <w:color w:val="000000"/>
          <w:szCs w:val="22"/>
          <w:lang w:val="en-US" w:bidi="ne-NP"/>
        </w:rPr>
      </w:pPr>
    </w:p>
    <w:p w:rsidR="00126BF1" w:rsidRPr="00AA1C4C" w:rsidRDefault="00126BF1" w:rsidP="00D4202A">
      <w:pPr>
        <w:pStyle w:val="ListParagraph"/>
        <w:numPr>
          <w:ilvl w:val="0"/>
          <w:numId w:val="61"/>
        </w:numPr>
        <w:ind w:leftChars="0"/>
        <w:rPr>
          <w:rFonts w:ascii="Times New Roman" w:hAnsi="Times New Roman"/>
          <w:sz w:val="22"/>
        </w:rPr>
      </w:pPr>
      <w:r w:rsidRPr="00AA1C4C">
        <w:rPr>
          <w:rFonts w:ascii="Times New Roman" w:hAnsi="Times New Roman"/>
          <w:sz w:val="22"/>
        </w:rPr>
        <w:t xml:space="preserve">Capacity Building (both human and institutional) should be at the centre of Government </w:t>
      </w:r>
      <w:r w:rsidRPr="00AA1C4C">
        <w:rPr>
          <w:rFonts w:ascii="Times New Roman" w:hAnsi="Times New Roman"/>
          <w:sz w:val="22"/>
        </w:rPr>
        <w:lastRenderedPageBreak/>
        <w:t>effort to improve the management of resources, both domestic and external. In this regard, support from UN Agencies in this area, through their leadership in the programming and implementation of UNDAF, is commendable and should be continued. This is because no amount of external resource flow would result in sustainable Outcomes as envisaged under MGDS II if the requisite institutional and human resource capacity in Malawi remains frail and/or is misapplied or poorly retained in the Government system. Better targeted extension of UN support to both national as well as sub-national systems and structures, particularly at the district level, is important. The current UNDAF concentration of capacity building effort at the governmental/central level, with</w:t>
      </w:r>
      <w:r>
        <w:rPr>
          <w:rFonts w:ascii="Times New Roman" w:hAnsi="Times New Roman"/>
          <w:sz w:val="22"/>
        </w:rPr>
        <w:t xml:space="preserve"> only </w:t>
      </w:r>
      <w:r w:rsidRPr="00AA1C4C">
        <w:rPr>
          <w:rFonts w:ascii="Times New Roman" w:hAnsi="Times New Roman"/>
          <w:sz w:val="22"/>
        </w:rPr>
        <w:t xml:space="preserve"> limited attention being extended, with equal zeal, towards sub-national structures, let alone  non-state actors, ought to be reversed. In short, capacity building should be wholesome, all-inclusive and </w:t>
      </w:r>
      <w:r w:rsidRPr="00AA1C4C">
        <w:rPr>
          <w:rFonts w:ascii="Times New Roman" w:hAnsi="Times New Roman"/>
          <w:i/>
          <w:sz w:val="22"/>
        </w:rPr>
        <w:t>national</w:t>
      </w:r>
      <w:r w:rsidRPr="00AA1C4C">
        <w:rPr>
          <w:rFonts w:ascii="Times New Roman" w:hAnsi="Times New Roman"/>
          <w:sz w:val="22"/>
        </w:rPr>
        <w:t xml:space="preserve"> in character rather than mainly governmental.</w:t>
      </w:r>
    </w:p>
    <w:p w:rsidR="00126BF1" w:rsidRPr="00AA1C4C" w:rsidRDefault="00126BF1" w:rsidP="00126BF1">
      <w:pPr>
        <w:rPr>
          <w:szCs w:val="22"/>
        </w:rPr>
      </w:pPr>
    </w:p>
    <w:p w:rsidR="00126BF1" w:rsidRDefault="00126BF1" w:rsidP="00126BF1">
      <w:pPr>
        <w:pStyle w:val="Heading4"/>
        <w:numPr>
          <w:ilvl w:val="0"/>
          <w:numId w:val="0"/>
        </w:numPr>
      </w:pPr>
      <w:bookmarkStart w:id="464" w:name="_Toc425351922"/>
      <w:r>
        <w:t>5.3.1.2 UNDP-Specific Recommendations</w:t>
      </w:r>
      <w:bookmarkEnd w:id="464"/>
    </w:p>
    <w:p w:rsidR="00126BF1" w:rsidRPr="00463733" w:rsidRDefault="00126BF1" w:rsidP="00D4202A">
      <w:pPr>
        <w:pStyle w:val="CommentText"/>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Times New Roman" w:hAnsi="Times New Roman"/>
          <w:szCs w:val="22"/>
        </w:rPr>
      </w:pPr>
      <w:r w:rsidRPr="00463733">
        <w:rPr>
          <w:rFonts w:ascii="Times New Roman" w:hAnsi="Times New Roman"/>
          <w:szCs w:val="22"/>
        </w:rPr>
        <w:t>UNDP should consider supporting the Ministry of Finance in the creation of a dependable management structure that can sufficiently marshal and oversee strategic policy and public sector reforms. Similarly, the Ministry’s institutional capacity to manage the economy (including the enhancement of its</w:t>
      </w:r>
      <w:r w:rsidRPr="00463733">
        <w:rPr>
          <w:rFonts w:ascii="Times New Roman" w:hAnsi="Times New Roman"/>
          <w:i/>
          <w:szCs w:val="22"/>
        </w:rPr>
        <w:t xml:space="preserve"> supervisory</w:t>
      </w:r>
      <w:r w:rsidRPr="00463733">
        <w:rPr>
          <w:rFonts w:ascii="Times New Roman" w:hAnsi="Times New Roman"/>
          <w:szCs w:val="22"/>
        </w:rPr>
        <w:t xml:space="preserve"> function</w:t>
      </w:r>
      <w:r w:rsidRPr="00463733">
        <w:rPr>
          <w:rFonts w:ascii="Times New Roman" w:hAnsi="Times New Roman"/>
          <w:i/>
          <w:szCs w:val="22"/>
        </w:rPr>
        <w:t xml:space="preserve"> vis-à-vis</w:t>
      </w:r>
      <w:r w:rsidRPr="00463733">
        <w:rPr>
          <w:rFonts w:ascii="Times New Roman" w:hAnsi="Times New Roman"/>
          <w:szCs w:val="22"/>
        </w:rPr>
        <w:t xml:space="preserve"> other ministries) should be supported by a highly motivated team of managers that should provide policy and strategic direction at the senior level. Technical assistance at this level is merited.</w:t>
      </w:r>
    </w:p>
    <w:p w:rsidR="00126BF1" w:rsidRPr="00463733" w:rsidRDefault="00126BF1" w:rsidP="00126BF1">
      <w:pPr>
        <w:pStyle w:val="Comment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Cs w:val="22"/>
        </w:rPr>
      </w:pPr>
    </w:p>
    <w:p w:rsidR="00126BF1" w:rsidRPr="00463733" w:rsidRDefault="00126BF1" w:rsidP="00D4202A">
      <w:pPr>
        <w:pStyle w:val="BodyText"/>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2"/>
          <w:szCs w:val="22"/>
        </w:rPr>
      </w:pPr>
      <w:r w:rsidRPr="00463733">
        <w:rPr>
          <w:sz w:val="22"/>
          <w:szCs w:val="22"/>
        </w:rPr>
        <w:t xml:space="preserve">As a rejoinder to (1) above, the weak project appraisal function at the Ministry of Finance level needs to be addressed as an important prerequisite to building the Government’s capacity to accommodate and better manage externally supported interventions that come through the UNDAF. When the project appraisal function is weak, the ability of the Government to invest in viable programmes, whether internally- or externally-financed, remains problematic, an aspect that leads to wasteful resource application. </w:t>
      </w:r>
      <w:r w:rsidRPr="00463733">
        <w:rPr>
          <w:rFonts w:cs="Arial"/>
          <w:sz w:val="22"/>
          <w:szCs w:val="22"/>
        </w:rPr>
        <w:t xml:space="preserve">In this regard and as an integral part of its capacity building support to the Ministry of Finance towards improved service delivery under Outcome 4.2, UNDP is advised to consider assisting Government in building this form of capacity. </w:t>
      </w:r>
    </w:p>
    <w:p w:rsidR="00126BF1" w:rsidRPr="00463733" w:rsidRDefault="00126BF1" w:rsidP="00126BF1">
      <w:pPr>
        <w:pStyle w:val="ListParagraph"/>
        <w:ind w:left="880"/>
        <w:rPr>
          <w:sz w:val="22"/>
        </w:rPr>
      </w:pPr>
    </w:p>
    <w:p w:rsidR="00126BF1" w:rsidRPr="00463733" w:rsidRDefault="00126BF1" w:rsidP="00D4202A">
      <w:pPr>
        <w:numPr>
          <w:ilvl w:val="0"/>
          <w:numId w:val="65"/>
        </w:numPr>
        <w:overflowPunct/>
        <w:textAlignment w:val="auto"/>
        <w:rPr>
          <w:color w:val="000000"/>
          <w:szCs w:val="22"/>
          <w:lang w:bidi="ne-NP"/>
        </w:rPr>
      </w:pPr>
      <w:r w:rsidRPr="00463733">
        <w:rPr>
          <w:bCs/>
          <w:color w:val="000000"/>
          <w:szCs w:val="22"/>
          <w:lang w:bidi="ne-NP"/>
        </w:rPr>
        <w:t>To improve upon the current effort, Government and UNDP should strive to contextualise the PFEM interventions as important components of the larger Public Service Reforms rather than as a separate entity. This would entail better harmonisation of UNDP inputs at this level with those of DPs that presently are involved in securing more effective public financial management systems in Malawi.</w:t>
      </w:r>
    </w:p>
    <w:p w:rsidR="00126BF1" w:rsidRPr="00463733" w:rsidRDefault="00126BF1" w:rsidP="00126BF1">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sz w:val="22"/>
          <w:szCs w:val="22"/>
        </w:rPr>
      </w:pPr>
    </w:p>
    <w:p w:rsidR="00126BF1" w:rsidRPr="00463733" w:rsidRDefault="00126BF1" w:rsidP="00D4202A">
      <w:pPr>
        <w:pStyle w:val="BodyText"/>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2"/>
          <w:szCs w:val="22"/>
        </w:rPr>
      </w:pPr>
      <w:r w:rsidRPr="00463733">
        <w:rPr>
          <w:sz w:val="22"/>
          <w:szCs w:val="22"/>
        </w:rPr>
        <w:t>The UNDP advisory and operational support roles in public sector capacity enhancement under UNDAF need to include stronger advocacy for decentralised modes of service delivery. In the economic sphere, this entails fiscal decentralisation as this holds greatest promise for reaching out to lower level organs where MDG-induced effects must reach. Capacity building for economic management and governance is particularly required at this level of intervention in the light of the findings of this Evaluation to the effect that there are serious capacity challenges at district levels in such areas as project planning, budgeting and M&amp;E. It is important to recognise that decentralised modes of delivery, justified though they are, in principle, rarely emerge on their own from support systems that focus capacity building attention at central structures. To reach out down there, UNDP needs to embark on an economic governance advocacy/crusade (similar to the global MDG effort) to influence the Government approaches towards more devolved modes of service delivery. The attainment of enhanced service delivery under outcome 4.2 is more likely to be realised through this process.</w:t>
      </w:r>
    </w:p>
    <w:p w:rsidR="00126BF1" w:rsidRPr="00463733" w:rsidRDefault="00126BF1" w:rsidP="00126BF1">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sz w:val="22"/>
          <w:szCs w:val="22"/>
        </w:rPr>
      </w:pPr>
    </w:p>
    <w:p w:rsidR="00126BF1" w:rsidRPr="00463733" w:rsidRDefault="00126BF1" w:rsidP="00D4202A">
      <w:pPr>
        <w:pStyle w:val="BodyText"/>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2"/>
          <w:szCs w:val="22"/>
        </w:rPr>
      </w:pPr>
      <w:r w:rsidRPr="00463733">
        <w:rPr>
          <w:sz w:val="22"/>
          <w:szCs w:val="22"/>
        </w:rPr>
        <w:t xml:space="preserve">An important lesson for UNDP is that capacity development in the public service through public sector reforms is more than a technical process. It is profoundly a political one so </w:t>
      </w:r>
      <w:r w:rsidRPr="00463733">
        <w:rPr>
          <w:sz w:val="22"/>
          <w:szCs w:val="22"/>
        </w:rPr>
        <w:lastRenderedPageBreak/>
        <w:t>much that it is important to be conversant with the political economy context of such reforms in order to effectively pull them off.  In this regard, UNDP is encouraged to invest in understanding better Malawi’s political economy. This would allow the Organisation to better appreciate the real drivers of policy and policy choices and, consequently, be in a position to easily predict policy choices and actions.</w:t>
      </w:r>
    </w:p>
    <w:p w:rsidR="00126BF1" w:rsidRPr="00463733" w:rsidRDefault="00126BF1" w:rsidP="00126BF1">
      <w:pPr>
        <w:pStyle w:val="ListParagraph"/>
        <w:ind w:left="880"/>
        <w:rPr>
          <w:sz w:val="22"/>
        </w:rPr>
      </w:pPr>
    </w:p>
    <w:p w:rsidR="00126BF1" w:rsidRPr="00463733" w:rsidRDefault="00126BF1" w:rsidP="00D4202A">
      <w:pPr>
        <w:pStyle w:val="BodyText"/>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2"/>
          <w:szCs w:val="22"/>
        </w:rPr>
      </w:pPr>
      <w:r w:rsidRPr="00463733">
        <w:rPr>
          <w:sz w:val="22"/>
          <w:szCs w:val="22"/>
        </w:rPr>
        <w:t>To improve upon the current UNDP capacity enhancement effort within the Government of Malawi, the Organisation is urged to guard against too much emphasis on training government officials through workshops, an approach that is also too costly. Human resource training ought to also be closely linked/aligned to institutional/structural capacity enhancement. As long as the organisational structures for which the trained individuals are expected to perform are themselves moribund and require urgent transformation, an over-focus on training in the name of capacity development would not yield the desirable levels of transformation of the public service for enhanced service delivery as expected under Outcome 4.2 of the UNDAF.  This conclusion also speaks to the need for improving the prioritisation and sequencing of UNDP interventions under UNDAF, which should take into account what must be supported first as prerequisites to subsequent interventions. The current modality of UNDAF implementation does not seem to prioritise interventions even within individual UN agencies, let alone when all the activities of a multiplicity of UN Agencies are put together.</w:t>
      </w:r>
    </w:p>
    <w:p w:rsidR="00126BF1" w:rsidRPr="00463733" w:rsidRDefault="00126BF1" w:rsidP="00126BF1">
      <w:pPr>
        <w:rPr>
          <w:szCs w:val="22"/>
        </w:rPr>
      </w:pPr>
    </w:p>
    <w:p w:rsidR="00126BF1" w:rsidRDefault="00126BF1" w:rsidP="00126BF1">
      <w:pPr>
        <w:pStyle w:val="Heading3"/>
      </w:pPr>
      <w:bookmarkStart w:id="465" w:name="_Toc425351698"/>
      <w:bookmarkStart w:id="466" w:name="_Toc425351923"/>
      <w:r>
        <w:t xml:space="preserve">5.3.2 </w:t>
      </w:r>
      <w:r w:rsidRPr="00CC19AA">
        <w:t>M&amp;E and Results-Based Management</w:t>
      </w:r>
      <w:bookmarkEnd w:id="465"/>
      <w:bookmarkEnd w:id="466"/>
    </w:p>
    <w:p w:rsidR="00126BF1" w:rsidRDefault="00126BF1" w:rsidP="00126BF1">
      <w:pPr>
        <w:pStyle w:val="Heading4"/>
      </w:pPr>
      <w:bookmarkStart w:id="467" w:name="_Toc425351924"/>
      <w:r>
        <w:t>5.3.2.1 UN-Wide Recommendations</w:t>
      </w:r>
      <w:bookmarkEnd w:id="467"/>
    </w:p>
    <w:p w:rsidR="00126BF1" w:rsidRPr="00463733" w:rsidRDefault="00126BF1" w:rsidP="00D4202A">
      <w:pPr>
        <w:pStyle w:val="BodyText"/>
        <w:numPr>
          <w:ilvl w:val="0"/>
          <w:numId w:val="64"/>
        </w:numPr>
        <w:spacing w:after="0"/>
        <w:rPr>
          <w:sz w:val="22"/>
          <w:szCs w:val="22"/>
        </w:rPr>
      </w:pPr>
      <w:r w:rsidRPr="00463733">
        <w:rPr>
          <w:sz w:val="22"/>
          <w:szCs w:val="22"/>
        </w:rPr>
        <w:t xml:space="preserve">This Evaluation has underscored the critical importance of monitoring, evaluation and reporting to the success of development planning, generally, and, in particular, to the attainment of the desired Outcomes across the interventions analysed. Effective reporting and monitoring of the activities are critical functions of delivery. These processes, firstly, provide essential data and insights for drawing lessons, priority setting and forward planning. Secondly, they offer the assurance that funds are used for agreed purposes. Good quality financial reporting is critical to the effective implementation UNDAF-supported interventions and to accountability in the use of resources. There should be a distinction between (a) </w:t>
      </w:r>
      <w:r w:rsidRPr="00463733">
        <w:rPr>
          <w:i/>
          <w:iCs/>
          <w:sz w:val="22"/>
          <w:szCs w:val="22"/>
        </w:rPr>
        <w:t xml:space="preserve">implementation monitoring </w:t>
      </w:r>
      <w:r w:rsidRPr="00463733">
        <w:rPr>
          <w:sz w:val="22"/>
          <w:szCs w:val="22"/>
        </w:rPr>
        <w:t xml:space="preserve">that involves oversight at the level of processes and the registered progress with respect to the timely use of the budgeted resources (which currently dominates the UNDAF monitoring function under UNDP), and (b) </w:t>
      </w:r>
      <w:r w:rsidRPr="00463733">
        <w:rPr>
          <w:i/>
          <w:iCs/>
          <w:sz w:val="22"/>
          <w:szCs w:val="22"/>
        </w:rPr>
        <w:t>results monitorin</w:t>
      </w:r>
      <w:r w:rsidRPr="00463733">
        <w:rPr>
          <w:sz w:val="22"/>
          <w:szCs w:val="22"/>
        </w:rPr>
        <w:t>g, which concerns the measurement of results and the attainment of the set goals/Outcomes. Both levels of monitoring ought to be strengthened and UNDP needs to strengthen its instruments at this level. In the light of this, Government, with the help of UNDP, should be encouraged to work towards strengthening the reporting and monitoring systems at both the macro and sector levels in ways that would allow it to fully capture the total public expenditure. In the light of the above and in order to improve upon the reporting and monitoring functions under UNDAF in Malawi, the following are recommended:</w:t>
      </w:r>
    </w:p>
    <w:p w:rsidR="00126BF1" w:rsidRPr="00463733" w:rsidRDefault="00126BF1" w:rsidP="00126BF1">
      <w:pPr>
        <w:pStyle w:val="BodyText"/>
        <w:spacing w:after="0"/>
        <w:ind w:left="360"/>
        <w:rPr>
          <w:sz w:val="22"/>
          <w:szCs w:val="22"/>
        </w:rPr>
      </w:pPr>
    </w:p>
    <w:p w:rsidR="00126BF1" w:rsidRPr="00463733" w:rsidRDefault="00126BF1" w:rsidP="00D4202A">
      <w:pPr>
        <w:pStyle w:val="BodyText"/>
        <w:widowControl w:val="0"/>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right="576"/>
        <w:rPr>
          <w:sz w:val="22"/>
          <w:szCs w:val="22"/>
        </w:rPr>
      </w:pPr>
      <w:r w:rsidRPr="00463733">
        <w:rPr>
          <w:bCs/>
          <w:sz w:val="22"/>
          <w:szCs w:val="22"/>
        </w:rPr>
        <w:t xml:space="preserve">In monitoring UNDAF performance, UNDP should track </w:t>
      </w:r>
      <w:r w:rsidRPr="00463733">
        <w:rPr>
          <w:sz w:val="22"/>
          <w:szCs w:val="22"/>
        </w:rPr>
        <w:t xml:space="preserve">changes in the overall macro and sectoral performance, focusing on both resource use/application and, most importantly, on Outcomes. </w:t>
      </w:r>
    </w:p>
    <w:p w:rsidR="00126BF1" w:rsidRPr="00463733" w:rsidRDefault="00126BF1" w:rsidP="00D4202A">
      <w:pPr>
        <w:pStyle w:val="BodyText"/>
        <w:widowControl w:val="0"/>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right="576"/>
        <w:rPr>
          <w:sz w:val="22"/>
          <w:szCs w:val="22"/>
        </w:rPr>
      </w:pPr>
      <w:r w:rsidRPr="00463733">
        <w:rPr>
          <w:sz w:val="22"/>
          <w:szCs w:val="22"/>
        </w:rPr>
        <w:t>A common monitoring framework should be agreed upon between the Government and UN Agencies and performance indicators should always be kept simple, relevant, specific, measurable, time-bound, achievable, realistic, and easily verifiable.</w:t>
      </w:r>
    </w:p>
    <w:p w:rsidR="00126BF1" w:rsidRPr="00463733" w:rsidRDefault="00126BF1" w:rsidP="00D4202A">
      <w:pPr>
        <w:numPr>
          <w:ilvl w:val="0"/>
          <w:numId w:val="63"/>
        </w:numPr>
        <w:overflowPunct/>
        <w:ind w:right="576"/>
        <w:textAlignment w:val="auto"/>
        <w:rPr>
          <w:szCs w:val="22"/>
        </w:rPr>
      </w:pPr>
      <w:r w:rsidRPr="00463733">
        <w:rPr>
          <w:bCs/>
          <w:szCs w:val="22"/>
        </w:rPr>
        <w:t>UNCT should ensure that reporting and monitoring requirements</w:t>
      </w:r>
      <w:r w:rsidRPr="00463733">
        <w:rPr>
          <w:szCs w:val="22"/>
        </w:rPr>
        <w:t xml:space="preserve"> under UNDAF are aligned to, and feed into</w:t>
      </w:r>
      <w:r w:rsidRPr="00463733">
        <w:rPr>
          <w:bCs/>
          <w:szCs w:val="22"/>
        </w:rPr>
        <w:t xml:space="preserve"> MGDS II’s overall reporting and monitoring system and that UNDAF progress reports’ timing is synchronized with key Government planning </w:t>
      </w:r>
      <w:r w:rsidRPr="00463733">
        <w:rPr>
          <w:szCs w:val="22"/>
        </w:rPr>
        <w:t>cycles</w:t>
      </w:r>
      <w:r w:rsidRPr="00463733">
        <w:rPr>
          <w:bCs/>
          <w:szCs w:val="22"/>
        </w:rPr>
        <w:t>, including Ministry of Finance budget process.</w:t>
      </w:r>
    </w:p>
    <w:p w:rsidR="00126BF1" w:rsidRPr="00463733" w:rsidRDefault="00126BF1" w:rsidP="00D4202A">
      <w:pPr>
        <w:numPr>
          <w:ilvl w:val="0"/>
          <w:numId w:val="63"/>
        </w:numPr>
        <w:overflowPunct/>
        <w:ind w:right="576"/>
        <w:textAlignment w:val="auto"/>
        <w:rPr>
          <w:szCs w:val="22"/>
        </w:rPr>
      </w:pPr>
      <w:r w:rsidRPr="00463733">
        <w:rPr>
          <w:bCs/>
          <w:szCs w:val="22"/>
        </w:rPr>
        <w:lastRenderedPageBreak/>
        <w:t>In the spirit of the emerging emphasis on RBM, Outcome monitoring system should be strengthened, focusing on (a) the</w:t>
      </w:r>
      <w:r w:rsidRPr="00463733">
        <w:rPr>
          <w:szCs w:val="22"/>
        </w:rPr>
        <w:t xml:space="preserve"> improvement of the national statistical system’s data collection function; (b) the timeliness and quality of processing, analysis and publication/dissemination of the data; and (c) the utilization of Outcome monitoring results in policy-making and resource allocation. The strengthening of the Government’s economic/ development planning as well as the planning units of sector ministries should receive attention. The role of SWGs at this level should be better defined to ensure that their contributions are better conceived and supported.</w:t>
      </w:r>
    </w:p>
    <w:p w:rsidR="00126BF1" w:rsidRPr="00463733" w:rsidRDefault="00126BF1" w:rsidP="00126BF1">
      <w:pPr>
        <w:overflowPunct/>
        <w:ind w:left="1080" w:right="576"/>
        <w:textAlignment w:val="auto"/>
        <w:rPr>
          <w:szCs w:val="22"/>
        </w:rPr>
      </w:pPr>
    </w:p>
    <w:p w:rsidR="00126BF1" w:rsidRPr="00463733" w:rsidRDefault="00126BF1" w:rsidP="00D4202A">
      <w:pPr>
        <w:pStyle w:val="ListParagraph"/>
        <w:numPr>
          <w:ilvl w:val="0"/>
          <w:numId w:val="64"/>
        </w:numPr>
        <w:tabs>
          <w:tab w:val="left" w:pos="9000"/>
        </w:tabs>
        <w:ind w:leftChars="0"/>
        <w:rPr>
          <w:rFonts w:ascii="Times New Roman" w:hAnsi="Times New Roman"/>
          <w:sz w:val="22"/>
        </w:rPr>
      </w:pPr>
      <w:r w:rsidRPr="00463733">
        <w:rPr>
          <w:rFonts w:ascii="Times New Roman" w:hAnsi="Times New Roman"/>
          <w:sz w:val="22"/>
        </w:rPr>
        <w:t>Efficient monitoring and evaluation of UNDAF requires (a) reliable information systems that capture, analyse, and report data on programme/activity implementation; and (b) the establishment of appropriate procedures for joint reviews involving the Government, participating UN Agencies, and other stakeholders. In this regard, it is recommended that harmonizing UN Agencies’ reporting and monitoring requirements around UNDAF ensures that the Ministry of Finance and sector ministries and agencies are enabled over time to produce data of greater degree of consistency, Similarly, an effective feedback loop should be created whereby the information that is generated at the sub-national/district levels is routinely fed into the government-wide server/database. Conversely, the lower-level organs should be well linked and anchored to the national database in a manner that enables them to access information that is relevant to quality decision making for enhanced service delivery. Support from UN Agencies at these levels is recommended.</w:t>
      </w:r>
    </w:p>
    <w:p w:rsidR="00126BF1" w:rsidRPr="00463733" w:rsidRDefault="00126BF1" w:rsidP="00126BF1">
      <w:pPr>
        <w:pStyle w:val="ListParagraph"/>
        <w:tabs>
          <w:tab w:val="left" w:pos="9000"/>
        </w:tabs>
        <w:ind w:leftChars="0" w:left="360"/>
        <w:rPr>
          <w:rFonts w:ascii="Times New Roman" w:hAnsi="Times New Roman"/>
          <w:sz w:val="22"/>
        </w:rPr>
      </w:pPr>
    </w:p>
    <w:p w:rsidR="00126BF1" w:rsidRPr="00463733" w:rsidRDefault="00126BF1" w:rsidP="00D4202A">
      <w:pPr>
        <w:pStyle w:val="ListParagraph"/>
        <w:numPr>
          <w:ilvl w:val="0"/>
          <w:numId w:val="64"/>
        </w:numPr>
        <w:tabs>
          <w:tab w:val="left" w:pos="9000"/>
        </w:tabs>
        <w:ind w:leftChars="0"/>
        <w:rPr>
          <w:rFonts w:ascii="Times New Roman" w:hAnsi="Times New Roman"/>
          <w:sz w:val="22"/>
        </w:rPr>
      </w:pPr>
      <w:r w:rsidRPr="00463733">
        <w:rPr>
          <w:rFonts w:ascii="Times New Roman" w:hAnsi="Times New Roman"/>
          <w:sz w:val="22"/>
        </w:rPr>
        <w:t>There is urgent need for UNCT to provide leadership in prioritising monitoring of results in the context of RBM beyond the current focus on outputs. In this respect, it is recommended that UN Agencies should strive to improve their programming tools and assumptions to ensure that the Outcomes are both accurate and realistic and that they do reflect the essence and spirit of the shift from focusing monitoring on Outputs to targeting Outcomes. When handled properly, this would not only help better monitor progress but, equally important, it will enable the Organisation identify appropriate interventions/activities that best offer opportunity for realising the intended impact.</w:t>
      </w:r>
    </w:p>
    <w:p w:rsidR="00126BF1" w:rsidRPr="00463733" w:rsidRDefault="00126BF1" w:rsidP="00126BF1">
      <w:pPr>
        <w:pStyle w:val="ListParagraph"/>
        <w:widowControl/>
        <w:ind w:leftChars="0" w:left="880" w:right="57"/>
        <w:contextualSpacing/>
        <w:rPr>
          <w:rFonts w:ascii="Times New Roman" w:hAnsi="Times New Roman"/>
          <w:sz w:val="22"/>
        </w:rPr>
      </w:pPr>
    </w:p>
    <w:p w:rsidR="00126BF1" w:rsidRPr="00463733" w:rsidRDefault="00126BF1" w:rsidP="00D4202A">
      <w:pPr>
        <w:pStyle w:val="ListParagraph"/>
        <w:widowControl/>
        <w:numPr>
          <w:ilvl w:val="0"/>
          <w:numId w:val="64"/>
        </w:numPr>
        <w:ind w:leftChars="0"/>
        <w:contextualSpacing/>
        <w:rPr>
          <w:rFonts w:ascii="Times New Roman" w:hAnsi="Times New Roman"/>
          <w:sz w:val="22"/>
        </w:rPr>
      </w:pPr>
      <w:r w:rsidRPr="00463733">
        <w:rPr>
          <w:rFonts w:ascii="Times New Roman" w:hAnsi="Times New Roman"/>
          <w:sz w:val="22"/>
        </w:rPr>
        <w:t xml:space="preserve">The UN System is encouraged to ensure that the procedures and timetables for all approved UNDAF-supported programmes are synchronized with the monitoring and annual reviews of MGDS II so that progress reports are allowed to feed into the country’s overall development performance assessment.  </w:t>
      </w:r>
    </w:p>
    <w:p w:rsidR="00126BF1" w:rsidRPr="00463733" w:rsidRDefault="00126BF1" w:rsidP="00126BF1">
      <w:pPr>
        <w:rPr>
          <w:szCs w:val="22"/>
          <w:lang w:val="en-US"/>
        </w:rPr>
      </w:pPr>
    </w:p>
    <w:p w:rsidR="00126BF1" w:rsidRPr="005D5DD1" w:rsidRDefault="00126BF1" w:rsidP="00126BF1">
      <w:pPr>
        <w:pStyle w:val="Heading4"/>
        <w:rPr>
          <w:szCs w:val="22"/>
        </w:rPr>
      </w:pPr>
      <w:bookmarkStart w:id="468" w:name="_Toc425351925"/>
      <w:r>
        <w:rPr>
          <w:szCs w:val="22"/>
        </w:rPr>
        <w:t>5</w:t>
      </w:r>
      <w:r w:rsidRPr="005D5DD1">
        <w:rPr>
          <w:szCs w:val="22"/>
        </w:rPr>
        <w:t>.3.2.2 UNDP-Specific Recommendations</w:t>
      </w:r>
      <w:bookmarkEnd w:id="468"/>
    </w:p>
    <w:p w:rsidR="00126BF1" w:rsidRPr="003712DC" w:rsidRDefault="00126BF1" w:rsidP="00D4202A">
      <w:pPr>
        <w:pStyle w:val="ListParagraph"/>
        <w:numPr>
          <w:ilvl w:val="0"/>
          <w:numId w:val="66"/>
        </w:numPr>
        <w:tabs>
          <w:tab w:val="left" w:pos="9000"/>
        </w:tabs>
        <w:ind w:leftChars="0"/>
        <w:contextualSpacing/>
        <w:rPr>
          <w:rFonts w:ascii="Times New Roman" w:hAnsi="Times New Roman"/>
          <w:sz w:val="22"/>
        </w:rPr>
      </w:pPr>
      <w:r w:rsidRPr="003712DC">
        <w:rPr>
          <w:rFonts w:ascii="Times New Roman" w:hAnsi="Times New Roman"/>
          <w:sz w:val="22"/>
        </w:rPr>
        <w:t>A serious effort is required to upscale the profile of the monitoring and reporting function in Government. To do this effectively, better structured UNDP assistance shall be required. The aim should be to develop the requisite capacities at different layers of the national (not only Government) system to ensure that the MGDS II is programmatically monitored through different levels of implementation frameworks, including the District Assemblies through the decentralized governance structures; the sector ministries through their own strategic plans; and the Central Government as managed by the Ministry of Finance and Development Planning. The strengthening of the National Monitoring and Evaluation Database is equally important. The consolidation of district council databases ought to be an integral part of such effort. The revelation during this Evaluation that almost all the UNDAF-supported district council databanks are non-functional calls for urgent attention to this problem. Ideally, the national database should represent aggregates of data generated from the lower to higher levels of monitoring.</w:t>
      </w:r>
    </w:p>
    <w:p w:rsidR="00126BF1" w:rsidRDefault="00126BF1" w:rsidP="00126BF1">
      <w:pPr>
        <w:pStyle w:val="ListParagraph"/>
        <w:widowControl/>
        <w:tabs>
          <w:tab w:val="left" w:pos="9000"/>
        </w:tabs>
        <w:ind w:leftChars="0" w:left="360"/>
        <w:contextualSpacing/>
        <w:rPr>
          <w:rFonts w:ascii="Times New Roman" w:hAnsi="Times New Roman"/>
          <w:sz w:val="22"/>
        </w:rPr>
      </w:pPr>
    </w:p>
    <w:p w:rsidR="00126BF1" w:rsidRPr="00F30D97" w:rsidRDefault="00126BF1" w:rsidP="00D4202A">
      <w:pPr>
        <w:numPr>
          <w:ilvl w:val="0"/>
          <w:numId w:val="66"/>
        </w:numPr>
        <w:overflowPunct/>
        <w:autoSpaceDE/>
        <w:autoSpaceDN/>
        <w:adjustRightInd/>
        <w:textAlignment w:val="auto"/>
      </w:pPr>
      <w:r>
        <w:lastRenderedPageBreak/>
        <w:t xml:space="preserve">As a rejoinder to </w:t>
      </w:r>
      <w:r w:rsidRPr="003712DC">
        <w:rPr>
          <w:color w:val="0000CC"/>
        </w:rPr>
        <w:t xml:space="preserve">(1) </w:t>
      </w:r>
      <w:r>
        <w:t>above and in order to</w:t>
      </w:r>
      <w:r w:rsidRPr="00CC19AA">
        <w:rPr>
          <w:lang w:val="en-US"/>
        </w:rPr>
        <w:t xml:space="preserve"> address the dearth in baseline data that has complicated the measurability of UNDAF outputs and outcomes, there is need</w:t>
      </w:r>
      <w:r>
        <w:rPr>
          <w:lang w:val="en-US"/>
        </w:rPr>
        <w:t xml:space="preserve"> for UNDP</w:t>
      </w:r>
      <w:r w:rsidRPr="00CC19AA">
        <w:rPr>
          <w:lang w:val="en-US"/>
        </w:rPr>
        <w:t xml:space="preserve"> to</w:t>
      </w:r>
      <w:r>
        <w:rPr>
          <w:lang w:val="en-US"/>
        </w:rPr>
        <w:t xml:space="preserve"> contribute, in a better structured manner, to the enhancement of the </w:t>
      </w:r>
      <w:r w:rsidRPr="00CC19AA">
        <w:rPr>
          <w:lang w:val="en-US"/>
        </w:rPr>
        <w:t xml:space="preserve">capacity of all the strategic institutions in Government </w:t>
      </w:r>
      <w:r>
        <w:rPr>
          <w:lang w:val="en-US"/>
        </w:rPr>
        <w:t>as well as</w:t>
      </w:r>
      <w:r w:rsidRPr="00CC19AA">
        <w:rPr>
          <w:lang w:val="en-US"/>
        </w:rPr>
        <w:t xml:space="preserve"> among non-state actors that are in charge of statistical systems. </w:t>
      </w:r>
      <w:r>
        <w:rPr>
          <w:lang w:val="en-US"/>
        </w:rPr>
        <w:t>More specifically, UNDP needs to better target its support to Government</w:t>
      </w:r>
      <w:r w:rsidRPr="00CC19AA">
        <w:t xml:space="preserve"> towards</w:t>
      </w:r>
      <w:r>
        <w:t xml:space="preserve"> the</w:t>
      </w:r>
      <w:r w:rsidRPr="00CC19AA">
        <w:t xml:space="preserve"> strengthening </w:t>
      </w:r>
      <w:r>
        <w:t xml:space="preserve">of </w:t>
      </w:r>
      <w:r w:rsidRPr="00CC19AA">
        <w:t xml:space="preserve">the M&amp;E systems in a way that would allow </w:t>
      </w:r>
      <w:r>
        <w:t>the latter</w:t>
      </w:r>
      <w:r w:rsidRPr="00CC19AA">
        <w:t xml:space="preserve"> to </w:t>
      </w:r>
      <w:r>
        <w:t>better</w:t>
      </w:r>
      <w:r w:rsidRPr="00CC19AA">
        <w:t xml:space="preserve"> capture the total public expenditure behaviour. </w:t>
      </w:r>
      <w:r>
        <w:t>The facilitation of</w:t>
      </w:r>
      <w:r w:rsidRPr="00CC19AA">
        <w:t xml:space="preserve"> the production of stronger national statistical and information systems that would lend support to </w:t>
      </w:r>
      <w:r>
        <w:t>Outcome (as opposed to only O</w:t>
      </w:r>
      <w:r w:rsidRPr="00CC19AA">
        <w:t>utput) monitoring</w:t>
      </w:r>
      <w:r>
        <w:t xml:space="preserve"> is called for at this level</w:t>
      </w:r>
      <w:r w:rsidRPr="00CC19AA">
        <w:t xml:space="preserve">. </w:t>
      </w:r>
      <w:r>
        <w:t xml:space="preserve"> In doing this, there is need to take </w:t>
      </w:r>
      <w:r w:rsidRPr="00CC19AA">
        <w:t>advantage of existing advances in ICT solutions, focusing on hardware and software acquisition; computer skills enhancement through training; and communications infrastructure improvement.</w:t>
      </w:r>
    </w:p>
    <w:p w:rsidR="00126BF1" w:rsidRDefault="00126BF1" w:rsidP="00126BF1">
      <w:pPr>
        <w:pStyle w:val="ListParagraph"/>
        <w:widowControl/>
        <w:tabs>
          <w:tab w:val="left" w:pos="9000"/>
        </w:tabs>
        <w:ind w:leftChars="0" w:left="360"/>
        <w:contextualSpacing/>
        <w:rPr>
          <w:rFonts w:ascii="Times New Roman" w:hAnsi="Times New Roman"/>
          <w:sz w:val="22"/>
        </w:rPr>
      </w:pPr>
    </w:p>
    <w:p w:rsidR="00126BF1" w:rsidRPr="00931545" w:rsidRDefault="00126BF1" w:rsidP="00D4202A">
      <w:pPr>
        <w:pStyle w:val="ListParagraph"/>
        <w:widowControl/>
        <w:numPr>
          <w:ilvl w:val="0"/>
          <w:numId w:val="66"/>
        </w:numPr>
        <w:tabs>
          <w:tab w:val="left" w:pos="9000"/>
        </w:tabs>
        <w:ind w:leftChars="0"/>
        <w:contextualSpacing/>
        <w:rPr>
          <w:rFonts w:ascii="Times New Roman" w:hAnsi="Times New Roman"/>
          <w:sz w:val="22"/>
        </w:rPr>
      </w:pPr>
      <w:r w:rsidRPr="004E2391">
        <w:rPr>
          <w:rFonts w:ascii="Times New Roman" w:hAnsi="Times New Roman"/>
          <w:sz w:val="22"/>
        </w:rPr>
        <w:t xml:space="preserve">Considering the finding of this Evaluation that much of the monitoring function (for both UNDAF and MGDS II) has thus far largely focused on outputs rather than on </w:t>
      </w:r>
      <w:r w:rsidRPr="004E2391">
        <w:rPr>
          <w:rFonts w:ascii="Times New Roman" w:hAnsi="Times New Roman"/>
          <w:bCs/>
          <w:sz w:val="22"/>
        </w:rPr>
        <w:t>Outcomes</w:t>
      </w:r>
      <w:r>
        <w:rPr>
          <w:rFonts w:ascii="Times New Roman" w:hAnsi="Times New Roman"/>
          <w:bCs/>
          <w:sz w:val="22"/>
        </w:rPr>
        <w:t>/I</w:t>
      </w:r>
      <w:r w:rsidRPr="004E2391">
        <w:rPr>
          <w:rFonts w:ascii="Times New Roman" w:hAnsi="Times New Roman"/>
          <w:bCs/>
          <w:sz w:val="22"/>
        </w:rPr>
        <w:t xml:space="preserve">mpact, UNDP should, as a matter of urgency, revisit both (a) its approach in monitoring and reporting performance; and (b) its </w:t>
      </w:r>
      <w:r>
        <w:rPr>
          <w:rFonts w:ascii="Times New Roman" w:hAnsi="Times New Roman"/>
          <w:bCs/>
          <w:sz w:val="22"/>
        </w:rPr>
        <w:t xml:space="preserve">own </w:t>
      </w:r>
      <w:r w:rsidRPr="004E2391">
        <w:rPr>
          <w:rFonts w:ascii="Times New Roman" w:hAnsi="Times New Roman"/>
          <w:bCs/>
          <w:sz w:val="22"/>
        </w:rPr>
        <w:t xml:space="preserve">M&amp;E human resource base. </w:t>
      </w:r>
      <w:r>
        <w:rPr>
          <w:rFonts w:ascii="Times New Roman" w:hAnsi="Times New Roman"/>
          <w:bCs/>
          <w:sz w:val="22"/>
        </w:rPr>
        <w:t>In particular, the annual progress reporting of UNDAF performance should review its indices of performance/success to avoid the evident challenge of inappropriate reporting of performance “success” that has evidently prevented the UN Agencies, in general, and UNDP, in particular, from taking timely and corrective actions towards the achievement of Outcome 4.2.</w:t>
      </w:r>
    </w:p>
    <w:p w:rsidR="00126BF1" w:rsidRPr="00931545" w:rsidRDefault="00126BF1" w:rsidP="00126BF1">
      <w:pPr>
        <w:pStyle w:val="ListParagraph"/>
        <w:ind w:left="880"/>
        <w:rPr>
          <w:rFonts w:ascii="Times New Roman" w:hAnsi="Times New Roman"/>
          <w:sz w:val="22"/>
        </w:rPr>
      </w:pPr>
    </w:p>
    <w:p w:rsidR="00126BF1" w:rsidRPr="00D52129" w:rsidRDefault="00126BF1" w:rsidP="00D4202A">
      <w:pPr>
        <w:pStyle w:val="ListParagraph"/>
        <w:widowControl/>
        <w:numPr>
          <w:ilvl w:val="0"/>
          <w:numId w:val="66"/>
        </w:numPr>
        <w:ind w:leftChars="0" w:right="57"/>
        <w:contextualSpacing/>
        <w:rPr>
          <w:rFonts w:ascii="Times New Roman" w:hAnsi="Times New Roman"/>
          <w:sz w:val="22"/>
        </w:rPr>
      </w:pPr>
      <w:r w:rsidRPr="00CC19AA">
        <w:rPr>
          <w:rFonts w:ascii="Times New Roman" w:hAnsi="Times New Roman"/>
          <w:sz w:val="22"/>
        </w:rPr>
        <w:t xml:space="preserve">UNDAF monitoring in Malawi is yet to fully take advantage of Participatory Monitoring. Presently, data that is collected by NGOs/CBOs is not readily accessible by Government policy makers, a state of affairs that calls </w:t>
      </w:r>
      <w:r>
        <w:rPr>
          <w:rFonts w:ascii="Times New Roman" w:hAnsi="Times New Roman"/>
          <w:sz w:val="22"/>
        </w:rPr>
        <w:t>upon UNDP, in particular, to broaden its M&amp;E support function to cover inputs from other actors. Better sharing of</w:t>
      </w:r>
      <w:r w:rsidRPr="00CC19AA">
        <w:rPr>
          <w:rFonts w:ascii="Times New Roman" w:hAnsi="Times New Roman"/>
          <w:sz w:val="22"/>
        </w:rPr>
        <w:t xml:space="preserve"> information on identified UNDAF indicators</w:t>
      </w:r>
      <w:r>
        <w:rPr>
          <w:rFonts w:ascii="Times New Roman" w:hAnsi="Times New Roman"/>
          <w:sz w:val="22"/>
        </w:rPr>
        <w:t xml:space="preserve"> is recommended to secure </w:t>
      </w:r>
      <w:r w:rsidRPr="00CC19AA">
        <w:rPr>
          <w:rFonts w:ascii="Times New Roman" w:hAnsi="Times New Roman"/>
          <w:sz w:val="22"/>
        </w:rPr>
        <w:t>a more coordinated</w:t>
      </w:r>
      <w:r>
        <w:rPr>
          <w:rFonts w:ascii="Times New Roman" w:hAnsi="Times New Roman"/>
          <w:sz w:val="22"/>
        </w:rPr>
        <w:t>, participatory</w:t>
      </w:r>
      <w:r w:rsidRPr="00CC19AA">
        <w:rPr>
          <w:rFonts w:ascii="Times New Roman" w:hAnsi="Times New Roman"/>
          <w:sz w:val="22"/>
        </w:rPr>
        <w:t xml:space="preserve"> and inclusive national </w:t>
      </w:r>
      <w:r>
        <w:rPr>
          <w:rFonts w:ascii="Times New Roman" w:hAnsi="Times New Roman"/>
          <w:sz w:val="22"/>
        </w:rPr>
        <w:t>monitoring of interventions.</w:t>
      </w:r>
    </w:p>
    <w:p w:rsidR="00126BF1" w:rsidRPr="00B56E69" w:rsidRDefault="00126BF1" w:rsidP="00126BF1">
      <w:pPr>
        <w:rPr>
          <w:sz w:val="12"/>
          <w:lang w:val="en-US"/>
        </w:rPr>
      </w:pPr>
    </w:p>
    <w:p w:rsidR="00126BF1" w:rsidRDefault="00126BF1" w:rsidP="00126BF1">
      <w:pPr>
        <w:pStyle w:val="Heading3"/>
      </w:pPr>
      <w:bookmarkStart w:id="469" w:name="_Toc425351699"/>
      <w:bookmarkStart w:id="470" w:name="_Toc425351926"/>
      <w:r>
        <w:t xml:space="preserve">5.3.3 </w:t>
      </w:r>
      <w:r w:rsidRPr="00CC19AA">
        <w:t>Effective Aid Management</w:t>
      </w:r>
      <w:bookmarkEnd w:id="469"/>
      <w:bookmarkEnd w:id="470"/>
    </w:p>
    <w:p w:rsidR="00126BF1" w:rsidRDefault="00126BF1" w:rsidP="00126BF1">
      <w:pPr>
        <w:pStyle w:val="Heading4"/>
      </w:pPr>
      <w:bookmarkStart w:id="471" w:name="_Toc425351927"/>
      <w:r>
        <w:t>5.3.3.1 UN-Wide Recommendations</w:t>
      </w:r>
      <w:bookmarkEnd w:id="471"/>
    </w:p>
    <w:p w:rsidR="00126BF1" w:rsidRDefault="00126BF1" w:rsidP="00126BF1">
      <w:pPr>
        <w:numPr>
          <w:ilvl w:val="0"/>
          <w:numId w:val="35"/>
        </w:numPr>
        <w:overflowPunct/>
        <w:autoSpaceDE/>
        <w:autoSpaceDN/>
        <w:adjustRightInd/>
        <w:textAlignment w:val="auto"/>
        <w:rPr>
          <w:szCs w:val="22"/>
        </w:rPr>
      </w:pPr>
      <w:r w:rsidRPr="00BC7CF4">
        <w:rPr>
          <w:szCs w:val="22"/>
        </w:rPr>
        <w:t>UNDP should enhance its resolve to support the renewed Government commitment to improving aid management and coordination</w:t>
      </w:r>
      <w:r>
        <w:rPr>
          <w:szCs w:val="22"/>
        </w:rPr>
        <w:t xml:space="preserve"> as exemplified in its new Development Cooperation Strategy (DCS)</w:t>
      </w:r>
      <w:r w:rsidRPr="00BC7CF4">
        <w:rPr>
          <w:szCs w:val="22"/>
        </w:rPr>
        <w:t xml:space="preserve">.  In this regard, </w:t>
      </w:r>
      <w:r>
        <w:rPr>
          <w:szCs w:val="22"/>
        </w:rPr>
        <w:t>UNDP</w:t>
      </w:r>
      <w:r w:rsidRPr="00BC7CF4">
        <w:rPr>
          <w:szCs w:val="22"/>
        </w:rPr>
        <w:t xml:space="preserve"> is urged to continue working closely with the Government in its renewed effort to </w:t>
      </w:r>
      <w:r>
        <w:rPr>
          <w:szCs w:val="22"/>
        </w:rPr>
        <w:t>consolidate</w:t>
      </w:r>
      <w:r w:rsidRPr="00BC7CF4">
        <w:rPr>
          <w:szCs w:val="22"/>
        </w:rPr>
        <w:t xml:space="preserve"> an appropriate framework on Development Cooperation</w:t>
      </w:r>
      <w:r>
        <w:rPr>
          <w:szCs w:val="22"/>
        </w:rPr>
        <w:t xml:space="preserve"> especially in the context of </w:t>
      </w:r>
      <w:r w:rsidRPr="00672393">
        <w:rPr>
          <w:i/>
          <w:szCs w:val="22"/>
        </w:rPr>
        <w:t>Development Effectiveness</w:t>
      </w:r>
      <w:r>
        <w:rPr>
          <w:szCs w:val="22"/>
        </w:rPr>
        <w:t>.</w:t>
      </w:r>
      <w:r w:rsidRPr="00BC7CF4">
        <w:rPr>
          <w:szCs w:val="22"/>
        </w:rPr>
        <w:t xml:space="preserve"> In the same vein, Government should be supported in its renewed resolve</w:t>
      </w:r>
      <w:r>
        <w:rPr>
          <w:szCs w:val="22"/>
        </w:rPr>
        <w:t>, through the new Development Cooperation Strategy,</w:t>
      </w:r>
      <w:r w:rsidRPr="00BC7CF4">
        <w:rPr>
          <w:szCs w:val="22"/>
        </w:rPr>
        <w:t xml:space="preserve"> to </w:t>
      </w:r>
      <w:r>
        <w:rPr>
          <w:szCs w:val="22"/>
        </w:rPr>
        <w:t>operationalise and improve the</w:t>
      </w:r>
      <w:r w:rsidRPr="00BC7CF4">
        <w:rPr>
          <w:szCs w:val="22"/>
        </w:rPr>
        <w:t xml:space="preserve"> dialo</w:t>
      </w:r>
      <w:r>
        <w:rPr>
          <w:szCs w:val="22"/>
        </w:rPr>
        <w:t>gue framework with Cooperating Partners. In this regard, the revised Guidelines for SWGs should, as a matter of urgency, be revisited as they contain some elements that fly in the face of the required Government leadership under the changing aid architecture.</w:t>
      </w:r>
    </w:p>
    <w:p w:rsidR="00126BF1" w:rsidRPr="00BC7CF4" w:rsidRDefault="00126BF1" w:rsidP="00126BF1">
      <w:pPr>
        <w:overflowPunct/>
        <w:autoSpaceDE/>
        <w:autoSpaceDN/>
        <w:adjustRightInd/>
        <w:ind w:left="360"/>
        <w:textAlignment w:val="auto"/>
        <w:rPr>
          <w:szCs w:val="22"/>
        </w:rPr>
      </w:pPr>
    </w:p>
    <w:p w:rsidR="00126BF1" w:rsidRPr="00E65E70" w:rsidRDefault="00126BF1" w:rsidP="00126BF1">
      <w:pPr>
        <w:numPr>
          <w:ilvl w:val="0"/>
          <w:numId w:val="35"/>
        </w:numPr>
        <w:overflowPunct/>
        <w:autoSpaceDE/>
        <w:autoSpaceDN/>
        <w:adjustRightInd/>
        <w:textAlignment w:val="auto"/>
        <w:rPr>
          <w:i/>
          <w:iCs/>
        </w:rPr>
      </w:pPr>
      <w:r w:rsidRPr="00CC19AA">
        <w:rPr>
          <w:lang w:val="en-US"/>
        </w:rPr>
        <w:t>There is need for</w:t>
      </w:r>
      <w:r>
        <w:rPr>
          <w:lang w:val="en-US"/>
        </w:rPr>
        <w:t xml:space="preserve"> all</w:t>
      </w:r>
      <w:r w:rsidRPr="00CC19AA">
        <w:rPr>
          <w:lang w:val="en-US"/>
        </w:rPr>
        <w:t xml:space="preserve"> UN Agencies to </w:t>
      </w:r>
      <w:r>
        <w:rPr>
          <w:lang w:val="en-US"/>
        </w:rPr>
        <w:t>make</w:t>
      </w:r>
      <w:r w:rsidRPr="00CC19AA">
        <w:rPr>
          <w:lang w:val="en-US"/>
        </w:rPr>
        <w:t xml:space="preserve"> their</w:t>
      </w:r>
      <w:r>
        <w:rPr>
          <w:lang w:val="en-US"/>
        </w:rPr>
        <w:t xml:space="preserve"> UNDAF</w:t>
      </w:r>
      <w:r w:rsidRPr="00CC19AA">
        <w:rPr>
          <w:lang w:val="en-US"/>
        </w:rPr>
        <w:t xml:space="preserve"> financial commitments known in good time and their disbursements timely</w:t>
      </w:r>
      <w:r>
        <w:rPr>
          <w:lang w:val="en-US"/>
        </w:rPr>
        <w:t xml:space="preserve"> for the programmed activities</w:t>
      </w:r>
      <w:r w:rsidRPr="00CC19AA">
        <w:rPr>
          <w:lang w:val="en-US"/>
        </w:rPr>
        <w:t>. In this regard, UN Agencies</w:t>
      </w:r>
      <w:r>
        <w:rPr>
          <w:lang w:val="en-US"/>
        </w:rPr>
        <w:t xml:space="preserve"> that are participating in Outcome 4.2</w:t>
      </w:r>
      <w:r w:rsidRPr="00CC19AA">
        <w:rPr>
          <w:lang w:val="en-US"/>
        </w:rPr>
        <w:t xml:space="preserve"> should programme their </w:t>
      </w:r>
      <w:r>
        <w:rPr>
          <w:lang w:val="en-US"/>
        </w:rPr>
        <w:t>contributions</w:t>
      </w:r>
      <w:r w:rsidRPr="00CC19AA">
        <w:rPr>
          <w:lang w:val="en-US"/>
        </w:rPr>
        <w:t xml:space="preserve"> over </w:t>
      </w:r>
      <w:r>
        <w:rPr>
          <w:lang w:val="en-US"/>
        </w:rPr>
        <w:t>the UNDAF’s</w:t>
      </w:r>
      <w:r w:rsidRPr="00CC19AA">
        <w:rPr>
          <w:lang w:val="en-US"/>
        </w:rPr>
        <w:t xml:space="preserve"> multi-year timeframe and concurrently make multi-year funding commitments. The timing of their financial commitments and disbursements as well as their </w:t>
      </w:r>
      <w:r>
        <w:rPr>
          <w:lang w:val="en-US"/>
        </w:rPr>
        <w:t xml:space="preserve">performance </w:t>
      </w:r>
      <w:r w:rsidRPr="00CC19AA">
        <w:rPr>
          <w:lang w:val="en-US"/>
        </w:rPr>
        <w:t xml:space="preserve">review processes should, to the extent possible, be aligned with </w:t>
      </w:r>
      <w:r>
        <w:rPr>
          <w:lang w:val="en-US"/>
        </w:rPr>
        <w:t>the Government’s budget cycles.</w:t>
      </w:r>
    </w:p>
    <w:p w:rsidR="00126BF1" w:rsidRPr="00B92894" w:rsidRDefault="00126BF1" w:rsidP="00126BF1">
      <w:pPr>
        <w:overflowPunct/>
        <w:autoSpaceDE/>
        <w:autoSpaceDN/>
        <w:adjustRightInd/>
        <w:ind w:left="360"/>
        <w:textAlignment w:val="auto"/>
        <w:rPr>
          <w:i/>
          <w:iCs/>
        </w:rPr>
      </w:pPr>
    </w:p>
    <w:p w:rsidR="00126BF1" w:rsidRPr="00CC19AA" w:rsidRDefault="00126BF1" w:rsidP="00126BF1">
      <w:pPr>
        <w:numPr>
          <w:ilvl w:val="0"/>
          <w:numId w:val="35"/>
        </w:numPr>
        <w:overflowPunct/>
        <w:autoSpaceDE/>
        <w:autoSpaceDN/>
        <w:adjustRightInd/>
        <w:textAlignment w:val="auto"/>
        <w:rPr>
          <w:i/>
          <w:iCs/>
        </w:rPr>
      </w:pPr>
      <w:r>
        <w:t>UN Agencies’ c</w:t>
      </w:r>
      <w:r w:rsidRPr="00CC19AA">
        <w:t>ommitment to dialogue, coordination and information sharing</w:t>
      </w:r>
      <w:r>
        <w:t xml:space="preserve"> with the Malawian Government around UNDAF</w:t>
      </w:r>
      <w:r w:rsidRPr="00CC19AA">
        <w:t xml:space="preserve"> is cardinal. For UN Agencies </w:t>
      </w:r>
      <w:r>
        <w:t>participating in Outcome 4.2</w:t>
      </w:r>
      <w:r w:rsidRPr="00CC19AA">
        <w:t>, there is need to develop and nurture constructive and mutually beneficial dialogue that is founded on the spirit of genuine partnership</w:t>
      </w:r>
      <w:r>
        <w:t xml:space="preserve"> in the spirit of Busan Principles of country leadership and development effectiveness</w:t>
      </w:r>
      <w:r w:rsidRPr="00CC19AA">
        <w:t xml:space="preserve">. The emerging dialogue </w:t>
      </w:r>
      <w:r w:rsidRPr="00CC19AA">
        <w:lastRenderedPageBreak/>
        <w:t xml:space="preserve">architecture, particularly after Busan, should, therefore, be supported with a view to ensuring that effective information sharing </w:t>
      </w:r>
      <w:r>
        <w:t>is</w:t>
      </w:r>
      <w:r w:rsidRPr="00CC19AA">
        <w:t xml:space="preserve"> facilitated</w:t>
      </w:r>
      <w:r>
        <w:t>.</w:t>
      </w:r>
    </w:p>
    <w:p w:rsidR="00126BF1" w:rsidRPr="00CC19AA" w:rsidRDefault="00126BF1" w:rsidP="00126BF1">
      <w:pPr>
        <w:overflowPunct/>
        <w:autoSpaceDE/>
        <w:autoSpaceDN/>
        <w:adjustRightInd/>
        <w:textAlignment w:val="auto"/>
      </w:pPr>
    </w:p>
    <w:p w:rsidR="00126BF1" w:rsidRPr="00CC19AA" w:rsidRDefault="00126BF1" w:rsidP="00126BF1">
      <w:pPr>
        <w:pStyle w:val="Title"/>
        <w:numPr>
          <w:ilvl w:val="0"/>
          <w:numId w:val="35"/>
        </w:numPr>
      </w:pPr>
      <w:r w:rsidRPr="00CC19AA">
        <w:t xml:space="preserve">The principle of </w:t>
      </w:r>
      <w:r w:rsidRPr="00CC19AA">
        <w:rPr>
          <w:i/>
        </w:rPr>
        <w:t>mutual accountability</w:t>
      </w:r>
      <w:r w:rsidRPr="00CC19AA">
        <w:t xml:space="preserve"> needs to be upheld</w:t>
      </w:r>
      <w:r>
        <w:t xml:space="preserve"> in Malawi’s development cooperation effort</w:t>
      </w:r>
      <w:r w:rsidRPr="00CC19AA">
        <w:t>. Ideally, mutual accountability calls for clearly defined commitments on both sides of the aid relationship. In this respect, UN Agencies under UNDAF</w:t>
      </w:r>
      <w:r w:rsidRPr="00CC19AA">
        <w:rPr>
          <w:color w:val="000000"/>
          <w:lang w:eastAsia="en-GB"/>
        </w:rPr>
        <w:t xml:space="preserve"> are </w:t>
      </w:r>
      <w:r>
        <w:rPr>
          <w:color w:val="000000"/>
          <w:lang w:eastAsia="en-GB"/>
        </w:rPr>
        <w:t>urged</w:t>
      </w:r>
      <w:r w:rsidRPr="00CC19AA">
        <w:rPr>
          <w:color w:val="000000"/>
          <w:lang w:eastAsia="en-GB"/>
        </w:rPr>
        <w:t xml:space="preserve"> not to crowd out the mutual accountability agenda </w:t>
      </w:r>
      <w:r>
        <w:rPr>
          <w:color w:val="000000"/>
          <w:lang w:eastAsia="en-GB"/>
        </w:rPr>
        <w:t xml:space="preserve">of Malawi </w:t>
      </w:r>
      <w:r w:rsidRPr="00CC19AA">
        <w:rPr>
          <w:color w:val="000000"/>
          <w:lang w:eastAsia="en-GB"/>
        </w:rPr>
        <w:t>with their own monitoring and reporting demands</w:t>
      </w:r>
      <w:r>
        <w:rPr>
          <w:color w:val="000000"/>
          <w:lang w:eastAsia="en-GB"/>
        </w:rPr>
        <w:t xml:space="preserve"> and in </w:t>
      </w:r>
      <w:r w:rsidRPr="00CC19AA">
        <w:rPr>
          <w:color w:val="000000"/>
          <w:lang w:eastAsia="en-GB"/>
        </w:rPr>
        <w:t>way</w:t>
      </w:r>
      <w:r>
        <w:rPr>
          <w:color w:val="000000"/>
          <w:lang w:eastAsia="en-GB"/>
        </w:rPr>
        <w:t>s</w:t>
      </w:r>
      <w:r w:rsidRPr="00CC19AA">
        <w:rPr>
          <w:color w:val="000000"/>
          <w:lang w:eastAsia="en-GB"/>
        </w:rPr>
        <w:t xml:space="preserve"> that could leave the Government at the receiving end of procedures and protocols without any reciprocal expectation from themselves</w:t>
      </w:r>
      <w:r w:rsidRPr="00CC19AA">
        <w:rPr>
          <w:lang w:eastAsia="en-GB"/>
        </w:rPr>
        <w:t>.</w:t>
      </w:r>
      <w:r>
        <w:rPr>
          <w:lang w:eastAsia="en-GB"/>
        </w:rPr>
        <w:t xml:space="preserve"> This calls all UN Agencies (and other DPs) to avoid setting up parallel monitoring and reporting systems that unduly demand Government accountability to them rather than to the country’s constitutionally-provided institutions of oversight such as Parliament and the office in charge of the audit function.</w:t>
      </w:r>
    </w:p>
    <w:p w:rsidR="00126BF1" w:rsidRPr="007C5ACE" w:rsidRDefault="00126BF1" w:rsidP="00126BF1">
      <w:pPr>
        <w:rPr>
          <w:lang w:val="en-US"/>
        </w:rPr>
      </w:pPr>
    </w:p>
    <w:p w:rsidR="00126BF1" w:rsidRDefault="00126BF1" w:rsidP="00126BF1">
      <w:pPr>
        <w:pStyle w:val="Heading4"/>
      </w:pPr>
      <w:bookmarkStart w:id="472" w:name="_Toc425351928"/>
      <w:r>
        <w:t>5.3.3.2 UNDP-Specific Recommendations</w:t>
      </w:r>
      <w:bookmarkEnd w:id="472"/>
    </w:p>
    <w:p w:rsidR="00126BF1" w:rsidRDefault="00126BF1" w:rsidP="00D4202A">
      <w:pPr>
        <w:numPr>
          <w:ilvl w:val="0"/>
          <w:numId w:val="58"/>
        </w:numPr>
        <w:overflowPunct/>
        <w:autoSpaceDE/>
        <w:autoSpaceDN/>
        <w:adjustRightInd/>
        <w:textAlignment w:val="auto"/>
      </w:pPr>
      <w:r>
        <w:t xml:space="preserve">The positive strides thus far achieved with respect to the UNDP support towards the </w:t>
      </w:r>
      <w:r w:rsidRPr="002F6580">
        <w:rPr>
          <w:rFonts w:eastAsia="Calibri"/>
        </w:rPr>
        <w:t>Aid Management Platform (AMP)</w:t>
      </w:r>
      <w:r w:rsidRPr="00CC19AA">
        <w:t xml:space="preserve"> that tracks foreign aid and debt commitments and disbursements</w:t>
      </w:r>
      <w:r>
        <w:t xml:space="preserve"> are commendable and should be scaled up</w:t>
      </w:r>
      <w:r w:rsidRPr="00CC19AA">
        <w:t xml:space="preserve">. The generated data from the </w:t>
      </w:r>
      <w:r>
        <w:t>P</w:t>
      </w:r>
      <w:r w:rsidRPr="00CC19AA">
        <w:t>latform, covering information from around 30 DPs</w:t>
      </w:r>
      <w:r>
        <w:t xml:space="preserve">, complimented by </w:t>
      </w:r>
      <w:r w:rsidRPr="00CC19AA">
        <w:t>Qua</w:t>
      </w:r>
      <w:r>
        <w:t>rterly Aid Disbursement Reports</w:t>
      </w:r>
      <w:r w:rsidRPr="00CC19AA">
        <w:t xml:space="preserve"> and Quarte</w:t>
      </w:r>
      <w:r>
        <w:t>rly Monitoring Reports of d</w:t>
      </w:r>
      <w:r w:rsidRPr="00CC19AA">
        <w:t>onor-funded programmes/projects</w:t>
      </w:r>
      <w:r>
        <w:t>, is laudable</w:t>
      </w:r>
      <w:r w:rsidRPr="00CC19AA">
        <w:t xml:space="preserve">. </w:t>
      </w:r>
      <w:r>
        <w:t xml:space="preserve">The rolling </w:t>
      </w:r>
      <w:r w:rsidRPr="00CC19AA">
        <w:t xml:space="preserve">out </w:t>
      </w:r>
      <w:r>
        <w:t xml:space="preserve">of AMP </w:t>
      </w:r>
      <w:r w:rsidRPr="00CC19AA">
        <w:t xml:space="preserve">to NGOs </w:t>
      </w:r>
      <w:r>
        <w:t>during</w:t>
      </w:r>
      <w:r w:rsidRPr="00CC19AA">
        <w:t xml:space="preserve"> 2014</w:t>
      </w:r>
      <w:r>
        <w:t xml:space="preserve"> should further enhance the quality and comprehensiveness of reported data. Similarly, the adding</w:t>
      </w:r>
      <w:r w:rsidRPr="00CC19AA">
        <w:t xml:space="preserve"> to the AMP </w:t>
      </w:r>
      <w:r>
        <w:t xml:space="preserve">of </w:t>
      </w:r>
      <w:r w:rsidRPr="00CC19AA">
        <w:t xml:space="preserve">the Geo-coding Initiative that allows for the tracking of the location of all aid activities </w:t>
      </w:r>
      <w:r>
        <w:t>is equally important as is the envisaged plan to import</w:t>
      </w:r>
      <w:r w:rsidRPr="00CC19AA">
        <w:rPr>
          <w:lang w:val="en-US"/>
        </w:rPr>
        <w:t xml:space="preserve"> Government contributions and projects into the </w:t>
      </w:r>
      <w:r>
        <w:rPr>
          <w:lang w:val="en-US"/>
        </w:rPr>
        <w:t>AMP</w:t>
      </w:r>
      <w:r w:rsidRPr="00CC19AA">
        <w:rPr>
          <w:lang w:val="en-US"/>
        </w:rPr>
        <w:t xml:space="preserve"> from IFMIS</w:t>
      </w:r>
      <w:r>
        <w:rPr>
          <w:lang w:val="en-US"/>
        </w:rPr>
        <w:t xml:space="preserve">. </w:t>
      </w:r>
      <w:r>
        <w:t xml:space="preserve">Efforts to timely produce the </w:t>
      </w:r>
      <w:r w:rsidRPr="00CC19AA">
        <w:t>Malawi Aid Atlas</w:t>
      </w:r>
      <w:r>
        <w:t xml:space="preserve"> would give additional value to this effort. Similarly, once</w:t>
      </w:r>
      <w:r w:rsidRPr="00977612">
        <w:t xml:space="preserve"> </w:t>
      </w:r>
      <w:r w:rsidRPr="00CC19AA">
        <w:t xml:space="preserve">expenditure data is </w:t>
      </w:r>
      <w:r>
        <w:t>also</w:t>
      </w:r>
      <w:r w:rsidRPr="00CC19AA">
        <w:t xml:space="preserve"> tracked</w:t>
      </w:r>
      <w:r>
        <w:t xml:space="preserve"> under AMP, this tool should enhance even further its utility value in enhancing the effectiveness of aid management.</w:t>
      </w:r>
    </w:p>
    <w:p w:rsidR="00126BF1" w:rsidRDefault="00126BF1" w:rsidP="00126BF1">
      <w:pPr>
        <w:overflowPunct/>
        <w:autoSpaceDE/>
        <w:autoSpaceDN/>
        <w:adjustRightInd/>
        <w:ind w:left="360"/>
        <w:textAlignment w:val="auto"/>
      </w:pPr>
    </w:p>
    <w:p w:rsidR="00126BF1" w:rsidRDefault="00126BF1" w:rsidP="00D4202A">
      <w:pPr>
        <w:numPr>
          <w:ilvl w:val="0"/>
          <w:numId w:val="58"/>
        </w:numPr>
        <w:overflowPunct/>
        <w:autoSpaceDE/>
        <w:autoSpaceDN/>
        <w:adjustRightInd/>
        <w:textAlignment w:val="auto"/>
      </w:pPr>
      <w:r w:rsidRPr="00CC19AA">
        <w:t xml:space="preserve">Technical Assistance (TA) should be addressed in </w:t>
      </w:r>
      <w:r>
        <w:t>Malawi’s</w:t>
      </w:r>
      <w:r w:rsidRPr="00CC19AA">
        <w:t xml:space="preserve"> Development Effectiveness discussions </w:t>
      </w:r>
      <w:r>
        <w:t>and in the context of the expectations of the new Development Cooperation Strategy</w:t>
      </w:r>
      <w:r w:rsidRPr="00CC19AA">
        <w:t xml:space="preserve">. </w:t>
      </w:r>
      <w:r>
        <w:t xml:space="preserve">UNDP’s stewardship in this area, being the lead UN Agency in supporting the Development Effectiveness Agenda of the Government of Malawi, is important. </w:t>
      </w:r>
      <w:r w:rsidRPr="00CC19AA">
        <w:t xml:space="preserve">As a starting guiding principle, TA should be defined by, and supportive of, national efforts and that, rather than being seen as an isolated component of </w:t>
      </w:r>
      <w:r>
        <w:t>development assistance and reporting to the agency that extends it</w:t>
      </w:r>
      <w:r w:rsidRPr="00CC19AA">
        <w:t xml:space="preserve">, it ought to be carefully calibrated into, and become an integral part of, </w:t>
      </w:r>
      <w:r>
        <w:t>Malawi’s development effectiveness agenda</w:t>
      </w:r>
      <w:r w:rsidRPr="00CC19AA">
        <w:t xml:space="preserve">, in general, and human resource development strategy, in particular.  In this regard, TA that </w:t>
      </w:r>
      <w:r>
        <w:t>is extended through</w:t>
      </w:r>
      <w:r w:rsidRPr="00CC19AA">
        <w:t xml:space="preserve"> UNDAF </w:t>
      </w:r>
      <w:r>
        <w:t xml:space="preserve">activities and related capacity building effort by the UN System </w:t>
      </w:r>
      <w:r w:rsidRPr="00CC19AA">
        <w:t xml:space="preserve">should always </w:t>
      </w:r>
      <w:r>
        <w:t xml:space="preserve">be recruited through, </w:t>
      </w:r>
      <w:r w:rsidRPr="00CC19AA">
        <w:t>operate under</w:t>
      </w:r>
      <w:r>
        <w:t>, and report to,</w:t>
      </w:r>
      <w:r w:rsidRPr="00CC19AA">
        <w:t xml:space="preserve"> the </w:t>
      </w:r>
      <w:r>
        <w:t>Implementation Partner</w:t>
      </w:r>
      <w:r w:rsidRPr="00CC19AA">
        <w:t xml:space="preserve"> </w:t>
      </w:r>
      <w:r>
        <w:t xml:space="preserve">within the Government of Malawi </w:t>
      </w:r>
      <w:r w:rsidRPr="00CC19AA">
        <w:t>where the supported interventions are housed</w:t>
      </w:r>
      <w:r>
        <w:t>/being implemented</w:t>
      </w:r>
      <w:r w:rsidRPr="00CC19AA">
        <w:t>.</w:t>
      </w:r>
    </w:p>
    <w:p w:rsidR="00126BF1" w:rsidRPr="00CC19AA" w:rsidRDefault="00126BF1" w:rsidP="00126BF1">
      <w:pPr>
        <w:overflowPunct/>
        <w:autoSpaceDE/>
        <w:autoSpaceDN/>
        <w:adjustRightInd/>
        <w:textAlignment w:val="auto"/>
      </w:pPr>
    </w:p>
    <w:p w:rsidR="00126BF1" w:rsidRPr="00BC7CF4" w:rsidRDefault="00126BF1" w:rsidP="00D4202A">
      <w:pPr>
        <w:numPr>
          <w:ilvl w:val="0"/>
          <w:numId w:val="58"/>
        </w:numPr>
        <w:overflowPunct/>
        <w:autoSpaceDE/>
        <w:autoSpaceDN/>
        <w:adjustRightInd/>
        <w:textAlignment w:val="auto"/>
        <w:rPr>
          <w:szCs w:val="22"/>
        </w:rPr>
      </w:pPr>
      <w:r>
        <w:rPr>
          <w:szCs w:val="22"/>
        </w:rPr>
        <w:t xml:space="preserve">As part of the next </w:t>
      </w:r>
      <w:r w:rsidRPr="00BC7CF4">
        <w:rPr>
          <w:szCs w:val="22"/>
        </w:rPr>
        <w:t xml:space="preserve">UNDAF, a clear programme of UNDP support is recommended for strengthening Government institutional capacity for debt management, which should include work towards the development and operationalisation of a Debt Management Strategy. A clear roadmap for a debt arrears clearance strategy should be made part of the areas worth of UNDP support. Overall, External assistance should strive to assist Government to ensure that it keeps debts to manageable and sustainable levels. In the light of this, Government ought to be </w:t>
      </w:r>
      <w:r>
        <w:rPr>
          <w:szCs w:val="22"/>
        </w:rPr>
        <w:t>made aware</w:t>
      </w:r>
      <w:r w:rsidRPr="00BC7CF4">
        <w:rPr>
          <w:szCs w:val="22"/>
        </w:rPr>
        <w:t xml:space="preserve"> that any new borrowing should be aligned to </w:t>
      </w:r>
      <w:r>
        <w:rPr>
          <w:szCs w:val="22"/>
        </w:rPr>
        <w:t>Malawi’s</w:t>
      </w:r>
      <w:r w:rsidRPr="00BC7CF4">
        <w:rPr>
          <w:szCs w:val="22"/>
        </w:rPr>
        <w:t xml:space="preserve"> capacity to repay and on terms that would not unduly expose the country to preventable risk of defaulting. In particular, UNDP capacity building effort ought to be directed towards securing prudential contraction and management of external </w:t>
      </w:r>
      <w:r>
        <w:rPr>
          <w:szCs w:val="22"/>
        </w:rPr>
        <w:t xml:space="preserve">and domestic </w:t>
      </w:r>
      <w:r w:rsidRPr="00BC7CF4">
        <w:rPr>
          <w:szCs w:val="22"/>
        </w:rPr>
        <w:t xml:space="preserve">loans. As part of this, Government should be supported, through technical advice, to ensure that more debt oversight authority is extended to Parliament. </w:t>
      </w:r>
    </w:p>
    <w:p w:rsidR="00126BF1" w:rsidRPr="00833123" w:rsidRDefault="00126BF1" w:rsidP="00126BF1">
      <w:pPr>
        <w:pStyle w:val="Title"/>
        <w:rPr>
          <w:sz w:val="16"/>
          <w:lang w:val="en-GB"/>
        </w:rPr>
      </w:pPr>
    </w:p>
    <w:p w:rsidR="00126BF1" w:rsidRDefault="00126BF1" w:rsidP="00126BF1">
      <w:pPr>
        <w:pStyle w:val="Heading3"/>
        <w:shd w:val="clear" w:color="auto" w:fill="FFFFFF" w:themeFill="background1"/>
      </w:pPr>
      <w:bookmarkStart w:id="473" w:name="_Toc425351700"/>
      <w:bookmarkStart w:id="474" w:name="_Toc425351929"/>
      <w:r>
        <w:lastRenderedPageBreak/>
        <w:t xml:space="preserve">5.3.4 </w:t>
      </w:r>
      <w:r w:rsidRPr="00CC19AA">
        <w:t>Alignment of Policies to Development Strategies and MDGs</w:t>
      </w:r>
      <w:bookmarkEnd w:id="473"/>
      <w:bookmarkEnd w:id="474"/>
    </w:p>
    <w:p w:rsidR="00126BF1" w:rsidRDefault="00126BF1" w:rsidP="00126BF1">
      <w:pPr>
        <w:pStyle w:val="Heading4"/>
      </w:pPr>
      <w:bookmarkStart w:id="475" w:name="_Toc425351930"/>
      <w:r>
        <w:t>5.3.4.1 UN-Wide Recommendations</w:t>
      </w:r>
      <w:bookmarkEnd w:id="475"/>
    </w:p>
    <w:p w:rsidR="00126BF1" w:rsidRPr="00954C43" w:rsidRDefault="00126BF1" w:rsidP="00D4202A">
      <w:pPr>
        <w:pStyle w:val="ListParagraph"/>
        <w:numPr>
          <w:ilvl w:val="0"/>
          <w:numId w:val="43"/>
        </w:numPr>
        <w:ind w:leftChars="0"/>
        <w:contextualSpacing/>
        <w:rPr>
          <w:rFonts w:ascii="Times New Roman" w:hAnsi="Times New Roman"/>
          <w:sz w:val="22"/>
        </w:rPr>
      </w:pPr>
      <w:r>
        <w:rPr>
          <w:rFonts w:ascii="Times New Roman" w:hAnsi="Times New Roman"/>
          <w:sz w:val="22"/>
        </w:rPr>
        <w:t xml:space="preserve">Considering the special interest other DPs such as the World Bank and the IMF may have in the area of Programme-Based Budgeting (PBB), any effort by UN Agencies towards sponsoring the shift to this financial planning/management modality needs to start conversation with these other players who should be lobbied to endorse the effort. It also means that </w:t>
      </w:r>
      <w:r w:rsidRPr="00954C43">
        <w:rPr>
          <w:rFonts w:ascii="Times New Roman" w:hAnsi="Times New Roman"/>
          <w:sz w:val="22"/>
        </w:rPr>
        <w:t xml:space="preserve">UN agencies have to rise up to the reality of ‘working politically’ in order </w:t>
      </w:r>
      <w:r>
        <w:rPr>
          <w:rFonts w:ascii="Times New Roman" w:hAnsi="Times New Roman"/>
          <w:sz w:val="22"/>
        </w:rPr>
        <w:t>to minimise possible hurdles in arriving at desired change</w:t>
      </w:r>
      <w:r w:rsidRPr="00954C43">
        <w:rPr>
          <w:rFonts w:ascii="Times New Roman" w:hAnsi="Times New Roman"/>
          <w:sz w:val="22"/>
        </w:rPr>
        <w:t>. This means that</w:t>
      </w:r>
      <w:r>
        <w:rPr>
          <w:rFonts w:ascii="Times New Roman" w:hAnsi="Times New Roman"/>
          <w:sz w:val="22"/>
        </w:rPr>
        <w:t>, for</w:t>
      </w:r>
      <w:r w:rsidRPr="00954C43">
        <w:rPr>
          <w:rFonts w:ascii="Times New Roman" w:hAnsi="Times New Roman"/>
          <w:sz w:val="22"/>
        </w:rPr>
        <w:t xml:space="preserve"> future interventions</w:t>
      </w:r>
      <w:r>
        <w:rPr>
          <w:rFonts w:ascii="Times New Roman" w:hAnsi="Times New Roman"/>
          <w:sz w:val="22"/>
        </w:rPr>
        <w:t>, synoptic</w:t>
      </w:r>
      <w:r w:rsidRPr="00954C43">
        <w:rPr>
          <w:rFonts w:ascii="Times New Roman" w:hAnsi="Times New Roman"/>
          <w:sz w:val="22"/>
        </w:rPr>
        <w:t xml:space="preserve"> political economy analyses </w:t>
      </w:r>
      <w:r>
        <w:rPr>
          <w:rFonts w:ascii="Times New Roman" w:hAnsi="Times New Roman"/>
          <w:sz w:val="22"/>
        </w:rPr>
        <w:t xml:space="preserve">by the UN in Malawi </w:t>
      </w:r>
      <w:r w:rsidRPr="00954C43">
        <w:rPr>
          <w:rFonts w:ascii="Times New Roman" w:hAnsi="Times New Roman"/>
          <w:sz w:val="22"/>
        </w:rPr>
        <w:t xml:space="preserve">may be </w:t>
      </w:r>
      <w:r>
        <w:rPr>
          <w:rFonts w:ascii="Times New Roman" w:hAnsi="Times New Roman"/>
          <w:sz w:val="22"/>
        </w:rPr>
        <w:t xml:space="preserve">required to establish other </w:t>
      </w:r>
      <w:r w:rsidRPr="000D5ADC">
        <w:rPr>
          <w:rFonts w:ascii="Times New Roman" w:hAnsi="Times New Roman"/>
          <w:i/>
          <w:sz w:val="22"/>
        </w:rPr>
        <w:t>‘drivers of change’</w:t>
      </w:r>
      <w:r>
        <w:rPr>
          <w:rFonts w:ascii="Times New Roman" w:hAnsi="Times New Roman"/>
          <w:sz w:val="22"/>
        </w:rPr>
        <w:t xml:space="preserve"> around areas of potential reform interest. </w:t>
      </w:r>
      <w:r w:rsidRPr="00954C43">
        <w:rPr>
          <w:rFonts w:ascii="Times New Roman" w:hAnsi="Times New Roman"/>
          <w:sz w:val="22"/>
        </w:rPr>
        <w:t xml:space="preserve">This </w:t>
      </w:r>
      <w:r>
        <w:rPr>
          <w:rFonts w:ascii="Times New Roman" w:hAnsi="Times New Roman"/>
          <w:sz w:val="22"/>
        </w:rPr>
        <w:t>would</w:t>
      </w:r>
      <w:r w:rsidRPr="00954C43">
        <w:rPr>
          <w:rFonts w:ascii="Times New Roman" w:hAnsi="Times New Roman"/>
          <w:sz w:val="22"/>
        </w:rPr>
        <w:t xml:space="preserve"> </w:t>
      </w:r>
      <w:r>
        <w:rPr>
          <w:rFonts w:ascii="Times New Roman" w:hAnsi="Times New Roman"/>
          <w:sz w:val="22"/>
        </w:rPr>
        <w:t>help in ensuring</w:t>
      </w:r>
      <w:r w:rsidRPr="00954C43">
        <w:rPr>
          <w:rFonts w:ascii="Times New Roman" w:hAnsi="Times New Roman"/>
          <w:sz w:val="22"/>
        </w:rPr>
        <w:t xml:space="preserve"> that</w:t>
      </w:r>
      <w:r>
        <w:rPr>
          <w:rFonts w:ascii="Times New Roman" w:hAnsi="Times New Roman"/>
          <w:sz w:val="22"/>
        </w:rPr>
        <w:t xml:space="preserve"> UN Agencies’ </w:t>
      </w:r>
      <w:r w:rsidRPr="00954C43">
        <w:rPr>
          <w:rFonts w:ascii="Times New Roman" w:hAnsi="Times New Roman"/>
          <w:sz w:val="22"/>
        </w:rPr>
        <w:t>investment</w:t>
      </w:r>
      <w:r>
        <w:rPr>
          <w:rFonts w:ascii="Times New Roman" w:hAnsi="Times New Roman"/>
          <w:sz w:val="22"/>
        </w:rPr>
        <w:t>s in systemic reforms</w:t>
      </w:r>
      <w:r w:rsidRPr="00954C43">
        <w:rPr>
          <w:rFonts w:ascii="Times New Roman" w:hAnsi="Times New Roman"/>
          <w:sz w:val="22"/>
        </w:rPr>
        <w:t xml:space="preserve"> are </w:t>
      </w:r>
      <w:r>
        <w:rPr>
          <w:rFonts w:ascii="Times New Roman" w:hAnsi="Times New Roman"/>
          <w:sz w:val="22"/>
        </w:rPr>
        <w:t>embarked upon</w:t>
      </w:r>
      <w:r w:rsidRPr="00954C43">
        <w:rPr>
          <w:rFonts w:ascii="Times New Roman" w:hAnsi="Times New Roman"/>
          <w:sz w:val="22"/>
        </w:rPr>
        <w:t xml:space="preserve"> </w:t>
      </w:r>
      <w:r>
        <w:rPr>
          <w:rFonts w:ascii="Times New Roman" w:hAnsi="Times New Roman"/>
          <w:sz w:val="22"/>
        </w:rPr>
        <w:t xml:space="preserve">but only </w:t>
      </w:r>
      <w:r w:rsidRPr="00954C43">
        <w:rPr>
          <w:rFonts w:ascii="Times New Roman" w:hAnsi="Times New Roman"/>
          <w:sz w:val="22"/>
        </w:rPr>
        <w:t xml:space="preserve">into </w:t>
      </w:r>
      <w:r>
        <w:rPr>
          <w:rFonts w:ascii="Times New Roman" w:hAnsi="Times New Roman"/>
          <w:sz w:val="22"/>
        </w:rPr>
        <w:t>reforms</w:t>
      </w:r>
      <w:r w:rsidRPr="00954C43">
        <w:rPr>
          <w:rFonts w:ascii="Times New Roman" w:hAnsi="Times New Roman"/>
          <w:sz w:val="22"/>
        </w:rPr>
        <w:t xml:space="preserve"> that </w:t>
      </w:r>
      <w:r>
        <w:rPr>
          <w:rFonts w:ascii="Times New Roman" w:hAnsi="Times New Roman"/>
          <w:sz w:val="22"/>
        </w:rPr>
        <w:t>promise</w:t>
      </w:r>
      <w:r w:rsidRPr="00954C43">
        <w:rPr>
          <w:rFonts w:ascii="Times New Roman" w:hAnsi="Times New Roman"/>
          <w:sz w:val="22"/>
        </w:rPr>
        <w:t xml:space="preserve"> </w:t>
      </w:r>
      <w:r>
        <w:rPr>
          <w:rFonts w:ascii="Times New Roman" w:hAnsi="Times New Roman"/>
          <w:sz w:val="22"/>
        </w:rPr>
        <w:t xml:space="preserve">political </w:t>
      </w:r>
      <w:r w:rsidRPr="00954C43">
        <w:rPr>
          <w:rFonts w:ascii="Times New Roman" w:hAnsi="Times New Roman"/>
          <w:sz w:val="22"/>
        </w:rPr>
        <w:t>traction</w:t>
      </w:r>
      <w:r>
        <w:rPr>
          <w:rFonts w:ascii="Times New Roman" w:hAnsi="Times New Roman"/>
          <w:sz w:val="22"/>
        </w:rPr>
        <w:t xml:space="preserve"> with other strategic players in the country.</w:t>
      </w:r>
    </w:p>
    <w:p w:rsidR="00126BF1" w:rsidRPr="00234784" w:rsidRDefault="00126BF1" w:rsidP="00126BF1">
      <w:pPr>
        <w:rPr>
          <w:lang w:val="en-US"/>
        </w:rPr>
      </w:pPr>
    </w:p>
    <w:p w:rsidR="00126BF1" w:rsidRDefault="00126BF1" w:rsidP="00126BF1">
      <w:pPr>
        <w:pStyle w:val="Heading4"/>
        <w:numPr>
          <w:ilvl w:val="0"/>
          <w:numId w:val="0"/>
        </w:numPr>
      </w:pPr>
      <w:bookmarkStart w:id="476" w:name="_Toc425351931"/>
      <w:r>
        <w:t>5.3.4.2 UNDP-Specific Recommendations</w:t>
      </w:r>
      <w:bookmarkEnd w:id="476"/>
    </w:p>
    <w:p w:rsidR="00126BF1" w:rsidRPr="00CC19AA" w:rsidRDefault="00126BF1" w:rsidP="00D4202A">
      <w:pPr>
        <w:pStyle w:val="ListParagraph"/>
        <w:numPr>
          <w:ilvl w:val="0"/>
          <w:numId w:val="59"/>
        </w:numPr>
        <w:ind w:leftChars="0"/>
        <w:contextualSpacing/>
        <w:rPr>
          <w:rFonts w:ascii="Times New Roman" w:hAnsi="Times New Roman"/>
        </w:rPr>
      </w:pPr>
      <w:r>
        <w:rPr>
          <w:rFonts w:ascii="Times New Roman" w:hAnsi="Times New Roman"/>
          <w:lang w:val="en-GB"/>
        </w:rPr>
        <w:t xml:space="preserve">Considering the difficulty of securing major reforms regarding how the Government conducts its business, particularly in the more sensitive political/government areas, </w:t>
      </w:r>
      <w:r>
        <w:rPr>
          <w:rFonts w:ascii="Times New Roman" w:hAnsi="Times New Roman"/>
        </w:rPr>
        <w:t>it is important for UNDP to always seek to secure</w:t>
      </w:r>
      <w:r w:rsidRPr="00CC19AA">
        <w:rPr>
          <w:rFonts w:ascii="Times New Roman" w:hAnsi="Times New Roman"/>
        </w:rPr>
        <w:t xml:space="preserve"> some desired results </w:t>
      </w:r>
      <w:r>
        <w:rPr>
          <w:rFonts w:ascii="Times New Roman" w:hAnsi="Times New Roman"/>
        </w:rPr>
        <w:t xml:space="preserve">through collective effort with other players, particularly those that are better equipped and placed to undertake advocacy work directly. </w:t>
      </w:r>
      <w:r w:rsidRPr="00CC19AA">
        <w:rPr>
          <w:rFonts w:ascii="Times New Roman" w:hAnsi="Times New Roman"/>
        </w:rPr>
        <w:t>It is</w:t>
      </w:r>
      <w:r>
        <w:rPr>
          <w:rFonts w:ascii="Times New Roman" w:hAnsi="Times New Roman"/>
        </w:rPr>
        <w:t>, therefore,</w:t>
      </w:r>
      <w:r w:rsidRPr="00CC19AA">
        <w:rPr>
          <w:rFonts w:ascii="Times New Roman" w:hAnsi="Times New Roman"/>
        </w:rPr>
        <w:t xml:space="preserve"> </w:t>
      </w:r>
      <w:r>
        <w:rPr>
          <w:rFonts w:ascii="Times New Roman" w:hAnsi="Times New Roman"/>
        </w:rPr>
        <w:t xml:space="preserve">recommended that UNDP strengthens its </w:t>
      </w:r>
      <w:r w:rsidRPr="00CC19AA">
        <w:rPr>
          <w:rFonts w:ascii="Times New Roman" w:hAnsi="Times New Roman"/>
        </w:rPr>
        <w:t>partnerships with credible civil society organisations that can carry out</w:t>
      </w:r>
      <w:r>
        <w:rPr>
          <w:rFonts w:ascii="Times New Roman" w:hAnsi="Times New Roman"/>
        </w:rPr>
        <w:t>,</w:t>
      </w:r>
      <w:r w:rsidRPr="00B57220">
        <w:rPr>
          <w:rFonts w:ascii="Times New Roman" w:hAnsi="Times New Roman"/>
        </w:rPr>
        <w:t xml:space="preserve"> </w:t>
      </w:r>
      <w:r>
        <w:rPr>
          <w:rFonts w:ascii="Times New Roman" w:hAnsi="Times New Roman"/>
        </w:rPr>
        <w:t>on its behalf,</w:t>
      </w:r>
      <w:r w:rsidRPr="00CC19AA">
        <w:rPr>
          <w:rFonts w:ascii="Times New Roman" w:hAnsi="Times New Roman"/>
        </w:rPr>
        <w:t xml:space="preserve"> vocal advocacy work in the public realm. This </w:t>
      </w:r>
      <w:r>
        <w:rPr>
          <w:rFonts w:ascii="Times New Roman" w:hAnsi="Times New Roman"/>
        </w:rPr>
        <w:t>ought to be seen as part of</w:t>
      </w:r>
      <w:r w:rsidRPr="00CC19AA">
        <w:rPr>
          <w:rFonts w:ascii="Times New Roman" w:hAnsi="Times New Roman"/>
        </w:rPr>
        <w:t xml:space="preserve"> </w:t>
      </w:r>
      <w:r>
        <w:rPr>
          <w:rFonts w:ascii="Times New Roman" w:hAnsi="Times New Roman"/>
        </w:rPr>
        <w:t>‘</w:t>
      </w:r>
      <w:r w:rsidRPr="00CC19AA">
        <w:rPr>
          <w:rFonts w:ascii="Times New Roman" w:hAnsi="Times New Roman"/>
        </w:rPr>
        <w:t>working politically</w:t>
      </w:r>
      <w:r>
        <w:rPr>
          <w:rFonts w:ascii="Times New Roman" w:hAnsi="Times New Roman"/>
        </w:rPr>
        <w:t>’</w:t>
      </w:r>
      <w:r w:rsidRPr="00CC19AA">
        <w:rPr>
          <w:rFonts w:ascii="Times New Roman" w:hAnsi="Times New Roman"/>
        </w:rPr>
        <w:t xml:space="preserve"> to achieve</w:t>
      </w:r>
      <w:r>
        <w:rPr>
          <w:rFonts w:ascii="Times New Roman" w:hAnsi="Times New Roman"/>
        </w:rPr>
        <w:t xml:space="preserve"> desired</w:t>
      </w:r>
      <w:r w:rsidRPr="00CC19AA">
        <w:rPr>
          <w:rFonts w:ascii="Times New Roman" w:hAnsi="Times New Roman"/>
        </w:rPr>
        <w:t xml:space="preserve"> results. </w:t>
      </w:r>
    </w:p>
    <w:p w:rsidR="00126BF1" w:rsidRPr="002444C4" w:rsidRDefault="00126BF1" w:rsidP="00126BF1">
      <w:pPr>
        <w:rPr>
          <w:sz w:val="12"/>
          <w:szCs w:val="22"/>
        </w:rPr>
      </w:pPr>
    </w:p>
    <w:p w:rsidR="00126BF1" w:rsidRPr="00542EF9" w:rsidRDefault="00126BF1" w:rsidP="00126BF1">
      <w:pPr>
        <w:contextualSpacing/>
        <w:rPr>
          <w:sz w:val="6"/>
        </w:rPr>
      </w:pPr>
    </w:p>
    <w:p w:rsidR="00126BF1" w:rsidRPr="00CC19AA" w:rsidRDefault="00126BF1" w:rsidP="00126BF1">
      <w:pPr>
        <w:pStyle w:val="Heading3"/>
      </w:pPr>
      <w:bookmarkStart w:id="477" w:name="_Toc425351701"/>
      <w:bookmarkStart w:id="478" w:name="_Toc425351932"/>
      <w:r>
        <w:t xml:space="preserve">5.3.5 </w:t>
      </w:r>
      <w:r w:rsidRPr="00CC19AA">
        <w:t>System-wide Improvement</w:t>
      </w:r>
      <w:bookmarkEnd w:id="477"/>
      <w:bookmarkEnd w:id="478"/>
    </w:p>
    <w:p w:rsidR="00126BF1" w:rsidRPr="00CC19AA" w:rsidRDefault="00126BF1" w:rsidP="00126BF1">
      <w:pPr>
        <w:pStyle w:val="Heading4"/>
      </w:pPr>
      <w:bookmarkStart w:id="479" w:name="_Toc425351933"/>
      <w:r>
        <w:t xml:space="preserve">5.3.5.1 </w:t>
      </w:r>
      <w:r w:rsidRPr="00CC19AA">
        <w:t>Government Level</w:t>
      </w:r>
      <w:bookmarkEnd w:id="479"/>
    </w:p>
    <w:p w:rsidR="00126BF1" w:rsidRDefault="00126BF1" w:rsidP="00126BF1">
      <w:pPr>
        <w:numPr>
          <w:ilvl w:val="0"/>
          <w:numId w:val="36"/>
        </w:numPr>
        <w:overflowPunct/>
        <w:textAlignment w:val="auto"/>
      </w:pPr>
      <w:r w:rsidRPr="00CC19AA">
        <w:t xml:space="preserve">Political will to assume local ownership and leadership of aid management is essential for DPs, in general, and </w:t>
      </w:r>
      <w:r>
        <w:t>the UN System, in particular. This would</w:t>
      </w:r>
      <w:r w:rsidRPr="00CC19AA">
        <w:t xml:space="preserve"> better assist the </w:t>
      </w:r>
      <w:r>
        <w:t>Government</w:t>
      </w:r>
      <w:r w:rsidRPr="00CC19AA">
        <w:t xml:space="preserve"> to improve its service delivery through the realisation of Outcome 4.2. Above everything else, the challenge of putting in place a good aid management and dialogue system requires political will and dedicated professionals within Government. This means that the new ways of doing things</w:t>
      </w:r>
      <w:r>
        <w:t xml:space="preserve"> require</w:t>
      </w:r>
      <w:r w:rsidRPr="00CC19AA">
        <w:t xml:space="preserve"> a team of champions at the highest level in the political</w:t>
      </w:r>
      <w:r>
        <w:t xml:space="preserve"> and technocratic</w:t>
      </w:r>
      <w:r w:rsidRPr="00CC19AA">
        <w:t xml:space="preserve"> hierarchy to lead the drive forward. </w:t>
      </w:r>
      <w:r>
        <w:t xml:space="preserve">It also means that no amount of external stimulus, for example, from activities under UNDAF’s Output 4.2.3, can yield desirable effects without the needed Political Will for change in this area. </w:t>
      </w:r>
    </w:p>
    <w:p w:rsidR="00126BF1" w:rsidRDefault="00126BF1" w:rsidP="00126BF1">
      <w:pPr>
        <w:overflowPunct/>
        <w:ind w:left="360"/>
        <w:textAlignment w:val="auto"/>
      </w:pPr>
    </w:p>
    <w:p w:rsidR="00126BF1" w:rsidRPr="00833123" w:rsidRDefault="00126BF1" w:rsidP="00126BF1">
      <w:pPr>
        <w:numPr>
          <w:ilvl w:val="0"/>
          <w:numId w:val="36"/>
        </w:numPr>
        <w:overflowPunct/>
        <w:textAlignment w:val="auto"/>
        <w:rPr>
          <w:szCs w:val="22"/>
        </w:rPr>
      </w:pPr>
      <w:r w:rsidRPr="00BC7CF4">
        <w:rPr>
          <w:rFonts w:eastAsiaTheme="minorHAnsi"/>
          <w:bCs/>
          <w:szCs w:val="22"/>
        </w:rPr>
        <w:t xml:space="preserve">UNDP should increasingly rely on its strong </w:t>
      </w:r>
      <w:r w:rsidRPr="00833123">
        <w:rPr>
          <w:rFonts w:eastAsiaTheme="minorHAnsi"/>
          <w:bCs/>
          <w:i/>
          <w:szCs w:val="22"/>
        </w:rPr>
        <w:t>convening power</w:t>
      </w:r>
      <w:r w:rsidRPr="00BC7CF4">
        <w:rPr>
          <w:rFonts w:eastAsiaTheme="minorHAnsi"/>
          <w:bCs/>
          <w:szCs w:val="22"/>
        </w:rPr>
        <w:t xml:space="preserve"> to bring together the Government, </w:t>
      </w:r>
      <w:r>
        <w:rPr>
          <w:rFonts w:eastAsiaTheme="minorHAnsi"/>
          <w:bCs/>
          <w:szCs w:val="22"/>
        </w:rPr>
        <w:t>DPs</w:t>
      </w:r>
      <w:r w:rsidRPr="00BC7CF4">
        <w:rPr>
          <w:rFonts w:eastAsiaTheme="minorHAnsi"/>
          <w:bCs/>
          <w:szCs w:val="22"/>
        </w:rPr>
        <w:t xml:space="preserve"> and civil society organisations towards </w:t>
      </w:r>
      <w:r w:rsidRPr="00BC7CF4">
        <w:rPr>
          <w:szCs w:val="22"/>
        </w:rPr>
        <w:t xml:space="preserve">delivering a better future for </w:t>
      </w:r>
      <w:r>
        <w:rPr>
          <w:szCs w:val="22"/>
        </w:rPr>
        <w:t>Malawi at the level of the re-definition of Malawi’s development route in the light of the serious economic and structural challenges the country presently faces</w:t>
      </w:r>
      <w:r w:rsidRPr="00BC7CF4">
        <w:rPr>
          <w:szCs w:val="22"/>
        </w:rPr>
        <w:t xml:space="preserve">.  In the same context and as </w:t>
      </w:r>
      <w:r>
        <w:rPr>
          <w:szCs w:val="22"/>
        </w:rPr>
        <w:t>a strategic DP</w:t>
      </w:r>
      <w:r w:rsidRPr="00BC7CF4">
        <w:rPr>
          <w:szCs w:val="22"/>
        </w:rPr>
        <w:t xml:space="preserve"> active in </w:t>
      </w:r>
      <w:r>
        <w:rPr>
          <w:szCs w:val="22"/>
        </w:rPr>
        <w:t>Malawi</w:t>
      </w:r>
      <w:r w:rsidRPr="00BC7CF4">
        <w:rPr>
          <w:szCs w:val="22"/>
        </w:rPr>
        <w:t xml:space="preserve"> presently, UNDP is urged to assume the brokering role of facilitating the creation of an effective dialogue mechanism that brings Government and </w:t>
      </w:r>
      <w:r>
        <w:rPr>
          <w:szCs w:val="22"/>
        </w:rPr>
        <w:t>other DPs</w:t>
      </w:r>
      <w:r w:rsidRPr="00BC7CF4">
        <w:rPr>
          <w:szCs w:val="22"/>
        </w:rPr>
        <w:t xml:space="preserve"> together to meaningfully initiate the much needed dialogue over the developmental route the country should take and towards which </w:t>
      </w:r>
      <w:r>
        <w:rPr>
          <w:szCs w:val="22"/>
        </w:rPr>
        <w:t>external support</w:t>
      </w:r>
      <w:r w:rsidRPr="00BC7CF4">
        <w:rPr>
          <w:szCs w:val="22"/>
        </w:rPr>
        <w:t xml:space="preserve"> should </w:t>
      </w:r>
      <w:r>
        <w:rPr>
          <w:szCs w:val="22"/>
        </w:rPr>
        <w:t>be channelled</w:t>
      </w:r>
      <w:r w:rsidRPr="00BC7CF4">
        <w:rPr>
          <w:szCs w:val="22"/>
        </w:rPr>
        <w:t xml:space="preserve">. Such </w:t>
      </w:r>
      <w:r>
        <w:rPr>
          <w:szCs w:val="22"/>
        </w:rPr>
        <w:t>effort</w:t>
      </w:r>
      <w:r w:rsidRPr="00BC7CF4">
        <w:rPr>
          <w:szCs w:val="22"/>
        </w:rPr>
        <w:t xml:space="preserve"> should aim to simplify working relationships</w:t>
      </w:r>
      <w:r>
        <w:rPr>
          <w:szCs w:val="22"/>
        </w:rPr>
        <w:t xml:space="preserve"> in a way that ‘softens’ hard feelings post the Cashgate scandal; one that</w:t>
      </w:r>
      <w:r w:rsidRPr="00BC7CF4">
        <w:rPr>
          <w:szCs w:val="22"/>
        </w:rPr>
        <w:t xml:space="preserve"> foster</w:t>
      </w:r>
      <w:r>
        <w:rPr>
          <w:szCs w:val="22"/>
        </w:rPr>
        <w:t>s</w:t>
      </w:r>
      <w:r w:rsidRPr="00BC7CF4">
        <w:rPr>
          <w:szCs w:val="22"/>
        </w:rPr>
        <w:t xml:space="preserve"> flexibility, and facilitate</w:t>
      </w:r>
      <w:r>
        <w:rPr>
          <w:szCs w:val="22"/>
        </w:rPr>
        <w:t>s</w:t>
      </w:r>
      <w:r w:rsidRPr="00BC7CF4">
        <w:rPr>
          <w:szCs w:val="22"/>
        </w:rPr>
        <w:t xml:space="preserve"> better structured communication within the Government system, between the Government and its Cooperating Partners, and among </w:t>
      </w:r>
      <w:r>
        <w:rPr>
          <w:szCs w:val="22"/>
        </w:rPr>
        <w:t>DPs</w:t>
      </w:r>
      <w:r w:rsidRPr="00BC7CF4">
        <w:rPr>
          <w:szCs w:val="22"/>
        </w:rPr>
        <w:t xml:space="preserve"> themselves.</w:t>
      </w:r>
      <w:r w:rsidRPr="00BC7CF4">
        <w:rPr>
          <w:i/>
          <w:szCs w:val="22"/>
          <w:lang w:val="en-US"/>
        </w:rPr>
        <w:t xml:space="preserve"> </w:t>
      </w:r>
    </w:p>
    <w:p w:rsidR="00126BF1" w:rsidRPr="00542EF9" w:rsidRDefault="00126BF1" w:rsidP="00126BF1">
      <w:pPr>
        <w:overflowPunct/>
        <w:ind w:left="360"/>
        <w:textAlignment w:val="auto"/>
        <w:rPr>
          <w:sz w:val="12"/>
        </w:rPr>
      </w:pPr>
    </w:p>
    <w:p w:rsidR="00126BF1" w:rsidRPr="00CC19AA" w:rsidRDefault="00126BF1" w:rsidP="00126BF1">
      <w:pPr>
        <w:numPr>
          <w:ilvl w:val="0"/>
          <w:numId w:val="36"/>
        </w:numPr>
        <w:overflowPunct/>
        <w:autoSpaceDE/>
        <w:autoSpaceDN/>
        <w:adjustRightInd/>
        <w:textAlignment w:val="auto"/>
      </w:pPr>
      <w:r w:rsidRPr="00CC19AA">
        <w:rPr>
          <w:lang w:val="en-US"/>
        </w:rPr>
        <w:t xml:space="preserve">In its effort to improve services delivery </w:t>
      </w:r>
      <w:r>
        <w:rPr>
          <w:lang w:val="en-US"/>
        </w:rPr>
        <w:t xml:space="preserve">as </w:t>
      </w:r>
      <w:r w:rsidRPr="00CC19AA">
        <w:rPr>
          <w:lang w:val="en-US"/>
        </w:rPr>
        <w:t>supported by Outcome 4.2 of the UNDAF, the Government of Malawi is urged to ensure that capacity</w:t>
      </w:r>
      <w:r w:rsidRPr="00CC19AA">
        <w:t xml:space="preserve"> buildin</w:t>
      </w:r>
      <w:r>
        <w:t>g and capacity retention remain</w:t>
      </w:r>
      <w:r w:rsidRPr="00CC19AA">
        <w:t xml:space="preserve"> at the centre of </w:t>
      </w:r>
      <w:r>
        <w:t>its</w:t>
      </w:r>
      <w:r w:rsidRPr="00CC19AA">
        <w:t xml:space="preserve"> effort to improve the management of resources. No amount of external resource flow would result in sustainable Outcomes as envisaged under </w:t>
      </w:r>
      <w:r>
        <w:t>UNDAF</w:t>
      </w:r>
      <w:r w:rsidRPr="00CC19AA">
        <w:t xml:space="preserve"> if the requisite human resource capacity in Malawi remains frail. Without the required competent, experienced and motivated human resource that would drive institutions and systems forward, no amount of </w:t>
      </w:r>
      <w:r>
        <w:t>UN external support</w:t>
      </w:r>
      <w:r w:rsidRPr="00CC19AA">
        <w:t xml:space="preserve">, no matter how well structured, would be rewarded with positive change. To the extent that institutional reorganizations </w:t>
      </w:r>
      <w:r w:rsidRPr="00CC19AA">
        <w:lastRenderedPageBreak/>
        <w:t>and capacity building depend on human resources, addressing the existing human resource capacity gaps in aid</w:t>
      </w:r>
      <w:r>
        <w:t>/development</w:t>
      </w:r>
      <w:r w:rsidRPr="00CC19AA">
        <w:t xml:space="preserve"> management through training and the retention of professionals within the relevant ministries</w:t>
      </w:r>
      <w:r>
        <w:t xml:space="preserve"> </w:t>
      </w:r>
      <w:r w:rsidRPr="00CC19AA">
        <w:t xml:space="preserve">should receive the highest priority. </w:t>
      </w:r>
      <w:r>
        <w:t>Notwithstanding this reality,</w:t>
      </w:r>
      <w:r w:rsidRPr="00CC19AA">
        <w:t xml:space="preserve"> human resource capacity is of limited value and relevance if it is not enabled to function under strong, transparent and accountable institutions and structures. In this respect, </w:t>
      </w:r>
      <w:r w:rsidRPr="00CC19AA">
        <w:rPr>
          <w:i/>
        </w:rPr>
        <w:t>human</w:t>
      </w:r>
      <w:r w:rsidRPr="00CC19AA">
        <w:t xml:space="preserve"> resource capacity enhancement must be matched with </w:t>
      </w:r>
      <w:r w:rsidRPr="00CC19AA">
        <w:rPr>
          <w:i/>
        </w:rPr>
        <w:t>institutional</w:t>
      </w:r>
      <w:r w:rsidRPr="00CC19AA">
        <w:t xml:space="preserve"> capacity building.</w:t>
      </w:r>
    </w:p>
    <w:p w:rsidR="00126BF1" w:rsidRPr="00542EF9" w:rsidRDefault="00126BF1" w:rsidP="00126BF1">
      <w:pPr>
        <w:overflowPunct/>
        <w:autoSpaceDE/>
        <w:autoSpaceDN/>
        <w:adjustRightInd/>
        <w:ind w:left="360"/>
        <w:textAlignment w:val="auto"/>
        <w:rPr>
          <w:sz w:val="12"/>
        </w:rPr>
      </w:pPr>
    </w:p>
    <w:p w:rsidR="00126BF1" w:rsidRPr="00CC19AA" w:rsidRDefault="00126BF1" w:rsidP="00126BF1">
      <w:pPr>
        <w:numPr>
          <w:ilvl w:val="0"/>
          <w:numId w:val="36"/>
        </w:numPr>
        <w:overflowPunct/>
        <w:autoSpaceDE/>
        <w:autoSpaceDN/>
        <w:adjustRightInd/>
        <w:textAlignment w:val="auto"/>
      </w:pPr>
      <w:r w:rsidRPr="00CC19AA">
        <w:rPr>
          <w:bCs/>
        </w:rPr>
        <w:t>To make DPs’ input into improved service delivery more worthwhile, Government should ensure that, in its crafting of guidelines and opera</w:t>
      </w:r>
      <w:r>
        <w:rPr>
          <w:bCs/>
        </w:rPr>
        <w:t>tional protocols, the structures</w:t>
      </w:r>
      <w:r w:rsidRPr="00CC19AA">
        <w:rPr>
          <w:bCs/>
        </w:rPr>
        <w:t xml:space="preserve"> of Sector Working Groups (SWGs) are reoriented towards the real challenges in their respective areas of coverage. Perhaps more importantly, DPs should not be allowed (or persuaded) to over-</w:t>
      </w:r>
      <w:r>
        <w:rPr>
          <w:bCs/>
        </w:rPr>
        <w:t>crowd the developmental agenda of Government b</w:t>
      </w:r>
      <w:r w:rsidRPr="00CC19AA">
        <w:rPr>
          <w:bCs/>
        </w:rPr>
        <w:t xml:space="preserve">y making them a dominant part of the SWGs priority setting. </w:t>
      </w:r>
      <w:r>
        <w:rPr>
          <w:bCs/>
        </w:rPr>
        <w:t>The expectation that all DPs in a given sector should be members of the respective SWG ought to be revisited in the light of this recommendation.</w:t>
      </w:r>
    </w:p>
    <w:p w:rsidR="00126BF1" w:rsidRPr="00542EF9" w:rsidRDefault="00126BF1" w:rsidP="00126BF1">
      <w:pPr>
        <w:pStyle w:val="ListParagraph"/>
        <w:ind w:left="880"/>
        <w:rPr>
          <w:sz w:val="10"/>
        </w:rPr>
      </w:pPr>
    </w:p>
    <w:p w:rsidR="00126BF1" w:rsidRPr="00CC19AA" w:rsidRDefault="00126BF1" w:rsidP="00126BF1">
      <w:pPr>
        <w:numPr>
          <w:ilvl w:val="0"/>
          <w:numId w:val="36"/>
        </w:numPr>
        <w:overflowPunct/>
        <w:autoSpaceDE/>
        <w:autoSpaceDN/>
        <w:adjustRightInd/>
        <w:textAlignment w:val="auto"/>
        <w:rPr>
          <w:bCs/>
        </w:rPr>
      </w:pPr>
      <w:r w:rsidRPr="00CC19AA">
        <w:rPr>
          <w:bCs/>
        </w:rPr>
        <w:t xml:space="preserve">It is important for Government leadership to take hold and ensure that, to the extent possible, SWGs remain largely </w:t>
      </w:r>
      <w:r w:rsidRPr="00CC19AA">
        <w:rPr>
          <w:bCs/>
          <w:i/>
        </w:rPr>
        <w:t>advisory</w:t>
      </w:r>
      <w:r w:rsidRPr="00CC19AA">
        <w:rPr>
          <w:bCs/>
        </w:rPr>
        <w:t xml:space="preserve"> in nature and, hence, the State should not surrender its core responsibility of superintending over the planning, implementation, managing and monitoring of its developmenta</w:t>
      </w:r>
      <w:r>
        <w:rPr>
          <w:bCs/>
        </w:rPr>
        <w:t xml:space="preserve">l activities. Government should also </w:t>
      </w:r>
      <w:r w:rsidRPr="00CC19AA">
        <w:rPr>
          <w:bCs/>
        </w:rPr>
        <w:t>account for its actions and inactions</w:t>
      </w:r>
      <w:r>
        <w:rPr>
          <w:bCs/>
        </w:rPr>
        <w:t xml:space="preserve"> less to DPs and more</w:t>
      </w:r>
      <w:r w:rsidRPr="00CC19AA">
        <w:rPr>
          <w:bCs/>
        </w:rPr>
        <w:t xml:space="preserve"> to the legislated national systems</w:t>
      </w:r>
      <w:r>
        <w:rPr>
          <w:bCs/>
        </w:rPr>
        <w:t>/structures</w:t>
      </w:r>
      <w:r w:rsidRPr="00CC19AA">
        <w:rPr>
          <w:bCs/>
        </w:rPr>
        <w:t xml:space="preserve"> </w:t>
      </w:r>
      <w:r>
        <w:rPr>
          <w:bCs/>
        </w:rPr>
        <w:t xml:space="preserve">of oversight </w:t>
      </w:r>
      <w:r w:rsidRPr="00CC19AA">
        <w:rPr>
          <w:bCs/>
        </w:rPr>
        <w:t>that include Parliament.</w:t>
      </w:r>
      <w:r>
        <w:rPr>
          <w:bCs/>
        </w:rPr>
        <w:t xml:space="preserve"> In this regard, it is recommended that UNDP support towards the enhancement of Government systems and structures seeks to operationalise this principle and that DPs, including the UN System, should make a conscious effort not to make conditionalities that inundate Government in ways that divert its accountability protocols away from local systems towards external actors.</w:t>
      </w:r>
    </w:p>
    <w:p w:rsidR="00126BF1" w:rsidRPr="00AA613D" w:rsidRDefault="00126BF1" w:rsidP="00126BF1">
      <w:pPr>
        <w:overflowPunct/>
        <w:autoSpaceDE/>
        <w:autoSpaceDN/>
        <w:adjustRightInd/>
        <w:textAlignment w:val="auto"/>
        <w:rPr>
          <w:bCs/>
          <w:sz w:val="20"/>
        </w:rPr>
      </w:pPr>
    </w:p>
    <w:p w:rsidR="00126BF1" w:rsidRPr="00CC19AA" w:rsidRDefault="00126BF1" w:rsidP="00126BF1">
      <w:pPr>
        <w:numPr>
          <w:ilvl w:val="0"/>
          <w:numId w:val="36"/>
        </w:numPr>
        <w:overflowPunct/>
        <w:autoSpaceDE/>
        <w:autoSpaceDN/>
        <w:adjustRightInd/>
        <w:textAlignment w:val="auto"/>
      </w:pPr>
      <w:r w:rsidRPr="00CC19AA">
        <w:t>Government is advised to restructure the mandate and operational coverage of SWG. In particular, there should be a conscious effort</w:t>
      </w:r>
      <w:r>
        <w:t xml:space="preserve"> by Government, with support from UNDP,</w:t>
      </w:r>
      <w:r w:rsidRPr="00CC19AA">
        <w:t xml:space="preserve"> to gravitate away from making </w:t>
      </w:r>
      <w:r>
        <w:t>SWGs</w:t>
      </w:r>
      <w:r w:rsidRPr="00CC19AA">
        <w:t xml:space="preserve"> a mirror image of sector ministries. To the extent that Government has accepted RBM as </w:t>
      </w:r>
      <w:r>
        <w:t xml:space="preserve">an important instrument in enhanced service delivery, </w:t>
      </w:r>
      <w:r w:rsidRPr="00CC19AA">
        <w:t>monitoring</w:t>
      </w:r>
      <w:r>
        <w:t xml:space="preserve"> and reporting</w:t>
      </w:r>
      <w:r w:rsidRPr="00CC19AA">
        <w:t xml:space="preserve">, and also considering that Programme Based Budgeting (PBB) </w:t>
      </w:r>
      <w:r>
        <w:t>calls for a shift</w:t>
      </w:r>
      <w:r w:rsidRPr="00CC19AA">
        <w:t xml:space="preserve"> from sectoral outlook towards </w:t>
      </w:r>
      <w:r w:rsidRPr="004E198B">
        <w:rPr>
          <w:i/>
        </w:rPr>
        <w:t>programmes</w:t>
      </w:r>
      <w:r w:rsidRPr="00CC19AA">
        <w:t>, it is important that budgetary allocation and operational structures focus on what the programmes (rather t</w:t>
      </w:r>
      <w:r>
        <w:t>han individual sectors) require</w:t>
      </w:r>
      <w:r w:rsidRPr="00CC19AA">
        <w:t xml:space="preserve">. </w:t>
      </w:r>
      <w:r>
        <w:t>This recommendation is founded on the understanding that</w:t>
      </w:r>
      <w:r w:rsidRPr="00CC19AA">
        <w:t xml:space="preserve">, at operational level, the average </w:t>
      </w:r>
      <w:r>
        <w:t>intervention</w:t>
      </w:r>
      <w:r w:rsidRPr="00CC19AA">
        <w:t xml:space="preserve"> </w:t>
      </w:r>
      <w:r>
        <w:t>requires</w:t>
      </w:r>
      <w:r w:rsidRPr="00CC19AA">
        <w:t xml:space="preserve"> more than one sector to realise the desired </w:t>
      </w:r>
      <w:r>
        <w:t xml:space="preserve">outcome/impact while individual sectors can only contribute their outputs towards a higher level </w:t>
      </w:r>
      <w:r w:rsidRPr="0087202F">
        <w:rPr>
          <w:i/>
        </w:rPr>
        <w:t>effect</w:t>
      </w:r>
      <w:r>
        <w:t xml:space="preserve"> (Outcome)</w:t>
      </w:r>
      <w:r w:rsidRPr="00CC19AA">
        <w:t xml:space="preserve">. If resource application and their management remain in the current ‘sectoral silos,’ it will </w:t>
      </w:r>
      <w:r>
        <w:t>be</w:t>
      </w:r>
      <w:r w:rsidRPr="00CC19AA">
        <w:t xml:space="preserve"> difficult to deliver </w:t>
      </w:r>
      <w:r>
        <w:t xml:space="preserve">services effectively </w:t>
      </w:r>
      <w:r w:rsidRPr="00CC19AA">
        <w:t xml:space="preserve">using either RBM or PBB.  This also means that if the </w:t>
      </w:r>
      <w:r>
        <w:t>‘</w:t>
      </w:r>
      <w:r w:rsidRPr="00CC19AA">
        <w:t>sectoral silo</w:t>
      </w:r>
      <w:r>
        <w:t>’</w:t>
      </w:r>
      <w:r w:rsidRPr="00CC19AA">
        <w:t xml:space="preserve"> </w:t>
      </w:r>
      <w:r>
        <w:t>modality</w:t>
      </w:r>
      <w:r w:rsidRPr="00CC19AA">
        <w:t xml:space="preserve"> remains, </w:t>
      </w:r>
      <w:r>
        <w:t xml:space="preserve">targeting </w:t>
      </w:r>
      <w:r w:rsidRPr="009F5D89">
        <w:rPr>
          <w:i/>
        </w:rPr>
        <w:t>Development Effectiveness</w:t>
      </w:r>
      <w:r>
        <w:t xml:space="preserve"> would be difficult to realise.</w:t>
      </w:r>
    </w:p>
    <w:p w:rsidR="00126BF1" w:rsidRPr="00542EF9" w:rsidRDefault="00126BF1" w:rsidP="00126BF1">
      <w:pPr>
        <w:overflowPunct/>
        <w:autoSpaceDE/>
        <w:autoSpaceDN/>
        <w:adjustRightInd/>
        <w:ind w:left="360"/>
        <w:textAlignment w:val="auto"/>
        <w:rPr>
          <w:sz w:val="14"/>
        </w:rPr>
      </w:pPr>
    </w:p>
    <w:p w:rsidR="00126BF1" w:rsidRPr="00CC19AA" w:rsidRDefault="00126BF1" w:rsidP="00126BF1">
      <w:pPr>
        <w:pStyle w:val="ListParagraph"/>
        <w:numPr>
          <w:ilvl w:val="0"/>
          <w:numId w:val="36"/>
        </w:numPr>
        <w:ind w:leftChars="0"/>
        <w:rPr>
          <w:rFonts w:ascii="Times New Roman" w:hAnsi="Times New Roman"/>
          <w:sz w:val="22"/>
        </w:rPr>
      </w:pPr>
      <w:r w:rsidRPr="00CC19AA">
        <w:rPr>
          <w:rFonts w:ascii="Times New Roman" w:hAnsi="Times New Roman"/>
          <w:sz w:val="22"/>
        </w:rPr>
        <w:t>There is need to strengthen Government’s own internal dialogue architecture in a manner that (a) streamlines the processes of intra-government dialogue and (b) builds the requisite capacities needed for effective aid</w:t>
      </w:r>
      <w:r>
        <w:rPr>
          <w:rFonts w:ascii="Times New Roman" w:hAnsi="Times New Roman"/>
          <w:sz w:val="22"/>
        </w:rPr>
        <w:t>/development</w:t>
      </w:r>
      <w:r w:rsidRPr="00CC19AA">
        <w:rPr>
          <w:rFonts w:ascii="Times New Roman" w:hAnsi="Times New Roman"/>
          <w:sz w:val="22"/>
        </w:rPr>
        <w:t xml:space="preserve"> </w:t>
      </w:r>
      <w:r>
        <w:rPr>
          <w:rFonts w:ascii="Times New Roman" w:hAnsi="Times New Roman"/>
          <w:sz w:val="22"/>
        </w:rPr>
        <w:t>management. In this regard and through UNDP support,</w:t>
      </w:r>
      <w:r w:rsidRPr="00CC19AA">
        <w:rPr>
          <w:rFonts w:ascii="Times New Roman" w:hAnsi="Times New Roman"/>
          <w:sz w:val="22"/>
        </w:rPr>
        <w:t xml:space="preserve"> </w:t>
      </w:r>
      <w:r w:rsidRPr="00CC19AA">
        <w:rPr>
          <w:rFonts w:ascii="Times New Roman" w:hAnsi="Times New Roman"/>
        </w:rPr>
        <w:t xml:space="preserve">Government should strengthen the aid management function of DAD through a review of the current structure of the Department, taking into account the implications of the more systemic recommendations in this Report. </w:t>
      </w:r>
      <w:r>
        <w:rPr>
          <w:rFonts w:ascii="Times New Roman" w:hAnsi="Times New Roman"/>
        </w:rPr>
        <w:t>The</w:t>
      </w:r>
      <w:r w:rsidRPr="00CC19AA">
        <w:rPr>
          <w:rFonts w:ascii="Times New Roman" w:hAnsi="Times New Roman"/>
        </w:rPr>
        <w:t xml:space="preserve"> review </w:t>
      </w:r>
      <w:r>
        <w:rPr>
          <w:rFonts w:ascii="Times New Roman" w:hAnsi="Times New Roman"/>
        </w:rPr>
        <w:t>could include</w:t>
      </w:r>
      <w:r w:rsidRPr="00CC19AA">
        <w:rPr>
          <w:rFonts w:ascii="Times New Roman" w:hAnsi="Times New Roman"/>
        </w:rPr>
        <w:t xml:space="preserve"> the following important </w:t>
      </w:r>
      <w:r>
        <w:rPr>
          <w:rFonts w:ascii="Times New Roman" w:hAnsi="Times New Roman"/>
        </w:rPr>
        <w:t>elements</w:t>
      </w:r>
      <w:r w:rsidRPr="00CC19AA">
        <w:rPr>
          <w:rFonts w:ascii="Times New Roman" w:hAnsi="Times New Roman"/>
        </w:rPr>
        <w:t>:</w:t>
      </w:r>
    </w:p>
    <w:p w:rsidR="00126BF1" w:rsidRPr="00CC19AA" w:rsidRDefault="00126BF1" w:rsidP="00126BF1">
      <w:pPr>
        <w:pStyle w:val="ListParagraph"/>
        <w:ind w:left="880"/>
        <w:rPr>
          <w:rFonts w:ascii="Times New Roman" w:hAnsi="Times New Roman"/>
          <w:sz w:val="10"/>
        </w:rPr>
      </w:pPr>
    </w:p>
    <w:p w:rsidR="00126BF1" w:rsidRPr="00CC19AA" w:rsidRDefault="00126BF1" w:rsidP="00126BF1">
      <w:pPr>
        <w:numPr>
          <w:ilvl w:val="1"/>
          <w:numId w:val="36"/>
        </w:numPr>
        <w:overflowPunct/>
        <w:autoSpaceDE/>
        <w:autoSpaceDN/>
        <w:adjustRightInd/>
        <w:textAlignment w:val="auto"/>
      </w:pPr>
      <w:r w:rsidRPr="00CC19AA">
        <w:t xml:space="preserve">Aligning DAD’s functions to the changing aid architecture, which has re-shifted attention from aid effectiveness to </w:t>
      </w:r>
      <w:r w:rsidRPr="00384FE8">
        <w:rPr>
          <w:i/>
        </w:rPr>
        <w:t>development effectiveness</w:t>
      </w:r>
      <w:r w:rsidRPr="00CC19AA">
        <w:t>. This should include an examination of what should be captured at reporting level through, for example, the AMP and the Aid Atlas.</w:t>
      </w:r>
    </w:p>
    <w:p w:rsidR="00126BF1" w:rsidRPr="00CC19AA" w:rsidRDefault="00126BF1" w:rsidP="00126BF1">
      <w:pPr>
        <w:numPr>
          <w:ilvl w:val="1"/>
          <w:numId w:val="36"/>
        </w:numPr>
        <w:overflowPunct/>
        <w:autoSpaceDE/>
        <w:autoSpaceDN/>
        <w:adjustRightInd/>
        <w:textAlignment w:val="auto"/>
      </w:pPr>
      <w:r w:rsidRPr="00CC19AA">
        <w:t>The nature of the relationships between DAD and the other arms of Government that are involved in mobilising, receiving, managing and monitoring aid resources.</w:t>
      </w:r>
    </w:p>
    <w:p w:rsidR="00126BF1" w:rsidRPr="00CC19AA" w:rsidRDefault="00126BF1" w:rsidP="00126BF1">
      <w:pPr>
        <w:numPr>
          <w:ilvl w:val="1"/>
          <w:numId w:val="36"/>
        </w:numPr>
        <w:overflowPunct/>
        <w:autoSpaceDE/>
        <w:autoSpaceDN/>
        <w:adjustRightInd/>
        <w:textAlignment w:val="auto"/>
      </w:pPr>
      <w:r w:rsidRPr="00CC19AA">
        <w:lastRenderedPageBreak/>
        <w:t>Recommend how best to receive and manage technical assistance (TA) as an important, albeit expensive, component of development assistance.</w:t>
      </w:r>
    </w:p>
    <w:p w:rsidR="00126BF1" w:rsidRPr="00CC19AA" w:rsidRDefault="00126BF1" w:rsidP="00126BF1">
      <w:pPr>
        <w:numPr>
          <w:ilvl w:val="1"/>
          <w:numId w:val="36"/>
        </w:numPr>
        <w:overflowPunct/>
        <w:autoSpaceDE/>
        <w:autoSpaceDN/>
        <w:adjustRightInd/>
        <w:textAlignment w:val="auto"/>
      </w:pPr>
      <w:r w:rsidRPr="00CC19AA">
        <w:t>Recommend the departmental structure, size as well as the professional/</w:t>
      </w:r>
      <w:r>
        <w:t xml:space="preserve"> </w:t>
      </w:r>
      <w:r w:rsidRPr="00CC19AA">
        <w:t>competence mix of the personnel within DAD</w:t>
      </w:r>
      <w:r>
        <w:t xml:space="preserve"> in the light of emerging aspects of development effectiveness</w:t>
      </w:r>
      <w:r w:rsidRPr="00CC19AA">
        <w:t>.</w:t>
      </w:r>
    </w:p>
    <w:p w:rsidR="00126BF1" w:rsidRPr="00CC19AA" w:rsidRDefault="00126BF1" w:rsidP="00126BF1">
      <w:pPr>
        <w:numPr>
          <w:ilvl w:val="1"/>
          <w:numId w:val="36"/>
        </w:numPr>
        <w:overflowPunct/>
        <w:autoSpaceDE/>
        <w:autoSpaceDN/>
        <w:adjustRightInd/>
        <w:textAlignment w:val="auto"/>
      </w:pPr>
      <w:r w:rsidRPr="00CC19AA">
        <w:t>Recommend the best operational protocols when dealing with DPs on day-to-day basis as well as at the level of reporting progress on both sides of the aid relationship.</w:t>
      </w:r>
    </w:p>
    <w:p w:rsidR="00126BF1" w:rsidRPr="00CC19AA" w:rsidRDefault="00126BF1" w:rsidP="00126BF1">
      <w:pPr>
        <w:numPr>
          <w:ilvl w:val="1"/>
          <w:numId w:val="36"/>
        </w:numPr>
        <w:overflowPunct/>
        <w:autoSpaceDE/>
        <w:autoSpaceDN/>
        <w:adjustRightInd/>
        <w:textAlignment w:val="auto"/>
      </w:pPr>
      <w:r w:rsidRPr="00CC19AA">
        <w:t xml:space="preserve">Recommend the appropriate DPs coordination framework that would allow them to better harmonise their interventions as guided by the Development Cooperation Strategy (DCS) that was launched in late 2014. Consideration of coming up with a Joint Assistance Strategy for DPs, similar to what obtains in Zambia, could be </w:t>
      </w:r>
      <w:r>
        <w:t>made</w:t>
      </w:r>
      <w:r w:rsidRPr="00CC19AA">
        <w:t xml:space="preserve">. Recommendations </w:t>
      </w:r>
      <w:r>
        <w:t xml:space="preserve">at this level </w:t>
      </w:r>
      <w:r w:rsidRPr="00CC19AA">
        <w:t xml:space="preserve">could also give guidelines on how Division of Labour (DoL) can best be managed and how the UN System’s Delivering as One (DaO) could best be </w:t>
      </w:r>
      <w:r>
        <w:t>embraced  to secure better</w:t>
      </w:r>
      <w:r w:rsidRPr="00CC19AA">
        <w:t xml:space="preserve"> interface </w:t>
      </w:r>
      <w:r>
        <w:t>between</w:t>
      </w:r>
      <w:r w:rsidRPr="00CC19AA">
        <w:t xml:space="preserve"> the Government </w:t>
      </w:r>
      <w:r>
        <w:t>and DPs</w:t>
      </w:r>
      <w:r w:rsidRPr="00CC19AA">
        <w:t>.</w:t>
      </w:r>
    </w:p>
    <w:p w:rsidR="00126BF1" w:rsidRPr="00542EF9" w:rsidRDefault="00126BF1" w:rsidP="00126BF1">
      <w:pPr>
        <w:overflowPunct/>
        <w:autoSpaceDE/>
        <w:autoSpaceDN/>
        <w:adjustRightInd/>
        <w:ind w:left="1080"/>
        <w:textAlignment w:val="auto"/>
        <w:rPr>
          <w:sz w:val="12"/>
        </w:rPr>
      </w:pPr>
    </w:p>
    <w:p w:rsidR="00126BF1" w:rsidRPr="00CC19AA" w:rsidRDefault="00126BF1" w:rsidP="00126BF1">
      <w:pPr>
        <w:pStyle w:val="Heading4"/>
      </w:pPr>
      <w:bookmarkStart w:id="480" w:name="_Toc425351934"/>
      <w:r>
        <w:t xml:space="preserve">5.3.5.2 </w:t>
      </w:r>
      <w:r w:rsidRPr="00CC19AA">
        <w:t>UN System Level</w:t>
      </w:r>
      <w:bookmarkEnd w:id="480"/>
    </w:p>
    <w:p w:rsidR="00126BF1" w:rsidRPr="00210549" w:rsidRDefault="00126BF1" w:rsidP="00126BF1">
      <w:pPr>
        <w:overflowPunct/>
        <w:autoSpaceDE/>
        <w:autoSpaceDN/>
        <w:adjustRightInd/>
        <w:textAlignment w:val="auto"/>
      </w:pPr>
      <w:r w:rsidRPr="00210549">
        <w:t xml:space="preserve">In order to position UNCT, in general, and the RC, in particular, to better discharge their coordination and oversight functions </w:t>
      </w:r>
      <w:r w:rsidRPr="00210549">
        <w:rPr>
          <w:i/>
        </w:rPr>
        <w:t>vis-à-vis</w:t>
      </w:r>
      <w:r w:rsidRPr="00210549">
        <w:t xml:space="preserve"> UNDAF design, implementation and monitoring, it is recommended that a review of the UNCT management and implementation mechanisms is commissioned in the spirit of Delivering as One (DaO). The review could focus on the following four aspects that this Evaluation has concluded require attention:</w:t>
      </w:r>
    </w:p>
    <w:p w:rsidR="00126BF1" w:rsidRPr="00210549" w:rsidRDefault="00126BF1" w:rsidP="00126BF1">
      <w:pPr>
        <w:overflowPunct/>
        <w:autoSpaceDE/>
        <w:autoSpaceDN/>
        <w:adjustRightInd/>
        <w:textAlignment w:val="auto"/>
        <w:rPr>
          <w:sz w:val="8"/>
          <w:szCs w:val="8"/>
        </w:rPr>
      </w:pPr>
    </w:p>
    <w:p w:rsidR="00126BF1" w:rsidRPr="00210549" w:rsidRDefault="00126BF1" w:rsidP="00D4202A">
      <w:pPr>
        <w:pStyle w:val="ListParagraph"/>
        <w:numPr>
          <w:ilvl w:val="0"/>
          <w:numId w:val="60"/>
        </w:numPr>
        <w:ind w:leftChars="0"/>
        <w:rPr>
          <w:rFonts w:ascii="Times New Roman" w:hAnsi="Times New Roman"/>
          <w:sz w:val="22"/>
        </w:rPr>
      </w:pPr>
      <w:r w:rsidRPr="00210549">
        <w:rPr>
          <w:rFonts w:ascii="Times New Roman" w:hAnsi="Times New Roman"/>
          <w:sz w:val="22"/>
        </w:rPr>
        <w:t xml:space="preserve">How best to strengthen the ‘firewall’ between RC and the UNDP Resident Representative to ensure that the former acts even more visibly and more strategically for the whole UN system. The redefinition of the roles/inputs of other UN Agencies in complimenting and supplementing the RC coordinating function could also be reviewed in order to enhance the already good progress recorded thus far. </w:t>
      </w:r>
    </w:p>
    <w:p w:rsidR="00126BF1" w:rsidRPr="00210549" w:rsidRDefault="00126BF1" w:rsidP="00126BF1">
      <w:pPr>
        <w:pStyle w:val="ListParagraph"/>
        <w:ind w:leftChars="0" w:left="360"/>
        <w:rPr>
          <w:rFonts w:ascii="Times New Roman" w:hAnsi="Times New Roman"/>
          <w:sz w:val="22"/>
        </w:rPr>
      </w:pPr>
    </w:p>
    <w:p w:rsidR="00126BF1" w:rsidRPr="00210549" w:rsidRDefault="00126BF1" w:rsidP="00D4202A">
      <w:pPr>
        <w:pStyle w:val="ListParagraph"/>
        <w:numPr>
          <w:ilvl w:val="0"/>
          <w:numId w:val="60"/>
        </w:numPr>
        <w:ind w:leftChars="0"/>
        <w:rPr>
          <w:rFonts w:ascii="Times New Roman" w:hAnsi="Times New Roman"/>
        </w:rPr>
      </w:pPr>
      <w:r w:rsidRPr="00210549">
        <w:rPr>
          <w:rFonts w:ascii="Times New Roman" w:hAnsi="Times New Roman"/>
          <w:sz w:val="22"/>
        </w:rPr>
        <w:t xml:space="preserve">Consideration by UNCT of entering into a Memorandum of Understanding that should clearly spell out the roles and functions of different UN Agencies and the </w:t>
      </w:r>
      <w:r w:rsidRPr="00210549">
        <w:rPr>
          <w:rFonts w:ascii="Times New Roman" w:hAnsi="Times New Roman"/>
          <w:i/>
          <w:iCs/>
          <w:sz w:val="22"/>
        </w:rPr>
        <w:t>modus operandi</w:t>
      </w:r>
      <w:r w:rsidRPr="00210549">
        <w:rPr>
          <w:rFonts w:ascii="Times New Roman" w:hAnsi="Times New Roman"/>
          <w:sz w:val="22"/>
        </w:rPr>
        <w:t xml:space="preserve"> that would govern their collaboration amongst themselves and with Government. </w:t>
      </w:r>
    </w:p>
    <w:p w:rsidR="00126BF1" w:rsidRPr="00210549" w:rsidRDefault="00126BF1" w:rsidP="00126BF1"/>
    <w:p w:rsidR="00126BF1" w:rsidRPr="00210549" w:rsidRDefault="00126BF1" w:rsidP="00D4202A">
      <w:pPr>
        <w:pStyle w:val="ListParagraph"/>
        <w:numPr>
          <w:ilvl w:val="0"/>
          <w:numId w:val="60"/>
        </w:numPr>
        <w:ind w:leftChars="0"/>
        <w:rPr>
          <w:rFonts w:ascii="Times New Roman" w:hAnsi="Times New Roman"/>
          <w:sz w:val="22"/>
        </w:rPr>
      </w:pPr>
      <w:r w:rsidRPr="00210549">
        <w:rPr>
          <w:rFonts w:ascii="Times New Roman" w:hAnsi="Times New Roman"/>
          <w:sz w:val="22"/>
        </w:rPr>
        <w:t>Recommending a reasonable balance between the representative character of the dialogue structures that are provided for under the DCS, on the one hand, and, on the other, the need to ensure that membership size (for different structures) is not so convoluted and oversized that it begins to adversely affect the quality of dialogue. The composition of the HLF and SWGs, in particular, could be reviewed in this regard.</w:t>
      </w:r>
    </w:p>
    <w:p w:rsidR="00126BF1" w:rsidRPr="00210549" w:rsidRDefault="00126BF1" w:rsidP="00126BF1"/>
    <w:p w:rsidR="00126BF1" w:rsidRPr="00210549" w:rsidRDefault="00126BF1" w:rsidP="00D4202A">
      <w:pPr>
        <w:pStyle w:val="ListParagraph"/>
        <w:numPr>
          <w:ilvl w:val="0"/>
          <w:numId w:val="60"/>
        </w:numPr>
        <w:ind w:leftChars="0"/>
        <w:rPr>
          <w:rFonts w:ascii="Times New Roman" w:hAnsi="Times New Roman"/>
          <w:sz w:val="22"/>
        </w:rPr>
      </w:pPr>
      <w:r w:rsidRPr="00210549">
        <w:rPr>
          <w:rFonts w:ascii="Times New Roman" w:hAnsi="Times New Roman"/>
          <w:sz w:val="22"/>
        </w:rPr>
        <w:t xml:space="preserve">Establishing the required professional mix of current UN agencies staff in response to what is required on the ground in line with the changing aid/development architecture in the context of, say, Development Effectiveness, RBM, PBB, etc. </w:t>
      </w:r>
    </w:p>
    <w:p w:rsidR="00B71624" w:rsidRPr="00921407" w:rsidRDefault="00B71624" w:rsidP="00CC19AA">
      <w:pPr>
        <w:rPr>
          <w:lang w:val="en-US"/>
        </w:rPr>
      </w:pPr>
    </w:p>
    <w:p w:rsidR="00B71624" w:rsidRPr="00CC19AA" w:rsidRDefault="00B71624" w:rsidP="00CC19AA">
      <w:pPr>
        <w:ind w:right="6"/>
        <w:rPr>
          <w:color w:val="000000"/>
          <w:szCs w:val="22"/>
          <w:lang w:val="en-US"/>
        </w:rPr>
      </w:pPr>
    </w:p>
    <w:p w:rsidR="00B71624" w:rsidRPr="00CC19AA" w:rsidRDefault="00B71624" w:rsidP="00CC19AA">
      <w:pPr>
        <w:overflowPunct/>
        <w:autoSpaceDE/>
        <w:autoSpaceDN/>
        <w:adjustRightInd/>
        <w:jc w:val="left"/>
        <w:textAlignment w:val="auto"/>
        <w:rPr>
          <w:rFonts w:eastAsia="Calibri"/>
          <w:bCs/>
          <w:szCs w:val="22"/>
          <w:lang w:val="en-US"/>
        </w:rPr>
      </w:pPr>
      <w:r w:rsidRPr="00CC19AA">
        <w:br w:type="page"/>
      </w:r>
    </w:p>
    <w:p w:rsidR="008027CF" w:rsidRPr="00CC19AA" w:rsidRDefault="008027CF" w:rsidP="00CC19AA">
      <w:pPr>
        <w:pStyle w:val="Title"/>
      </w:pPr>
    </w:p>
    <w:p w:rsidR="008027CF" w:rsidRPr="00CC19AA" w:rsidRDefault="008027CF" w:rsidP="00CC19AA">
      <w:pPr>
        <w:pStyle w:val="Heading1"/>
        <w:numPr>
          <w:ilvl w:val="0"/>
          <w:numId w:val="0"/>
        </w:numPr>
        <w:ind w:left="357" w:right="180"/>
        <w:rPr>
          <w:rFonts w:ascii="Monotype Corsiva" w:hAnsi="Monotype Corsiva"/>
        </w:rPr>
      </w:pPr>
      <w:bookmarkStart w:id="481" w:name="_Toc265610579"/>
      <w:bookmarkStart w:id="482" w:name="_Toc265627597"/>
      <w:bookmarkStart w:id="483" w:name="_Toc267007534"/>
      <w:bookmarkStart w:id="484" w:name="_Toc301230510"/>
      <w:bookmarkStart w:id="485" w:name="_Toc303168733"/>
      <w:bookmarkStart w:id="486" w:name="_Toc303169506"/>
      <w:bookmarkStart w:id="487" w:name="_Toc421484726"/>
      <w:bookmarkStart w:id="488" w:name="_Toc421485780"/>
      <w:bookmarkStart w:id="489" w:name="_Toc421485952"/>
      <w:bookmarkStart w:id="490" w:name="_Toc421486024"/>
      <w:bookmarkStart w:id="491" w:name="_Toc421486290"/>
      <w:bookmarkStart w:id="492" w:name="_Toc421539189"/>
      <w:bookmarkStart w:id="493" w:name="_Toc421540326"/>
      <w:bookmarkStart w:id="494" w:name="_Toc425351702"/>
      <w:bookmarkStart w:id="495" w:name="_Toc425351935"/>
      <w:r w:rsidRPr="00CC19AA">
        <w:t>References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8027CF" w:rsidRPr="00CC19AA" w:rsidRDefault="008027CF" w:rsidP="00CC19AA">
      <w:pPr>
        <w:pBdr>
          <w:bottom w:val="thinThickSmallGap" w:sz="24" w:space="0" w:color="auto"/>
        </w:pBdr>
        <w:shd w:val="clear" w:color="auto" w:fill="99CCFF"/>
        <w:rPr>
          <w:rFonts w:ascii="Arial Rounded MT Bold" w:hAnsi="Arial Rounded MT Bold"/>
          <w:color w:val="C0C0C0"/>
          <w:sz w:val="2"/>
          <w:szCs w:val="2"/>
        </w:rPr>
      </w:pPr>
    </w:p>
    <w:p w:rsidR="008027CF" w:rsidRPr="00CC19AA" w:rsidRDefault="008027CF" w:rsidP="00CC19AA">
      <w:pPr>
        <w:rPr>
          <w:rFonts w:ascii="Arial" w:hAnsi="Arial" w:cs="Arial"/>
          <w:color w:val="993300"/>
          <w:szCs w:val="22"/>
        </w:rPr>
      </w:pPr>
    </w:p>
    <w:p w:rsidR="001A650B" w:rsidRPr="00D46B41" w:rsidRDefault="001A650B" w:rsidP="00D46B41">
      <w:pPr>
        <w:ind w:left="720" w:hanging="720"/>
        <w:rPr>
          <w:szCs w:val="22"/>
        </w:rPr>
      </w:pPr>
      <w:r w:rsidRPr="00D46B41">
        <w:rPr>
          <w:szCs w:val="22"/>
        </w:rPr>
        <w:t>Balogun, P., UNEG Study on the Evaluability of the UN Development Assistance Framework</w:t>
      </w:r>
    </w:p>
    <w:p w:rsidR="001A650B" w:rsidRPr="00D46B41" w:rsidRDefault="001A650B" w:rsidP="00D46B41">
      <w:pPr>
        <w:ind w:left="1259" w:hanging="550"/>
        <w:rPr>
          <w:szCs w:val="22"/>
        </w:rPr>
      </w:pPr>
      <w:r w:rsidRPr="00D46B41">
        <w:rPr>
          <w:szCs w:val="22"/>
        </w:rPr>
        <w:t>Final Version, December 2006.</w:t>
      </w:r>
    </w:p>
    <w:p w:rsidR="001A650B" w:rsidRPr="00D46B41" w:rsidRDefault="001A650B" w:rsidP="00D46B41">
      <w:pPr>
        <w:ind w:left="720" w:hanging="720"/>
        <w:rPr>
          <w:szCs w:val="22"/>
        </w:rPr>
      </w:pPr>
      <w:r w:rsidRPr="00D46B41">
        <w:rPr>
          <w:szCs w:val="22"/>
        </w:rPr>
        <w:t>Bertrand, Doris, Some measures to improve overall performance of the UN system at the country level: A short history of UN Reform in development, Joint Inspection Unit, Geneva 2005</w:t>
      </w:r>
      <w:r w:rsidR="00D46B41" w:rsidRPr="00D46B41">
        <w:rPr>
          <w:szCs w:val="22"/>
        </w:rPr>
        <w:t>.</w:t>
      </w:r>
    </w:p>
    <w:p w:rsidR="001A650B" w:rsidRPr="00D46B41" w:rsidRDefault="001A650B" w:rsidP="00D46B41">
      <w:pPr>
        <w:ind w:left="720" w:hanging="720"/>
        <w:rPr>
          <w:szCs w:val="22"/>
          <w:lang w:val="en-US"/>
        </w:rPr>
      </w:pPr>
      <w:r w:rsidRPr="00D46B41">
        <w:rPr>
          <w:szCs w:val="22"/>
          <w:lang w:val="en-US"/>
        </w:rPr>
        <w:t>Bourguignon, Francois and Danny Leipziger. 2006. “</w:t>
      </w:r>
      <w:r w:rsidRPr="00D46B41">
        <w:rPr>
          <w:iCs/>
          <w:szCs w:val="22"/>
          <w:lang w:val="en-US"/>
        </w:rPr>
        <w:t>Aid, Growth, and Poverty</w:t>
      </w:r>
      <w:r w:rsidRPr="00D46B41">
        <w:rPr>
          <w:szCs w:val="22"/>
          <w:lang w:val="en-US"/>
        </w:rPr>
        <w:t xml:space="preserve"> </w:t>
      </w:r>
      <w:r w:rsidRPr="00D46B41">
        <w:rPr>
          <w:iCs/>
          <w:szCs w:val="22"/>
          <w:lang w:val="en-US"/>
        </w:rPr>
        <w:t>Reduction: Toward a New Partnership Model.</w:t>
      </w:r>
      <w:r w:rsidRPr="00D46B41">
        <w:rPr>
          <w:szCs w:val="22"/>
          <w:lang w:val="en-US"/>
        </w:rPr>
        <w:t>” The World Bank, Washington DC.</w:t>
      </w:r>
    </w:p>
    <w:p w:rsidR="001A650B" w:rsidRPr="00D46B41" w:rsidRDefault="00D46B41" w:rsidP="00D46B41">
      <w:pPr>
        <w:ind w:left="720" w:hanging="720"/>
        <w:rPr>
          <w:szCs w:val="22"/>
        </w:rPr>
      </w:pPr>
      <w:r w:rsidRPr="00D46B41">
        <w:rPr>
          <w:szCs w:val="22"/>
        </w:rPr>
        <w:t xml:space="preserve">Baser, H. et al., </w:t>
      </w:r>
      <w:r w:rsidR="001A650B" w:rsidRPr="00D46B41">
        <w:rPr>
          <w:szCs w:val="22"/>
        </w:rPr>
        <w:t>The Pooling of Technical Assistance: An Overview based on Field Experiences in six</w:t>
      </w:r>
      <w:r w:rsidRPr="00D46B41">
        <w:rPr>
          <w:szCs w:val="22"/>
        </w:rPr>
        <w:t xml:space="preserve"> African Countries, DfID London, 2005.</w:t>
      </w:r>
    </w:p>
    <w:p w:rsidR="001A650B" w:rsidRPr="00D46B41" w:rsidRDefault="001A650B" w:rsidP="00D46B41">
      <w:pPr>
        <w:ind w:left="720" w:hanging="720"/>
        <w:rPr>
          <w:szCs w:val="22"/>
          <w:lang w:val="en-US"/>
        </w:rPr>
      </w:pPr>
      <w:r w:rsidRPr="00D46B41">
        <w:rPr>
          <w:szCs w:val="22"/>
          <w:lang w:val="en-US"/>
        </w:rPr>
        <w:t>Clemens, Michael, Steve Rad</w:t>
      </w:r>
      <w:r w:rsidR="00D46B41" w:rsidRPr="00D46B41">
        <w:rPr>
          <w:szCs w:val="22"/>
          <w:lang w:val="en-US"/>
        </w:rPr>
        <w:t xml:space="preserve">elet and Rikhil Bhavnani, </w:t>
      </w:r>
      <w:r w:rsidRPr="00D46B41">
        <w:rPr>
          <w:iCs/>
          <w:szCs w:val="22"/>
          <w:lang w:val="en-US"/>
        </w:rPr>
        <w:t>Counting chickens when</w:t>
      </w:r>
      <w:r w:rsidRPr="00D46B41">
        <w:rPr>
          <w:szCs w:val="22"/>
          <w:lang w:val="en-US"/>
        </w:rPr>
        <w:t xml:space="preserve"> </w:t>
      </w:r>
      <w:r w:rsidRPr="00D46B41">
        <w:rPr>
          <w:iCs/>
          <w:szCs w:val="22"/>
          <w:lang w:val="en-US"/>
        </w:rPr>
        <w:t>they hatch: The sho</w:t>
      </w:r>
      <w:r w:rsidR="00D46B41" w:rsidRPr="00D46B41">
        <w:rPr>
          <w:iCs/>
          <w:szCs w:val="22"/>
          <w:lang w:val="en-US"/>
        </w:rPr>
        <w:t>rt-term effect of aid on growth,</w:t>
      </w:r>
      <w:r w:rsidRPr="00D46B41">
        <w:rPr>
          <w:szCs w:val="22"/>
          <w:lang w:val="en-US"/>
        </w:rPr>
        <w:t xml:space="preserve"> Working Paper 44</w:t>
      </w:r>
      <w:r w:rsidR="00D46B41" w:rsidRPr="00D46B41">
        <w:rPr>
          <w:szCs w:val="22"/>
          <w:lang w:val="en-US"/>
        </w:rPr>
        <w:t>, Center for Global Development, 2004.</w:t>
      </w:r>
    </w:p>
    <w:p w:rsidR="001A650B" w:rsidRPr="00D46B41" w:rsidRDefault="00D46B41" w:rsidP="00D46B41">
      <w:pPr>
        <w:ind w:left="720" w:hanging="720"/>
        <w:rPr>
          <w:szCs w:val="22"/>
        </w:rPr>
      </w:pPr>
      <w:r w:rsidRPr="00D46B41">
        <w:rPr>
          <w:szCs w:val="22"/>
        </w:rPr>
        <w:t xml:space="preserve">Collier, P., </w:t>
      </w:r>
      <w:r w:rsidR="001A650B" w:rsidRPr="00D46B41">
        <w:rPr>
          <w:szCs w:val="22"/>
        </w:rPr>
        <w:t xml:space="preserve">Assisting Africa to achieve decisive change, Centre for the Study of African Economies, Department </w:t>
      </w:r>
      <w:r w:rsidRPr="00D46B41">
        <w:rPr>
          <w:szCs w:val="22"/>
        </w:rPr>
        <w:t>of Economics, Oxford University, 2006.</w:t>
      </w:r>
    </w:p>
    <w:p w:rsidR="001A650B" w:rsidRPr="00D46B41" w:rsidRDefault="00D46B41" w:rsidP="00D46B41">
      <w:pPr>
        <w:ind w:left="720" w:hanging="720"/>
        <w:rPr>
          <w:szCs w:val="22"/>
          <w:lang w:val="en-US"/>
        </w:rPr>
      </w:pPr>
      <w:r w:rsidRPr="00D46B41">
        <w:rPr>
          <w:szCs w:val="22"/>
          <w:lang w:val="en-US"/>
        </w:rPr>
        <w:t xml:space="preserve">Collier, Paul, </w:t>
      </w:r>
      <w:r w:rsidR="001A650B" w:rsidRPr="00D46B41">
        <w:rPr>
          <w:iCs/>
          <w:szCs w:val="22"/>
          <w:lang w:val="en-US"/>
        </w:rPr>
        <w:t>What can we expect from more aid to Africa?</w:t>
      </w:r>
      <w:r w:rsidR="001A650B" w:rsidRPr="00D46B41">
        <w:rPr>
          <w:szCs w:val="22"/>
          <w:lang w:val="en-US"/>
        </w:rPr>
        <w:t xml:space="preserve"> Centre for the Study of African Ec</w:t>
      </w:r>
      <w:r w:rsidRPr="00D46B41">
        <w:rPr>
          <w:szCs w:val="22"/>
          <w:lang w:val="en-US"/>
        </w:rPr>
        <w:t>onomies, Oxford University, May, 2006.</w:t>
      </w:r>
    </w:p>
    <w:p w:rsidR="001A650B" w:rsidRPr="00D46B41" w:rsidRDefault="00D46B41" w:rsidP="00D46B41">
      <w:pPr>
        <w:ind w:left="720" w:hanging="720"/>
        <w:rPr>
          <w:szCs w:val="22"/>
        </w:rPr>
      </w:pPr>
      <w:r w:rsidRPr="00D46B41">
        <w:rPr>
          <w:szCs w:val="22"/>
          <w:lang w:val="en-US"/>
        </w:rPr>
        <w:t>DAC,</w:t>
      </w:r>
      <w:r w:rsidR="001A650B" w:rsidRPr="00D46B41">
        <w:rPr>
          <w:iCs/>
          <w:szCs w:val="22"/>
          <w:lang w:val="en-US"/>
        </w:rPr>
        <w:t xml:space="preserve"> 2006 Survey on Monitoring the Paris Declaration. </w:t>
      </w:r>
      <w:r w:rsidR="001A650B" w:rsidRPr="00D46B41">
        <w:rPr>
          <w:szCs w:val="22"/>
          <w:lang w:val="en-US"/>
        </w:rPr>
        <w:t xml:space="preserve">Paris: Development Assistance Committee of the Organisation for Economic Co-operation and Development. </w:t>
      </w:r>
      <w:r w:rsidRPr="00D46B41">
        <w:rPr>
          <w:iCs/>
          <w:szCs w:val="22"/>
          <w:lang w:val="en-US"/>
        </w:rPr>
        <w:t>2006</w:t>
      </w:r>
    </w:p>
    <w:p w:rsidR="001A650B" w:rsidRPr="00D46B41" w:rsidRDefault="001A650B" w:rsidP="00D46B41">
      <w:pPr>
        <w:ind w:left="720" w:hanging="720"/>
        <w:rPr>
          <w:szCs w:val="22"/>
          <w:lang w:val="en-US"/>
        </w:rPr>
      </w:pPr>
      <w:r w:rsidRPr="00D46B41">
        <w:rPr>
          <w:szCs w:val="22"/>
          <w:lang w:val="en-US"/>
        </w:rPr>
        <w:t xml:space="preserve">DAC. 2007. </w:t>
      </w:r>
      <w:r w:rsidRPr="00D46B41">
        <w:rPr>
          <w:iCs/>
          <w:szCs w:val="22"/>
          <w:lang w:val="en-US"/>
        </w:rPr>
        <w:t>Global Programs and the Paris Agenda. Working Party on Aid Effectiveness and Donor Practices</w:t>
      </w:r>
      <w:r w:rsidRPr="00D46B41">
        <w:rPr>
          <w:szCs w:val="22"/>
          <w:lang w:val="en-US"/>
        </w:rPr>
        <w:t>, 9</w:t>
      </w:r>
      <w:r w:rsidRPr="00D46B41">
        <w:rPr>
          <w:szCs w:val="22"/>
          <w:vertAlign w:val="superscript"/>
          <w:lang w:val="en-US"/>
        </w:rPr>
        <w:t>th</w:t>
      </w:r>
      <w:r w:rsidRPr="00D46B41">
        <w:rPr>
          <w:szCs w:val="22"/>
          <w:lang w:val="en-US"/>
        </w:rPr>
        <w:t xml:space="preserve"> Meeting, 8-9 March 2007. Paris: Development Assistance Committee of the Organisation for Economic Cooperation and Development. </w:t>
      </w:r>
    </w:p>
    <w:p w:rsidR="001A650B" w:rsidRPr="00D46B41" w:rsidRDefault="001A650B" w:rsidP="00D46B41">
      <w:pPr>
        <w:ind w:left="720" w:hanging="720"/>
        <w:rPr>
          <w:szCs w:val="22"/>
          <w:lang w:val="en-US"/>
        </w:rPr>
      </w:pPr>
      <w:r w:rsidRPr="00D46B41">
        <w:rPr>
          <w:szCs w:val="22"/>
          <w:lang w:val="en-US"/>
        </w:rPr>
        <w:t>D</w:t>
      </w:r>
      <w:r w:rsidR="00D46B41">
        <w:rPr>
          <w:szCs w:val="22"/>
          <w:lang w:val="en-US"/>
        </w:rPr>
        <w:t>ollar, David and Victoria Levin,</w:t>
      </w:r>
      <w:r w:rsidRPr="00D46B41">
        <w:rPr>
          <w:szCs w:val="22"/>
          <w:lang w:val="en-US"/>
        </w:rPr>
        <w:t xml:space="preserve"> The Increasing Selectivity of Foreign Aid, 1984-2002, Policy Research Working Paper 3299</w:t>
      </w:r>
      <w:r w:rsidR="00D46B41">
        <w:rPr>
          <w:szCs w:val="22"/>
          <w:lang w:val="en-US"/>
        </w:rPr>
        <w:t xml:space="preserve">, The World Bank, Washington DC, </w:t>
      </w:r>
      <w:r w:rsidR="00D46B41" w:rsidRPr="00D46B41">
        <w:rPr>
          <w:szCs w:val="22"/>
          <w:lang w:val="en-US"/>
        </w:rPr>
        <w:t>2004</w:t>
      </w:r>
      <w:r w:rsidR="00D46B41">
        <w:rPr>
          <w:szCs w:val="22"/>
          <w:lang w:val="en-US"/>
        </w:rPr>
        <w:t>.</w:t>
      </w:r>
    </w:p>
    <w:p w:rsidR="001A650B" w:rsidRPr="00D46B41" w:rsidRDefault="001A650B" w:rsidP="00D46B41">
      <w:pPr>
        <w:ind w:left="720" w:hanging="720"/>
        <w:rPr>
          <w:szCs w:val="22"/>
          <w:lang w:val="en-US"/>
        </w:rPr>
      </w:pPr>
      <w:r w:rsidRPr="00D46B41">
        <w:rPr>
          <w:szCs w:val="22"/>
          <w:lang w:val="en-US"/>
        </w:rPr>
        <w:t>Doucoulia</w:t>
      </w:r>
      <w:r w:rsidR="00D46B41">
        <w:rPr>
          <w:szCs w:val="22"/>
          <w:lang w:val="en-US"/>
        </w:rPr>
        <w:t xml:space="preserve">gos, Hristos, and Martin Paldam, </w:t>
      </w:r>
      <w:r w:rsidRPr="00D46B41">
        <w:rPr>
          <w:iCs/>
          <w:szCs w:val="22"/>
          <w:lang w:val="en-US"/>
        </w:rPr>
        <w:t>The Aid Effectiveness Literature. The Sad Result of 40 Years of Research,</w:t>
      </w:r>
      <w:r w:rsidRPr="00D46B41">
        <w:rPr>
          <w:szCs w:val="22"/>
          <w:lang w:val="en-US"/>
        </w:rPr>
        <w:t xml:space="preserve"> </w:t>
      </w:r>
      <w:r w:rsidR="00D46B41">
        <w:rPr>
          <w:szCs w:val="22"/>
          <w:lang w:val="en-US"/>
        </w:rPr>
        <w:t>University of Aarhus,</w:t>
      </w:r>
      <w:r w:rsidR="00D46B41" w:rsidRPr="00D46B41">
        <w:rPr>
          <w:szCs w:val="22"/>
          <w:lang w:val="en-US"/>
        </w:rPr>
        <w:t xml:space="preserve"> </w:t>
      </w:r>
      <w:r w:rsidRPr="00D46B41">
        <w:rPr>
          <w:szCs w:val="22"/>
          <w:lang w:val="en-US"/>
        </w:rPr>
        <w:t>Department of Eco</w:t>
      </w:r>
      <w:r w:rsidR="00D46B41">
        <w:rPr>
          <w:szCs w:val="22"/>
          <w:lang w:val="en-US"/>
        </w:rPr>
        <w:t xml:space="preserve">nomics, Working Papers, </w:t>
      </w:r>
      <w:r w:rsidR="00D46B41" w:rsidRPr="00D46B41">
        <w:rPr>
          <w:szCs w:val="22"/>
          <w:lang w:val="en-US"/>
        </w:rPr>
        <w:t>2005</w:t>
      </w:r>
      <w:r w:rsidR="00D46B41">
        <w:rPr>
          <w:szCs w:val="22"/>
          <w:lang w:val="en-US"/>
        </w:rPr>
        <w:t>.</w:t>
      </w:r>
    </w:p>
    <w:p w:rsidR="001A650B" w:rsidRPr="00D46B41" w:rsidRDefault="001A650B" w:rsidP="00D46B41">
      <w:pPr>
        <w:ind w:left="720" w:hanging="720"/>
        <w:rPr>
          <w:szCs w:val="22"/>
        </w:rPr>
      </w:pPr>
      <w:r w:rsidRPr="00D46B41">
        <w:rPr>
          <w:szCs w:val="22"/>
        </w:rPr>
        <w:t>Evans, A. et al., ‘Sector-Wide Approaches in Agriculture and Rural Development – Phase I, GPRD, 2006</w:t>
      </w:r>
    </w:p>
    <w:p w:rsidR="001A650B" w:rsidRPr="00D46B41" w:rsidRDefault="001A650B" w:rsidP="00D46B41">
      <w:pPr>
        <w:ind w:left="720" w:hanging="720"/>
        <w:rPr>
          <w:szCs w:val="22"/>
        </w:rPr>
      </w:pPr>
      <w:r w:rsidRPr="00D46B41">
        <w:rPr>
          <w:szCs w:val="22"/>
        </w:rPr>
        <w:t>Executive Solutions, End of Term Evaluation of the Joint Programme Support for Strengthening Monitoring and Evaluation Systems in Malawi (JPSME II). UNDP, 2013.</w:t>
      </w:r>
    </w:p>
    <w:p w:rsidR="001A650B" w:rsidRPr="00D46B41" w:rsidRDefault="001A650B" w:rsidP="00D46B41">
      <w:pPr>
        <w:ind w:left="720" w:hanging="720"/>
        <w:rPr>
          <w:szCs w:val="22"/>
          <w:lang w:val="en-US"/>
        </w:rPr>
      </w:pPr>
      <w:r w:rsidRPr="00D46B41">
        <w:rPr>
          <w:szCs w:val="22"/>
          <w:lang w:val="en-US"/>
        </w:rPr>
        <w:t>Fitzpatrick, Brendan</w:t>
      </w:r>
      <w:r w:rsidR="00D46B41">
        <w:rPr>
          <w:szCs w:val="22"/>
          <w:lang w:val="en-US"/>
        </w:rPr>
        <w:t xml:space="preserve">, Alan Gelb, and Mark Sundberg, </w:t>
      </w:r>
      <w:r w:rsidRPr="00D46B41">
        <w:rPr>
          <w:iCs/>
          <w:szCs w:val="22"/>
          <w:lang w:val="en-US"/>
        </w:rPr>
        <w:t>Aid to Sub-Saharan Africa: Whither $650 billion?</w:t>
      </w:r>
      <w:r w:rsidR="00D46B41">
        <w:rPr>
          <w:szCs w:val="22"/>
          <w:lang w:val="en-US"/>
        </w:rPr>
        <w:t xml:space="preserve"> </w:t>
      </w:r>
      <w:r w:rsidRPr="00D46B41">
        <w:rPr>
          <w:szCs w:val="22"/>
          <w:lang w:val="en-US"/>
        </w:rPr>
        <w:t>World Bank</w:t>
      </w:r>
      <w:r w:rsidR="00D46B41">
        <w:rPr>
          <w:szCs w:val="22"/>
          <w:lang w:val="en-US"/>
        </w:rPr>
        <w:t xml:space="preserve">, Washington D.C., </w:t>
      </w:r>
      <w:r w:rsidR="00D46B41" w:rsidRPr="00D46B41">
        <w:rPr>
          <w:szCs w:val="22"/>
          <w:lang w:val="en-US"/>
        </w:rPr>
        <w:t>2007</w:t>
      </w:r>
      <w:r w:rsidR="00D46B41">
        <w:rPr>
          <w:szCs w:val="22"/>
          <w:lang w:val="en-US"/>
        </w:rPr>
        <w:t>.</w:t>
      </w:r>
    </w:p>
    <w:p w:rsidR="001A650B" w:rsidRPr="00D46B41" w:rsidRDefault="00D46B41" w:rsidP="00D46B41">
      <w:pPr>
        <w:ind w:left="720" w:hanging="720"/>
        <w:rPr>
          <w:szCs w:val="22"/>
        </w:rPr>
      </w:pPr>
      <w:r>
        <w:rPr>
          <w:szCs w:val="22"/>
        </w:rPr>
        <w:t>Foster, M.</w:t>
      </w:r>
      <w:r w:rsidR="001A650B" w:rsidRPr="00D46B41">
        <w:rPr>
          <w:szCs w:val="22"/>
        </w:rPr>
        <w:t>, New Approaches to Development Co-operation: What can we learn from experience with implementing Sector Wide Approaches?</w:t>
      </w:r>
      <w:r>
        <w:rPr>
          <w:szCs w:val="22"/>
        </w:rPr>
        <w:t xml:space="preserve">’ ODI working paper 140, London, </w:t>
      </w:r>
      <w:r w:rsidRPr="00D46B41">
        <w:rPr>
          <w:szCs w:val="22"/>
        </w:rPr>
        <w:t>2000</w:t>
      </w:r>
      <w:r>
        <w:rPr>
          <w:szCs w:val="22"/>
        </w:rPr>
        <w:t>.</w:t>
      </w:r>
    </w:p>
    <w:p w:rsidR="001A650B" w:rsidRPr="00D46B41" w:rsidRDefault="00D46B41" w:rsidP="00D46B41">
      <w:pPr>
        <w:ind w:left="720" w:hanging="720"/>
        <w:rPr>
          <w:szCs w:val="22"/>
        </w:rPr>
      </w:pPr>
      <w:r>
        <w:rPr>
          <w:szCs w:val="22"/>
        </w:rPr>
        <w:t>Foster, M.</w:t>
      </w:r>
      <w:r w:rsidR="001A650B" w:rsidRPr="00D46B41">
        <w:rPr>
          <w:szCs w:val="22"/>
        </w:rPr>
        <w:t>, New Approaches to Development Co-operation: What can we learn from experience with implementing Sector Wide Approaches?</w:t>
      </w:r>
      <w:r>
        <w:rPr>
          <w:szCs w:val="22"/>
        </w:rPr>
        <w:t xml:space="preserve">’ ODI working paper 140, London, </w:t>
      </w:r>
      <w:r w:rsidRPr="00D46B41">
        <w:rPr>
          <w:szCs w:val="22"/>
        </w:rPr>
        <w:t>2000</w:t>
      </w:r>
      <w:r>
        <w:rPr>
          <w:szCs w:val="22"/>
        </w:rPr>
        <w:t>.</w:t>
      </w:r>
    </w:p>
    <w:p w:rsidR="00D525B4" w:rsidRPr="00D46B41" w:rsidRDefault="001A650B" w:rsidP="00D46B41">
      <w:pPr>
        <w:ind w:left="720" w:hanging="720"/>
        <w:rPr>
          <w:szCs w:val="22"/>
          <w:lang w:val="en-US"/>
        </w:rPr>
      </w:pPr>
      <w:r w:rsidRPr="00D46B41">
        <w:rPr>
          <w:szCs w:val="22"/>
          <w:lang w:val="en-US"/>
        </w:rPr>
        <w:t>Furtado, X &amp; Smith, W.J, Ethiopia: Aid, Ownership and Sovereignty, Managing aid dependence project, GEG Working Paper 2007/28, June 2008</w:t>
      </w:r>
      <w:r w:rsidR="00D46B41">
        <w:rPr>
          <w:szCs w:val="22"/>
          <w:lang w:val="en-US"/>
        </w:rPr>
        <w:t>.</w:t>
      </w:r>
    </w:p>
    <w:p w:rsidR="00D525B4" w:rsidRPr="00D46B41" w:rsidRDefault="00D525B4" w:rsidP="00D46B41">
      <w:pPr>
        <w:ind w:left="720" w:hanging="720"/>
        <w:rPr>
          <w:szCs w:val="22"/>
        </w:rPr>
      </w:pPr>
      <w:r w:rsidRPr="00D46B41">
        <w:rPr>
          <w:szCs w:val="22"/>
          <w:lang w:val="en-US"/>
        </w:rPr>
        <w:t>GoM</w:t>
      </w:r>
      <w:r w:rsidRPr="00D46B41">
        <w:rPr>
          <w:szCs w:val="22"/>
        </w:rPr>
        <w:t>, Public Financial and Economic Management Reform Programme: July 2011 to June 2014, Ministry of Finance, Lilongwe, 2011.</w:t>
      </w:r>
    </w:p>
    <w:p w:rsidR="00D525B4" w:rsidRPr="00D46B41" w:rsidRDefault="00D525B4" w:rsidP="00D46B41">
      <w:pPr>
        <w:ind w:left="720" w:hanging="720"/>
        <w:rPr>
          <w:szCs w:val="22"/>
        </w:rPr>
      </w:pPr>
      <w:r w:rsidRPr="00D46B41">
        <w:rPr>
          <w:szCs w:val="22"/>
        </w:rPr>
        <w:t>GoM, State of M&amp;E in Malawi: A Report to put Monitoring and Evaluation in the Driving Seat of Malawi’s Development Agenda, Ministry of Finance, Lilongwe, December 2014.</w:t>
      </w:r>
    </w:p>
    <w:p w:rsidR="00D525B4" w:rsidRPr="00D46B41" w:rsidRDefault="00D525B4" w:rsidP="00D46B41">
      <w:pPr>
        <w:rPr>
          <w:szCs w:val="22"/>
        </w:rPr>
      </w:pPr>
      <w:r w:rsidRPr="00D46B41">
        <w:rPr>
          <w:szCs w:val="22"/>
        </w:rPr>
        <w:t>GoM, Quarterly Progress Report: Operating Environment for Program Based Budgeting, Office of the President and Cabinet, Lilongwe, May 2014.</w:t>
      </w:r>
    </w:p>
    <w:p w:rsidR="00D525B4" w:rsidRPr="00D46B41" w:rsidRDefault="00D525B4" w:rsidP="00D46B41">
      <w:pPr>
        <w:ind w:left="720" w:hanging="720"/>
        <w:rPr>
          <w:szCs w:val="22"/>
        </w:rPr>
      </w:pPr>
    </w:p>
    <w:p w:rsidR="00D525B4" w:rsidRPr="00D46B41" w:rsidRDefault="00D525B4" w:rsidP="00D46B41">
      <w:pPr>
        <w:ind w:left="720" w:hanging="720"/>
        <w:rPr>
          <w:szCs w:val="22"/>
        </w:rPr>
      </w:pPr>
      <w:r w:rsidRPr="00D46B41">
        <w:rPr>
          <w:szCs w:val="22"/>
        </w:rPr>
        <w:t>GoM, Capacity Development in Health Project: Progress Report, Ministry of Health, Lilongwe, December 2014.</w:t>
      </w:r>
    </w:p>
    <w:p w:rsidR="00D525B4" w:rsidRPr="00D46B41" w:rsidRDefault="00D525B4" w:rsidP="00D46B41">
      <w:pPr>
        <w:ind w:left="720" w:hanging="720"/>
        <w:rPr>
          <w:szCs w:val="22"/>
        </w:rPr>
      </w:pPr>
      <w:r w:rsidRPr="00D46B41">
        <w:rPr>
          <w:szCs w:val="22"/>
        </w:rPr>
        <w:lastRenderedPageBreak/>
        <w:t>GoM, Capacity Development in Health Project: Strengthening the Capacity in Government to Deliver Quality Service, 2013 Annual Progress Report, Ministry of Health, Lilongwe, January 2014.</w:t>
      </w:r>
    </w:p>
    <w:p w:rsidR="00D525B4" w:rsidRPr="00D46B41" w:rsidRDefault="00D525B4" w:rsidP="005C74E1">
      <w:pPr>
        <w:ind w:left="720" w:hanging="720"/>
        <w:rPr>
          <w:szCs w:val="22"/>
        </w:rPr>
      </w:pPr>
      <w:r w:rsidRPr="00D46B41">
        <w:rPr>
          <w:szCs w:val="22"/>
        </w:rPr>
        <w:t>GoM, Capacity Development in Health: Project Support Document, UNDP, Lilongwe, Malawi.</w:t>
      </w:r>
    </w:p>
    <w:p w:rsidR="00D525B4" w:rsidRPr="00D46B41" w:rsidRDefault="00D525B4" w:rsidP="00D46B41">
      <w:pPr>
        <w:ind w:left="720" w:hanging="720"/>
        <w:rPr>
          <w:szCs w:val="22"/>
        </w:rPr>
      </w:pPr>
      <w:r w:rsidRPr="00D46B41">
        <w:rPr>
          <w:szCs w:val="22"/>
        </w:rPr>
        <w:t>GoM, State of M&amp;E in Malawi, A Report to put Monitoring and Evaluation in the Driving Seat of Malawi’s Development Agenda, M&amp;E Division, Ministry of Finance, Economic Planning &amp; Development, Lilongwe , December 2014.</w:t>
      </w:r>
    </w:p>
    <w:p w:rsidR="00D525B4" w:rsidRPr="00D46B41" w:rsidRDefault="001A650B" w:rsidP="00D46B41">
      <w:pPr>
        <w:ind w:left="720" w:hanging="720"/>
        <w:rPr>
          <w:szCs w:val="22"/>
        </w:rPr>
      </w:pPr>
      <w:r w:rsidRPr="00D46B41">
        <w:rPr>
          <w:szCs w:val="22"/>
        </w:rPr>
        <w:t>GoM, Annual Progress Report: Public Service Capacity Development Project, Office of the President and Cabinet, Public Sector Reforms Management Unit. December 2013.</w:t>
      </w:r>
    </w:p>
    <w:p w:rsidR="00D525B4" w:rsidRPr="00D46B41" w:rsidRDefault="00D525B4" w:rsidP="00D46B41">
      <w:pPr>
        <w:ind w:left="720" w:hanging="720"/>
        <w:rPr>
          <w:szCs w:val="22"/>
        </w:rPr>
      </w:pPr>
      <w:r w:rsidRPr="00D46B41">
        <w:rPr>
          <w:szCs w:val="22"/>
        </w:rPr>
        <w:t>GoM, Annual Progress Report: Public Service Capacity Development Project, Office of the President and Cabinet,  Public Sector Reforms Management Unit, December 2014.</w:t>
      </w:r>
    </w:p>
    <w:p w:rsidR="00D525B4" w:rsidRPr="00D46B41" w:rsidRDefault="00D525B4" w:rsidP="00D46B41">
      <w:pPr>
        <w:ind w:left="720" w:hanging="720"/>
        <w:rPr>
          <w:szCs w:val="22"/>
        </w:rPr>
      </w:pPr>
      <w:r w:rsidRPr="00D46B41">
        <w:rPr>
          <w:szCs w:val="22"/>
        </w:rPr>
        <w:t>GoM, Development Cooperation Strategy for Malawi: 2014 to 2018: Making Development Cooperation Work for Results. Lilongwe, 2014.</w:t>
      </w:r>
    </w:p>
    <w:p w:rsidR="00D525B4" w:rsidRPr="00D46B41" w:rsidRDefault="00D525B4" w:rsidP="00D46B41">
      <w:pPr>
        <w:ind w:left="720" w:hanging="720"/>
        <w:rPr>
          <w:szCs w:val="22"/>
        </w:rPr>
      </w:pPr>
      <w:r w:rsidRPr="00D46B41">
        <w:rPr>
          <w:szCs w:val="22"/>
        </w:rPr>
        <w:t>GoM, Integrated Planning and Budgeting Manual, Ministry of Finance,  Lilongwe, 2014.</w:t>
      </w:r>
    </w:p>
    <w:p w:rsidR="005C74E1" w:rsidRDefault="00D525B4" w:rsidP="005C74E1">
      <w:pPr>
        <w:ind w:left="720" w:hanging="720"/>
        <w:rPr>
          <w:szCs w:val="22"/>
        </w:rPr>
      </w:pPr>
      <w:r w:rsidRPr="00D46B41">
        <w:rPr>
          <w:szCs w:val="22"/>
        </w:rPr>
        <w:t>GoM, Joint Programme Support for Strengthening the National Monitoring and Evaluation Systems in Malawi, Ministry of Economic Planning and Development, Lilongwe, 2008.</w:t>
      </w:r>
    </w:p>
    <w:p w:rsidR="00D525B4" w:rsidRPr="00D46B41" w:rsidRDefault="00D525B4" w:rsidP="005C74E1">
      <w:pPr>
        <w:ind w:left="720" w:hanging="720"/>
        <w:rPr>
          <w:szCs w:val="22"/>
        </w:rPr>
      </w:pPr>
      <w:r w:rsidRPr="00D46B41">
        <w:rPr>
          <w:szCs w:val="22"/>
        </w:rPr>
        <w:t>GoM, Public Service Capacity Development Project: Annual Progress Report: January to December 2014, OPC-PSRU, Lilongwe, 2015.</w:t>
      </w:r>
    </w:p>
    <w:p w:rsidR="00D525B4" w:rsidRPr="00D46B41" w:rsidRDefault="00D525B4" w:rsidP="00D46B41">
      <w:pPr>
        <w:ind w:left="720" w:hanging="720"/>
        <w:rPr>
          <w:szCs w:val="22"/>
        </w:rPr>
      </w:pPr>
      <w:r w:rsidRPr="00D46B41">
        <w:rPr>
          <w:szCs w:val="22"/>
        </w:rPr>
        <w:t>GoM, Sector Working Groups Planning and Management Guidelines, Lilongwe, Ministry of Finance, Planning and Economic Development, 2008.</w:t>
      </w:r>
    </w:p>
    <w:p w:rsidR="00D525B4" w:rsidRPr="00D46B41" w:rsidRDefault="00D525B4" w:rsidP="00D46B41">
      <w:pPr>
        <w:ind w:left="720" w:hanging="720"/>
        <w:rPr>
          <w:szCs w:val="22"/>
        </w:rPr>
      </w:pPr>
      <w:r w:rsidRPr="00D46B41">
        <w:rPr>
          <w:szCs w:val="22"/>
        </w:rPr>
        <w:t>GoM, Strengthening Development Effectiveness and Accountability Programme (DEAP): Progress Report: January to December 2014. Ministry of Finance, Economic Planning and Development, 2014.</w:t>
      </w:r>
    </w:p>
    <w:p w:rsidR="001A650B" w:rsidRPr="00D46B41" w:rsidRDefault="001A650B" w:rsidP="00D46B41">
      <w:pPr>
        <w:ind w:left="720" w:hanging="720"/>
        <w:rPr>
          <w:szCs w:val="22"/>
        </w:rPr>
      </w:pPr>
      <w:r w:rsidRPr="00D46B41">
        <w:rPr>
          <w:szCs w:val="22"/>
        </w:rPr>
        <w:t>GoM</w:t>
      </w:r>
      <w:r w:rsidRPr="00D46B41">
        <w:rPr>
          <w:szCs w:val="22"/>
          <w:lang w:val="en-US"/>
        </w:rPr>
        <w:t>, A Health Sector Wide Approach (2004-2010),  Lilongwe, Ministry Health</w:t>
      </w:r>
      <w:r w:rsidR="00D525B4" w:rsidRPr="00D46B41">
        <w:rPr>
          <w:szCs w:val="22"/>
          <w:lang w:val="en-US"/>
        </w:rPr>
        <w:t>,</w:t>
      </w:r>
      <w:r w:rsidRPr="00D46B41">
        <w:rPr>
          <w:szCs w:val="22"/>
          <w:lang w:val="en-US"/>
        </w:rPr>
        <w:t xml:space="preserve"> 2003.</w:t>
      </w:r>
    </w:p>
    <w:p w:rsidR="00D525B4" w:rsidRPr="00D46B41" w:rsidRDefault="001A650B" w:rsidP="00D46B41">
      <w:pPr>
        <w:ind w:left="720" w:hanging="720"/>
        <w:rPr>
          <w:szCs w:val="22"/>
          <w:lang w:val="en-US"/>
        </w:rPr>
      </w:pPr>
      <w:r w:rsidRPr="00D46B41">
        <w:rPr>
          <w:szCs w:val="22"/>
        </w:rPr>
        <w:t>GoM</w:t>
      </w:r>
      <w:r w:rsidRPr="00D46B41">
        <w:rPr>
          <w:szCs w:val="22"/>
          <w:lang w:val="en-US"/>
        </w:rPr>
        <w:t>, National Education Sector Plan (2008-2017), Ministry of Education Science and Technology, Lilongwe, 2007.</w:t>
      </w:r>
    </w:p>
    <w:p w:rsidR="00861DCA" w:rsidRPr="00D46B41" w:rsidRDefault="00861DCA" w:rsidP="00D46B41">
      <w:pPr>
        <w:ind w:left="720" w:hanging="720"/>
        <w:rPr>
          <w:szCs w:val="22"/>
          <w:lang w:val="en-US"/>
        </w:rPr>
      </w:pPr>
      <w:r w:rsidRPr="00D46B41">
        <w:rPr>
          <w:szCs w:val="22"/>
          <w:lang w:val="en-US"/>
        </w:rPr>
        <w:t>GoM, A Health Sector Wide Approach (2004-2010)</w:t>
      </w:r>
      <w:r w:rsidR="001839ED" w:rsidRPr="00D46B41">
        <w:rPr>
          <w:szCs w:val="22"/>
          <w:lang w:val="en-US"/>
        </w:rPr>
        <w:t>, Lilongwe</w:t>
      </w:r>
      <w:r w:rsidRPr="00D46B41">
        <w:rPr>
          <w:szCs w:val="22"/>
          <w:lang w:val="en-US"/>
        </w:rPr>
        <w:t>, Ministry Health</w:t>
      </w:r>
      <w:r w:rsidR="00D525B4" w:rsidRPr="00D46B41">
        <w:rPr>
          <w:szCs w:val="22"/>
          <w:lang w:val="en-US"/>
        </w:rPr>
        <w:t>,</w:t>
      </w:r>
      <w:r w:rsidRPr="00D46B41">
        <w:rPr>
          <w:szCs w:val="22"/>
          <w:lang w:val="en-US"/>
        </w:rPr>
        <w:t xml:space="preserve"> 2003.</w:t>
      </w:r>
    </w:p>
    <w:p w:rsidR="00861DCA" w:rsidRPr="00D46B41" w:rsidRDefault="00D525B4" w:rsidP="00D46B41">
      <w:pPr>
        <w:ind w:left="720" w:hanging="720"/>
        <w:rPr>
          <w:szCs w:val="22"/>
          <w:lang w:val="en-US"/>
        </w:rPr>
      </w:pPr>
      <w:r w:rsidRPr="00D46B41">
        <w:rPr>
          <w:szCs w:val="22"/>
          <w:lang w:val="en-US"/>
        </w:rPr>
        <w:t>GoM</w:t>
      </w:r>
      <w:r w:rsidR="00861DCA" w:rsidRPr="00D46B41">
        <w:rPr>
          <w:szCs w:val="22"/>
          <w:lang w:val="en-US"/>
        </w:rPr>
        <w:t xml:space="preserve">, Public Sector Investment Program, Lilongwe, </w:t>
      </w:r>
      <w:r w:rsidRPr="00D46B41">
        <w:rPr>
          <w:szCs w:val="22"/>
          <w:lang w:val="en-US"/>
        </w:rPr>
        <w:t xml:space="preserve">Ministry of Finance, </w:t>
      </w:r>
      <w:r w:rsidR="00861DCA" w:rsidRPr="00D46B41">
        <w:rPr>
          <w:szCs w:val="22"/>
          <w:lang w:val="en-US"/>
        </w:rPr>
        <w:t>2006</w:t>
      </w:r>
      <w:r w:rsidRPr="00D46B41">
        <w:rPr>
          <w:szCs w:val="22"/>
          <w:lang w:val="en-US"/>
        </w:rPr>
        <w:t>.</w:t>
      </w:r>
    </w:p>
    <w:p w:rsidR="00861DCA" w:rsidRPr="00D46B41" w:rsidRDefault="00861DCA" w:rsidP="00D46B41">
      <w:pPr>
        <w:ind w:left="720" w:hanging="720"/>
        <w:rPr>
          <w:szCs w:val="22"/>
          <w:lang w:val="en-US"/>
        </w:rPr>
      </w:pPr>
      <w:r w:rsidRPr="00D46B41">
        <w:rPr>
          <w:szCs w:val="22"/>
          <w:lang w:val="en-US"/>
        </w:rPr>
        <w:t>GoM, Malawi Growth and Development Strategy (2006-2011), Lilongwe, 2006.</w:t>
      </w:r>
    </w:p>
    <w:p w:rsidR="00D525B4" w:rsidRPr="00D46B41" w:rsidRDefault="00861DCA" w:rsidP="00D46B41">
      <w:pPr>
        <w:ind w:left="720" w:hanging="720"/>
        <w:rPr>
          <w:szCs w:val="22"/>
          <w:lang w:val="en-US"/>
        </w:rPr>
      </w:pPr>
      <w:r w:rsidRPr="00D46B41">
        <w:rPr>
          <w:szCs w:val="22"/>
          <w:lang w:val="en-US"/>
        </w:rPr>
        <w:t>GoM, Integrated Strategic and Implementation Plan (2008-2013), Ministry of Energy and Mines, Lilongwe, 2007.</w:t>
      </w:r>
    </w:p>
    <w:p w:rsidR="00D525B4" w:rsidRPr="00D46B41" w:rsidRDefault="00D525B4" w:rsidP="00D46B41">
      <w:pPr>
        <w:ind w:left="720" w:hanging="720"/>
        <w:rPr>
          <w:szCs w:val="22"/>
        </w:rPr>
      </w:pPr>
      <w:r w:rsidRPr="00D46B41">
        <w:rPr>
          <w:szCs w:val="22"/>
          <w:lang w:val="en-US"/>
        </w:rPr>
        <w:t>GoM</w:t>
      </w:r>
      <w:r w:rsidRPr="00D46B41">
        <w:rPr>
          <w:szCs w:val="22"/>
        </w:rPr>
        <w:t xml:space="preserve">, Looking into the Future: Making Malawi Work: Transforming Malawi’s Public Service, </w:t>
      </w:r>
      <w:r w:rsidR="001839ED" w:rsidRPr="00D46B41">
        <w:rPr>
          <w:szCs w:val="22"/>
        </w:rPr>
        <w:t>PSRC,</w:t>
      </w:r>
      <w:r w:rsidRPr="00D46B41">
        <w:rPr>
          <w:szCs w:val="22"/>
        </w:rPr>
        <w:t xml:space="preserve"> Lilongwe, 2014.</w:t>
      </w:r>
    </w:p>
    <w:p w:rsidR="005C74E1" w:rsidRDefault="00D525B4" w:rsidP="005C74E1">
      <w:pPr>
        <w:ind w:left="720" w:hanging="720"/>
        <w:rPr>
          <w:szCs w:val="22"/>
          <w:lang w:val="en-US"/>
        </w:rPr>
      </w:pPr>
      <w:r w:rsidRPr="00D46B41">
        <w:rPr>
          <w:szCs w:val="22"/>
        </w:rPr>
        <w:t>GoM, Public Service Capacity Development Project Annual Progress Report, Office of the President and Cabinet (Public Sector Reforms Management Unit), Lilongwe.</w:t>
      </w:r>
    </w:p>
    <w:p w:rsidR="00861DCA" w:rsidRPr="00D46B41" w:rsidRDefault="00861DCA" w:rsidP="005C74E1">
      <w:pPr>
        <w:ind w:left="720" w:hanging="720"/>
        <w:rPr>
          <w:szCs w:val="22"/>
          <w:lang w:val="en-US"/>
        </w:rPr>
      </w:pPr>
      <w:r w:rsidRPr="00D46B41">
        <w:rPr>
          <w:szCs w:val="22"/>
          <w:lang w:val="en-US"/>
        </w:rPr>
        <w:t>GoM, Millennium Development Goals Report (2009), Lilongwe, 2010.</w:t>
      </w:r>
    </w:p>
    <w:p w:rsidR="00861DCA" w:rsidRPr="00D46B41" w:rsidRDefault="00861DCA" w:rsidP="00D46B41">
      <w:pPr>
        <w:ind w:left="720" w:hanging="720"/>
        <w:rPr>
          <w:szCs w:val="22"/>
          <w:lang w:val="en-US"/>
        </w:rPr>
      </w:pPr>
      <w:r w:rsidRPr="00D46B41">
        <w:rPr>
          <w:szCs w:val="22"/>
          <w:lang w:val="en-US"/>
        </w:rPr>
        <w:t>GoM, Economic and Fiscal policy Statement (2010), Lilongwe, 2010.</w:t>
      </w:r>
    </w:p>
    <w:p w:rsidR="00861DCA" w:rsidRPr="00D46B41" w:rsidRDefault="00861DCA" w:rsidP="00D46B41">
      <w:pPr>
        <w:ind w:left="720" w:hanging="720"/>
        <w:rPr>
          <w:szCs w:val="22"/>
          <w:lang w:val="en-US"/>
        </w:rPr>
      </w:pPr>
      <w:r w:rsidRPr="00D46B41">
        <w:rPr>
          <w:szCs w:val="22"/>
          <w:lang w:val="en-US"/>
        </w:rPr>
        <w:t xml:space="preserve">GoM, Budget Guidelines (2010/2011), Ministry of Finance, </w:t>
      </w:r>
      <w:r w:rsidR="00D525B4" w:rsidRPr="00D46B41">
        <w:rPr>
          <w:szCs w:val="22"/>
          <w:lang w:val="en-US"/>
        </w:rPr>
        <w:t xml:space="preserve">Lilongwe, </w:t>
      </w:r>
      <w:r w:rsidRPr="00D46B41">
        <w:rPr>
          <w:szCs w:val="22"/>
          <w:lang w:val="en-US"/>
        </w:rPr>
        <w:t>2010.</w:t>
      </w:r>
    </w:p>
    <w:p w:rsidR="00D525B4" w:rsidRPr="00D46B41" w:rsidRDefault="00861DCA" w:rsidP="00D46B41">
      <w:pPr>
        <w:ind w:left="720" w:hanging="720"/>
        <w:rPr>
          <w:szCs w:val="22"/>
          <w:lang w:val="en-US"/>
        </w:rPr>
      </w:pPr>
      <w:r w:rsidRPr="00D46B41">
        <w:rPr>
          <w:szCs w:val="22"/>
          <w:lang w:val="en-US"/>
        </w:rPr>
        <w:t>GoM, Malawi Development Assistance Strategy: 2006-2011, Lilongwe, 2007</w:t>
      </w:r>
    </w:p>
    <w:p w:rsidR="00D525B4" w:rsidRPr="00D46B41" w:rsidRDefault="00D525B4" w:rsidP="00D46B41">
      <w:pPr>
        <w:ind w:left="720" w:hanging="720"/>
        <w:rPr>
          <w:szCs w:val="22"/>
          <w:lang w:val="en-US"/>
        </w:rPr>
      </w:pPr>
      <w:r w:rsidRPr="00D46B41">
        <w:rPr>
          <w:szCs w:val="22"/>
        </w:rPr>
        <w:t>Holloway, S. Malawi: Review of Public Service Reform, Final Report, Lilongwe, February, 2014</w:t>
      </w:r>
    </w:p>
    <w:p w:rsidR="00D525B4" w:rsidRPr="00D46B41" w:rsidRDefault="00D525B4" w:rsidP="00D46B41">
      <w:pPr>
        <w:ind w:left="720" w:hanging="720"/>
        <w:rPr>
          <w:szCs w:val="22"/>
          <w:lang w:val="en-US"/>
        </w:rPr>
      </w:pPr>
      <w:r w:rsidRPr="00D46B41">
        <w:rPr>
          <w:szCs w:val="22"/>
          <w:lang w:val="en-US"/>
        </w:rPr>
        <w:t xml:space="preserve">GoM, </w:t>
      </w:r>
      <w:r w:rsidRPr="00D46B41">
        <w:rPr>
          <w:szCs w:val="22"/>
        </w:rPr>
        <w:t xml:space="preserve">Project Support Document; Malawi: Public Service Capacity Project 2012 to 2016, Office of the President and Cabinet (Public Sector Reforms Management Unit) </w:t>
      </w:r>
      <w:r w:rsidR="001839ED" w:rsidRPr="00D46B41">
        <w:rPr>
          <w:szCs w:val="22"/>
        </w:rPr>
        <w:t>&amp; UNDP</w:t>
      </w:r>
      <w:r w:rsidRPr="00D46B41">
        <w:rPr>
          <w:szCs w:val="22"/>
        </w:rPr>
        <w:t>, Lilongwe, September 2012.</w:t>
      </w:r>
    </w:p>
    <w:p w:rsidR="00D525B4" w:rsidRPr="00D46B41" w:rsidRDefault="00D525B4" w:rsidP="00D46B41">
      <w:pPr>
        <w:ind w:left="720" w:hanging="720"/>
        <w:rPr>
          <w:szCs w:val="22"/>
          <w:lang w:val="en-US"/>
        </w:rPr>
      </w:pPr>
      <w:r w:rsidRPr="00D46B41">
        <w:rPr>
          <w:szCs w:val="22"/>
        </w:rPr>
        <w:t>GoM, Joint Programme Support for Strengthening Monitoring and Evaluation Systems in Malawi, Ministry of Development Planning and Cooperation, Lilongwe, 2012.</w:t>
      </w:r>
    </w:p>
    <w:p w:rsidR="00D525B4" w:rsidRPr="005C74E1" w:rsidRDefault="00D525B4" w:rsidP="005C74E1">
      <w:pPr>
        <w:ind w:left="720" w:hanging="720"/>
        <w:rPr>
          <w:szCs w:val="22"/>
          <w:lang w:val="en-US"/>
        </w:rPr>
      </w:pPr>
      <w:r w:rsidRPr="00D46B41">
        <w:rPr>
          <w:szCs w:val="22"/>
        </w:rPr>
        <w:t>GoM, Annual Progress Report: Strengthening Development Accountability and Effectiveness Programme (DEAP), Ministry of Finance, Lilongwe, February 2013.</w:t>
      </w:r>
    </w:p>
    <w:p w:rsidR="00861DCA" w:rsidRPr="00D46B41" w:rsidRDefault="00861DCA" w:rsidP="00D46B41">
      <w:pPr>
        <w:ind w:left="720" w:hanging="720"/>
        <w:rPr>
          <w:szCs w:val="22"/>
          <w:lang w:val="en-US"/>
        </w:rPr>
      </w:pPr>
      <w:r w:rsidRPr="00D46B41">
        <w:rPr>
          <w:szCs w:val="22"/>
          <w:lang w:val="en-US"/>
        </w:rPr>
        <w:t>Hudson, A. &amp; L. Jonsson</w:t>
      </w:r>
      <w:r w:rsidRPr="00D46B41">
        <w:rPr>
          <w:szCs w:val="22"/>
        </w:rPr>
        <w:t xml:space="preserve">, </w:t>
      </w:r>
      <w:r w:rsidRPr="00D46B41">
        <w:rPr>
          <w:szCs w:val="22"/>
          <w:lang w:val="en-US"/>
        </w:rPr>
        <w:t>Beyond Aid for sustainable development, ODI, Project Briefing No. 22, May 2009</w:t>
      </w:r>
      <w:r w:rsidR="00D46B41">
        <w:rPr>
          <w:szCs w:val="22"/>
          <w:lang w:val="en-US"/>
        </w:rPr>
        <w:t>.</w:t>
      </w:r>
    </w:p>
    <w:p w:rsidR="00D525B4" w:rsidRPr="00D46B41" w:rsidRDefault="00861DCA" w:rsidP="00D46B41">
      <w:pPr>
        <w:ind w:left="720" w:hanging="720"/>
        <w:rPr>
          <w:szCs w:val="22"/>
          <w:lang w:val="en-US"/>
        </w:rPr>
      </w:pPr>
      <w:r w:rsidRPr="00D46B41">
        <w:rPr>
          <w:szCs w:val="22"/>
          <w:lang w:val="en-US"/>
        </w:rPr>
        <w:t xml:space="preserve">Lea, N &amp; L. </w:t>
      </w:r>
      <w:r w:rsidRPr="00D46B41">
        <w:rPr>
          <w:iCs/>
          <w:szCs w:val="22"/>
          <w:lang w:val="en-US"/>
        </w:rPr>
        <w:t>Hanmer</w:t>
      </w:r>
      <w:r w:rsidR="00D46B41">
        <w:rPr>
          <w:szCs w:val="22"/>
          <w:lang w:val="en-US"/>
        </w:rPr>
        <w:t xml:space="preserve">, </w:t>
      </w:r>
      <w:r w:rsidRPr="00D46B41">
        <w:rPr>
          <w:szCs w:val="22"/>
          <w:lang w:val="en-US"/>
        </w:rPr>
        <w:t>Constraints to Growth in Malawi, Policy Research Working Paper 5097, World Bank, October 2009</w:t>
      </w:r>
      <w:r w:rsidR="00D46B41">
        <w:rPr>
          <w:szCs w:val="22"/>
          <w:lang w:val="en-US"/>
        </w:rPr>
        <w:t>.</w:t>
      </w:r>
    </w:p>
    <w:p w:rsidR="00D525B4" w:rsidRPr="00D46B41" w:rsidRDefault="00D525B4" w:rsidP="00D46B41">
      <w:pPr>
        <w:ind w:left="720" w:hanging="720"/>
        <w:rPr>
          <w:szCs w:val="22"/>
          <w:lang w:val="en-US"/>
        </w:rPr>
      </w:pPr>
      <w:r w:rsidRPr="00D46B41">
        <w:rPr>
          <w:szCs w:val="22"/>
        </w:rPr>
        <w:lastRenderedPageBreak/>
        <w:t>Malawi Economic Justice Network, Implication of the Malawi National Budget on the Delivery of Social Services: 2007/08-2013/14, UNICEF, Lilongwe, July 2013.</w:t>
      </w:r>
    </w:p>
    <w:p w:rsidR="00D525B4" w:rsidRPr="00D46B41" w:rsidRDefault="00D525B4" w:rsidP="00D46B41">
      <w:pPr>
        <w:ind w:left="720" w:hanging="720"/>
        <w:rPr>
          <w:szCs w:val="22"/>
          <w:lang w:val="en-US"/>
        </w:rPr>
      </w:pPr>
      <w:r w:rsidRPr="00D46B41">
        <w:rPr>
          <w:szCs w:val="22"/>
        </w:rPr>
        <w:t>Misomali, E., UNDAF Outcome 4.2: Key Achievements, Challenges and Lessons Learnt, 2015. UNDP, Lilongwe, March 2015.</w:t>
      </w:r>
    </w:p>
    <w:p w:rsidR="00D525B4" w:rsidRPr="00D46B41" w:rsidRDefault="001A650B" w:rsidP="00D46B41">
      <w:pPr>
        <w:ind w:left="720" w:hanging="720"/>
        <w:rPr>
          <w:b/>
          <w:szCs w:val="22"/>
          <w:lang w:val="en-US"/>
        </w:rPr>
      </w:pPr>
      <w:r w:rsidRPr="00D46B41">
        <w:rPr>
          <w:szCs w:val="22"/>
          <w:lang w:val="en-US"/>
        </w:rPr>
        <w:t>OECD, Implementing the 2001 DAC Recommendation on untying official development assistance to the least developed countries, 2004 progress report, March</w:t>
      </w:r>
      <w:r w:rsidRPr="00D46B41">
        <w:rPr>
          <w:b/>
          <w:szCs w:val="22"/>
          <w:lang w:val="en-US"/>
        </w:rPr>
        <w:t xml:space="preserve"> </w:t>
      </w:r>
      <w:r w:rsidR="00D46B41" w:rsidRPr="00D46B41">
        <w:rPr>
          <w:szCs w:val="22"/>
          <w:lang w:val="en-US"/>
        </w:rPr>
        <w:t>2004</w:t>
      </w:r>
      <w:r w:rsidR="00D46B41">
        <w:rPr>
          <w:szCs w:val="22"/>
          <w:lang w:val="en-US"/>
        </w:rPr>
        <w:t>.</w:t>
      </w:r>
    </w:p>
    <w:p w:rsidR="00D525B4" w:rsidRPr="00D46B41" w:rsidRDefault="00D525B4" w:rsidP="00D46B41">
      <w:pPr>
        <w:ind w:left="720" w:hanging="720"/>
        <w:rPr>
          <w:szCs w:val="22"/>
        </w:rPr>
      </w:pPr>
      <w:r w:rsidRPr="00D46B41">
        <w:rPr>
          <w:szCs w:val="22"/>
        </w:rPr>
        <w:t>Office of the UN Resident Coordinator, UNDAF Progress Report (2012-2013), Lilongwe, 2014.</w:t>
      </w:r>
    </w:p>
    <w:p w:rsidR="00D525B4" w:rsidRPr="00D46B41" w:rsidRDefault="00D525B4" w:rsidP="00D46B41">
      <w:pPr>
        <w:ind w:left="720" w:hanging="720"/>
        <w:rPr>
          <w:szCs w:val="22"/>
        </w:rPr>
      </w:pPr>
      <w:r w:rsidRPr="00D46B41">
        <w:rPr>
          <w:szCs w:val="22"/>
        </w:rPr>
        <w:t>Office of the UN Resident Coordinator, United Nations Development Assistance Framework (UNDAF) in Malawi: 2012 to 2016. , Lilongwe, 2012.</w:t>
      </w:r>
    </w:p>
    <w:p w:rsidR="001A650B" w:rsidRPr="005C74E1" w:rsidRDefault="00D525B4" w:rsidP="005C74E1">
      <w:pPr>
        <w:ind w:left="720" w:hanging="720"/>
        <w:rPr>
          <w:b/>
          <w:szCs w:val="22"/>
          <w:lang w:val="en-US"/>
        </w:rPr>
      </w:pPr>
      <w:r w:rsidRPr="00D46B41">
        <w:rPr>
          <w:szCs w:val="22"/>
        </w:rPr>
        <w:t>Pain, D., Kajumi, M., Kuyera, T., and Longwe, T, State of M&amp;E in Malawi. Lilongwe, November 2014.</w:t>
      </w:r>
    </w:p>
    <w:p w:rsidR="00D525B4" w:rsidRPr="00D46B41" w:rsidRDefault="00861DCA" w:rsidP="00D46B41">
      <w:pPr>
        <w:ind w:left="720" w:hanging="720"/>
        <w:rPr>
          <w:szCs w:val="22"/>
          <w:lang w:val="en-US"/>
        </w:rPr>
      </w:pPr>
      <w:r w:rsidRPr="00D46B41">
        <w:rPr>
          <w:szCs w:val="22"/>
          <w:lang w:val="en-US"/>
        </w:rPr>
        <w:t xml:space="preserve">Patel, N. </w:t>
      </w:r>
      <w:r w:rsidRPr="00D46B41">
        <w:rPr>
          <w:bCs/>
          <w:szCs w:val="22"/>
          <w:lang w:val="en-US"/>
        </w:rPr>
        <w:t xml:space="preserve"> &amp; R</w:t>
      </w:r>
      <w:r w:rsidRPr="00D46B41">
        <w:rPr>
          <w:szCs w:val="22"/>
          <w:lang w:val="en-US"/>
        </w:rPr>
        <w:t xml:space="preserve"> Hajat,</w:t>
      </w:r>
      <w:r w:rsidRPr="00D46B41">
        <w:rPr>
          <w:bCs/>
          <w:szCs w:val="22"/>
          <w:lang w:val="en-US"/>
        </w:rPr>
        <w:t xml:space="preserve"> Governance Assessments and the Paris Declaration: Opportunities &amp; Challenges for Inclusive Participation and National Ownership – The Malawi Scenario, </w:t>
      </w:r>
      <w:r w:rsidRPr="00D46B41">
        <w:rPr>
          <w:szCs w:val="22"/>
          <w:lang w:val="en-US"/>
        </w:rPr>
        <w:t>A paper prepared for the 2007 Bergen Seminar, Bergen, 2007</w:t>
      </w:r>
    </w:p>
    <w:p w:rsidR="00D525B4" w:rsidRPr="00D46B41" w:rsidRDefault="00D525B4" w:rsidP="00D46B41">
      <w:pPr>
        <w:ind w:left="720" w:hanging="720"/>
        <w:rPr>
          <w:szCs w:val="22"/>
          <w:lang w:val="en-US"/>
        </w:rPr>
      </w:pPr>
      <w:r w:rsidRPr="00D46B41">
        <w:rPr>
          <w:szCs w:val="22"/>
        </w:rPr>
        <w:t>Ronald, M., Social Services Budget Analysis from 2007/08 to 2013/14: Implications of the Malawi National Budget on the Delivery of Social Services: 2007/08 to 2013/14, Lilongwe, 2013.</w:t>
      </w:r>
    </w:p>
    <w:p w:rsidR="001A650B" w:rsidRPr="00D46B41" w:rsidRDefault="001A650B" w:rsidP="00D46B41">
      <w:pPr>
        <w:ind w:left="720" w:hanging="720"/>
        <w:rPr>
          <w:szCs w:val="22"/>
          <w:lang w:val="en-US"/>
        </w:rPr>
      </w:pPr>
      <w:r w:rsidRPr="00D46B41">
        <w:rPr>
          <w:szCs w:val="22"/>
        </w:rPr>
        <w:t>Saasa, O.S., et al., Evaluation of the Joint Assistance Strategy for Zambia (JASZ) 2007-2010, Study commissioned by donors, Lusaka and Oxford, Oxford Policy Management, May</w:t>
      </w:r>
      <w:r w:rsidR="00D46B41">
        <w:rPr>
          <w:szCs w:val="22"/>
        </w:rPr>
        <w:t xml:space="preserve">, </w:t>
      </w:r>
      <w:r w:rsidR="00D46B41" w:rsidRPr="00D46B41">
        <w:rPr>
          <w:szCs w:val="22"/>
        </w:rPr>
        <w:t>2010</w:t>
      </w:r>
      <w:r w:rsidR="00D46B41">
        <w:rPr>
          <w:szCs w:val="22"/>
        </w:rPr>
        <w:t>.</w:t>
      </w:r>
    </w:p>
    <w:p w:rsidR="001A650B" w:rsidRPr="00D46B41" w:rsidRDefault="001A650B" w:rsidP="00D46B41">
      <w:pPr>
        <w:ind w:left="720" w:hanging="720"/>
        <w:rPr>
          <w:szCs w:val="22"/>
          <w:lang w:val="en-US"/>
        </w:rPr>
      </w:pPr>
      <w:r w:rsidRPr="00D46B41">
        <w:rPr>
          <w:szCs w:val="22"/>
          <w:lang w:val="en-US"/>
        </w:rPr>
        <w:t>Saasa, O.S., The Political Economy of Budget Support, multi-donor review of Budget Support in Zambia, Lusaka and Bonn, August 2010</w:t>
      </w:r>
    </w:p>
    <w:p w:rsidR="001A650B" w:rsidRPr="00D46B41" w:rsidRDefault="00D46B41" w:rsidP="00D46B41">
      <w:pPr>
        <w:ind w:left="720" w:hanging="720"/>
        <w:rPr>
          <w:szCs w:val="22"/>
        </w:rPr>
      </w:pPr>
      <w:r>
        <w:rPr>
          <w:szCs w:val="22"/>
        </w:rPr>
        <w:t>Saasa, O.S. &amp; Jens Claussen</w:t>
      </w:r>
      <w:r w:rsidR="001A650B" w:rsidRPr="00D46B41">
        <w:rPr>
          <w:szCs w:val="22"/>
        </w:rPr>
        <w:t>, Harmonisation of Donor Practices for Aid Effectiveness in Zambia, Commissioned by the Royal Net</w:t>
      </w:r>
      <w:r>
        <w:rPr>
          <w:szCs w:val="22"/>
        </w:rPr>
        <w:t xml:space="preserve">herlands Embassy, Lusaka, March, </w:t>
      </w:r>
      <w:r w:rsidRPr="00D46B41">
        <w:rPr>
          <w:szCs w:val="22"/>
        </w:rPr>
        <w:t>2003</w:t>
      </w:r>
      <w:r>
        <w:rPr>
          <w:szCs w:val="22"/>
        </w:rPr>
        <w:t>.</w:t>
      </w:r>
    </w:p>
    <w:p w:rsidR="001A650B" w:rsidRPr="00D46B41" w:rsidRDefault="00D46B41" w:rsidP="00D46B41">
      <w:pPr>
        <w:ind w:left="720" w:hanging="720"/>
        <w:rPr>
          <w:szCs w:val="22"/>
        </w:rPr>
      </w:pPr>
      <w:r>
        <w:rPr>
          <w:szCs w:val="22"/>
        </w:rPr>
        <w:t>Saasa, O.S</w:t>
      </w:r>
      <w:r w:rsidR="001A650B" w:rsidRPr="00D46B41">
        <w:rPr>
          <w:szCs w:val="22"/>
        </w:rPr>
        <w:t xml:space="preserve">, Aid and Poverty Reduction in Zambia: Mission Unaccomplished, Uppsala, Nordic Africa Institute, </w:t>
      </w:r>
      <w:r w:rsidRPr="00D46B41">
        <w:rPr>
          <w:szCs w:val="22"/>
        </w:rPr>
        <w:t>2002</w:t>
      </w:r>
      <w:r>
        <w:rPr>
          <w:szCs w:val="22"/>
        </w:rPr>
        <w:t>.</w:t>
      </w:r>
    </w:p>
    <w:p w:rsidR="00D525B4" w:rsidRPr="00D46B41" w:rsidRDefault="00861DCA" w:rsidP="00D46B41">
      <w:pPr>
        <w:ind w:left="720" w:hanging="720"/>
        <w:rPr>
          <w:szCs w:val="22"/>
          <w:lang w:val="en-US"/>
        </w:rPr>
      </w:pPr>
      <w:r w:rsidRPr="00D46B41">
        <w:rPr>
          <w:szCs w:val="22"/>
          <w:lang w:val="en-US"/>
        </w:rPr>
        <w:t>Save the Children, Modernising foreign assistance: Insights from the field – Malawi, March 2009</w:t>
      </w:r>
    </w:p>
    <w:p w:rsidR="00D525B4" w:rsidRPr="00D46B41" w:rsidRDefault="00D525B4" w:rsidP="00D46B41">
      <w:pPr>
        <w:ind w:left="720" w:hanging="720"/>
        <w:rPr>
          <w:szCs w:val="22"/>
          <w:lang w:val="en-US"/>
        </w:rPr>
      </w:pPr>
      <w:r w:rsidRPr="00D46B41">
        <w:rPr>
          <w:szCs w:val="22"/>
        </w:rPr>
        <w:t>Taylor, A. J., Review of the Functionality of Sector Working Groups in Malawi, Lilongwe, November 2014.</w:t>
      </w:r>
    </w:p>
    <w:p w:rsidR="00D46B41" w:rsidRPr="00D46B41" w:rsidRDefault="00D46B41" w:rsidP="00D46B41">
      <w:pPr>
        <w:ind w:left="720" w:hanging="720"/>
        <w:rPr>
          <w:szCs w:val="22"/>
        </w:rPr>
      </w:pPr>
      <w:r w:rsidRPr="00D46B41">
        <w:rPr>
          <w:szCs w:val="22"/>
        </w:rPr>
        <w:t>Delivering Coherence: Next Steps for a Unified United Nations System: 38th United Nations Issues Conference, Tarrytown House Estate and Conference Centre, Tarrytown, New York, February, 2007</w:t>
      </w:r>
    </w:p>
    <w:p w:rsidR="00861DCA" w:rsidRPr="00D46B41" w:rsidRDefault="00861DCA" w:rsidP="00D46B41">
      <w:pPr>
        <w:ind w:left="720" w:hanging="720"/>
        <w:rPr>
          <w:szCs w:val="22"/>
        </w:rPr>
      </w:pPr>
      <w:r w:rsidRPr="00D46B41">
        <w:rPr>
          <w:szCs w:val="22"/>
        </w:rPr>
        <w:t>UN, Delivering as One, Report of the Secretary-General’s High-Level Panel, United Nations, New York, November 2006</w:t>
      </w:r>
    </w:p>
    <w:p w:rsidR="001A650B" w:rsidRPr="00D46B41" w:rsidRDefault="001A650B" w:rsidP="00D46B41">
      <w:pPr>
        <w:ind w:left="720" w:hanging="720"/>
        <w:rPr>
          <w:szCs w:val="22"/>
        </w:rPr>
      </w:pPr>
      <w:r w:rsidRPr="00D46B41">
        <w:rPr>
          <w:szCs w:val="22"/>
        </w:rPr>
        <w:t>UN, Delivering as One, Report of the Secretary-General’s High-Level Panel, United Nations, New York, November 2006</w:t>
      </w:r>
    </w:p>
    <w:p w:rsidR="001A650B" w:rsidRPr="00D46B41" w:rsidRDefault="001A650B" w:rsidP="00D46B41">
      <w:pPr>
        <w:ind w:left="720" w:hanging="720"/>
        <w:rPr>
          <w:szCs w:val="22"/>
        </w:rPr>
      </w:pPr>
      <w:r w:rsidRPr="00D46B41">
        <w:rPr>
          <w:szCs w:val="22"/>
        </w:rPr>
        <w:t>UN, Delivering Coherence: Next Steps for a Unified United Nations System: 38th United Nations Issues Conference, Tarrytown House Estate and Conference Centre, Tarrytown, New York, February, 2007</w:t>
      </w:r>
    </w:p>
    <w:p w:rsidR="001A650B" w:rsidRPr="00D46B41" w:rsidRDefault="001A650B" w:rsidP="00D46B41">
      <w:pPr>
        <w:ind w:left="720" w:hanging="720"/>
        <w:rPr>
          <w:szCs w:val="22"/>
        </w:rPr>
      </w:pPr>
      <w:r w:rsidRPr="00D46B41">
        <w:rPr>
          <w:szCs w:val="22"/>
        </w:rPr>
        <w:t>UN, Guidance Note on Joint Programming, United Nations Development Group, New York, December 2003</w:t>
      </w:r>
    </w:p>
    <w:p w:rsidR="001A650B" w:rsidRPr="00D46B41" w:rsidRDefault="001A650B" w:rsidP="00D46B41">
      <w:pPr>
        <w:ind w:left="720" w:hanging="720"/>
        <w:rPr>
          <w:szCs w:val="22"/>
        </w:rPr>
      </w:pPr>
      <w:r w:rsidRPr="00D46B41">
        <w:rPr>
          <w:szCs w:val="22"/>
        </w:rPr>
        <w:t>UN, Secretariat of the United Nations System Chief Executives Board for Coordination, Summary of the individual statements at the General Assembly debate on the Secretary-General’s Report on the recommendations of the High-level Panel on United Nations System-wide Coherence, April 2007</w:t>
      </w:r>
    </w:p>
    <w:p w:rsidR="001A650B" w:rsidRPr="00D46B41" w:rsidRDefault="001A650B" w:rsidP="005C74E1">
      <w:pPr>
        <w:ind w:left="720" w:hanging="720"/>
        <w:rPr>
          <w:szCs w:val="22"/>
        </w:rPr>
      </w:pPr>
      <w:r w:rsidRPr="00D46B41">
        <w:rPr>
          <w:szCs w:val="22"/>
        </w:rPr>
        <w:t>UN, Secretary-General’s High-level Panel on UN System-wide Coherence in the Areas of Development, Humanitarian Assistance, and the Environment Delivering as One Report of the Secretary-General’s High-Level Panel United Nations, New York, November 2006.</w:t>
      </w:r>
    </w:p>
    <w:p w:rsidR="00D525B4" w:rsidRPr="00D46B41" w:rsidRDefault="001A650B" w:rsidP="00D46B41">
      <w:pPr>
        <w:ind w:left="720" w:hanging="720"/>
        <w:rPr>
          <w:szCs w:val="22"/>
        </w:rPr>
      </w:pPr>
      <w:r w:rsidRPr="00D46B41">
        <w:rPr>
          <w:szCs w:val="22"/>
        </w:rPr>
        <w:t>UN, United Nations System-wide Coherence: The Next Steps, Vienna, Austria, Summary of Main Points, March, 2008</w:t>
      </w:r>
    </w:p>
    <w:p w:rsidR="00D525B4" w:rsidRPr="00D46B41" w:rsidRDefault="00D525B4" w:rsidP="00D46B41">
      <w:pPr>
        <w:ind w:left="720" w:hanging="720"/>
        <w:rPr>
          <w:szCs w:val="22"/>
        </w:rPr>
      </w:pPr>
      <w:r w:rsidRPr="00D46B41">
        <w:rPr>
          <w:szCs w:val="22"/>
        </w:rPr>
        <w:t>UNDP, Malawi National Human Development Report 2015: Inclusive Growth in Malawi, UNDP, Lilongwe, 2015.</w:t>
      </w:r>
    </w:p>
    <w:p w:rsidR="00D525B4" w:rsidRPr="00D46B41" w:rsidRDefault="00D525B4" w:rsidP="00D46B41">
      <w:pPr>
        <w:ind w:left="720" w:hanging="720"/>
        <w:rPr>
          <w:szCs w:val="22"/>
        </w:rPr>
      </w:pPr>
      <w:r w:rsidRPr="00D46B41">
        <w:rPr>
          <w:szCs w:val="22"/>
        </w:rPr>
        <w:lastRenderedPageBreak/>
        <w:t>UNDP, Comprehensive National Human Resource Survey, UNDP, Lilongwe, August 2014.</w:t>
      </w:r>
    </w:p>
    <w:p w:rsidR="00D525B4" w:rsidRPr="00D46B41" w:rsidRDefault="00D525B4" w:rsidP="00D46B41">
      <w:pPr>
        <w:ind w:left="720" w:hanging="720"/>
        <w:rPr>
          <w:szCs w:val="22"/>
        </w:rPr>
      </w:pPr>
      <w:r w:rsidRPr="00D46B41">
        <w:rPr>
          <w:szCs w:val="22"/>
        </w:rPr>
        <w:t>UNDP &amp; GoM, Joint Programme Support for Monitoring and Evaluation System- Phase II, Ministry of Economic Planning and Development. September 2013.</w:t>
      </w:r>
    </w:p>
    <w:p w:rsidR="00D525B4" w:rsidRPr="00D46B41" w:rsidRDefault="00D525B4" w:rsidP="005C74E1">
      <w:pPr>
        <w:ind w:left="720" w:hanging="720"/>
        <w:rPr>
          <w:szCs w:val="22"/>
        </w:rPr>
      </w:pPr>
      <w:r w:rsidRPr="00D46B41">
        <w:rPr>
          <w:szCs w:val="22"/>
        </w:rPr>
        <w:t>United Nations Development Programme, Malawi ROAR , Lilongwe, 2014.</w:t>
      </w:r>
    </w:p>
    <w:p w:rsidR="00D525B4" w:rsidRPr="00D46B41" w:rsidRDefault="00D525B4" w:rsidP="00D46B41">
      <w:pPr>
        <w:ind w:left="720" w:hanging="720"/>
        <w:rPr>
          <w:szCs w:val="22"/>
        </w:rPr>
      </w:pPr>
      <w:r w:rsidRPr="00D46B41">
        <w:rPr>
          <w:szCs w:val="22"/>
        </w:rPr>
        <w:t>UNFPA, Country Office Annual Report, Malawi, UNFPA, Lilongwe, 2013.</w:t>
      </w:r>
    </w:p>
    <w:p w:rsidR="00D525B4" w:rsidRPr="00D46B41" w:rsidRDefault="00D525B4" w:rsidP="00D46B41">
      <w:pPr>
        <w:ind w:left="720" w:hanging="720"/>
        <w:rPr>
          <w:szCs w:val="22"/>
        </w:rPr>
      </w:pPr>
      <w:r w:rsidRPr="00D46B41">
        <w:rPr>
          <w:szCs w:val="22"/>
        </w:rPr>
        <w:t>UNICEF Malawi, A Review of Public Expenditure Towards Key Social Sectors in Malawi, 2014- 15: Child Friendly Budgeting, UNICEF, Lilongwe, September 2014.</w:t>
      </w:r>
    </w:p>
    <w:p w:rsidR="00D525B4" w:rsidRPr="00D46B41" w:rsidRDefault="00D525B4" w:rsidP="00D46B41">
      <w:pPr>
        <w:ind w:left="720" w:hanging="720"/>
        <w:rPr>
          <w:szCs w:val="22"/>
        </w:rPr>
      </w:pPr>
      <w:r w:rsidRPr="00D46B41">
        <w:rPr>
          <w:szCs w:val="22"/>
        </w:rPr>
        <w:t>UNICEF Malawi, Highlights from the Malawi 2014/15 Mid-Term Budget Review: Budget Monitoring and Tracking, UNICEF, Lilongwe, February 2015.</w:t>
      </w:r>
    </w:p>
    <w:p w:rsidR="00D525B4" w:rsidRPr="00D46B41" w:rsidRDefault="00D525B4" w:rsidP="00D46B41">
      <w:pPr>
        <w:ind w:left="720" w:hanging="720"/>
        <w:rPr>
          <w:szCs w:val="22"/>
        </w:rPr>
      </w:pPr>
      <w:r w:rsidRPr="00D46B41">
        <w:rPr>
          <w:szCs w:val="22"/>
        </w:rPr>
        <w:t>UNICEF Malawi, Mid-Term Review of the Government of Malawi,</w:t>
      </w:r>
      <w:r w:rsidR="00D46B41" w:rsidRPr="00D46B41">
        <w:rPr>
          <w:szCs w:val="22"/>
        </w:rPr>
        <w:t xml:space="preserve"> </w:t>
      </w:r>
      <w:r w:rsidRPr="00D46B41">
        <w:rPr>
          <w:szCs w:val="22"/>
        </w:rPr>
        <w:t>UNICEF Country Programme, Lilongwe, 2012-2016.</w:t>
      </w:r>
    </w:p>
    <w:p w:rsidR="00D525B4" w:rsidRPr="00D46B41" w:rsidRDefault="00D525B4" w:rsidP="00D46B41">
      <w:pPr>
        <w:ind w:left="720" w:hanging="720"/>
        <w:rPr>
          <w:szCs w:val="22"/>
        </w:rPr>
      </w:pPr>
      <w:r w:rsidRPr="00D46B41">
        <w:rPr>
          <w:szCs w:val="22"/>
        </w:rPr>
        <w:t>UNICEF, Country Programme Document: Malawi: 2012 to 2016, Lilongwe, 2011.</w:t>
      </w:r>
    </w:p>
    <w:p w:rsidR="00D525B4" w:rsidRPr="00D46B41" w:rsidRDefault="00D525B4" w:rsidP="00D46B41">
      <w:pPr>
        <w:ind w:left="720" w:hanging="720"/>
        <w:rPr>
          <w:szCs w:val="22"/>
        </w:rPr>
      </w:pPr>
      <w:r w:rsidRPr="00D46B41">
        <w:rPr>
          <w:szCs w:val="22"/>
        </w:rPr>
        <w:t>UNPF, Final Country Programme Document for Malawi, United Nations Population Fund, September 2011.</w:t>
      </w:r>
    </w:p>
    <w:p w:rsidR="00D525B4" w:rsidRPr="00F171B9" w:rsidRDefault="00D525B4" w:rsidP="00D525B4"/>
    <w:p w:rsidR="00D525B4" w:rsidRDefault="00D525B4" w:rsidP="00D525B4">
      <w:pPr>
        <w:ind w:left="720" w:hanging="720"/>
        <w:rPr>
          <w:spacing w:val="-6"/>
        </w:rPr>
      </w:pPr>
    </w:p>
    <w:p w:rsidR="00D525B4" w:rsidRPr="00B700FD" w:rsidRDefault="00D525B4" w:rsidP="00D525B4">
      <w:pPr>
        <w:ind w:left="720" w:hanging="720"/>
        <w:rPr>
          <w:spacing w:val="-6"/>
        </w:rPr>
      </w:pPr>
    </w:p>
    <w:p w:rsidR="001A650B" w:rsidRPr="00B700FD" w:rsidRDefault="001A650B" w:rsidP="001A650B">
      <w:pPr>
        <w:ind w:left="720" w:hanging="720"/>
        <w:rPr>
          <w:spacing w:val="-6"/>
        </w:rPr>
      </w:pPr>
    </w:p>
    <w:p w:rsidR="001A650B" w:rsidRPr="001A650B" w:rsidRDefault="001A650B" w:rsidP="001A650B">
      <w:pPr>
        <w:ind w:left="720" w:hanging="720"/>
        <w:rPr>
          <w:szCs w:val="22"/>
        </w:rPr>
      </w:pPr>
    </w:p>
    <w:p w:rsidR="008027CF" w:rsidRPr="001A650B" w:rsidRDefault="008027CF" w:rsidP="00CC19AA"/>
    <w:p w:rsidR="008027CF" w:rsidRPr="00CC19AA" w:rsidRDefault="008027CF" w:rsidP="00CC19AA"/>
    <w:p w:rsidR="008027CF" w:rsidRPr="00CC19AA" w:rsidRDefault="008027CF" w:rsidP="00CC19AA"/>
    <w:p w:rsidR="008027CF" w:rsidRPr="00CC19AA" w:rsidRDefault="008027CF" w:rsidP="00CC19AA"/>
    <w:p w:rsidR="008027CF" w:rsidRPr="00CC19AA" w:rsidRDefault="008027CF" w:rsidP="00CC19AA"/>
    <w:p w:rsidR="008027CF" w:rsidRPr="00CC19AA" w:rsidRDefault="008027CF" w:rsidP="00CC19AA"/>
    <w:p w:rsidR="008027CF" w:rsidRPr="00CC19AA" w:rsidRDefault="008027CF" w:rsidP="00CC19AA"/>
    <w:p w:rsidR="002E3BEF" w:rsidRPr="00CC19AA" w:rsidRDefault="002E3BEF" w:rsidP="00CC19AA"/>
    <w:p w:rsidR="002E3BEF" w:rsidRPr="00CC19AA" w:rsidRDefault="002E3BEF" w:rsidP="00CC19AA"/>
    <w:p w:rsidR="002E3BEF" w:rsidRPr="00CC19AA" w:rsidRDefault="002E3BEF" w:rsidP="00CC19AA"/>
    <w:p w:rsidR="008027CF" w:rsidRPr="00CC19AA" w:rsidRDefault="008027CF" w:rsidP="00CC19AA"/>
    <w:p w:rsidR="008027CF" w:rsidRPr="00CC19AA" w:rsidRDefault="008027CF" w:rsidP="00CC19AA"/>
    <w:p w:rsidR="008027CF" w:rsidRPr="00CC19AA" w:rsidRDefault="008027CF" w:rsidP="00CC19AA"/>
    <w:p w:rsidR="008027CF" w:rsidRPr="00CC19AA" w:rsidRDefault="008027CF" w:rsidP="00CC19AA"/>
    <w:p w:rsidR="00861DCA" w:rsidRDefault="00861DCA">
      <w:pPr>
        <w:overflowPunct/>
        <w:autoSpaceDE/>
        <w:autoSpaceDN/>
        <w:adjustRightInd/>
        <w:spacing w:after="160" w:line="259" w:lineRule="auto"/>
        <w:jc w:val="left"/>
        <w:textAlignment w:val="auto"/>
      </w:pPr>
      <w:r>
        <w:br w:type="page"/>
      </w:r>
    </w:p>
    <w:p w:rsidR="008027CF" w:rsidRPr="00CC19AA" w:rsidRDefault="008027CF" w:rsidP="00CC19AA"/>
    <w:p w:rsidR="00D46B41" w:rsidRDefault="00D46B41" w:rsidP="00557F0A">
      <w:pPr>
        <w:pStyle w:val="Heading2"/>
      </w:pPr>
      <w:bookmarkStart w:id="496" w:name="_Toc421484727"/>
      <w:bookmarkStart w:id="497" w:name="_Toc421485781"/>
      <w:bookmarkStart w:id="498" w:name="_Toc421485953"/>
      <w:bookmarkStart w:id="499" w:name="_Toc421486025"/>
      <w:bookmarkStart w:id="500" w:name="_Toc421486291"/>
      <w:bookmarkStart w:id="501" w:name="_Toc421539190"/>
      <w:bookmarkStart w:id="502" w:name="_Toc421540327"/>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D46B41" w:rsidRDefault="00D46B41" w:rsidP="00557F0A">
      <w:pPr>
        <w:pStyle w:val="Heading2"/>
      </w:pPr>
    </w:p>
    <w:p w:rsidR="008027CF" w:rsidRPr="00CC19AA" w:rsidRDefault="008027CF" w:rsidP="00557F0A">
      <w:pPr>
        <w:pStyle w:val="Heading2"/>
      </w:pPr>
      <w:bookmarkStart w:id="503" w:name="_Toc425351703"/>
      <w:bookmarkStart w:id="504" w:name="_Toc425351936"/>
      <w:r w:rsidRPr="00CC19AA">
        <w:t>Appendices</w:t>
      </w:r>
      <w:bookmarkEnd w:id="496"/>
      <w:bookmarkEnd w:id="497"/>
      <w:bookmarkEnd w:id="498"/>
      <w:bookmarkEnd w:id="499"/>
      <w:bookmarkEnd w:id="500"/>
      <w:bookmarkEnd w:id="501"/>
      <w:bookmarkEnd w:id="502"/>
      <w:bookmarkEnd w:id="503"/>
      <w:bookmarkEnd w:id="504"/>
    </w:p>
    <w:p w:rsidR="00927E77" w:rsidRPr="00CC19AA" w:rsidRDefault="00927E77" w:rsidP="00CC19AA">
      <w:pPr>
        <w:rPr>
          <w:rFonts w:ascii="Arial" w:hAnsi="Arial" w:cs="Arial"/>
          <w:b/>
          <w:color w:val="C00000"/>
          <w:sz w:val="36"/>
          <w:szCs w:val="22"/>
        </w:rPr>
      </w:pPr>
    </w:p>
    <w:p w:rsidR="00931E49" w:rsidRDefault="00931E49">
      <w:pPr>
        <w:overflowPunct/>
        <w:autoSpaceDE/>
        <w:autoSpaceDN/>
        <w:adjustRightInd/>
        <w:spacing w:after="160" w:line="259" w:lineRule="auto"/>
        <w:jc w:val="left"/>
        <w:textAlignment w:val="auto"/>
        <w:rPr>
          <w:rFonts w:ascii="Arial" w:hAnsi="Arial" w:cs="Arial"/>
          <w:b/>
          <w:color w:val="C00000"/>
          <w:sz w:val="36"/>
          <w:szCs w:val="22"/>
        </w:rPr>
      </w:pPr>
      <w:r>
        <w:rPr>
          <w:rFonts w:ascii="Arial" w:hAnsi="Arial" w:cs="Arial"/>
          <w:b/>
          <w:color w:val="C00000"/>
          <w:sz w:val="36"/>
          <w:szCs w:val="22"/>
        </w:rPr>
        <w:br w:type="page"/>
      </w:r>
    </w:p>
    <w:p w:rsidR="00931E49" w:rsidRDefault="00931E49" w:rsidP="00931E49">
      <w:pPr>
        <w:pStyle w:val="Title"/>
        <w:jc w:val="right"/>
        <w:rPr>
          <w:i/>
        </w:rPr>
      </w:pPr>
      <w:r w:rsidRPr="00931E49">
        <w:rPr>
          <w:i/>
        </w:rPr>
        <w:lastRenderedPageBreak/>
        <w:t xml:space="preserve">Appendix </w:t>
      </w:r>
      <w:r w:rsidR="00D46B41">
        <w:rPr>
          <w:i/>
        </w:rPr>
        <w:t>1</w:t>
      </w:r>
    </w:p>
    <w:p w:rsidR="00931E49" w:rsidRPr="00931E49" w:rsidRDefault="00931E49" w:rsidP="00931E49">
      <w:pPr>
        <w:pStyle w:val="Title"/>
        <w:jc w:val="right"/>
        <w:rPr>
          <w:i/>
        </w:rPr>
      </w:pPr>
    </w:p>
    <w:p w:rsidR="00931E49" w:rsidRPr="00CC19AA" w:rsidRDefault="00931E49" w:rsidP="00931E49">
      <w:pPr>
        <w:pStyle w:val="Title"/>
        <w:jc w:val="center"/>
        <w:rPr>
          <w:rFonts w:ascii="Arial" w:hAnsi="Arial" w:cs="Arial"/>
          <w:b/>
          <w:sz w:val="8"/>
        </w:rPr>
      </w:pPr>
      <w:r w:rsidRPr="00CC19AA">
        <w:rPr>
          <w:rFonts w:ascii="Arial" w:hAnsi="Arial" w:cs="Arial"/>
          <w:b/>
          <w:sz w:val="20"/>
        </w:rPr>
        <w:t>DEAP Joint Programme Planned Outputs</w:t>
      </w:r>
    </w:p>
    <w:tbl>
      <w:tblPr>
        <w:tblStyle w:val="MediumGrid2-Accent3"/>
        <w:tblW w:w="0" w:type="auto"/>
        <w:jc w:val="center"/>
        <w:tblLook w:val="04A0" w:firstRow="1" w:lastRow="0" w:firstColumn="1" w:lastColumn="0" w:noHBand="0" w:noVBand="1"/>
      </w:tblPr>
      <w:tblGrid>
        <w:gridCol w:w="1675"/>
        <w:gridCol w:w="6662"/>
      </w:tblGrid>
      <w:tr w:rsidR="00931E49" w:rsidRPr="00CC19AA" w:rsidTr="00867F8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75" w:type="dxa"/>
            <w:tcBorders>
              <w:top w:val="single" w:sz="4" w:space="0" w:color="auto"/>
              <w:left w:val="single" w:sz="4" w:space="0" w:color="auto"/>
            </w:tcBorders>
            <w:shd w:val="clear" w:color="auto" w:fill="1F4E79" w:themeFill="accent1" w:themeFillShade="80"/>
          </w:tcPr>
          <w:p w:rsidR="00931E49" w:rsidRPr="00CC19AA" w:rsidRDefault="00931E49" w:rsidP="00867F80">
            <w:pPr>
              <w:pStyle w:val="Title"/>
              <w:shd w:val="clear" w:color="auto" w:fill="auto"/>
              <w:jc w:val="center"/>
              <w:rPr>
                <w:rFonts w:ascii="Arial" w:hAnsi="Arial" w:cs="Arial"/>
                <w:color w:val="FFFFFF" w:themeColor="background1"/>
                <w:sz w:val="18"/>
                <w:szCs w:val="18"/>
              </w:rPr>
            </w:pPr>
            <w:r w:rsidRPr="00CC19AA">
              <w:rPr>
                <w:rFonts w:ascii="Arial" w:hAnsi="Arial" w:cs="Arial"/>
                <w:color w:val="FFFFFF" w:themeColor="background1"/>
                <w:sz w:val="18"/>
                <w:szCs w:val="18"/>
              </w:rPr>
              <w:t>JP Planned Outputs</w:t>
            </w:r>
          </w:p>
        </w:tc>
        <w:tc>
          <w:tcPr>
            <w:tcW w:w="6662" w:type="dxa"/>
            <w:tcBorders>
              <w:top w:val="single" w:sz="4" w:space="0" w:color="auto"/>
              <w:right w:val="single" w:sz="4" w:space="0" w:color="auto"/>
            </w:tcBorders>
            <w:shd w:val="clear" w:color="auto" w:fill="FFFFFF" w:themeFill="background1"/>
          </w:tcPr>
          <w:p w:rsidR="00931E49" w:rsidRPr="00CC19AA" w:rsidRDefault="00931E49" w:rsidP="00867F80">
            <w:pPr>
              <w:pStyle w:val="Title"/>
              <w:shd w:val="clear" w:color="auto" w:fill="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p w:rsidR="00931E49" w:rsidRPr="00CC19AA" w:rsidRDefault="00931E49" w:rsidP="00867F80">
            <w:pPr>
              <w:pStyle w:val="Title"/>
              <w:shd w:val="clear" w:color="auto" w:fill="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19AA">
              <w:rPr>
                <w:rFonts w:ascii="Arial" w:hAnsi="Arial" w:cs="Arial"/>
                <w:sz w:val="18"/>
                <w:szCs w:val="18"/>
              </w:rPr>
              <w:t>Planned activities</w:t>
            </w:r>
          </w:p>
        </w:tc>
      </w:tr>
      <w:tr w:rsidR="00931E49" w:rsidRPr="00CC19AA" w:rsidTr="00867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tcBorders>
              <w:left w:val="single" w:sz="4" w:space="0" w:color="auto"/>
            </w:tcBorders>
            <w:shd w:val="clear" w:color="auto" w:fill="1F4E79" w:themeFill="accent1" w:themeFillShade="80"/>
          </w:tcPr>
          <w:p w:rsidR="00931E49" w:rsidRPr="00CC19AA" w:rsidRDefault="00931E49" w:rsidP="00867F80">
            <w:pPr>
              <w:pStyle w:val="Title"/>
              <w:shd w:val="clear" w:color="auto" w:fill="auto"/>
              <w:jc w:val="left"/>
              <w:rPr>
                <w:color w:val="FFFFFF" w:themeColor="background1"/>
                <w:sz w:val="18"/>
                <w:szCs w:val="18"/>
              </w:rPr>
            </w:pPr>
            <w:r w:rsidRPr="00CC19AA">
              <w:rPr>
                <w:rFonts w:ascii="Arial" w:hAnsi="Arial" w:cs="Arial"/>
                <w:color w:val="FFFFFF" w:themeColor="background1"/>
                <w:sz w:val="18"/>
                <w:szCs w:val="18"/>
              </w:rPr>
              <w:t>National institutions utilize RBM systems for planning, monitoring and evaluation to enhance ownership and leadership for achievement of development results</w:t>
            </w:r>
          </w:p>
        </w:tc>
        <w:tc>
          <w:tcPr>
            <w:tcW w:w="6662" w:type="dxa"/>
            <w:tcBorders>
              <w:right w:val="single" w:sz="4" w:space="0" w:color="auto"/>
            </w:tcBorders>
            <w:shd w:val="clear" w:color="auto" w:fill="FFFFFF" w:themeFill="background1"/>
          </w:tcPr>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sz w:val="18"/>
                <w:szCs w:val="18"/>
              </w:rPr>
              <w:t>Targeting both ministries and districts</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sz w:val="18"/>
                <w:szCs w:val="18"/>
              </w:rPr>
              <w:t xml:space="preserve">Develop the capacity of learning and training institutions (University of Malawi, MIM, Bunda College and SDI) </w:t>
            </w:r>
            <w:r w:rsidR="001839ED" w:rsidRPr="00CC19AA">
              <w:rPr>
                <w:sz w:val="18"/>
                <w:szCs w:val="18"/>
              </w:rPr>
              <w:t>for delivering</w:t>
            </w:r>
            <w:r w:rsidRPr="00CC19AA">
              <w:rPr>
                <w:sz w:val="18"/>
                <w:szCs w:val="18"/>
              </w:rPr>
              <w:t xml:space="preserve"> training in RBM, MGDS/MDG-based planning and budgeting and HRBA </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 xml:space="preserve">Train managers in planning, debt and aid management </w:t>
            </w:r>
            <w:r w:rsidR="001839ED" w:rsidRPr="00CC19AA">
              <w:rPr>
                <w:color w:val="000000"/>
                <w:sz w:val="18"/>
                <w:szCs w:val="18"/>
              </w:rPr>
              <w:t>targeting budget</w:t>
            </w:r>
            <w:r w:rsidRPr="00CC19AA">
              <w:rPr>
                <w:color w:val="000000"/>
                <w:sz w:val="18"/>
                <w:szCs w:val="18"/>
              </w:rPr>
              <w:t xml:space="preserve"> and M&amp;E officers in OPC, central </w:t>
            </w:r>
            <w:r w:rsidR="001839ED" w:rsidRPr="00CC19AA">
              <w:rPr>
                <w:color w:val="000000"/>
                <w:sz w:val="18"/>
                <w:szCs w:val="18"/>
              </w:rPr>
              <w:t>and ministries</w:t>
            </w:r>
            <w:r w:rsidRPr="00CC19AA">
              <w:rPr>
                <w:color w:val="000000"/>
                <w:sz w:val="18"/>
                <w:szCs w:val="18"/>
              </w:rPr>
              <w:t xml:space="preserve"> and districts in RBM, HRBA, MGDS/MDG-based planning and budgeting and links to budgeting.</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Upgrade M&amp;E architecture on the basis of thorough assessment of results-based and gender sensitive M&amp;E and reporting capacity across all ministries and district councils addressing, inter alia</w:t>
            </w:r>
            <w:r w:rsidR="001839ED" w:rsidRPr="00CC19AA">
              <w:rPr>
                <w:color w:val="000000"/>
                <w:sz w:val="18"/>
                <w:szCs w:val="18"/>
              </w:rPr>
              <w:t>, data</w:t>
            </w:r>
            <w:r w:rsidRPr="00CC19AA">
              <w:rPr>
                <w:color w:val="000000"/>
                <w:sz w:val="18"/>
                <w:szCs w:val="18"/>
              </w:rPr>
              <w:t xml:space="preserve"> quality, integrity and harmonization issues and compatibility of data systems.</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Updating MASEDA, WMS and MVAC and strengthening their utilization in national planning and policy development.</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color w:val="auto"/>
                <w:sz w:val="18"/>
                <w:szCs w:val="18"/>
              </w:rPr>
            </w:pPr>
            <w:r w:rsidRPr="00CC19AA">
              <w:rPr>
                <w:color w:val="000000"/>
                <w:sz w:val="18"/>
                <w:szCs w:val="18"/>
              </w:rPr>
              <w:t xml:space="preserve">Undertake MGDS II annual review:  </w:t>
            </w:r>
          </w:p>
          <w:p w:rsidR="00931E49" w:rsidRPr="00CC19AA" w:rsidRDefault="00931E49" w:rsidP="00785478">
            <w:pPr>
              <w:pStyle w:val="Title"/>
              <w:numPr>
                <w:ilvl w:val="0"/>
                <w:numId w:val="20"/>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Conduct annual analysis of the national budget alignment to MGDS II priorities and MDGs.</w:t>
            </w:r>
          </w:p>
          <w:p w:rsidR="00931E49" w:rsidRPr="00CC19AA" w:rsidRDefault="00931E49" w:rsidP="00785478">
            <w:pPr>
              <w:pStyle w:val="Title"/>
              <w:numPr>
                <w:ilvl w:val="0"/>
                <w:numId w:val="20"/>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 xml:space="preserve">Undertake public </w:t>
            </w:r>
            <w:r w:rsidR="001839ED" w:rsidRPr="00CC19AA">
              <w:rPr>
                <w:color w:val="000000"/>
                <w:sz w:val="18"/>
                <w:szCs w:val="18"/>
              </w:rPr>
              <w:t>expenditure tracking</w:t>
            </w:r>
            <w:r w:rsidRPr="00CC19AA">
              <w:rPr>
                <w:color w:val="000000"/>
                <w:sz w:val="18"/>
                <w:szCs w:val="18"/>
              </w:rPr>
              <w:t xml:space="preserve"> surveys (PETS) in key sectors.</w:t>
            </w:r>
          </w:p>
          <w:p w:rsidR="00931E49" w:rsidRPr="00CC19AA" w:rsidRDefault="00931E49" w:rsidP="00785478">
            <w:pPr>
              <w:pStyle w:val="Title"/>
              <w:numPr>
                <w:ilvl w:val="0"/>
                <w:numId w:val="20"/>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 xml:space="preserve">Produce and disseminate annual MGDS II </w:t>
            </w:r>
            <w:r w:rsidR="001839ED" w:rsidRPr="00CC19AA">
              <w:rPr>
                <w:color w:val="000000"/>
                <w:sz w:val="18"/>
                <w:szCs w:val="18"/>
              </w:rPr>
              <w:t>review reports</w:t>
            </w:r>
            <w:r w:rsidRPr="00CC19AA">
              <w:rPr>
                <w:color w:val="000000"/>
                <w:sz w:val="18"/>
                <w:szCs w:val="18"/>
              </w:rPr>
              <w:t>.</w:t>
            </w:r>
          </w:p>
          <w:p w:rsidR="00931E49" w:rsidRPr="00CC19AA" w:rsidRDefault="00931E49" w:rsidP="00785478">
            <w:pPr>
              <w:pStyle w:val="Title"/>
              <w:numPr>
                <w:ilvl w:val="0"/>
                <w:numId w:val="20"/>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Facilitate review of progress by PSs and Cabinet and in Parliament.</w:t>
            </w:r>
          </w:p>
          <w:p w:rsidR="00931E49" w:rsidRPr="00CC19AA" w:rsidRDefault="00931E49" w:rsidP="00785478">
            <w:pPr>
              <w:pStyle w:val="Title"/>
              <w:numPr>
                <w:ilvl w:val="0"/>
                <w:numId w:val="20"/>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Conduct biannual consultations with stakeholders.</w:t>
            </w:r>
          </w:p>
          <w:p w:rsidR="00931E49" w:rsidRPr="00CC19AA" w:rsidRDefault="00931E49" w:rsidP="00785478">
            <w:pPr>
              <w:pStyle w:val="Title"/>
              <w:numPr>
                <w:ilvl w:val="0"/>
                <w:numId w:val="20"/>
              </w:numPr>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 xml:space="preserve">Produce and disseminate annual MDGs reports and post-2015 </w:t>
            </w:r>
            <w:r w:rsidR="001839ED" w:rsidRPr="00CC19AA">
              <w:rPr>
                <w:color w:val="000000"/>
                <w:sz w:val="18"/>
                <w:szCs w:val="18"/>
              </w:rPr>
              <w:t>MDGs report</w:t>
            </w:r>
            <w:r w:rsidRPr="00CC19AA">
              <w:rPr>
                <w:color w:val="000000"/>
                <w:sz w:val="18"/>
                <w:szCs w:val="18"/>
              </w:rPr>
              <w:t>.</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9AA">
              <w:rPr>
                <w:color w:val="000000"/>
                <w:sz w:val="18"/>
                <w:szCs w:val="18"/>
              </w:rPr>
              <w:t>Develop mechanisms at OPC for assessing performance of public entities on the basis of performance agreement, enforcing of delivery of planned outcomes and holding managers accountable for results.</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9AA">
              <w:rPr>
                <w:color w:val="000000"/>
                <w:sz w:val="18"/>
                <w:szCs w:val="18"/>
              </w:rPr>
              <w:t>Improve the institutional capacity of the MEPD to undertake the MGDS annual reviews and the OPC-Department of Projects and Programmes Implementation, Monitoring and Evaluation to assess performance and accountability for results.</w:t>
            </w:r>
          </w:p>
          <w:p w:rsidR="00931E49" w:rsidRPr="00CC19AA" w:rsidRDefault="00931E49" w:rsidP="00785478">
            <w:pPr>
              <w:pStyle w:val="Title"/>
              <w:numPr>
                <w:ilvl w:val="0"/>
                <w:numId w:val="19"/>
              </w:numPr>
              <w:jc w:val="left"/>
              <w:cnfStyle w:val="000000100000" w:firstRow="0" w:lastRow="0" w:firstColumn="0" w:lastColumn="0" w:oddVBand="0" w:evenVBand="0" w:oddHBand="1" w:evenHBand="0" w:firstRowFirstColumn="0" w:firstRowLastColumn="0" w:lastRowFirstColumn="0" w:lastRowLastColumn="0"/>
              <w:rPr>
                <w:color w:val="000000"/>
                <w:sz w:val="18"/>
                <w:szCs w:val="18"/>
              </w:rPr>
            </w:pPr>
            <w:r w:rsidRPr="00CC19AA">
              <w:rPr>
                <w:color w:val="000000"/>
                <w:sz w:val="18"/>
                <w:szCs w:val="18"/>
              </w:rPr>
              <w:t>Strengthen the Dept. of Projects/Programmes Implementation, Monitoring and Evaluation to provide effective monitoring and oversight functions</w:t>
            </w:r>
          </w:p>
          <w:p w:rsidR="00931E49" w:rsidRPr="00CC19AA" w:rsidRDefault="00931E49" w:rsidP="00867F80">
            <w:pPr>
              <w:pStyle w:val="Title"/>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931E49" w:rsidRPr="00CC19AA" w:rsidTr="00867F80">
        <w:trPr>
          <w:jc w:val="center"/>
        </w:trPr>
        <w:tc>
          <w:tcPr>
            <w:cnfStyle w:val="001000000000" w:firstRow="0" w:lastRow="0" w:firstColumn="1" w:lastColumn="0" w:oddVBand="0" w:evenVBand="0" w:oddHBand="0" w:evenHBand="0" w:firstRowFirstColumn="0" w:firstRowLastColumn="0" w:lastRowFirstColumn="0" w:lastRowLastColumn="0"/>
            <w:tcW w:w="1675" w:type="dxa"/>
            <w:tcBorders>
              <w:left w:val="single" w:sz="4" w:space="0" w:color="auto"/>
            </w:tcBorders>
            <w:shd w:val="clear" w:color="auto" w:fill="1F4E79" w:themeFill="accent1" w:themeFillShade="80"/>
          </w:tcPr>
          <w:p w:rsidR="00931E49" w:rsidRPr="00CC19AA" w:rsidRDefault="00931E49" w:rsidP="00867F80">
            <w:pPr>
              <w:pStyle w:val="Title"/>
              <w:shd w:val="clear" w:color="auto" w:fill="auto"/>
              <w:jc w:val="left"/>
              <w:rPr>
                <w:color w:val="FFFFFF" w:themeColor="background1"/>
                <w:sz w:val="18"/>
                <w:szCs w:val="18"/>
              </w:rPr>
            </w:pPr>
            <w:r w:rsidRPr="00CC19AA">
              <w:rPr>
                <w:rFonts w:ascii="Arial" w:hAnsi="Arial" w:cs="Arial"/>
                <w:color w:val="FFFFFF" w:themeColor="background1"/>
                <w:sz w:val="18"/>
                <w:szCs w:val="18"/>
              </w:rPr>
              <w:t xml:space="preserve">National Institutions have the capacity to align policies, programmes and budgets </w:t>
            </w:r>
            <w:r w:rsidRPr="00CC19AA">
              <w:rPr>
                <w:rFonts w:ascii="Arial" w:hAnsi="Arial" w:cs="Arial"/>
                <w:color w:val="FFFFFF" w:themeColor="background1"/>
                <w:sz w:val="18"/>
                <w:szCs w:val="18"/>
              </w:rPr>
              <w:br/>
              <w:t xml:space="preserve">with national development strategies and MDGs for efficient achievement of </w:t>
            </w:r>
            <w:r w:rsidRPr="00CC19AA">
              <w:rPr>
                <w:rFonts w:ascii="Arial" w:hAnsi="Arial" w:cs="Arial"/>
                <w:color w:val="FFFFFF" w:themeColor="background1"/>
                <w:sz w:val="18"/>
                <w:szCs w:val="18"/>
              </w:rPr>
              <w:br/>
              <w:t xml:space="preserve">development results     </w:t>
            </w:r>
          </w:p>
        </w:tc>
        <w:tc>
          <w:tcPr>
            <w:tcW w:w="6662" w:type="dxa"/>
            <w:tcBorders>
              <w:right w:val="single" w:sz="4" w:space="0" w:color="auto"/>
            </w:tcBorders>
            <w:shd w:val="clear" w:color="auto" w:fill="FFFFFF" w:themeFill="background1"/>
          </w:tcPr>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 xml:space="preserve">Develop a comprehensive RBM Manual </w:t>
            </w:r>
            <w:r w:rsidR="001839ED" w:rsidRPr="00CC19AA">
              <w:rPr>
                <w:color w:val="000000"/>
                <w:sz w:val="18"/>
                <w:szCs w:val="18"/>
              </w:rPr>
              <w:t>incorporating budgeting</w:t>
            </w:r>
            <w:r w:rsidRPr="00CC19AA">
              <w:rPr>
                <w:color w:val="000000"/>
                <w:sz w:val="18"/>
                <w:szCs w:val="18"/>
              </w:rPr>
              <w:t>, policy analysis, HRBA and MGDS/MDGs based planning and costing and guidelines for mainstreaming gender.</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Update and disseminate programme and project planning and appraisal, policy analysis and M&amp;E guidelines on the basis of the RBM Manual.</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Update and disseminate budget guidelines on the basis of RBM manual.</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Update and disseminate district socio-economic and District Development Planning manual/guidelines for alignment with National Budget, sectoral and national priorities.</w:t>
            </w:r>
          </w:p>
          <w:p w:rsidR="00931E49" w:rsidRPr="00CC19AA" w:rsidRDefault="001839ED"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Facilitate the</w:t>
            </w:r>
            <w:r w:rsidR="00931E49" w:rsidRPr="00CC19AA">
              <w:rPr>
                <w:sz w:val="18"/>
                <w:szCs w:val="18"/>
              </w:rPr>
              <w:t xml:space="preserve"> mid-term MGDS II update </w:t>
            </w:r>
            <w:r w:rsidRPr="00CC19AA">
              <w:rPr>
                <w:sz w:val="18"/>
                <w:szCs w:val="18"/>
              </w:rPr>
              <w:t>and formulation</w:t>
            </w:r>
            <w:r w:rsidR="00931E49" w:rsidRPr="00CC19AA">
              <w:rPr>
                <w:sz w:val="18"/>
                <w:szCs w:val="18"/>
              </w:rPr>
              <w:t xml:space="preserve"> of successor strategy to the MGDS II.</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Roll out RBM practices, MGDS/MDG-based sector review, planning and budgeting in at least 5 sectors for achieving harmony with national priorities and consistent definition of results for the budget and MTEF.</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Manage the SWG process through:</w:t>
            </w:r>
          </w:p>
          <w:p w:rsidR="00931E49" w:rsidRPr="00CC19AA" w:rsidRDefault="00931E49" w:rsidP="00785478">
            <w:pPr>
              <w:pStyle w:val="Title"/>
              <w:numPr>
                <w:ilvl w:val="1"/>
                <w:numId w:val="22"/>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Review SWGs functionality and approved guidelines;</w:t>
            </w:r>
          </w:p>
          <w:p w:rsidR="00931E49" w:rsidRPr="00CC19AA" w:rsidRDefault="00931E49" w:rsidP="00785478">
            <w:pPr>
              <w:pStyle w:val="Title"/>
              <w:numPr>
                <w:ilvl w:val="1"/>
                <w:numId w:val="22"/>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Support sector to initiate SWGs</w:t>
            </w:r>
          </w:p>
          <w:p w:rsidR="00931E49" w:rsidRPr="00CC19AA" w:rsidRDefault="00931E49" w:rsidP="00785478">
            <w:pPr>
              <w:pStyle w:val="Title"/>
              <w:numPr>
                <w:ilvl w:val="1"/>
                <w:numId w:val="22"/>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Organize joint learning events for members of SWGs in SWAps/PBAs, sector MTEFs, national debt and aid policy and strategy requirements</w:t>
            </w:r>
          </w:p>
          <w:p w:rsidR="00931E49" w:rsidRPr="00CC19AA" w:rsidRDefault="00931E49" w:rsidP="00785478">
            <w:pPr>
              <w:pStyle w:val="Title"/>
              <w:numPr>
                <w:ilvl w:val="1"/>
                <w:numId w:val="22"/>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Organize joint discussions between sectors to ensure coherence of sector planning processes and alignment with national priorities</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Undertake national development strategy review and evaluation: 2 x NHDRs,  mid- and end-term MGDS II reviews, debt and aid policy and strategy reviews, at least 3 x MGDS II based thematic evaluations by 2016.</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Roll out district development review and planning process and RBM in at least 10 pilot districts for achieving harmony with sectoral national priorities and the budget.</w:t>
            </w:r>
          </w:p>
          <w:p w:rsidR="00931E49" w:rsidRPr="00CC19AA" w:rsidRDefault="00931E49" w:rsidP="00785478">
            <w:pPr>
              <w:pStyle w:val="Title"/>
              <w:numPr>
                <w:ilvl w:val="0"/>
                <w:numId w:val="21"/>
              </w:numPr>
              <w:shd w:val="clear" w:color="auto" w:fill="auto"/>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color w:val="000000"/>
                <w:sz w:val="18"/>
                <w:szCs w:val="18"/>
              </w:rPr>
              <w:t>Develop and implement comprehensive communication strategies for key NHDR, MDGs and MGDS II</w:t>
            </w:r>
          </w:p>
        </w:tc>
      </w:tr>
      <w:tr w:rsidR="00931E49" w:rsidRPr="00CC19AA" w:rsidTr="00867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tcBorders>
              <w:left w:val="single" w:sz="4" w:space="0" w:color="auto"/>
            </w:tcBorders>
            <w:shd w:val="clear" w:color="auto" w:fill="1F4E79" w:themeFill="accent1" w:themeFillShade="80"/>
          </w:tcPr>
          <w:p w:rsidR="00931E49" w:rsidRPr="00CC19AA" w:rsidRDefault="00931E49" w:rsidP="00867F80">
            <w:pPr>
              <w:pStyle w:val="Title"/>
              <w:shd w:val="clear" w:color="auto" w:fill="auto"/>
              <w:jc w:val="left"/>
              <w:rPr>
                <w:color w:val="FFFFFF" w:themeColor="background1"/>
                <w:sz w:val="18"/>
                <w:szCs w:val="18"/>
              </w:rPr>
            </w:pPr>
            <w:r w:rsidRPr="00CC19AA">
              <w:rPr>
                <w:rFonts w:ascii="Arial" w:hAnsi="Arial" w:cs="Arial"/>
                <w:color w:val="FFFFFF" w:themeColor="background1"/>
                <w:sz w:val="18"/>
                <w:szCs w:val="18"/>
              </w:rPr>
              <w:t xml:space="preserve">Government has sufficient capacity to </w:t>
            </w:r>
            <w:r w:rsidRPr="00CC19AA">
              <w:rPr>
                <w:rFonts w:ascii="Arial" w:hAnsi="Arial" w:cs="Arial"/>
                <w:color w:val="FFFFFF" w:themeColor="background1"/>
                <w:sz w:val="18"/>
                <w:szCs w:val="18"/>
              </w:rPr>
              <w:lastRenderedPageBreak/>
              <w:t>effectively negotiate, manage and account for development assistance</w:t>
            </w:r>
          </w:p>
        </w:tc>
        <w:tc>
          <w:tcPr>
            <w:tcW w:w="6662" w:type="dxa"/>
            <w:tcBorders>
              <w:right w:val="single" w:sz="4" w:space="0" w:color="auto"/>
            </w:tcBorders>
            <w:shd w:val="clear" w:color="auto" w:fill="FFFFFF" w:themeFill="background1"/>
          </w:tcPr>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lastRenderedPageBreak/>
              <w:t>Strengthen aid and debt management fu</w:t>
            </w:r>
            <w:r>
              <w:rPr>
                <w:color w:val="000000"/>
                <w:sz w:val="18"/>
                <w:szCs w:val="18"/>
              </w:rPr>
              <w:t>nctions: (</w:t>
            </w:r>
            <w:r w:rsidRPr="00CC19AA">
              <w:rPr>
                <w:color w:val="000000"/>
                <w:sz w:val="18"/>
                <w:szCs w:val="18"/>
              </w:rPr>
              <w:t xml:space="preserve">i) update description of functions in DAD and staff job descriptions; (ii) produce and disseminate debt and aid </w:t>
            </w:r>
            <w:r w:rsidR="001839ED" w:rsidRPr="00CC19AA">
              <w:rPr>
                <w:color w:val="000000"/>
                <w:sz w:val="18"/>
                <w:szCs w:val="18"/>
              </w:rPr>
              <w:t>reports (</w:t>
            </w:r>
            <w:r w:rsidRPr="00CC19AA">
              <w:rPr>
                <w:color w:val="000000"/>
                <w:sz w:val="18"/>
                <w:szCs w:val="18"/>
              </w:rPr>
              <w:t xml:space="preserve">annual Aid Atlas, annual Debt Report, Debt Sustainability analysis report, </w:t>
            </w:r>
            <w:r w:rsidRPr="00CC19AA">
              <w:rPr>
                <w:color w:val="000000"/>
                <w:sz w:val="18"/>
                <w:szCs w:val="18"/>
              </w:rPr>
              <w:lastRenderedPageBreak/>
              <w:t>quarterly monitoring of donor funded projects reports) in time for CABS, HLF, and MGDS review; (iii) upgrade and extend access to the Aid Management Platform (AMP) and CS-DRMS systems and link them to the budget system.</w:t>
            </w:r>
          </w:p>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Formulate and disseminate Development Cooperation Strategy for 2012-2016 and a post-Busan implementation plan.</w:t>
            </w:r>
          </w:p>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Formulate and disseminate Development Cooperation Strategy for 2012-2016 and a post-Busan implementation plan.</w:t>
            </w:r>
          </w:p>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Review Debt and Aid Policy and Strategy.</w:t>
            </w:r>
          </w:p>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Support the preparation of HLF and CABS review meetings, PAF indicators formulation and review of progress, production of policy papers and reports that facilitate Govt. – DPs mutual accountability.</w:t>
            </w:r>
          </w:p>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Assess capacity of civil society and private sector to participate in aid and development effectiveness agenda.</w:t>
            </w:r>
          </w:p>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Undertake aid and development effectiveness education and sensitization activities targeting senior officials in Government, district level officials, CSOs, private sector, academia, and Members of Parliament.</w:t>
            </w:r>
          </w:p>
          <w:p w:rsidR="00931E49" w:rsidRPr="00CC19AA" w:rsidRDefault="00931E49" w:rsidP="00785478">
            <w:pPr>
              <w:pStyle w:val="Title"/>
              <w:numPr>
                <w:ilvl w:val="0"/>
                <w:numId w:val="23"/>
              </w:numPr>
              <w:shd w:val="clear" w:color="auto" w:fill="auto"/>
              <w:jc w:val="left"/>
              <w:cnfStyle w:val="000000100000" w:firstRow="0" w:lastRow="0" w:firstColumn="0" w:lastColumn="0" w:oddVBand="0" w:evenVBand="0" w:oddHBand="1" w:evenHBand="0" w:firstRowFirstColumn="0" w:firstRowLastColumn="0" w:lastRowFirstColumn="0" w:lastRowLastColumn="0"/>
              <w:rPr>
                <w:sz w:val="18"/>
                <w:szCs w:val="18"/>
              </w:rPr>
            </w:pPr>
            <w:r w:rsidRPr="00CC19AA">
              <w:rPr>
                <w:color w:val="000000"/>
                <w:sz w:val="18"/>
                <w:szCs w:val="18"/>
              </w:rPr>
              <w:t>Support Malawi’s participation in international development effectiveness fora (Global Partnership for Effective Development Cooperation meetings and building blocks)</w:t>
            </w:r>
          </w:p>
        </w:tc>
      </w:tr>
      <w:tr w:rsidR="00931E49" w:rsidRPr="00CC19AA" w:rsidTr="00867F80">
        <w:trPr>
          <w:jc w:val="center"/>
        </w:trPr>
        <w:tc>
          <w:tcPr>
            <w:cnfStyle w:val="001000000000" w:firstRow="0" w:lastRow="0" w:firstColumn="1" w:lastColumn="0" w:oddVBand="0" w:evenVBand="0" w:oddHBand="0" w:evenHBand="0" w:firstRowFirstColumn="0" w:firstRowLastColumn="0" w:lastRowFirstColumn="0" w:lastRowLastColumn="0"/>
            <w:tcW w:w="1675" w:type="dxa"/>
            <w:tcBorders>
              <w:left w:val="single" w:sz="4" w:space="0" w:color="auto"/>
              <w:bottom w:val="single" w:sz="4" w:space="0" w:color="auto"/>
            </w:tcBorders>
            <w:shd w:val="clear" w:color="auto" w:fill="1F4E79" w:themeFill="accent1" w:themeFillShade="80"/>
          </w:tcPr>
          <w:p w:rsidR="00931E49" w:rsidRPr="00CC19AA" w:rsidRDefault="00931E49" w:rsidP="00867F80">
            <w:pPr>
              <w:pStyle w:val="Title"/>
              <w:shd w:val="clear" w:color="auto" w:fill="auto"/>
              <w:jc w:val="left"/>
              <w:rPr>
                <w:color w:val="FFFFFF" w:themeColor="background1"/>
                <w:sz w:val="18"/>
                <w:szCs w:val="18"/>
              </w:rPr>
            </w:pPr>
            <w:r w:rsidRPr="00CC19AA">
              <w:rPr>
                <w:rFonts w:ascii="Arial" w:hAnsi="Arial" w:cs="Arial"/>
                <w:color w:val="FFFFFF" w:themeColor="background1"/>
                <w:sz w:val="18"/>
                <w:szCs w:val="18"/>
              </w:rPr>
              <w:lastRenderedPageBreak/>
              <w:t>Effective Project management services delivered</w:t>
            </w:r>
          </w:p>
        </w:tc>
        <w:tc>
          <w:tcPr>
            <w:tcW w:w="6662" w:type="dxa"/>
            <w:tcBorders>
              <w:bottom w:val="single" w:sz="4" w:space="0" w:color="auto"/>
              <w:right w:val="single" w:sz="4" w:space="0" w:color="auto"/>
            </w:tcBorders>
            <w:shd w:val="clear" w:color="auto" w:fill="FFFFFF" w:themeFill="background1"/>
          </w:tcPr>
          <w:p w:rsidR="00931E49" w:rsidRPr="00CC19AA" w:rsidRDefault="00931E49" w:rsidP="00785478">
            <w:pPr>
              <w:pStyle w:val="Title"/>
              <w:numPr>
                <w:ilvl w:val="0"/>
                <w:numId w:val="24"/>
              </w:numPr>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Provide implementation support including young professionals x 2 and Accountant.</w:t>
            </w:r>
          </w:p>
          <w:p w:rsidR="00931E49" w:rsidRPr="00CC19AA" w:rsidRDefault="00931E49" w:rsidP="00785478">
            <w:pPr>
              <w:pStyle w:val="Title"/>
              <w:numPr>
                <w:ilvl w:val="0"/>
                <w:numId w:val="24"/>
              </w:numPr>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Provide for UNDP programme assurance, coordination and management.</w:t>
            </w:r>
          </w:p>
          <w:p w:rsidR="00931E49" w:rsidRPr="00CC19AA" w:rsidRDefault="00931E49" w:rsidP="00785478">
            <w:pPr>
              <w:pStyle w:val="Title"/>
              <w:numPr>
                <w:ilvl w:val="0"/>
                <w:numId w:val="24"/>
              </w:numPr>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Provide technical services for effective production of programme outputs/Deploy Programme Specialist – CTO.</w:t>
            </w:r>
          </w:p>
          <w:p w:rsidR="00931E49" w:rsidRPr="00CC19AA" w:rsidRDefault="00931E49" w:rsidP="00785478">
            <w:pPr>
              <w:pStyle w:val="Title"/>
              <w:numPr>
                <w:ilvl w:val="0"/>
                <w:numId w:val="24"/>
              </w:numPr>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Organize programme steering committee meetings, TWGs meetings and implement attendant recommendations and decisions.</w:t>
            </w:r>
          </w:p>
          <w:p w:rsidR="00931E49" w:rsidRPr="00CC19AA" w:rsidRDefault="00931E49" w:rsidP="00785478">
            <w:pPr>
              <w:pStyle w:val="Title"/>
              <w:numPr>
                <w:ilvl w:val="0"/>
                <w:numId w:val="24"/>
              </w:numPr>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Organize and conduct monitoring activities.</w:t>
            </w:r>
          </w:p>
          <w:p w:rsidR="00931E49" w:rsidRDefault="00931E49" w:rsidP="00785478">
            <w:pPr>
              <w:pStyle w:val="Title"/>
              <w:numPr>
                <w:ilvl w:val="0"/>
                <w:numId w:val="24"/>
              </w:numPr>
              <w:jc w:val="left"/>
              <w:cnfStyle w:val="000000000000" w:firstRow="0" w:lastRow="0" w:firstColumn="0" w:lastColumn="0" w:oddVBand="0" w:evenVBand="0" w:oddHBand="0" w:evenHBand="0" w:firstRowFirstColumn="0" w:firstRowLastColumn="0" w:lastRowFirstColumn="0" w:lastRowLastColumn="0"/>
              <w:rPr>
                <w:sz w:val="18"/>
                <w:szCs w:val="18"/>
              </w:rPr>
            </w:pPr>
            <w:r w:rsidRPr="00CC19AA">
              <w:rPr>
                <w:sz w:val="18"/>
                <w:szCs w:val="18"/>
              </w:rPr>
              <w:t>Facilitate project audits.</w:t>
            </w:r>
          </w:p>
          <w:p w:rsidR="00931E49" w:rsidRPr="00FA5CB8" w:rsidRDefault="00931E49" w:rsidP="00785478">
            <w:pPr>
              <w:pStyle w:val="Title"/>
              <w:numPr>
                <w:ilvl w:val="0"/>
                <w:numId w:val="24"/>
              </w:numPr>
              <w:jc w:val="left"/>
              <w:cnfStyle w:val="000000000000" w:firstRow="0" w:lastRow="0" w:firstColumn="0" w:lastColumn="0" w:oddVBand="0" w:evenVBand="0" w:oddHBand="0" w:evenHBand="0" w:firstRowFirstColumn="0" w:firstRowLastColumn="0" w:lastRowFirstColumn="0" w:lastRowLastColumn="0"/>
              <w:rPr>
                <w:sz w:val="18"/>
                <w:szCs w:val="18"/>
              </w:rPr>
            </w:pPr>
            <w:r w:rsidRPr="00FA5CB8">
              <w:rPr>
                <w:sz w:val="18"/>
                <w:szCs w:val="18"/>
              </w:rPr>
              <w:t>Facilitate project mid-term and end of term evaluations.</w:t>
            </w:r>
          </w:p>
        </w:tc>
      </w:tr>
    </w:tbl>
    <w:p w:rsidR="00931E49" w:rsidRDefault="00931E49" w:rsidP="00931E49">
      <w:pPr>
        <w:pStyle w:val="Title"/>
      </w:pPr>
      <w:r>
        <w:br w:type="page"/>
      </w:r>
    </w:p>
    <w:p w:rsidR="003E5167" w:rsidRPr="00CC19AA" w:rsidRDefault="003E5167" w:rsidP="00CC19AA">
      <w:pPr>
        <w:rPr>
          <w:rFonts w:ascii="Arial" w:hAnsi="Arial" w:cs="Arial"/>
          <w:b/>
          <w:color w:val="C00000"/>
          <w:sz w:val="36"/>
          <w:szCs w:val="22"/>
        </w:rPr>
        <w:sectPr w:rsidR="003E5167" w:rsidRPr="00CC19AA" w:rsidSect="002458F4">
          <w:footerReference w:type="default" r:id="rId13"/>
          <w:pgSz w:w="11906" w:h="16838"/>
          <w:pgMar w:top="1440" w:right="1797" w:bottom="1134" w:left="1797" w:header="709" w:footer="709" w:gutter="0"/>
          <w:cols w:space="708"/>
          <w:docGrid w:linePitch="360"/>
        </w:sectPr>
      </w:pPr>
    </w:p>
    <w:p w:rsidR="004F4F7C" w:rsidRPr="004F4F7C" w:rsidRDefault="004F4F7C" w:rsidP="004F4F7C">
      <w:pPr>
        <w:pStyle w:val="Title"/>
        <w:jc w:val="right"/>
        <w:rPr>
          <w:i/>
        </w:rPr>
      </w:pPr>
      <w:r w:rsidRPr="004F4F7C">
        <w:rPr>
          <w:i/>
        </w:rPr>
        <w:lastRenderedPageBreak/>
        <w:t xml:space="preserve">Appendix </w:t>
      </w:r>
      <w:r w:rsidR="00D46B41">
        <w:rPr>
          <w:i/>
        </w:rPr>
        <w:t>2</w:t>
      </w:r>
    </w:p>
    <w:p w:rsidR="004F4F7C" w:rsidRPr="00CC19AA" w:rsidRDefault="004F4F7C" w:rsidP="004F4F7C">
      <w:pPr>
        <w:jc w:val="center"/>
        <w:rPr>
          <w:rFonts w:ascii="Arial" w:hAnsi="Arial" w:cs="Arial"/>
          <w:b/>
          <w:sz w:val="28"/>
          <w:szCs w:val="22"/>
        </w:rPr>
      </w:pPr>
      <w:r w:rsidRPr="003065FD">
        <w:rPr>
          <w:rFonts w:ascii="Arial" w:hAnsi="Arial" w:cs="Arial"/>
          <w:b/>
          <w:color w:val="FF0000"/>
          <w:sz w:val="28"/>
          <w:szCs w:val="22"/>
        </w:rPr>
        <w:t>Table 2</w:t>
      </w:r>
      <w:r w:rsidRPr="00CC19AA">
        <w:rPr>
          <w:rFonts w:ascii="Arial" w:hAnsi="Arial" w:cs="Arial"/>
          <w:b/>
          <w:sz w:val="28"/>
          <w:szCs w:val="22"/>
        </w:rPr>
        <w:t>: UNDAF at a Glance</w:t>
      </w:r>
    </w:p>
    <w:tbl>
      <w:tblPr>
        <w:tblStyle w:val="LightGrid-Accent11"/>
        <w:tblpPr w:leftFromText="180" w:rightFromText="180" w:vertAnchor="text" w:horzAnchor="margin" w:tblpXSpec="center" w:tblpY="226"/>
        <w:tblW w:w="13858" w:type="dxa"/>
        <w:tblLook w:val="04A0" w:firstRow="1" w:lastRow="0" w:firstColumn="1" w:lastColumn="0" w:noHBand="0" w:noVBand="1"/>
      </w:tblPr>
      <w:tblGrid>
        <w:gridCol w:w="1101"/>
        <w:gridCol w:w="2976"/>
        <w:gridCol w:w="3686"/>
        <w:gridCol w:w="2977"/>
        <w:gridCol w:w="3118"/>
      </w:tblGrid>
      <w:tr w:rsidR="004F4F7C" w:rsidRPr="00CC19AA" w:rsidTr="00867F80">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1" w:type="dxa"/>
          </w:tcPr>
          <w:p w:rsidR="004F4F7C" w:rsidRPr="00CC19AA" w:rsidRDefault="004F4F7C" w:rsidP="00867F80">
            <w:pPr>
              <w:jc w:val="center"/>
              <w:rPr>
                <w:rFonts w:ascii="Arial Narrow" w:hAnsi="Arial Narrow"/>
                <w:sz w:val="18"/>
                <w:szCs w:val="18"/>
              </w:rPr>
            </w:pPr>
            <w:r w:rsidRPr="00CC19AA">
              <w:rPr>
                <w:rFonts w:ascii="Arial Narrow" w:hAnsi="Arial Narrow"/>
                <w:sz w:val="18"/>
                <w:szCs w:val="18"/>
              </w:rPr>
              <w:t>MDG</w:t>
            </w:r>
          </w:p>
        </w:tc>
        <w:tc>
          <w:tcPr>
            <w:tcW w:w="2976" w:type="dxa"/>
          </w:tcPr>
          <w:p w:rsidR="004F4F7C" w:rsidRPr="00CC19AA" w:rsidRDefault="004F4F7C" w:rsidP="00867F8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CC19AA">
              <w:rPr>
                <w:rFonts w:ascii="Arial Narrow" w:hAnsi="Arial Narrow"/>
                <w:sz w:val="18"/>
                <w:szCs w:val="18"/>
              </w:rPr>
              <w:t>MDG 1, MDG 7, MDG 8</w:t>
            </w:r>
          </w:p>
        </w:tc>
        <w:tc>
          <w:tcPr>
            <w:tcW w:w="3686" w:type="dxa"/>
          </w:tcPr>
          <w:p w:rsidR="004F4F7C" w:rsidRPr="00CC19AA" w:rsidRDefault="004F4F7C" w:rsidP="00867F8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CC19AA">
              <w:rPr>
                <w:rFonts w:ascii="Arial Narrow" w:hAnsi="Arial Narrow"/>
                <w:sz w:val="18"/>
                <w:szCs w:val="18"/>
              </w:rPr>
              <w:t>MDG 2, MDG 3, MDG 4, MDG 5, MDG 6</w:t>
            </w:r>
          </w:p>
        </w:tc>
        <w:tc>
          <w:tcPr>
            <w:tcW w:w="2977" w:type="dxa"/>
            <w:tcBorders>
              <w:top w:val="single" w:sz="8" w:space="0" w:color="5B9BD5"/>
              <w:left w:val="single" w:sz="8" w:space="0" w:color="5B9BD5"/>
              <w:bottom w:val="single" w:sz="18" w:space="0" w:color="5B9BD5"/>
              <w:right w:val="single" w:sz="8" w:space="0" w:color="5B9BD5"/>
            </w:tcBorders>
          </w:tcPr>
          <w:p w:rsidR="004F4F7C" w:rsidRPr="00CC19AA" w:rsidRDefault="004F4F7C" w:rsidP="00867F8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CC19AA">
              <w:rPr>
                <w:rFonts w:ascii="Arial Narrow" w:hAnsi="Arial Narrow"/>
                <w:sz w:val="18"/>
                <w:szCs w:val="18"/>
              </w:rPr>
              <w:t>MDG 6</w:t>
            </w:r>
          </w:p>
        </w:tc>
        <w:tc>
          <w:tcPr>
            <w:tcW w:w="3118" w:type="dxa"/>
            <w:tcBorders>
              <w:top w:val="single" w:sz="8" w:space="0" w:color="5B9BD5"/>
              <w:left w:val="single" w:sz="8" w:space="0" w:color="5B9BD5"/>
              <w:bottom w:val="single" w:sz="18" w:space="0" w:color="5B9BD5"/>
              <w:right w:val="single" w:sz="8" w:space="0" w:color="5B9BD5"/>
            </w:tcBorders>
          </w:tcPr>
          <w:p w:rsidR="004F4F7C" w:rsidRPr="00CC19AA" w:rsidRDefault="004F4F7C" w:rsidP="00867F8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CC19AA">
              <w:rPr>
                <w:rFonts w:ascii="Arial Narrow" w:hAnsi="Arial Narrow"/>
                <w:sz w:val="18"/>
                <w:szCs w:val="18"/>
              </w:rPr>
              <w:t>All MDGs</w:t>
            </w:r>
          </w:p>
        </w:tc>
      </w:tr>
      <w:tr w:rsidR="004F4F7C" w:rsidRPr="00CC19AA" w:rsidTr="00867F80">
        <w:tblPrEx>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Ex>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5B9BD5"/>
              <w:left w:val="single" w:sz="8" w:space="0" w:color="5B9BD5"/>
              <w:bottom w:val="single" w:sz="8" w:space="0" w:color="5B9BD5"/>
              <w:right w:val="single" w:sz="8" w:space="0" w:color="5B9BD5"/>
            </w:tcBorders>
            <w:shd w:val="clear" w:color="auto" w:fill="D6E6F4"/>
            <w:textDirection w:val="btLr"/>
          </w:tcPr>
          <w:p w:rsidR="004F4F7C" w:rsidRPr="00CC19AA" w:rsidRDefault="004F4F7C" w:rsidP="00867F80">
            <w:pPr>
              <w:ind w:right="113"/>
              <w:jc w:val="center"/>
              <w:rPr>
                <w:rFonts w:ascii="Arial Narrow" w:hAnsi="Arial Narrow"/>
                <w:sz w:val="18"/>
                <w:szCs w:val="18"/>
              </w:rPr>
            </w:pPr>
            <w:r w:rsidRPr="00CC19AA">
              <w:rPr>
                <w:rFonts w:ascii="Arial Narrow" w:hAnsi="Arial Narrow"/>
                <w:sz w:val="18"/>
                <w:szCs w:val="18"/>
              </w:rPr>
              <w:t>MGDS THEMES, AND KEY PRIORITY AREAS (KPAs)</w:t>
            </w:r>
          </w:p>
        </w:tc>
        <w:tc>
          <w:tcPr>
            <w:tcW w:w="2976" w:type="dxa"/>
            <w:tcBorders>
              <w:top w:val="single" w:sz="8" w:space="0" w:color="5B9BD5"/>
              <w:left w:val="single" w:sz="8" w:space="0" w:color="5B9BD5"/>
              <w:bottom w:val="single" w:sz="8" w:space="0" w:color="5B9BD5"/>
              <w:right w:val="single" w:sz="8" w:space="0" w:color="5B9BD5"/>
            </w:tcBorders>
            <w:shd w:val="clear" w:color="auto" w:fill="D6E6F4"/>
          </w:tcPr>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CC19AA">
              <w:rPr>
                <w:rFonts w:ascii="Arial Narrow" w:hAnsi="Arial Narrow"/>
                <w:b/>
                <w:sz w:val="18"/>
                <w:szCs w:val="18"/>
              </w:rPr>
              <w:t>Sustainable Economic Growth</w:t>
            </w: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CC19AA">
              <w:rPr>
                <w:rFonts w:ascii="Arial Narrow" w:hAnsi="Arial Narrow"/>
                <w:b/>
                <w:sz w:val="18"/>
                <w:szCs w:val="18"/>
              </w:rPr>
              <w:t>Social Support and Disaster Risk Management</w:t>
            </w: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19AA">
              <w:rPr>
                <w:rFonts w:ascii="Arial Narrow" w:hAnsi="Arial Narrow"/>
                <w:b/>
                <w:sz w:val="18"/>
                <w:szCs w:val="18"/>
              </w:rPr>
              <w:t xml:space="preserve">KPAs: </w:t>
            </w:r>
            <w:r w:rsidRPr="00CC19AA">
              <w:rPr>
                <w:rFonts w:ascii="Arial Narrow" w:hAnsi="Arial Narrow"/>
                <w:sz w:val="18"/>
                <w:szCs w:val="18"/>
              </w:rPr>
              <w:t>Agriculture and food security, Climate change, Natural Resources and Environmental Management, Trade,</w:t>
            </w:r>
          </w:p>
        </w:tc>
        <w:tc>
          <w:tcPr>
            <w:tcW w:w="3686" w:type="dxa"/>
            <w:tcBorders>
              <w:top w:val="single" w:sz="8" w:space="0" w:color="5B9BD5"/>
              <w:left w:val="single" w:sz="8" w:space="0" w:color="5B9BD5"/>
              <w:bottom w:val="single" w:sz="8" w:space="0" w:color="5B9BD5"/>
              <w:right w:val="single" w:sz="8" w:space="0" w:color="5B9BD5"/>
            </w:tcBorders>
            <w:shd w:val="clear" w:color="auto" w:fill="D6E6F4"/>
          </w:tcPr>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CC19AA">
              <w:rPr>
                <w:rFonts w:ascii="Arial Narrow" w:hAnsi="Arial Narrow"/>
                <w:b/>
                <w:sz w:val="18"/>
                <w:szCs w:val="18"/>
              </w:rPr>
              <w:t>Social Development</w:t>
            </w: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19AA">
              <w:rPr>
                <w:rFonts w:ascii="Arial Narrow" w:hAnsi="Arial Narrow"/>
                <w:b/>
                <w:sz w:val="18"/>
                <w:szCs w:val="18"/>
              </w:rPr>
              <w:t xml:space="preserve">KPAs: </w:t>
            </w:r>
            <w:r w:rsidRPr="00CC19AA">
              <w:rPr>
                <w:rFonts w:ascii="Arial Narrow" w:hAnsi="Arial Narrow"/>
                <w:sz w:val="18"/>
                <w:szCs w:val="18"/>
              </w:rPr>
              <w:t>Health, Education, Child Development, Youth Development, Water and Sanitation</w:t>
            </w:r>
          </w:p>
        </w:tc>
        <w:tc>
          <w:tcPr>
            <w:tcW w:w="2977" w:type="dxa"/>
            <w:tcBorders>
              <w:top w:val="single" w:sz="8" w:space="0" w:color="5B9BD5"/>
              <w:left w:val="single" w:sz="8" w:space="0" w:color="5B9BD5"/>
              <w:bottom w:val="single" w:sz="8" w:space="0" w:color="5B9BD5"/>
              <w:right w:val="single" w:sz="8" w:space="0" w:color="5B9BD5"/>
            </w:tcBorders>
            <w:shd w:val="clear" w:color="auto" w:fill="D6E6F4"/>
          </w:tcPr>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CC19AA">
              <w:rPr>
                <w:rFonts w:ascii="Arial Narrow" w:hAnsi="Arial Narrow"/>
                <w:b/>
                <w:sz w:val="18"/>
                <w:szCs w:val="18"/>
              </w:rPr>
              <w:t>Social Development</w:t>
            </w: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CC19AA">
              <w:rPr>
                <w:rFonts w:ascii="Arial Narrow" w:hAnsi="Arial Narrow"/>
                <w:b/>
                <w:sz w:val="18"/>
                <w:szCs w:val="18"/>
              </w:rPr>
              <w:t xml:space="preserve">KPA: </w:t>
            </w:r>
            <w:r w:rsidRPr="00CC19AA">
              <w:rPr>
                <w:rFonts w:ascii="Arial Narrow" w:hAnsi="Arial Narrow"/>
                <w:sz w:val="18"/>
                <w:szCs w:val="18"/>
              </w:rPr>
              <w:t>HIV and AIDS Management</w:t>
            </w:r>
          </w:p>
        </w:tc>
        <w:tc>
          <w:tcPr>
            <w:tcW w:w="3118" w:type="dxa"/>
            <w:tcBorders>
              <w:top w:val="single" w:sz="8" w:space="0" w:color="5B9BD5"/>
              <w:left w:val="single" w:sz="8" w:space="0" w:color="5B9BD5"/>
              <w:bottom w:val="single" w:sz="8" w:space="0" w:color="5B9BD5"/>
              <w:right w:val="single" w:sz="8" w:space="0" w:color="5B9BD5"/>
            </w:tcBorders>
            <w:shd w:val="clear" w:color="auto" w:fill="D6E6F4"/>
          </w:tcPr>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CC19AA">
              <w:rPr>
                <w:rFonts w:ascii="Arial Narrow" w:hAnsi="Arial Narrow"/>
                <w:b/>
                <w:sz w:val="18"/>
                <w:szCs w:val="18"/>
              </w:rPr>
              <w:t>Improved Governance</w:t>
            </w: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CC19AA">
              <w:rPr>
                <w:rFonts w:ascii="Arial Narrow" w:hAnsi="Arial Narrow"/>
                <w:b/>
                <w:sz w:val="18"/>
                <w:szCs w:val="18"/>
              </w:rPr>
              <w:t>Social Development</w:t>
            </w: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rsidR="004F4F7C" w:rsidRPr="00CC19AA" w:rsidRDefault="004F4F7C" w:rsidP="00867F8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19AA">
              <w:rPr>
                <w:rFonts w:ascii="Arial Narrow" w:hAnsi="Arial Narrow"/>
                <w:b/>
                <w:sz w:val="18"/>
                <w:szCs w:val="18"/>
              </w:rPr>
              <w:t xml:space="preserve">KPA: </w:t>
            </w:r>
            <w:r w:rsidRPr="00CC19AA">
              <w:rPr>
                <w:rFonts w:ascii="Arial Narrow" w:hAnsi="Arial Narrow"/>
                <w:sz w:val="18"/>
                <w:szCs w:val="18"/>
              </w:rPr>
              <w:t>IRD</w:t>
            </w:r>
          </w:p>
        </w:tc>
      </w:tr>
      <w:tr w:rsidR="004F4F7C" w:rsidRPr="00CC19AA" w:rsidTr="00867F80">
        <w:tblPrEx>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Ex>
        <w:trPr>
          <w:cnfStyle w:val="000000010000" w:firstRow="0" w:lastRow="0" w:firstColumn="0" w:lastColumn="0" w:oddVBand="0" w:evenVBand="0" w:oddHBand="0" w:evenHBand="1" w:firstRowFirstColumn="0" w:firstRowLastColumn="0" w:lastRowFirstColumn="0" w:lastRowLastColumn="0"/>
          <w:trHeight w:val="5225"/>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5B9BD5"/>
              <w:left w:val="single" w:sz="8" w:space="0" w:color="5B9BD5"/>
              <w:bottom w:val="single" w:sz="8" w:space="0" w:color="5B9BD5"/>
              <w:right w:val="single" w:sz="8" w:space="0" w:color="5B9BD5"/>
            </w:tcBorders>
            <w:textDirection w:val="btLr"/>
          </w:tcPr>
          <w:p w:rsidR="004F4F7C" w:rsidRPr="00CC19AA" w:rsidRDefault="004F4F7C" w:rsidP="00867F80">
            <w:pPr>
              <w:ind w:right="113"/>
              <w:jc w:val="center"/>
              <w:rPr>
                <w:rFonts w:ascii="Arial Narrow" w:hAnsi="Arial Narrow"/>
                <w:sz w:val="18"/>
                <w:szCs w:val="18"/>
              </w:rPr>
            </w:pPr>
          </w:p>
          <w:p w:rsidR="004F4F7C" w:rsidRPr="00CC19AA" w:rsidRDefault="004F4F7C" w:rsidP="00867F80">
            <w:pPr>
              <w:ind w:right="113"/>
              <w:jc w:val="center"/>
              <w:rPr>
                <w:rFonts w:ascii="Arial Narrow" w:hAnsi="Arial Narrow"/>
                <w:sz w:val="18"/>
                <w:szCs w:val="18"/>
              </w:rPr>
            </w:pPr>
            <w:r w:rsidRPr="00CC19AA">
              <w:rPr>
                <w:rFonts w:ascii="Arial Narrow" w:hAnsi="Arial Narrow"/>
                <w:sz w:val="18"/>
                <w:szCs w:val="18"/>
              </w:rPr>
              <w:t xml:space="preserve">UNDAF THEMES, KEY PRIORITIES AND OUTCOMES </w:t>
            </w:r>
          </w:p>
        </w:tc>
        <w:tc>
          <w:tcPr>
            <w:tcW w:w="2976" w:type="dxa"/>
            <w:tcBorders>
              <w:top w:val="single" w:sz="8" w:space="0" w:color="5B9BD5"/>
              <w:left w:val="single" w:sz="8" w:space="0" w:color="5B9BD5"/>
              <w:bottom w:val="single" w:sz="8" w:space="0" w:color="5B9BD5"/>
              <w:right w:val="single" w:sz="8" w:space="0" w:color="5B9BD5"/>
            </w:tcBorders>
          </w:tcPr>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sidRPr="00CC19AA">
              <w:rPr>
                <w:rFonts w:ascii="Arial Narrow" w:hAnsi="Arial Narrow"/>
                <w:b/>
                <w:sz w:val="18"/>
                <w:szCs w:val="18"/>
              </w:rPr>
              <w:t>Theme 1 – Sustainable and Equitable Economic Growth and Food Security</w:t>
            </w:r>
          </w:p>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2"/>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Key Priority 1: </w:t>
            </w:r>
            <w:r w:rsidRPr="00CC19AA">
              <w:rPr>
                <w:rFonts w:eastAsia="Calibri"/>
                <w:bCs/>
                <w:iCs/>
                <w:snapToGrid w:val="0"/>
                <w:sz w:val="24"/>
                <w:szCs w:val="24"/>
              </w:rPr>
              <w:t xml:space="preserve"> </w:t>
            </w:r>
            <w:r w:rsidRPr="00CC19AA">
              <w:rPr>
                <w:bCs/>
                <w:iCs/>
                <w:sz w:val="18"/>
                <w:szCs w:val="18"/>
              </w:rPr>
              <w:t>National policies, local and national institutions effectively support equitable and sustainable economic growth and food security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6"/>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1.1: </w:t>
            </w:r>
            <w:r w:rsidRPr="00CC19AA">
              <w:rPr>
                <w:bCs/>
                <w:szCs w:val="22"/>
              </w:rPr>
              <w:t xml:space="preserve"> </w:t>
            </w:r>
            <w:r w:rsidRPr="00CC19AA">
              <w:rPr>
                <w:bCs/>
                <w:sz w:val="18"/>
                <w:szCs w:val="18"/>
              </w:rPr>
              <w:t>Targeted rural households in selected districts are food and nutrition secure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rPr>
            </w:pPr>
            <w:r w:rsidRPr="00CC19AA">
              <w:rPr>
                <w:b/>
                <w:sz w:val="18"/>
                <w:szCs w:val="18"/>
              </w:rPr>
              <w:t>Outcome 1.2:</w:t>
            </w:r>
            <w:r w:rsidRPr="00CC19AA">
              <w:rPr>
                <w:sz w:val="18"/>
                <w:szCs w:val="18"/>
              </w:rPr>
              <w:t xml:space="preserve"> Women, youth, people with disability and households benefit from decent employment, income generation and pro-poor private sector growth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6"/>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bCs/>
                <w:sz w:val="18"/>
                <w:szCs w:val="18"/>
              </w:rPr>
            </w:pPr>
            <w:r w:rsidRPr="00CC19AA">
              <w:rPr>
                <w:b/>
                <w:sz w:val="18"/>
                <w:szCs w:val="18"/>
              </w:rPr>
              <w:t xml:space="preserve">Outcome 1.3 </w:t>
            </w:r>
            <w:r w:rsidRPr="00CC19AA">
              <w:rPr>
                <w:bCs/>
                <w:sz w:val="18"/>
                <w:szCs w:val="18"/>
              </w:rPr>
              <w:t xml:space="preserve"> Targeted population in selected districts benefit from effective management of environment, natural resources, climate change and disaster risk by 2016 </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2"/>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C19AA">
              <w:rPr>
                <w:b/>
                <w:sz w:val="18"/>
                <w:szCs w:val="18"/>
              </w:rPr>
              <w:t xml:space="preserve">Outcome 1.4 </w:t>
            </w:r>
            <w:r w:rsidRPr="00CC19AA">
              <w:rPr>
                <w:bCs/>
                <w:sz w:val="18"/>
                <w:szCs w:val="18"/>
              </w:rPr>
              <w:t xml:space="preserve"> Most vulnerable groups are capable of meeting their basic needs and withstanding shocks by 2016</w:t>
            </w:r>
          </w:p>
        </w:tc>
        <w:tc>
          <w:tcPr>
            <w:tcW w:w="3686" w:type="dxa"/>
            <w:tcBorders>
              <w:top w:val="single" w:sz="8" w:space="0" w:color="5B9BD5"/>
              <w:left w:val="single" w:sz="8" w:space="0" w:color="5B9BD5"/>
              <w:bottom w:val="single" w:sz="8" w:space="0" w:color="5B9BD5"/>
              <w:right w:val="single" w:sz="8" w:space="0" w:color="5B9BD5"/>
            </w:tcBorders>
          </w:tcPr>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sidRPr="00CC19AA">
              <w:rPr>
                <w:rFonts w:ascii="Arial Narrow" w:hAnsi="Arial Narrow"/>
                <w:b/>
                <w:sz w:val="18"/>
                <w:szCs w:val="18"/>
              </w:rPr>
              <w:t xml:space="preserve">Theme 2 – </w:t>
            </w:r>
            <w:r w:rsidRPr="00CC19AA">
              <w:rPr>
                <w:b/>
                <w:szCs w:val="22"/>
              </w:rPr>
              <w:t xml:space="preserve"> </w:t>
            </w:r>
            <w:r w:rsidRPr="00CC19AA">
              <w:rPr>
                <w:rFonts w:ascii="Arial Narrow" w:hAnsi="Arial Narrow"/>
                <w:b/>
                <w:sz w:val="18"/>
                <w:szCs w:val="18"/>
              </w:rPr>
              <w:t>Equitable and quality basic social and protection services</w:t>
            </w:r>
          </w:p>
          <w:p w:rsidR="004F4F7C" w:rsidRPr="00CC19AA" w:rsidRDefault="004F4F7C" w:rsidP="00867F80">
            <w:pPr>
              <w:pStyle w:val="Default"/>
              <w:cnfStyle w:val="000000010000" w:firstRow="0" w:lastRow="0" w:firstColumn="0" w:lastColumn="0" w:oddVBand="0" w:evenVBand="0" w:oddHBand="0" w:evenHBand="1" w:firstRowFirstColumn="0" w:firstRowLastColumn="0" w:lastRowFirstColumn="0" w:lastRowLastColumn="0"/>
              <w:rPr>
                <w:rFonts w:ascii="Arial Narrow" w:eastAsia="SimSun" w:hAnsi="Arial Narrow"/>
                <w:b/>
                <w:color w:val="auto"/>
                <w:sz w:val="2"/>
                <w:szCs w:val="18"/>
              </w:rPr>
            </w:pPr>
          </w:p>
          <w:p w:rsidR="004F4F7C" w:rsidRPr="00CC19AA" w:rsidRDefault="004F4F7C" w:rsidP="00867F80">
            <w:pPr>
              <w:pStyle w:val="Default"/>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color w:val="auto"/>
                <w:sz w:val="18"/>
                <w:szCs w:val="18"/>
              </w:rPr>
            </w:pPr>
            <w:r w:rsidRPr="00CC19AA">
              <w:rPr>
                <w:rFonts w:ascii="Times New Roman" w:eastAsia="SimSun" w:hAnsi="Times New Roman" w:cs="Times New Roman"/>
                <w:b/>
                <w:color w:val="auto"/>
                <w:sz w:val="18"/>
                <w:szCs w:val="18"/>
              </w:rPr>
              <w:t xml:space="preserve">Key Priority 2: </w:t>
            </w:r>
            <w:r w:rsidRPr="00CC19AA">
              <w:rPr>
                <w:rFonts w:ascii="Times New Roman" w:eastAsia="Calibri" w:hAnsi="Times New Roman" w:cs="Times New Roman"/>
                <w:color w:val="auto"/>
              </w:rPr>
              <w:t xml:space="preserve"> </w:t>
            </w:r>
            <w:r w:rsidRPr="00CC19AA">
              <w:rPr>
                <w:rFonts w:ascii="Times New Roman" w:eastAsia="SimSun" w:hAnsi="Times New Roman" w:cs="Times New Roman"/>
                <w:color w:val="auto"/>
                <w:sz w:val="18"/>
                <w:szCs w:val="18"/>
              </w:rPr>
              <w:t>National institutions effectively deliver equitable and quality basic social and protection services by 2016.</w:t>
            </w:r>
          </w:p>
          <w:p w:rsidR="004F4F7C" w:rsidRPr="00CC19AA" w:rsidRDefault="004F4F7C" w:rsidP="00867F80">
            <w:pPr>
              <w:pStyle w:val="Default"/>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color w:val="auto"/>
                <w:sz w:val="2"/>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2.1 </w:t>
            </w:r>
            <w:r w:rsidRPr="00CC19AA">
              <w:rPr>
                <w:bCs/>
                <w:sz w:val="18"/>
                <w:szCs w:val="18"/>
              </w:rPr>
              <w:t>The population in selected districts has increased access to equitable and quality essential health services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2.2 </w:t>
            </w:r>
            <w:r w:rsidRPr="00CC19AA">
              <w:rPr>
                <w:bCs/>
                <w:sz w:val="18"/>
                <w:szCs w:val="18"/>
              </w:rPr>
              <w:t xml:space="preserve"> Children under five years of age, pregnant women and lactating  women  in selected districts have access to and use quality nutrition services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2.3 </w:t>
            </w:r>
            <w:r w:rsidRPr="00CC19AA">
              <w:rPr>
                <w:sz w:val="18"/>
                <w:szCs w:val="18"/>
              </w:rPr>
              <w:t xml:space="preserve"> Rural and peri-urban underserved areas in selected districts have access to integrated safe water supply, sanitation, hygiene and environmental health services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2"/>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2.4 </w:t>
            </w:r>
            <w:r w:rsidRPr="00CC19AA">
              <w:rPr>
                <w:bCs/>
                <w:sz w:val="18"/>
                <w:szCs w:val="18"/>
              </w:rPr>
              <w:t xml:space="preserve"> Boys and Girls of school-going age in selected low performing districts enrol, are retained, learn, and complete basic education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0"/>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CC19AA">
              <w:rPr>
                <w:b/>
                <w:sz w:val="18"/>
                <w:szCs w:val="18"/>
              </w:rPr>
              <w:t>Outcome 2.5</w:t>
            </w:r>
            <w:r w:rsidRPr="00CC19AA">
              <w:rPr>
                <w:sz w:val="18"/>
                <w:szCs w:val="18"/>
              </w:rPr>
              <w:t xml:space="preserve">  Children, young people and women are better protected from violence, abuse, exploitation and neglect and have access to an expanded range of protection services by 2016</w:t>
            </w:r>
          </w:p>
        </w:tc>
        <w:tc>
          <w:tcPr>
            <w:tcW w:w="2977" w:type="dxa"/>
            <w:tcBorders>
              <w:top w:val="single" w:sz="8" w:space="0" w:color="5B9BD5"/>
              <w:left w:val="single" w:sz="8" w:space="0" w:color="5B9BD5"/>
              <w:bottom w:val="single" w:sz="8" w:space="0" w:color="5B9BD5"/>
              <w:right w:val="single" w:sz="8" w:space="0" w:color="5B9BD5"/>
            </w:tcBorders>
          </w:tcPr>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sidRPr="00CC19AA">
              <w:rPr>
                <w:rFonts w:ascii="Arial Narrow" w:hAnsi="Arial Narrow"/>
                <w:b/>
                <w:sz w:val="18"/>
                <w:szCs w:val="18"/>
              </w:rPr>
              <w:t xml:space="preserve">Theme 3 – </w:t>
            </w:r>
            <w:r w:rsidRPr="00CC19AA">
              <w:rPr>
                <w:b/>
                <w:szCs w:val="22"/>
              </w:rPr>
              <w:t xml:space="preserve"> </w:t>
            </w:r>
            <w:r w:rsidRPr="00CC19AA">
              <w:rPr>
                <w:rFonts w:ascii="Arial Narrow" w:hAnsi="Arial Narrow"/>
                <w:b/>
                <w:sz w:val="18"/>
                <w:szCs w:val="18"/>
              </w:rPr>
              <w:t>National response to  HIV and AIDS</w:t>
            </w:r>
          </w:p>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6"/>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b/>
                <w:sz w:val="18"/>
                <w:szCs w:val="18"/>
              </w:rPr>
            </w:pPr>
            <w:r w:rsidRPr="00CC19AA">
              <w:rPr>
                <w:b/>
                <w:sz w:val="18"/>
                <w:szCs w:val="18"/>
              </w:rPr>
              <w:t xml:space="preserve">Key Priority 3: </w:t>
            </w:r>
            <w:r w:rsidRPr="00CC19AA">
              <w:rPr>
                <w:rFonts w:eastAsia="Calibri"/>
                <w:sz w:val="24"/>
                <w:szCs w:val="24"/>
              </w:rPr>
              <w:t xml:space="preserve"> </w:t>
            </w:r>
            <w:r w:rsidRPr="00CC19AA">
              <w:rPr>
                <w:sz w:val="18"/>
                <w:szCs w:val="18"/>
              </w:rPr>
              <w:t>National response to HIV and AIDS scaled up to achieve Universal Access to HIV prevention, treatment, care and support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3.1 </w:t>
            </w:r>
            <w:r w:rsidRPr="00CC19AA">
              <w:rPr>
                <w:sz w:val="18"/>
                <w:szCs w:val="18"/>
              </w:rPr>
              <w:t>Key populations have equitable access to and uptake of quality gender sensitive HIV preventive services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3.2 </w:t>
            </w:r>
            <w:r w:rsidRPr="00CC19AA">
              <w:rPr>
                <w:sz w:val="18"/>
                <w:szCs w:val="18"/>
              </w:rPr>
              <w:t xml:space="preserve"> The population will have increased and equitable access to quality HIV treatment services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3.3 </w:t>
            </w:r>
            <w:r w:rsidRPr="00CC19AA">
              <w:rPr>
                <w:sz w:val="18"/>
                <w:szCs w:val="18"/>
              </w:rPr>
              <w:t xml:space="preserve"> Families and communities in selected districts are protected from social, psychological and economic impact of HIV and AIDS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3.4 </w:t>
            </w:r>
            <w:r w:rsidRPr="00CC19AA">
              <w:rPr>
                <w:sz w:val="18"/>
                <w:szCs w:val="18"/>
              </w:rPr>
              <w:t xml:space="preserve"> The national response to HIV is evidence-informed, coordinated, well-resourced, efficient and  based upon a supportive legal and policy environment  by 2016</w:t>
            </w:r>
          </w:p>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sz w:val="8"/>
                <w:szCs w:val="18"/>
              </w:rPr>
            </w:pPr>
          </w:p>
        </w:tc>
        <w:tc>
          <w:tcPr>
            <w:tcW w:w="3118" w:type="dxa"/>
            <w:tcBorders>
              <w:top w:val="single" w:sz="8" w:space="0" w:color="5B9BD5"/>
              <w:left w:val="single" w:sz="8" w:space="0" w:color="5B9BD5"/>
              <w:bottom w:val="single" w:sz="8" w:space="0" w:color="5B9BD5"/>
              <w:right w:val="single" w:sz="8" w:space="0" w:color="5B9BD5"/>
            </w:tcBorders>
          </w:tcPr>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sidRPr="00CC19AA">
              <w:rPr>
                <w:rFonts w:ascii="Arial Narrow" w:hAnsi="Arial Narrow"/>
                <w:b/>
                <w:sz w:val="18"/>
                <w:szCs w:val="18"/>
              </w:rPr>
              <w:t>Theme 4 – Governance and  Human Rights</w:t>
            </w:r>
          </w:p>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b/>
                <w:sz w:val="18"/>
                <w:szCs w:val="18"/>
              </w:rPr>
            </w:pPr>
            <w:r w:rsidRPr="00CC19AA">
              <w:rPr>
                <w:b/>
                <w:sz w:val="18"/>
                <w:szCs w:val="18"/>
              </w:rPr>
              <w:t xml:space="preserve">Key Priority 4: </w:t>
            </w:r>
            <w:r w:rsidRPr="00CC19AA">
              <w:rPr>
                <w:rFonts w:eastAsia="Calibri"/>
                <w:sz w:val="24"/>
                <w:szCs w:val="24"/>
              </w:rPr>
              <w:t xml:space="preserve"> </w:t>
            </w:r>
            <w:r w:rsidRPr="00CC19AA">
              <w:rPr>
                <w:sz w:val="18"/>
                <w:szCs w:val="18"/>
              </w:rPr>
              <w:t>National institutions effectively support transparency, accountability, participatory democracy and human rights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4"/>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4.1 </w:t>
            </w:r>
            <w:r w:rsidRPr="00CC19AA">
              <w:rPr>
                <w:sz w:val="18"/>
                <w:szCs w:val="18"/>
              </w:rPr>
              <w:t>National institutions foster democratic governance and human rights to promote transparency, accountability, participation and access to justice for all especially women and children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6"/>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4.2 </w:t>
            </w:r>
            <w:r w:rsidRPr="00CC19AA">
              <w:rPr>
                <w:sz w:val="18"/>
              </w:rPr>
              <w:t xml:space="preserve"> Public institutions are better able to manage, allocate and utilize resources for effective development and service delivery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6"/>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4.3 </w:t>
            </w:r>
            <w:r w:rsidRPr="00CC19AA">
              <w:rPr>
                <w:bCs/>
                <w:sz w:val="18"/>
                <w:szCs w:val="18"/>
              </w:rPr>
              <w:t xml:space="preserve"> National institutions advance gender equality and status of women by 2016</w:t>
            </w: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6"/>
                <w:szCs w:val="18"/>
              </w:rPr>
            </w:pPr>
          </w:p>
          <w:p w:rsidR="004F4F7C" w:rsidRPr="00CC19AA" w:rsidRDefault="004F4F7C" w:rsidP="00867F80">
            <w:pPr>
              <w:jc w:val="left"/>
              <w:cnfStyle w:val="000000010000" w:firstRow="0" w:lastRow="0" w:firstColumn="0" w:lastColumn="0" w:oddVBand="0" w:evenVBand="0" w:oddHBand="0" w:evenHBand="1" w:firstRowFirstColumn="0" w:firstRowLastColumn="0" w:lastRowFirstColumn="0" w:lastRowLastColumn="0"/>
              <w:rPr>
                <w:sz w:val="18"/>
                <w:szCs w:val="18"/>
              </w:rPr>
            </w:pPr>
            <w:r w:rsidRPr="00CC19AA">
              <w:rPr>
                <w:b/>
                <w:sz w:val="18"/>
                <w:szCs w:val="18"/>
              </w:rPr>
              <w:t xml:space="preserve">Outcome 4.4 </w:t>
            </w:r>
            <w:r w:rsidRPr="00CC19AA">
              <w:rPr>
                <w:sz w:val="18"/>
                <w:szCs w:val="18"/>
              </w:rPr>
              <w:t xml:space="preserve"> National laws, policies and public behaviour patterns responsive to population dynamics for sustainable development by 2016</w:t>
            </w:r>
          </w:p>
          <w:p w:rsidR="004F4F7C" w:rsidRPr="00CC19AA" w:rsidRDefault="004F4F7C" w:rsidP="00867F80">
            <w:pPr>
              <w:cnfStyle w:val="000000010000" w:firstRow="0" w:lastRow="0" w:firstColumn="0" w:lastColumn="0" w:oddVBand="0" w:evenVBand="0" w:oddHBand="0" w:evenHBand="1" w:firstRowFirstColumn="0" w:firstRowLastColumn="0" w:lastRowFirstColumn="0" w:lastRowLastColumn="0"/>
              <w:rPr>
                <w:rFonts w:ascii="Arial Narrow" w:hAnsi="Arial Narrow"/>
                <w:b/>
                <w:sz w:val="8"/>
                <w:szCs w:val="18"/>
              </w:rPr>
            </w:pPr>
          </w:p>
        </w:tc>
      </w:tr>
    </w:tbl>
    <w:p w:rsidR="004F4F7C" w:rsidRPr="00CC19AA" w:rsidRDefault="004F4F7C" w:rsidP="004F4F7C">
      <w:pPr>
        <w:rPr>
          <w:szCs w:val="22"/>
        </w:rPr>
        <w:sectPr w:rsidR="004F4F7C" w:rsidRPr="00CC19AA" w:rsidSect="00A5702E">
          <w:pgSz w:w="16838" w:h="11906" w:orient="landscape"/>
          <w:pgMar w:top="1560" w:right="1134" w:bottom="1797" w:left="1440" w:header="708" w:footer="708" w:gutter="0"/>
          <w:cols w:space="708"/>
          <w:docGrid w:linePitch="360"/>
        </w:sectPr>
      </w:pPr>
    </w:p>
    <w:p w:rsidR="004F4F7C" w:rsidRPr="004F4F7C" w:rsidRDefault="004F4F7C" w:rsidP="004F4F7C">
      <w:pPr>
        <w:pStyle w:val="Title"/>
        <w:jc w:val="right"/>
        <w:rPr>
          <w:i/>
        </w:rPr>
      </w:pPr>
      <w:r w:rsidRPr="004F4F7C">
        <w:rPr>
          <w:i/>
        </w:rPr>
        <w:lastRenderedPageBreak/>
        <w:t xml:space="preserve">Appendix </w:t>
      </w:r>
      <w:r w:rsidR="00D46B41">
        <w:rPr>
          <w:i/>
        </w:rPr>
        <w:t>3</w:t>
      </w:r>
    </w:p>
    <w:p w:rsidR="004F4F7C" w:rsidRDefault="004F4F7C" w:rsidP="004F4F7C">
      <w:pPr>
        <w:pStyle w:val="Title"/>
        <w:jc w:val="right"/>
      </w:pPr>
    </w:p>
    <w:p w:rsidR="004F4F7C" w:rsidRPr="00CC19AA" w:rsidRDefault="004F4F7C" w:rsidP="004F4F7C">
      <w:pPr>
        <w:jc w:val="center"/>
        <w:rPr>
          <w:rFonts w:ascii="Arial" w:hAnsi="Arial" w:cs="Arial"/>
          <w:b/>
          <w:bCs/>
          <w:szCs w:val="18"/>
        </w:rPr>
      </w:pPr>
      <w:r w:rsidRPr="00CC19AA">
        <w:rPr>
          <w:rFonts w:ascii="Arial" w:hAnsi="Arial" w:cs="Arial"/>
          <w:b/>
          <w:bCs/>
          <w:szCs w:val="18"/>
        </w:rPr>
        <w:t>Detailed Progress per Output (January</w:t>
      </w:r>
      <w:r>
        <w:rPr>
          <w:rFonts w:ascii="Arial" w:hAnsi="Arial" w:cs="Arial"/>
          <w:b/>
          <w:bCs/>
          <w:szCs w:val="18"/>
        </w:rPr>
        <w:t xml:space="preserve"> </w:t>
      </w:r>
      <w:r w:rsidRPr="00CC19AA">
        <w:rPr>
          <w:rFonts w:ascii="Arial" w:hAnsi="Arial" w:cs="Arial"/>
          <w:b/>
          <w:bCs/>
          <w:szCs w:val="18"/>
        </w:rPr>
        <w:t>– December 2014)</w:t>
      </w:r>
    </w:p>
    <w:p w:rsidR="004F4F7C" w:rsidRPr="00CC19AA" w:rsidRDefault="004F4F7C" w:rsidP="004F4F7C">
      <w:pPr>
        <w:widowControl w:val="0"/>
        <w:tabs>
          <w:tab w:val="left" w:pos="1800"/>
        </w:tabs>
        <w:suppressAutoHyphens/>
        <w:jc w:val="center"/>
        <w:rPr>
          <w:rFonts w:ascii="Arial" w:hAnsi="Arial" w:cs="Arial"/>
          <w:b/>
          <w:i/>
          <w:color w:val="8496B0" w:themeColor="text2" w:themeTint="99"/>
          <w:sz w:val="24"/>
          <w:szCs w:val="22"/>
        </w:rPr>
      </w:pPr>
      <w:r w:rsidRPr="00CC19AA">
        <w:rPr>
          <w:rStyle w:val="SubtleEmphasis"/>
          <w:rFonts w:ascii="Arial" w:hAnsi="Arial" w:cs="Arial"/>
          <w:b/>
          <w:i w:val="0"/>
          <w:color w:val="000000" w:themeColor="text1"/>
          <w:sz w:val="24"/>
        </w:rPr>
        <w:t>Public institutions are better able to manage, allocate and utilize resources for effective development and service</w:t>
      </w:r>
    </w:p>
    <w:tbl>
      <w:tblPr>
        <w:tblStyle w:val="TableGrid"/>
        <w:tblW w:w="15764" w:type="dxa"/>
        <w:jc w:val="center"/>
        <w:tblLook w:val="04A0" w:firstRow="1" w:lastRow="0" w:firstColumn="1" w:lastColumn="0" w:noHBand="0" w:noVBand="1"/>
      </w:tblPr>
      <w:tblGrid>
        <w:gridCol w:w="1601"/>
        <w:gridCol w:w="5103"/>
        <w:gridCol w:w="2268"/>
        <w:gridCol w:w="6792"/>
      </w:tblGrid>
      <w:tr w:rsidR="004F4F7C" w:rsidRPr="00CC19AA" w:rsidTr="00867F80">
        <w:trPr>
          <w:tblHeader/>
          <w:jc w:val="center"/>
        </w:trPr>
        <w:tc>
          <w:tcPr>
            <w:tcW w:w="1601" w:type="dxa"/>
          </w:tcPr>
          <w:p w:rsidR="004F4F7C" w:rsidRPr="00CC19AA" w:rsidRDefault="004F4F7C" w:rsidP="00867F80">
            <w:pPr>
              <w:widowControl w:val="0"/>
              <w:tabs>
                <w:tab w:val="left" w:pos="1800"/>
              </w:tabs>
              <w:suppressAutoHyphens/>
              <w:jc w:val="center"/>
              <w:rPr>
                <w:rFonts w:ascii="Arial" w:hAnsi="Arial" w:cs="Arial"/>
                <w:b/>
                <w:sz w:val="18"/>
                <w:szCs w:val="18"/>
                <w:lang w:val="en-GB"/>
              </w:rPr>
            </w:pPr>
            <w:r w:rsidRPr="00CC19AA">
              <w:rPr>
                <w:rFonts w:ascii="Arial" w:hAnsi="Arial" w:cs="Arial"/>
                <w:b/>
                <w:sz w:val="18"/>
                <w:szCs w:val="18"/>
                <w:lang w:val="en-GB"/>
              </w:rPr>
              <w:t>Component</w:t>
            </w:r>
          </w:p>
        </w:tc>
        <w:tc>
          <w:tcPr>
            <w:tcW w:w="5103" w:type="dxa"/>
          </w:tcPr>
          <w:p w:rsidR="004F4F7C" w:rsidRPr="00CC19AA" w:rsidRDefault="004F4F7C" w:rsidP="00867F80">
            <w:pPr>
              <w:widowControl w:val="0"/>
              <w:tabs>
                <w:tab w:val="left" w:pos="1800"/>
              </w:tabs>
              <w:suppressAutoHyphens/>
              <w:jc w:val="center"/>
              <w:rPr>
                <w:rFonts w:ascii="Arial" w:hAnsi="Arial" w:cs="Arial"/>
                <w:b/>
                <w:sz w:val="18"/>
                <w:szCs w:val="18"/>
                <w:lang w:val="en-GB"/>
              </w:rPr>
            </w:pPr>
            <w:r w:rsidRPr="00CC19AA">
              <w:rPr>
                <w:rFonts w:ascii="Arial" w:hAnsi="Arial" w:cs="Arial"/>
                <w:b/>
                <w:sz w:val="18"/>
                <w:szCs w:val="18"/>
                <w:lang w:val="en-GB"/>
              </w:rPr>
              <w:t>Deliverables</w:t>
            </w:r>
          </w:p>
        </w:tc>
        <w:tc>
          <w:tcPr>
            <w:tcW w:w="2268" w:type="dxa"/>
          </w:tcPr>
          <w:p w:rsidR="004F4F7C" w:rsidRPr="00CC19AA" w:rsidRDefault="004F4F7C" w:rsidP="00867F80">
            <w:pPr>
              <w:widowControl w:val="0"/>
              <w:tabs>
                <w:tab w:val="left" w:pos="1800"/>
              </w:tabs>
              <w:suppressAutoHyphens/>
              <w:jc w:val="center"/>
              <w:rPr>
                <w:rFonts w:ascii="Arial" w:hAnsi="Arial" w:cs="Arial"/>
                <w:b/>
                <w:sz w:val="18"/>
                <w:szCs w:val="18"/>
                <w:lang w:val="en-GB"/>
              </w:rPr>
            </w:pPr>
            <w:r w:rsidRPr="00CC19AA">
              <w:rPr>
                <w:rFonts w:ascii="Arial" w:hAnsi="Arial" w:cs="Arial"/>
                <w:b/>
                <w:sz w:val="18"/>
                <w:szCs w:val="18"/>
                <w:lang w:val="en-GB"/>
              </w:rPr>
              <w:t>Performance Rating</w:t>
            </w:r>
          </w:p>
        </w:tc>
        <w:tc>
          <w:tcPr>
            <w:tcW w:w="6792" w:type="dxa"/>
          </w:tcPr>
          <w:p w:rsidR="004F4F7C" w:rsidRPr="00CC19AA" w:rsidRDefault="004F4F7C" w:rsidP="00867F80">
            <w:pPr>
              <w:widowControl w:val="0"/>
              <w:tabs>
                <w:tab w:val="left" w:pos="1800"/>
              </w:tabs>
              <w:suppressAutoHyphens/>
              <w:jc w:val="center"/>
              <w:rPr>
                <w:rFonts w:ascii="Arial" w:hAnsi="Arial" w:cs="Arial"/>
                <w:b/>
                <w:sz w:val="18"/>
                <w:szCs w:val="18"/>
                <w:lang w:val="en-GB"/>
              </w:rPr>
            </w:pPr>
            <w:r w:rsidRPr="00CC19AA">
              <w:rPr>
                <w:rFonts w:ascii="Arial" w:hAnsi="Arial" w:cs="Arial"/>
                <w:b/>
                <w:sz w:val="18"/>
                <w:szCs w:val="18"/>
                <w:lang w:val="en-GB"/>
              </w:rPr>
              <w:t>Remarks</w:t>
            </w:r>
          </w:p>
        </w:tc>
      </w:tr>
      <w:tr w:rsidR="004F4F7C" w:rsidRPr="00CC19AA" w:rsidTr="00867F80">
        <w:trPr>
          <w:jc w:val="center"/>
        </w:trPr>
        <w:tc>
          <w:tcPr>
            <w:tcW w:w="1601" w:type="dxa"/>
            <w:vMerge w:val="restart"/>
          </w:tcPr>
          <w:p w:rsidR="004F4F7C" w:rsidRPr="00CC19AA" w:rsidRDefault="004F4F7C" w:rsidP="00867F80">
            <w:pPr>
              <w:pStyle w:val="Title"/>
              <w:jc w:val="left"/>
              <w:rPr>
                <w:rFonts w:ascii="Arial" w:hAnsi="Arial" w:cs="Arial"/>
                <w:b/>
                <w:sz w:val="18"/>
                <w:lang w:val="en-GB"/>
              </w:rPr>
            </w:pPr>
            <w:r w:rsidRPr="00CC19AA">
              <w:rPr>
                <w:rFonts w:ascii="Arial" w:hAnsi="Arial" w:cs="Arial"/>
                <w:b/>
                <w:sz w:val="18"/>
              </w:rPr>
              <w:t>Public Service Policies, Regulations, Strategies and Guidelines</w:t>
            </w:r>
          </w:p>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Public Service Act (PSA) 1994 revised for consistency with the Constitution, Cabinet Minister’s and Principal Secretary’s Handbooks (Review of MPSR)</w:t>
            </w:r>
          </w:p>
        </w:tc>
        <w:tc>
          <w:tcPr>
            <w:tcW w:w="2268" w:type="dxa"/>
            <w:shd w:val="clear" w:color="auto" w:fill="00B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Done.</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Began as review of Malawi public service regulations (MPSR)</w:t>
            </w:r>
          </w:p>
        </w:tc>
      </w:tr>
      <w:tr w:rsidR="004F4F7C" w:rsidRPr="00CC19AA" w:rsidTr="00867F80">
        <w:trPr>
          <w:jc w:val="center"/>
        </w:trPr>
        <w:tc>
          <w:tcPr>
            <w:tcW w:w="1601" w:type="dxa"/>
            <w:vMerge/>
          </w:tcPr>
          <w:p w:rsidR="004F4F7C" w:rsidRPr="00CC19AA" w:rsidRDefault="004F4F7C" w:rsidP="00867F80">
            <w:pPr>
              <w:pStyle w:val="Title"/>
              <w:jc w:val="left"/>
              <w:rPr>
                <w:rFonts w:ascii="Arial" w:hAnsi="Arial" w:cs="Arial"/>
                <w:b/>
                <w:sz w:val="18"/>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Support to public sector reforms</w:t>
            </w:r>
          </w:p>
        </w:tc>
        <w:tc>
          <w:tcPr>
            <w:tcW w:w="2268" w:type="dxa"/>
            <w:shd w:val="clear" w:color="auto" w:fill="00B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Done</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Public service modernisation programme;</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Financial and technical support to the PSRC</w:t>
            </w:r>
          </w:p>
        </w:tc>
      </w:tr>
      <w:tr w:rsidR="004F4F7C" w:rsidRPr="00CC19AA" w:rsidTr="00867F80">
        <w:trPr>
          <w:jc w:val="center"/>
        </w:trPr>
        <w:tc>
          <w:tcPr>
            <w:tcW w:w="1601" w:type="dxa"/>
            <w:vMerge/>
          </w:tcPr>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National Capacity Development Strategy, Action and Financing Plan developed.</w:t>
            </w:r>
          </w:p>
        </w:tc>
        <w:tc>
          <w:tcPr>
            <w:tcW w:w="2268" w:type="dxa"/>
            <w:shd w:val="clear" w:color="auto" w:fill="FFC00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Earmarked deliverable not delivered but there has been progress towards it.</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Support to a national human resource survey successfully provided and output delivered.</w:t>
            </w:r>
          </w:p>
        </w:tc>
      </w:tr>
      <w:tr w:rsidR="004F4F7C" w:rsidRPr="00CC19AA" w:rsidTr="00867F80">
        <w:trPr>
          <w:trHeight w:val="70"/>
          <w:jc w:val="center"/>
        </w:trPr>
        <w:tc>
          <w:tcPr>
            <w:tcW w:w="1601" w:type="dxa"/>
            <w:vMerge/>
          </w:tcPr>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Gender-sensitive recruitment guidelines developed and adopted.</w:t>
            </w:r>
          </w:p>
        </w:tc>
        <w:tc>
          <w:tcPr>
            <w:tcW w:w="2268" w:type="dxa"/>
            <w:shd w:val="clear" w:color="auto" w:fill="FFC00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Earmarked deliverable not delivered but there has been progress towards it.</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Support to a national human resource survey successfully provided and output delivered.</w:t>
            </w:r>
          </w:p>
        </w:tc>
      </w:tr>
      <w:tr w:rsidR="004F4F7C" w:rsidRPr="00CC19AA" w:rsidTr="00867F80">
        <w:trPr>
          <w:jc w:val="center"/>
        </w:trPr>
        <w:tc>
          <w:tcPr>
            <w:tcW w:w="1601" w:type="dxa"/>
            <w:vMerge/>
          </w:tcPr>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Public Administration Sector Wide Approach (PA-SWAp) established and operational.</w:t>
            </w:r>
          </w:p>
        </w:tc>
        <w:tc>
          <w:tcPr>
            <w:tcW w:w="2268" w:type="dxa"/>
            <w:shd w:val="clear" w:color="auto" w:fill="00B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Done</w:t>
            </w:r>
          </w:p>
        </w:tc>
      </w:tr>
      <w:tr w:rsidR="004F4F7C" w:rsidRPr="00CC19AA" w:rsidTr="00867F80">
        <w:trPr>
          <w:jc w:val="center"/>
        </w:trPr>
        <w:tc>
          <w:tcPr>
            <w:tcW w:w="1601" w:type="dxa"/>
            <w:vMerge w:val="restart"/>
          </w:tcPr>
          <w:p w:rsidR="004F4F7C" w:rsidRPr="00CC19AA" w:rsidRDefault="004F4F7C" w:rsidP="00867F80">
            <w:pPr>
              <w:pStyle w:val="Title"/>
              <w:jc w:val="left"/>
              <w:rPr>
                <w:rFonts w:ascii="Arial" w:hAnsi="Arial" w:cs="Arial"/>
                <w:b/>
                <w:sz w:val="18"/>
                <w:lang w:val="en-GB"/>
              </w:rPr>
            </w:pPr>
            <w:r w:rsidRPr="00CC19AA">
              <w:rPr>
                <w:rFonts w:ascii="Arial" w:hAnsi="Arial" w:cs="Arial"/>
                <w:b/>
                <w:sz w:val="18"/>
                <w:lang w:val="en-GB"/>
              </w:rPr>
              <w:t>Leadership, Management and Public Service Ethics and Integrity</w:t>
            </w:r>
          </w:p>
          <w:p w:rsidR="004F4F7C" w:rsidRPr="00CC19AA" w:rsidRDefault="004F4F7C" w:rsidP="00867F80">
            <w:pPr>
              <w:pStyle w:val="Title"/>
              <w:jc w:val="left"/>
              <w:rPr>
                <w:rFonts w:ascii="Arial" w:hAnsi="Arial" w:cs="Arial"/>
                <w:b/>
                <w:sz w:val="18"/>
                <w:lang w:val="en-GB"/>
              </w:rPr>
            </w:pPr>
          </w:p>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Executives and parliamentarians acquire leadership and management skills to provide public service delivery oversight.</w:t>
            </w:r>
          </w:p>
        </w:tc>
        <w:tc>
          <w:tcPr>
            <w:tcW w:w="2268" w:type="dxa"/>
            <w:shd w:val="clear" w:color="auto" w:fill="FF000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Not Done. Cancelled due to the risk of sunk cost</w:t>
            </w:r>
          </w:p>
        </w:tc>
      </w:tr>
      <w:tr w:rsidR="004F4F7C" w:rsidRPr="00CC19AA" w:rsidTr="00867F80">
        <w:trPr>
          <w:jc w:val="center"/>
        </w:trPr>
        <w:tc>
          <w:tcPr>
            <w:tcW w:w="1601" w:type="dxa"/>
            <w:vMerge/>
          </w:tcPr>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Bureaucratic skills and competencies upgraded for new entrants, middle and senior-level managers in public service.</w:t>
            </w:r>
          </w:p>
        </w:tc>
        <w:tc>
          <w:tcPr>
            <w:tcW w:w="2268" w:type="dxa"/>
            <w:shd w:val="clear" w:color="auto" w:fill="00B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Done</w:t>
            </w:r>
          </w:p>
        </w:tc>
      </w:tr>
      <w:tr w:rsidR="004F4F7C" w:rsidRPr="00CC19AA" w:rsidTr="00867F80">
        <w:trPr>
          <w:jc w:val="center"/>
        </w:trPr>
        <w:tc>
          <w:tcPr>
            <w:tcW w:w="1601" w:type="dxa"/>
            <w:vMerge/>
          </w:tcPr>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 xml:space="preserve"> Public service ethics and integrity standards developed and enforced.</w:t>
            </w:r>
          </w:p>
        </w:tc>
        <w:tc>
          <w:tcPr>
            <w:tcW w:w="2268" w:type="dxa"/>
            <w:shd w:val="clear" w:color="auto" w:fill="00B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All done</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Public service code of ethics</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Public service charter</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Assessment of ethics in public service</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Training on ethics</w:t>
            </w:r>
          </w:p>
        </w:tc>
      </w:tr>
      <w:tr w:rsidR="004F4F7C" w:rsidRPr="00CC19AA" w:rsidTr="00867F80">
        <w:trPr>
          <w:jc w:val="center"/>
        </w:trPr>
        <w:tc>
          <w:tcPr>
            <w:tcW w:w="1601" w:type="dxa"/>
            <w:vMerge w:val="restart"/>
          </w:tcPr>
          <w:p w:rsidR="004F4F7C" w:rsidRPr="00CC19AA" w:rsidRDefault="004F4F7C" w:rsidP="00867F80">
            <w:pPr>
              <w:pStyle w:val="Title"/>
              <w:jc w:val="left"/>
              <w:rPr>
                <w:rFonts w:ascii="Arial" w:hAnsi="Arial" w:cs="Arial"/>
                <w:b/>
                <w:sz w:val="18"/>
                <w:lang w:val="en-GB"/>
              </w:rPr>
            </w:pPr>
            <w:r w:rsidRPr="00CC19AA">
              <w:rPr>
                <w:rFonts w:ascii="Arial" w:hAnsi="Arial" w:cs="Arial"/>
                <w:b/>
                <w:sz w:val="18"/>
                <w:lang w:val="en-GB"/>
              </w:rPr>
              <w:t xml:space="preserve"> Human Resource Planning and Management</w:t>
            </w:r>
          </w:p>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 xml:space="preserve"> A gender-sensitive human resource planning and management strategy developed.</w:t>
            </w:r>
          </w:p>
        </w:tc>
        <w:tc>
          <w:tcPr>
            <w:tcW w:w="2268" w:type="dxa"/>
            <w:shd w:val="clear" w:color="auto" w:fill="FFC00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Earmarked deliverable not delivered but there has been progress towards it.</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Support to a national human resource survey successfully provided and output delivered.</w:t>
            </w:r>
          </w:p>
        </w:tc>
      </w:tr>
      <w:tr w:rsidR="004F4F7C" w:rsidRPr="00CC19AA" w:rsidTr="00867F80">
        <w:trPr>
          <w:jc w:val="center"/>
        </w:trPr>
        <w:tc>
          <w:tcPr>
            <w:tcW w:w="1601" w:type="dxa"/>
            <w:vMerge/>
          </w:tcPr>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Institutional performance management system (PMS) developed and implemented in selected institutions</w:t>
            </w:r>
          </w:p>
        </w:tc>
        <w:tc>
          <w:tcPr>
            <w:tcW w:w="2268" w:type="dxa"/>
            <w:shd w:val="clear" w:color="auto" w:fill="00B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OPA established with 34 MDAs;</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Performance enforcement unit established in OPC</w:t>
            </w:r>
          </w:p>
        </w:tc>
      </w:tr>
      <w:tr w:rsidR="004F4F7C" w:rsidRPr="00CC19AA" w:rsidTr="00867F80">
        <w:trPr>
          <w:jc w:val="center"/>
        </w:trPr>
        <w:tc>
          <w:tcPr>
            <w:tcW w:w="1601" w:type="dxa"/>
            <w:vMerge w:val="restart"/>
          </w:tcPr>
          <w:p w:rsidR="004F4F7C" w:rsidRPr="00CC19AA" w:rsidRDefault="004F4F7C" w:rsidP="00867F80">
            <w:pPr>
              <w:pStyle w:val="Title"/>
              <w:jc w:val="left"/>
              <w:rPr>
                <w:rFonts w:ascii="Arial" w:hAnsi="Arial" w:cs="Arial"/>
                <w:b/>
                <w:sz w:val="18"/>
                <w:lang w:val="en-GB"/>
              </w:rPr>
            </w:pPr>
            <w:r w:rsidRPr="00CC19AA">
              <w:rPr>
                <w:rFonts w:ascii="Arial" w:hAnsi="Arial" w:cs="Arial"/>
                <w:b/>
                <w:sz w:val="18"/>
                <w:lang w:val="en-GB"/>
              </w:rPr>
              <w:t>ICT and e-Government Policy and Standards</w:t>
            </w:r>
          </w:p>
        </w:tc>
        <w:tc>
          <w:tcPr>
            <w:tcW w:w="5103" w:type="dxa"/>
          </w:tcPr>
          <w:p w:rsidR="004F4F7C" w:rsidRPr="00CC19AA" w:rsidRDefault="004F4F7C" w:rsidP="00867F80">
            <w:pPr>
              <w:pStyle w:val="BodyText"/>
              <w:tabs>
                <w:tab w:val="left" w:pos="1800"/>
              </w:tabs>
              <w:spacing w:after="0"/>
              <w:jc w:val="left"/>
              <w:rPr>
                <w:sz w:val="18"/>
                <w:szCs w:val="18"/>
                <w:lang w:val="en-GB"/>
              </w:rPr>
            </w:pPr>
            <w:r w:rsidRPr="00CC19AA">
              <w:rPr>
                <w:sz w:val="18"/>
                <w:szCs w:val="18"/>
                <w:lang w:val="en-GB"/>
              </w:rPr>
              <w:t>ICT Policy finalized and e-government strategy and standards developed and enforced.</w:t>
            </w:r>
          </w:p>
        </w:tc>
        <w:tc>
          <w:tcPr>
            <w:tcW w:w="2268" w:type="dxa"/>
            <w:shd w:val="clear" w:color="auto" w:fill="92D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Policy draft done but stuck in cabinet process so not yet adopted</w:t>
            </w:r>
          </w:p>
        </w:tc>
      </w:tr>
      <w:tr w:rsidR="004F4F7C" w:rsidRPr="00CC19AA" w:rsidTr="00867F80">
        <w:trPr>
          <w:jc w:val="center"/>
        </w:trPr>
        <w:tc>
          <w:tcPr>
            <w:tcW w:w="1601" w:type="dxa"/>
            <w:vMerge/>
          </w:tcPr>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pStyle w:val="BodyText"/>
              <w:spacing w:after="0"/>
              <w:jc w:val="left"/>
              <w:rPr>
                <w:sz w:val="18"/>
                <w:szCs w:val="18"/>
                <w:lang w:val="en-GB"/>
              </w:rPr>
            </w:pPr>
            <w:r w:rsidRPr="00CC19AA">
              <w:rPr>
                <w:sz w:val="18"/>
                <w:szCs w:val="18"/>
                <w:lang w:val="en-GB"/>
              </w:rPr>
              <w:t>Increased application of ICT/e-government in the public service.</w:t>
            </w:r>
          </w:p>
        </w:tc>
        <w:tc>
          <w:tcPr>
            <w:tcW w:w="2268" w:type="dxa"/>
            <w:shd w:val="clear" w:color="auto" w:fill="FFC00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Training of a selected number of public servants done but no way of checking on ‘increased application’</w:t>
            </w:r>
          </w:p>
        </w:tc>
      </w:tr>
      <w:tr w:rsidR="004F4F7C" w:rsidRPr="00CC19AA" w:rsidTr="00867F80">
        <w:trPr>
          <w:jc w:val="center"/>
        </w:trPr>
        <w:tc>
          <w:tcPr>
            <w:tcW w:w="1601" w:type="dxa"/>
          </w:tcPr>
          <w:p w:rsidR="004F4F7C" w:rsidRPr="00CC19AA" w:rsidRDefault="004F4F7C" w:rsidP="00867F80">
            <w:pPr>
              <w:pStyle w:val="Title"/>
              <w:jc w:val="left"/>
              <w:rPr>
                <w:rFonts w:ascii="Arial" w:hAnsi="Arial" w:cs="Arial"/>
                <w:b/>
                <w:sz w:val="18"/>
                <w:lang w:val="en-GB"/>
              </w:rPr>
            </w:pPr>
            <w:r w:rsidRPr="00CC19AA">
              <w:rPr>
                <w:rFonts w:ascii="Arial" w:hAnsi="Arial" w:cs="Arial"/>
                <w:b/>
                <w:sz w:val="18"/>
                <w:lang w:val="en-GB"/>
              </w:rPr>
              <w:t>HIV and AIDS and Gender Mainstreaming</w:t>
            </w:r>
          </w:p>
          <w:p w:rsidR="004F4F7C" w:rsidRPr="00CC19AA" w:rsidRDefault="004F4F7C" w:rsidP="00867F80">
            <w:pPr>
              <w:pStyle w:val="Title"/>
              <w:jc w:val="left"/>
              <w:rPr>
                <w:rFonts w:ascii="Arial" w:hAnsi="Arial" w:cs="Arial"/>
                <w:b/>
                <w:sz w:val="18"/>
                <w:lang w:val="en-GB"/>
              </w:rPr>
            </w:pPr>
          </w:p>
        </w:tc>
        <w:tc>
          <w:tcPr>
            <w:tcW w:w="5103" w:type="dxa"/>
          </w:tcPr>
          <w:p w:rsidR="004F4F7C" w:rsidRPr="00CC19AA" w:rsidRDefault="004F4F7C" w:rsidP="00867F80">
            <w:pPr>
              <w:widowControl w:val="0"/>
              <w:tabs>
                <w:tab w:val="left" w:pos="1800"/>
              </w:tabs>
              <w:suppressAutoHyphens/>
              <w:jc w:val="left"/>
              <w:rPr>
                <w:sz w:val="18"/>
                <w:szCs w:val="18"/>
                <w:lang w:val="en-GB"/>
              </w:rPr>
            </w:pPr>
          </w:p>
        </w:tc>
        <w:tc>
          <w:tcPr>
            <w:tcW w:w="2268" w:type="dxa"/>
            <w:shd w:val="clear" w:color="auto" w:fill="92D050"/>
          </w:tcPr>
          <w:p w:rsidR="004F4F7C" w:rsidRPr="00CC19AA" w:rsidRDefault="004F4F7C" w:rsidP="00867F80">
            <w:pPr>
              <w:widowControl w:val="0"/>
              <w:tabs>
                <w:tab w:val="left" w:pos="1800"/>
              </w:tabs>
              <w:suppressAutoHyphens/>
              <w:rPr>
                <w:sz w:val="18"/>
                <w:szCs w:val="18"/>
                <w:lang w:val="en-GB"/>
              </w:rPr>
            </w:pPr>
          </w:p>
        </w:tc>
        <w:tc>
          <w:tcPr>
            <w:tcW w:w="6792" w:type="dxa"/>
          </w:tcPr>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Partially done. Gender sensitivity demonstrated in conscious effort to include women; gender mainstreaming not very well done as there is no evidence in the actual interventions;</w:t>
            </w:r>
          </w:p>
          <w:p w:rsidR="004F4F7C" w:rsidRPr="00CC19AA" w:rsidRDefault="004F4F7C" w:rsidP="00867F80">
            <w:pPr>
              <w:widowControl w:val="0"/>
              <w:tabs>
                <w:tab w:val="left" w:pos="1800"/>
              </w:tabs>
              <w:suppressAutoHyphens/>
              <w:jc w:val="left"/>
              <w:rPr>
                <w:sz w:val="18"/>
                <w:szCs w:val="18"/>
                <w:lang w:val="en-GB"/>
              </w:rPr>
            </w:pPr>
            <w:r w:rsidRPr="00CC19AA">
              <w:rPr>
                <w:sz w:val="18"/>
                <w:szCs w:val="18"/>
                <w:lang w:val="en-GB"/>
              </w:rPr>
              <w:t>HIV/ Aids not done because of difficulties on how to include it in the issues</w:t>
            </w:r>
          </w:p>
        </w:tc>
      </w:tr>
    </w:tbl>
    <w:p w:rsidR="004F4F7C" w:rsidRPr="00CC19AA" w:rsidRDefault="004F4F7C" w:rsidP="004F4F7C">
      <w:pPr>
        <w:widowControl w:val="0"/>
        <w:tabs>
          <w:tab w:val="left" w:pos="1800"/>
        </w:tabs>
        <w:suppressAutoHyphens/>
        <w:rPr>
          <w:b/>
          <w:color w:val="8496B0" w:themeColor="text2" w:themeTint="99"/>
          <w:szCs w:val="22"/>
        </w:rPr>
        <w:sectPr w:rsidR="004F4F7C" w:rsidRPr="00CC19AA" w:rsidSect="00BF60B7">
          <w:pgSz w:w="16838" w:h="11906" w:orient="landscape"/>
          <w:pgMar w:top="1560" w:right="1440" w:bottom="1797" w:left="1134" w:header="708" w:footer="708" w:gutter="0"/>
          <w:cols w:space="708"/>
          <w:docGrid w:linePitch="360"/>
        </w:sectPr>
      </w:pPr>
    </w:p>
    <w:p w:rsidR="00D35416" w:rsidRDefault="00D35416" w:rsidP="00D35416">
      <w:pPr>
        <w:pStyle w:val="Title"/>
        <w:jc w:val="right"/>
        <w:rPr>
          <w:i/>
        </w:rPr>
      </w:pPr>
      <w:r w:rsidRPr="00D35416">
        <w:rPr>
          <w:i/>
        </w:rPr>
        <w:lastRenderedPageBreak/>
        <w:t xml:space="preserve">Appendix </w:t>
      </w:r>
      <w:r w:rsidR="00D46B41">
        <w:rPr>
          <w:i/>
        </w:rPr>
        <w:t>4</w:t>
      </w:r>
    </w:p>
    <w:p w:rsidR="00D35416" w:rsidRPr="00D35416" w:rsidRDefault="00D35416" w:rsidP="00D35416">
      <w:pPr>
        <w:pStyle w:val="Title"/>
        <w:jc w:val="right"/>
        <w:rPr>
          <w:i/>
        </w:rPr>
      </w:pPr>
    </w:p>
    <w:p w:rsidR="00D35416" w:rsidRPr="00CC19AA" w:rsidRDefault="00D35416" w:rsidP="00D35416">
      <w:pPr>
        <w:jc w:val="center"/>
        <w:rPr>
          <w:rFonts w:ascii="Arial" w:hAnsi="Arial" w:cs="Arial"/>
          <w:b/>
          <w:bCs/>
          <w:szCs w:val="18"/>
        </w:rPr>
      </w:pPr>
      <w:r w:rsidRPr="003065FD">
        <w:rPr>
          <w:rFonts w:ascii="Arial" w:hAnsi="Arial" w:cs="Arial"/>
          <w:b/>
          <w:color w:val="FF0000"/>
          <w:szCs w:val="18"/>
        </w:rPr>
        <w:t>Table 5:</w:t>
      </w:r>
      <w:r w:rsidRPr="00CC19AA">
        <w:rPr>
          <w:rFonts w:ascii="Arial" w:hAnsi="Arial" w:cs="Arial"/>
          <w:color w:val="000000"/>
          <w:szCs w:val="18"/>
        </w:rPr>
        <w:t xml:space="preserve"> </w:t>
      </w:r>
      <w:r w:rsidRPr="00CC19AA">
        <w:rPr>
          <w:rFonts w:ascii="Arial" w:hAnsi="Arial" w:cs="Arial"/>
          <w:b/>
          <w:bCs/>
          <w:szCs w:val="18"/>
        </w:rPr>
        <w:t>Detailed Progress per Output (January – December 2014)</w:t>
      </w:r>
    </w:p>
    <w:p w:rsidR="00D35416" w:rsidRPr="00CC19AA" w:rsidRDefault="00D35416" w:rsidP="00D35416">
      <w:pPr>
        <w:jc w:val="center"/>
        <w:rPr>
          <w:rFonts w:ascii="Arial" w:hAnsi="Arial" w:cs="Arial"/>
          <w:b/>
          <w:bCs/>
          <w:sz w:val="28"/>
          <w:szCs w:val="18"/>
        </w:rPr>
      </w:pPr>
      <w:r w:rsidRPr="00CC19AA">
        <w:rPr>
          <w:rFonts w:ascii="Arial" w:hAnsi="Arial" w:cs="Arial"/>
          <w:b/>
          <w:bCs/>
          <w:szCs w:val="18"/>
        </w:rPr>
        <w:t>National Institutions utilize Results-Based Management (RBM) systems for planning, monitoring and evaluation to enhance ownership and leadership for achievement of development results</w:t>
      </w:r>
    </w:p>
    <w:p w:rsidR="00D35416" w:rsidRPr="00CC19AA" w:rsidRDefault="00D35416" w:rsidP="00D35416">
      <w:pPr>
        <w:jc w:val="center"/>
        <w:rPr>
          <w:rFonts w:ascii="Arial" w:hAnsi="Arial" w:cs="Arial"/>
          <w:b/>
          <w:bCs/>
          <w:sz w:val="14"/>
          <w:szCs w:val="18"/>
        </w:rPr>
      </w:pPr>
    </w:p>
    <w:tbl>
      <w:tblPr>
        <w:tblW w:w="15815" w:type="dxa"/>
        <w:jc w:val="center"/>
        <w:tblLayout w:type="fixed"/>
        <w:tblLook w:val="04A0" w:firstRow="1" w:lastRow="0" w:firstColumn="1" w:lastColumn="0" w:noHBand="0" w:noVBand="1"/>
      </w:tblPr>
      <w:tblGrid>
        <w:gridCol w:w="2774"/>
        <w:gridCol w:w="3685"/>
        <w:gridCol w:w="1708"/>
        <w:gridCol w:w="900"/>
        <w:gridCol w:w="1177"/>
        <w:gridCol w:w="1035"/>
        <w:gridCol w:w="4536"/>
      </w:tblGrid>
      <w:tr w:rsidR="00D35416" w:rsidRPr="00CC19AA" w:rsidTr="00867F80">
        <w:trPr>
          <w:trHeight w:val="95"/>
          <w:jc w:val="center"/>
        </w:trPr>
        <w:tc>
          <w:tcPr>
            <w:tcW w:w="2774" w:type="dxa"/>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Annual Targets</w:t>
            </w:r>
          </w:p>
        </w:tc>
        <w:tc>
          <w:tcPr>
            <w:tcW w:w="3685" w:type="dxa"/>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Activities</w:t>
            </w:r>
          </w:p>
        </w:tc>
        <w:tc>
          <w:tcPr>
            <w:tcW w:w="1708" w:type="dxa"/>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Target</w:t>
            </w:r>
          </w:p>
        </w:tc>
        <w:tc>
          <w:tcPr>
            <w:tcW w:w="900" w:type="dxa"/>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Status</w:t>
            </w:r>
          </w:p>
        </w:tc>
        <w:tc>
          <w:tcPr>
            <w:tcW w:w="221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Resources</w:t>
            </w:r>
            <w:r w:rsidRPr="00CC19AA">
              <w:rPr>
                <w:rFonts w:ascii="Arial" w:hAnsi="Arial" w:cs="Arial"/>
                <w:bCs/>
                <w:sz w:val="18"/>
                <w:szCs w:val="18"/>
              </w:rPr>
              <w:t xml:space="preserve"> ($)</w:t>
            </w:r>
          </w:p>
        </w:tc>
        <w:tc>
          <w:tcPr>
            <w:tcW w:w="4536" w:type="dxa"/>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Remarks</w:t>
            </w:r>
          </w:p>
        </w:tc>
      </w:tr>
      <w:tr w:rsidR="00D35416" w:rsidRPr="00CC19AA" w:rsidTr="00867F80">
        <w:trPr>
          <w:trHeight w:val="70"/>
          <w:jc w:val="center"/>
        </w:trPr>
        <w:tc>
          <w:tcPr>
            <w:tcW w:w="9067" w:type="dxa"/>
            <w:gridSpan w:val="4"/>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rPr>
                <w:rFonts w:ascii="Arial" w:hAnsi="Arial" w:cs="Arial"/>
                <w:b/>
                <w:bCs/>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rPr>
                <w:rFonts w:ascii="Arial" w:hAnsi="Arial" w:cs="Arial"/>
                <w:bCs/>
                <w:sz w:val="14"/>
                <w:szCs w:val="18"/>
              </w:rPr>
            </w:pPr>
            <w:r w:rsidRPr="00CC19AA">
              <w:rPr>
                <w:rFonts w:ascii="Arial" w:hAnsi="Arial" w:cs="Arial"/>
                <w:bCs/>
                <w:sz w:val="14"/>
                <w:szCs w:val="18"/>
              </w:rPr>
              <w:t>Budget</w:t>
            </w:r>
          </w:p>
        </w:tc>
        <w:tc>
          <w:tcPr>
            <w:tcW w:w="10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rPr>
                <w:rFonts w:ascii="Arial" w:hAnsi="Arial" w:cs="Arial"/>
                <w:bCs/>
                <w:sz w:val="14"/>
                <w:szCs w:val="18"/>
              </w:rPr>
            </w:pPr>
            <w:r w:rsidRPr="00CC19AA">
              <w:rPr>
                <w:rFonts w:ascii="Arial" w:hAnsi="Arial" w:cs="Arial"/>
                <w:bCs/>
                <w:sz w:val="14"/>
                <w:szCs w:val="18"/>
              </w:rPr>
              <w:t>Expenditure</w:t>
            </w:r>
          </w:p>
        </w:tc>
        <w:tc>
          <w:tcPr>
            <w:tcW w:w="4536"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rPr>
                <w:rFonts w:ascii="Arial" w:hAnsi="Arial" w:cs="Arial"/>
                <w:b/>
                <w:bCs/>
                <w:sz w:val="18"/>
                <w:szCs w:val="18"/>
              </w:rPr>
            </w:pPr>
          </w:p>
        </w:tc>
      </w:tr>
      <w:tr w:rsidR="00D35416" w:rsidRPr="00CC19AA" w:rsidTr="00867F80">
        <w:trPr>
          <w:trHeight w:val="70"/>
          <w:jc w:val="center"/>
        </w:trPr>
        <w:tc>
          <w:tcPr>
            <w:tcW w:w="9067" w:type="dxa"/>
            <w:gridSpan w:val="4"/>
            <w:vMerge/>
            <w:tcBorders>
              <w:left w:val="single" w:sz="4" w:space="0" w:color="auto"/>
              <w:bottom w:val="single" w:sz="12" w:space="0" w:color="auto"/>
              <w:right w:val="single" w:sz="4" w:space="0" w:color="auto"/>
            </w:tcBorders>
            <w:shd w:val="clear" w:color="auto" w:fill="FFFFFF" w:themeFill="background1"/>
          </w:tcPr>
          <w:p w:rsidR="00D35416" w:rsidRPr="00CC19AA" w:rsidRDefault="00D35416" w:rsidP="00867F80">
            <w:pPr>
              <w:rPr>
                <w:b/>
                <w:bCs/>
                <w:sz w:val="18"/>
                <w:szCs w:val="18"/>
              </w:rPr>
            </w:pPr>
          </w:p>
        </w:tc>
        <w:tc>
          <w:tcPr>
            <w:tcW w:w="1177" w:type="dxa"/>
            <w:tcBorders>
              <w:top w:val="single" w:sz="4" w:space="0" w:color="auto"/>
              <w:left w:val="single" w:sz="4" w:space="0" w:color="auto"/>
              <w:bottom w:val="single" w:sz="12" w:space="0" w:color="auto"/>
              <w:right w:val="single" w:sz="4" w:space="0" w:color="auto"/>
            </w:tcBorders>
            <w:shd w:val="clear" w:color="auto" w:fill="FFFFFF" w:themeFill="background1"/>
          </w:tcPr>
          <w:p w:rsidR="00D35416" w:rsidRPr="00CC19AA" w:rsidRDefault="00D35416" w:rsidP="00867F80">
            <w:pPr>
              <w:jc w:val="right"/>
              <w:rPr>
                <w:bCs/>
                <w:sz w:val="18"/>
                <w:szCs w:val="18"/>
              </w:rPr>
            </w:pPr>
            <w:r w:rsidRPr="00CC19AA">
              <w:rPr>
                <w:bCs/>
                <w:sz w:val="18"/>
                <w:szCs w:val="18"/>
              </w:rPr>
              <w:t>1,012,587</w:t>
            </w:r>
          </w:p>
        </w:tc>
        <w:tc>
          <w:tcPr>
            <w:tcW w:w="1035" w:type="dxa"/>
            <w:tcBorders>
              <w:top w:val="single" w:sz="4" w:space="0" w:color="auto"/>
              <w:left w:val="single" w:sz="4" w:space="0" w:color="auto"/>
              <w:bottom w:val="single" w:sz="12" w:space="0" w:color="auto"/>
              <w:right w:val="single" w:sz="4" w:space="0" w:color="auto"/>
            </w:tcBorders>
            <w:shd w:val="clear" w:color="auto" w:fill="FFFFFF" w:themeFill="background1"/>
          </w:tcPr>
          <w:p w:rsidR="00D35416" w:rsidRPr="00CC19AA" w:rsidRDefault="00D35416" w:rsidP="00867F80">
            <w:pPr>
              <w:jc w:val="right"/>
              <w:rPr>
                <w:bCs/>
                <w:sz w:val="18"/>
                <w:szCs w:val="18"/>
              </w:rPr>
            </w:pPr>
            <w:r w:rsidRPr="00CC19AA">
              <w:rPr>
                <w:bCs/>
                <w:sz w:val="18"/>
                <w:szCs w:val="18"/>
              </w:rPr>
              <w:t>955,493</w:t>
            </w:r>
          </w:p>
        </w:tc>
        <w:tc>
          <w:tcPr>
            <w:tcW w:w="4536" w:type="dxa"/>
            <w:vMerge/>
            <w:tcBorders>
              <w:left w:val="single" w:sz="4" w:space="0" w:color="auto"/>
              <w:bottom w:val="single" w:sz="12" w:space="0" w:color="auto"/>
              <w:right w:val="single" w:sz="4" w:space="0" w:color="auto"/>
            </w:tcBorders>
            <w:shd w:val="clear" w:color="auto" w:fill="FFFFFF" w:themeFill="background1"/>
          </w:tcPr>
          <w:p w:rsidR="00D35416" w:rsidRPr="00CC19AA" w:rsidRDefault="00D35416" w:rsidP="00867F80">
            <w:pPr>
              <w:rPr>
                <w:b/>
                <w:bCs/>
                <w:sz w:val="18"/>
                <w:szCs w:val="18"/>
              </w:rPr>
            </w:pPr>
          </w:p>
        </w:tc>
      </w:tr>
      <w:tr w:rsidR="00D35416" w:rsidRPr="00CC19AA" w:rsidTr="00867F80">
        <w:trPr>
          <w:trHeight w:val="70"/>
          <w:jc w:val="center"/>
        </w:trPr>
        <w:tc>
          <w:tcPr>
            <w:tcW w:w="15815" w:type="dxa"/>
            <w:gridSpan w:val="7"/>
            <w:tcBorders>
              <w:top w:val="single" w:sz="12" w:space="0" w:color="auto"/>
              <w:left w:val="single" w:sz="4" w:space="0" w:color="auto"/>
              <w:right w:val="single" w:sz="4" w:space="0" w:color="auto"/>
            </w:tcBorders>
            <w:shd w:val="clear" w:color="auto" w:fill="DEEAF6" w:themeFill="accent1" w:themeFillTint="33"/>
          </w:tcPr>
          <w:p w:rsidR="00D35416" w:rsidRPr="00CC19AA" w:rsidRDefault="00D35416" w:rsidP="00867F80">
            <w:pPr>
              <w:rPr>
                <w:rFonts w:ascii="Arial" w:hAnsi="Arial" w:cs="Arial"/>
                <w:b/>
                <w:bCs/>
                <w:color w:val="0000CC"/>
                <w:sz w:val="20"/>
                <w:szCs w:val="18"/>
              </w:rPr>
            </w:pPr>
          </w:p>
          <w:p w:rsidR="00D35416" w:rsidRPr="00CC19AA" w:rsidRDefault="00D35416" w:rsidP="00867F80">
            <w:pPr>
              <w:rPr>
                <w:rFonts w:ascii="Arial" w:hAnsi="Arial" w:cs="Arial"/>
                <w:b/>
                <w:bCs/>
                <w:color w:val="0000CC"/>
                <w:sz w:val="20"/>
                <w:szCs w:val="18"/>
              </w:rPr>
            </w:pPr>
            <w:r w:rsidRPr="00CC19AA">
              <w:rPr>
                <w:rFonts w:ascii="Arial" w:hAnsi="Arial" w:cs="Arial"/>
                <w:b/>
                <w:bCs/>
                <w:color w:val="0000CC"/>
                <w:sz w:val="20"/>
                <w:szCs w:val="18"/>
              </w:rPr>
              <w:t>1.1 Capacity Development for RBM and RBM practice</w:t>
            </w:r>
          </w:p>
        </w:tc>
      </w:tr>
      <w:tr w:rsidR="00D35416" w:rsidRPr="00CC19AA" w:rsidTr="00867F80">
        <w:trPr>
          <w:trHeight w:val="264"/>
          <w:jc w:val="center"/>
        </w:trPr>
        <w:tc>
          <w:tcPr>
            <w:tcW w:w="2774" w:type="dxa"/>
            <w:vMerge w:val="restart"/>
            <w:tcBorders>
              <w:top w:val="single" w:sz="4" w:space="0" w:color="auto"/>
              <w:left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b/>
                <w:bCs/>
                <w:color w:val="000000"/>
                <w:sz w:val="18"/>
                <w:szCs w:val="18"/>
              </w:rPr>
              <w:t>Indicator 1</w:t>
            </w:r>
            <w:r w:rsidRPr="00CC19AA">
              <w:rPr>
                <w:color w:val="000000"/>
                <w:sz w:val="18"/>
                <w:szCs w:val="18"/>
              </w:rPr>
              <w:t>: Number of staff within learning and training institutions who have RBM skills and knowledge and are delivering RBM training</w:t>
            </w:r>
          </w:p>
          <w:p w:rsidR="00D35416" w:rsidRPr="00CC19AA" w:rsidRDefault="00D35416" w:rsidP="00867F80">
            <w:pPr>
              <w:jc w:val="left"/>
              <w:rPr>
                <w:b/>
                <w:color w:val="000000"/>
                <w:sz w:val="18"/>
                <w:szCs w:val="18"/>
              </w:rPr>
            </w:pPr>
            <w:r w:rsidRPr="00CC19AA">
              <w:rPr>
                <w:b/>
                <w:color w:val="000000"/>
                <w:sz w:val="18"/>
                <w:szCs w:val="18"/>
              </w:rPr>
              <w:t>Baseline: 4 Target: 30 Target 2014: 20</w:t>
            </w:r>
          </w:p>
          <w:p w:rsidR="00D35416" w:rsidRPr="00CC19AA" w:rsidRDefault="00D35416" w:rsidP="00867F80">
            <w:pPr>
              <w:jc w:val="left"/>
              <w:rPr>
                <w:color w:val="000000"/>
                <w:sz w:val="18"/>
                <w:szCs w:val="18"/>
              </w:rPr>
            </w:pPr>
          </w:p>
          <w:p w:rsidR="00D35416" w:rsidRPr="00CC19AA" w:rsidRDefault="00D35416" w:rsidP="00867F80">
            <w:pPr>
              <w:jc w:val="left"/>
              <w:rPr>
                <w:bCs/>
                <w:sz w:val="18"/>
                <w:szCs w:val="18"/>
              </w:rPr>
            </w:pPr>
            <w:r w:rsidRPr="00CC19AA">
              <w:rPr>
                <w:b/>
                <w:color w:val="000000"/>
                <w:sz w:val="18"/>
                <w:szCs w:val="18"/>
              </w:rPr>
              <w:t>Indicator 2:</w:t>
            </w:r>
            <w:r w:rsidRPr="00CC19AA">
              <w:rPr>
                <w:color w:val="000000"/>
                <w:sz w:val="18"/>
                <w:szCs w:val="18"/>
              </w:rPr>
              <w:t xml:space="preserve"> Number of staff in ministries and districts trained in RBM</w:t>
            </w:r>
            <w:r w:rsidRPr="00CC19AA">
              <w:rPr>
                <w:color w:val="000000"/>
                <w:sz w:val="18"/>
                <w:szCs w:val="18"/>
              </w:rPr>
              <w:br/>
            </w:r>
            <w:r w:rsidRPr="00CC19AA">
              <w:rPr>
                <w:b/>
                <w:color w:val="000000"/>
                <w:sz w:val="18"/>
                <w:szCs w:val="18"/>
              </w:rPr>
              <w:t>Baseline: 56</w:t>
            </w:r>
            <w:r w:rsidRPr="00CC19AA">
              <w:rPr>
                <w:color w:val="000000"/>
                <w:sz w:val="18"/>
                <w:szCs w:val="18"/>
              </w:rPr>
              <w:t xml:space="preserve">  at district level;  25 in line ministries </w:t>
            </w:r>
            <w:r w:rsidRPr="00CC19AA">
              <w:rPr>
                <w:color w:val="000000"/>
                <w:sz w:val="18"/>
                <w:szCs w:val="18"/>
              </w:rPr>
              <w:br/>
            </w:r>
            <w:r w:rsidRPr="00CC19AA">
              <w:rPr>
                <w:b/>
                <w:color w:val="000000"/>
                <w:sz w:val="18"/>
                <w:szCs w:val="18"/>
              </w:rPr>
              <w:t>Target (2016): 800</w:t>
            </w:r>
            <w:r w:rsidRPr="00CC19AA">
              <w:rPr>
                <w:color w:val="000000"/>
                <w:sz w:val="18"/>
                <w:szCs w:val="18"/>
              </w:rPr>
              <w:t xml:space="preserve"> at district level; 260  at central level and in line ministries; </w:t>
            </w:r>
            <w:r w:rsidRPr="00CC19AA">
              <w:rPr>
                <w:color w:val="000000"/>
                <w:sz w:val="18"/>
                <w:szCs w:val="18"/>
              </w:rPr>
              <w:br/>
            </w:r>
            <w:r w:rsidRPr="00CC19AA">
              <w:rPr>
                <w:b/>
                <w:bCs/>
                <w:color w:val="000000"/>
                <w:sz w:val="18"/>
                <w:szCs w:val="18"/>
              </w:rPr>
              <w:t>Target 2014:</w:t>
            </w:r>
            <w:r w:rsidRPr="00CC19AA">
              <w:rPr>
                <w:color w:val="000000"/>
                <w:sz w:val="18"/>
                <w:szCs w:val="18"/>
              </w:rPr>
              <w:t xml:space="preserve">  210  at district level; 120 at central/line ministry level</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1.1.1  Intensive training on policy evaluation (4 officers -2 M&amp;E, 2 Planning)</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 xml:space="preserve">1 Planning and 1 M&amp;E officer trained. </w:t>
            </w:r>
          </w:p>
          <w:p w:rsidR="00D35416" w:rsidRPr="00CC19AA" w:rsidRDefault="00D35416" w:rsidP="00867F80">
            <w:pPr>
              <w:rPr>
                <w:b/>
                <w:bCs/>
                <w:sz w:val="18"/>
                <w:szCs w:val="18"/>
              </w:rPr>
            </w:pPr>
          </w:p>
        </w:tc>
      </w:tr>
      <w:tr w:rsidR="00D35416" w:rsidRPr="00CC19AA" w:rsidTr="00867F80">
        <w:trPr>
          <w:trHeight w:val="146"/>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 xml:space="preserve">1.1.2 Recruitment of RBM consultant </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r w:rsidR="00D35416" w:rsidRPr="00CC19AA" w:rsidTr="00867F80">
        <w:trPr>
          <w:trHeight w:val="987"/>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1.1.3 Further develop the RBM manual, training curriculum and training materials for RBM; include HRBA, gender, other cross-cutting areas and MGDS/MDGs based planning and budgeting aspects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r w:rsidR="00D35416" w:rsidRPr="00CC19AA" w:rsidTr="00867F80">
        <w:trPr>
          <w:trHeight w:val="987"/>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sz w:val="18"/>
                <w:szCs w:val="18"/>
              </w:rPr>
            </w:pPr>
            <w:r w:rsidRPr="00CC19AA">
              <w:rPr>
                <w:color w:val="000000"/>
                <w:sz w:val="18"/>
                <w:szCs w:val="18"/>
              </w:rPr>
              <w:t>1.1.4 Undertake c</w:t>
            </w:r>
            <w:r w:rsidRPr="00CC19AA">
              <w:rPr>
                <w:sz w:val="18"/>
                <w:szCs w:val="18"/>
              </w:rPr>
              <w:t>apacity development of learning and training institutions - Training of trainers (15 trainers)</w:t>
            </w:r>
          </w:p>
          <w:p w:rsidR="00D35416" w:rsidRPr="00CC19AA" w:rsidRDefault="00D35416" w:rsidP="00867F80">
            <w:pPr>
              <w:jc w:val="left"/>
              <w:rPr>
                <w:bCs/>
                <w:sz w:val="18"/>
                <w:szCs w:val="18"/>
              </w:rPr>
            </w:pP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15 trainers</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D35416" w:rsidRPr="00CC19AA" w:rsidRDefault="00D35416" w:rsidP="00867F80">
            <w:pPr>
              <w:jc w:val="center"/>
              <w:rPr>
                <w:bCs/>
                <w:sz w:val="18"/>
                <w:szCs w:val="18"/>
              </w:rPr>
            </w:pPr>
            <w:r w:rsidRPr="00CC19AA">
              <w:rPr>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Not done due to change of approach where Polytechnic is being used instead. Some discussions with training institutions on incorporating RBM in their curricula are ongoing as part of the RBM work.</w:t>
            </w:r>
          </w:p>
        </w:tc>
      </w:tr>
      <w:tr w:rsidR="00D35416" w:rsidRPr="00CC19AA" w:rsidTr="00867F80">
        <w:trPr>
          <w:trHeight w:val="351"/>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1.1.5 Draft MoUs with TIs with support of DHRMD</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 MoUs</w:t>
            </w:r>
          </w:p>
        </w:tc>
        <w:tc>
          <w:tcPr>
            <w:tcW w:w="900" w:type="dxa"/>
            <w:tcBorders>
              <w:top w:val="single" w:sz="4" w:space="0" w:color="auto"/>
              <w:left w:val="single" w:sz="4" w:space="0" w:color="auto"/>
              <w:bottom w:val="single" w:sz="4" w:space="0" w:color="auto"/>
              <w:right w:val="single" w:sz="4" w:space="0" w:color="auto"/>
            </w:tcBorders>
            <w:shd w:val="clear" w:color="auto" w:fill="FF0000"/>
          </w:tcPr>
          <w:p w:rsidR="00D35416" w:rsidRPr="00CC19AA" w:rsidRDefault="00D35416" w:rsidP="00867F80">
            <w:pPr>
              <w:jc w:val="center"/>
              <w:rPr>
                <w:bCs/>
                <w:sz w:val="18"/>
                <w:szCs w:val="18"/>
              </w:rPr>
            </w:pPr>
            <w:r w:rsidRPr="00CC19AA">
              <w:rPr>
                <w:bCs/>
                <w:sz w:val="18"/>
                <w:szCs w:val="18"/>
              </w:rPr>
              <w:t>0</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Same as above</w:t>
            </w:r>
          </w:p>
        </w:tc>
      </w:tr>
      <w:tr w:rsidR="00D35416" w:rsidRPr="00CC19AA" w:rsidTr="00867F80">
        <w:trPr>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1.1.6. Constitute a core team to champion RBM, agree ToRs and deliver RBM training to the core team</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10 officers</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10</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 MFEPD, MoLGRD, OPC, DRMD</w:t>
            </w:r>
          </w:p>
        </w:tc>
      </w:tr>
      <w:tr w:rsidR="00D35416" w:rsidRPr="00CC19AA" w:rsidTr="00867F80">
        <w:trPr>
          <w:trHeight w:val="987"/>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pStyle w:val="NoSpacing"/>
              <w:rPr>
                <w:rFonts w:ascii="Times New Roman" w:hAnsi="Times New Roman" w:cs="Times New Roman"/>
                <w:sz w:val="18"/>
                <w:szCs w:val="18"/>
              </w:rPr>
            </w:pPr>
            <w:r w:rsidRPr="00CC19AA">
              <w:rPr>
                <w:rFonts w:ascii="Times New Roman" w:hAnsi="Times New Roman" w:cs="Times New Roman"/>
                <w:sz w:val="18"/>
                <w:szCs w:val="18"/>
              </w:rPr>
              <w:t xml:space="preserve">1.1.7  Support practical application and utilization of RBM practice in 3 line ministries and 3 districts – introductory /preparatory meetings with senior management, 1 day RBM orientation  for all key staff;  </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 ministries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r w:rsidRPr="00CC19AA">
              <w:rPr>
                <w:bCs/>
                <w:sz w:val="18"/>
                <w:szCs w:val="18"/>
              </w:rPr>
              <w:t>3 districts</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4</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r w:rsidRPr="00CC19AA">
              <w:rPr>
                <w:bCs/>
                <w:sz w:val="18"/>
                <w:szCs w:val="18"/>
              </w:rPr>
              <w:t>4</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 Gender, Transport, NAO and MITC and Mchinji, Karonga, Dedza and Mwanza</w:t>
            </w:r>
          </w:p>
        </w:tc>
      </w:tr>
      <w:tr w:rsidR="00D35416" w:rsidRPr="00CC19AA" w:rsidTr="00867F80">
        <w:trPr>
          <w:trHeight w:val="987"/>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pStyle w:val="NoSpacing"/>
              <w:rPr>
                <w:rFonts w:ascii="Times New Roman" w:hAnsi="Times New Roman" w:cs="Times New Roman"/>
                <w:sz w:val="18"/>
                <w:szCs w:val="18"/>
              </w:rPr>
            </w:pPr>
            <w:r w:rsidRPr="00CC19AA">
              <w:rPr>
                <w:rFonts w:ascii="Times New Roman" w:hAnsi="Times New Roman" w:cs="Times New Roman"/>
                <w:sz w:val="18"/>
                <w:szCs w:val="18"/>
              </w:rPr>
              <w:t xml:space="preserve">1.1.8 Provide hands-on support for RBM to  3 line ministries and 3 districts </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 ministries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r w:rsidRPr="00CC19AA">
              <w:rPr>
                <w:bCs/>
                <w:sz w:val="18"/>
                <w:szCs w:val="18"/>
              </w:rPr>
              <w:t>3 districts</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D35416" w:rsidRPr="00CC19AA" w:rsidRDefault="00D35416" w:rsidP="00867F80">
            <w:pPr>
              <w:jc w:val="center"/>
              <w:rPr>
                <w:bCs/>
                <w:sz w:val="18"/>
                <w:szCs w:val="18"/>
              </w:rPr>
            </w:pPr>
            <w:r w:rsidRPr="00CC19AA">
              <w:rPr>
                <w:bCs/>
                <w:sz w:val="18"/>
                <w:szCs w:val="18"/>
              </w:rPr>
              <w:t>3</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r w:rsidRPr="00CC19AA">
              <w:rPr>
                <w:bCs/>
                <w:sz w:val="18"/>
                <w:szCs w:val="18"/>
              </w:rPr>
              <w:t>4</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color w:val="000000"/>
                <w:sz w:val="18"/>
                <w:szCs w:val="18"/>
              </w:rPr>
            </w:pPr>
            <w:r w:rsidRPr="00CC19AA">
              <w:rPr>
                <w:bCs/>
                <w:sz w:val="18"/>
                <w:szCs w:val="18"/>
              </w:rPr>
              <w:t>Orientation and training provided as initial support.</w:t>
            </w:r>
            <w:r w:rsidRPr="00CC19AA">
              <w:rPr>
                <w:color w:val="000000"/>
                <w:sz w:val="18"/>
                <w:szCs w:val="18"/>
              </w:rPr>
              <w:t xml:space="preserve"> </w:t>
            </w:r>
          </w:p>
          <w:p w:rsidR="00D35416" w:rsidRPr="00CC19AA" w:rsidRDefault="00D35416" w:rsidP="00867F80">
            <w:pPr>
              <w:rPr>
                <w:bCs/>
                <w:sz w:val="18"/>
                <w:szCs w:val="18"/>
              </w:rPr>
            </w:pPr>
          </w:p>
        </w:tc>
      </w:tr>
      <w:tr w:rsidR="00D35416" w:rsidRPr="00CC19AA" w:rsidTr="00867F80">
        <w:trPr>
          <w:trHeight w:val="130"/>
          <w:jc w:val="center"/>
        </w:trPr>
        <w:tc>
          <w:tcPr>
            <w:tcW w:w="277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sz w:val="18"/>
                <w:szCs w:val="18"/>
              </w:rPr>
              <w:t>1.1.9 Procure a vehicle and 15 PC units and 5 laptops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 vehicle</w:t>
            </w:r>
          </w:p>
          <w:p w:rsidR="00D35416" w:rsidRPr="00CC19AA" w:rsidRDefault="00D35416" w:rsidP="00867F80">
            <w:pPr>
              <w:jc w:val="center"/>
              <w:rPr>
                <w:bCs/>
                <w:sz w:val="18"/>
                <w:szCs w:val="18"/>
              </w:rPr>
            </w:pPr>
            <w:r w:rsidRPr="00CC19AA">
              <w:rPr>
                <w:bCs/>
                <w:sz w:val="18"/>
                <w:szCs w:val="18"/>
              </w:rPr>
              <w:t>15 PCs</w:t>
            </w:r>
          </w:p>
          <w:p w:rsidR="00D35416" w:rsidRPr="00CC19AA" w:rsidRDefault="00D35416" w:rsidP="00867F80">
            <w:pPr>
              <w:jc w:val="center"/>
              <w:rPr>
                <w:bCs/>
                <w:sz w:val="18"/>
                <w:szCs w:val="18"/>
              </w:rPr>
            </w:pPr>
            <w:r w:rsidRPr="00CC19AA">
              <w:rPr>
                <w:bCs/>
                <w:sz w:val="18"/>
                <w:szCs w:val="18"/>
              </w:rPr>
              <w:t>5 laptops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jc w:val="center"/>
              <w:rPr>
                <w:bCs/>
                <w:sz w:val="18"/>
                <w:szCs w:val="18"/>
              </w:rPr>
            </w:pPr>
            <w:r w:rsidRPr="00CC19AA">
              <w:rPr>
                <w:bCs/>
                <w:sz w:val="18"/>
                <w:szCs w:val="18"/>
              </w:rPr>
              <w:t>15</w:t>
            </w:r>
          </w:p>
          <w:p w:rsidR="00D35416" w:rsidRPr="00CC19AA" w:rsidRDefault="00D35416" w:rsidP="00867F80">
            <w:pPr>
              <w:jc w:val="center"/>
              <w:rPr>
                <w:bCs/>
                <w:sz w:val="18"/>
                <w:szCs w:val="18"/>
              </w:rPr>
            </w:pPr>
            <w:r w:rsidRPr="00CC19AA">
              <w:rPr>
                <w:bCs/>
                <w:sz w:val="18"/>
                <w:szCs w:val="18"/>
              </w:rPr>
              <w:t>5</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Completed</w:t>
            </w:r>
          </w:p>
        </w:tc>
      </w:tr>
      <w:tr w:rsidR="00D35416" w:rsidRPr="00CC19AA" w:rsidTr="00867F80">
        <w:trPr>
          <w:trHeight w:val="70"/>
          <w:jc w:val="center"/>
        </w:trPr>
        <w:tc>
          <w:tcPr>
            <w:tcW w:w="15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35416" w:rsidRPr="00CC19AA" w:rsidRDefault="00D35416" w:rsidP="00867F80">
            <w:pPr>
              <w:rPr>
                <w:rStyle w:val="Strong"/>
                <w:rFonts w:ascii="Arial" w:hAnsi="Arial" w:cs="Arial"/>
                <w:color w:val="0000CC"/>
                <w:sz w:val="20"/>
                <w:szCs w:val="18"/>
              </w:rPr>
            </w:pPr>
          </w:p>
          <w:p w:rsidR="00D35416" w:rsidRPr="00CC19AA" w:rsidRDefault="00D35416" w:rsidP="00867F80">
            <w:pPr>
              <w:rPr>
                <w:rStyle w:val="Strong"/>
                <w:rFonts w:ascii="Arial" w:hAnsi="Arial" w:cs="Arial"/>
                <w:color w:val="0000CC"/>
                <w:sz w:val="20"/>
                <w:szCs w:val="18"/>
              </w:rPr>
            </w:pPr>
            <w:r w:rsidRPr="00CC19AA">
              <w:rPr>
                <w:rStyle w:val="Strong"/>
                <w:rFonts w:ascii="Arial" w:hAnsi="Arial" w:cs="Arial"/>
                <w:color w:val="0000CC"/>
                <w:sz w:val="20"/>
                <w:szCs w:val="18"/>
              </w:rPr>
              <w:t>1.2 Support to the implementation of the National System Strategic Plan including MASEDA and MDGs End line Survey</w:t>
            </w:r>
          </w:p>
        </w:tc>
      </w:tr>
      <w:tr w:rsidR="00D35416" w:rsidRPr="00CC19AA" w:rsidTr="00867F80">
        <w:trPr>
          <w:trHeight w:val="70"/>
          <w:jc w:val="center"/>
        </w:trPr>
        <w:tc>
          <w:tcPr>
            <w:tcW w:w="277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1.2.1  Coordinate production of MDGs End-line Survey Report, incl. TWG and SC meetings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Yes</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color w:val="000000"/>
                <w:sz w:val="18"/>
                <w:szCs w:val="18"/>
              </w:rPr>
            </w:pPr>
          </w:p>
          <w:p w:rsidR="00D35416" w:rsidRPr="00CC19AA" w:rsidRDefault="00D35416" w:rsidP="00867F80">
            <w:pPr>
              <w:rPr>
                <w:color w:val="000000"/>
                <w:sz w:val="18"/>
                <w:szCs w:val="18"/>
              </w:rPr>
            </w:pPr>
            <w:r w:rsidRPr="00CC19AA">
              <w:rPr>
                <w:color w:val="000000"/>
                <w:sz w:val="18"/>
                <w:szCs w:val="18"/>
              </w:rPr>
              <w:t xml:space="preserve">MEPD coordinated and participated in the MDG End line Survey and data analysis despite the financial challenges – USAID contribution. </w:t>
            </w:r>
          </w:p>
          <w:p w:rsidR="00D35416" w:rsidRPr="00CC19AA" w:rsidRDefault="00D35416" w:rsidP="00867F80">
            <w:pPr>
              <w:rPr>
                <w:color w:val="000000"/>
                <w:sz w:val="18"/>
                <w:szCs w:val="18"/>
              </w:rPr>
            </w:pPr>
          </w:p>
          <w:p w:rsidR="00D35416" w:rsidRPr="00CC19AA" w:rsidRDefault="00D35416" w:rsidP="00867F80">
            <w:pPr>
              <w:rPr>
                <w:color w:val="000000"/>
                <w:sz w:val="18"/>
                <w:szCs w:val="18"/>
              </w:rPr>
            </w:pPr>
            <w:r w:rsidRPr="00CC19AA">
              <w:rPr>
                <w:color w:val="000000"/>
                <w:sz w:val="18"/>
                <w:szCs w:val="18"/>
              </w:rPr>
              <w:t>Done</w:t>
            </w:r>
          </w:p>
        </w:tc>
      </w:tr>
      <w:tr w:rsidR="00D35416" w:rsidRPr="00CC19AA" w:rsidTr="00867F80">
        <w:trPr>
          <w:trHeight w:val="737"/>
          <w:jc w:val="center"/>
        </w:trPr>
        <w:tc>
          <w:tcPr>
            <w:tcW w:w="277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1.2.2 Regularly update MASEDA Database (Quarterly)</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Yes</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color w:val="000000"/>
                <w:sz w:val="18"/>
                <w:szCs w:val="18"/>
              </w:rPr>
              <w:t>MASEDA database was updated</w:t>
            </w:r>
          </w:p>
        </w:tc>
      </w:tr>
      <w:tr w:rsidR="00D35416" w:rsidRPr="00CC19AA" w:rsidTr="00867F80">
        <w:trPr>
          <w:trHeight w:val="70"/>
          <w:jc w:val="center"/>
        </w:trPr>
        <w:tc>
          <w:tcPr>
            <w:tcW w:w="15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35416" w:rsidRPr="00CC19AA" w:rsidRDefault="00D35416" w:rsidP="00867F80">
            <w:pPr>
              <w:rPr>
                <w:rFonts w:ascii="Arial" w:hAnsi="Arial" w:cs="Arial"/>
                <w:b/>
                <w:color w:val="0000CC"/>
                <w:sz w:val="20"/>
                <w:szCs w:val="18"/>
              </w:rPr>
            </w:pPr>
          </w:p>
          <w:p w:rsidR="00D35416" w:rsidRPr="00CC19AA" w:rsidRDefault="00D35416" w:rsidP="00867F80">
            <w:pPr>
              <w:rPr>
                <w:rFonts w:ascii="Arial" w:hAnsi="Arial" w:cs="Arial"/>
                <w:b/>
                <w:color w:val="0000CC"/>
                <w:sz w:val="20"/>
                <w:szCs w:val="18"/>
              </w:rPr>
            </w:pPr>
            <w:r w:rsidRPr="00CC19AA">
              <w:rPr>
                <w:rFonts w:ascii="Arial" w:hAnsi="Arial" w:cs="Arial"/>
                <w:b/>
                <w:color w:val="0000CC"/>
                <w:sz w:val="20"/>
                <w:szCs w:val="18"/>
              </w:rPr>
              <w:t>1.3 Government M&amp;E system strengthened</w:t>
            </w:r>
          </w:p>
        </w:tc>
      </w:tr>
      <w:tr w:rsidR="00D35416" w:rsidRPr="00CC19AA" w:rsidTr="00867F80">
        <w:trPr>
          <w:trHeight w:val="124"/>
          <w:jc w:val="center"/>
        </w:trPr>
        <w:tc>
          <w:tcPr>
            <w:tcW w:w="2774" w:type="dxa"/>
            <w:vMerge w:val="restart"/>
            <w:tcBorders>
              <w:top w:val="single" w:sz="4" w:space="0" w:color="auto"/>
              <w:left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b/>
                <w:color w:val="000000"/>
                <w:sz w:val="18"/>
                <w:szCs w:val="18"/>
              </w:rPr>
              <w:t>Indicator 3:</w:t>
            </w:r>
            <w:r w:rsidRPr="00CC19AA">
              <w:rPr>
                <w:color w:val="000000"/>
                <w:sz w:val="18"/>
                <w:szCs w:val="18"/>
              </w:rPr>
              <w:t xml:space="preserve"> % of Ministries with functional M&amp;E systems (M&amp;E staff in place and attended training and produced M&amp;E plan and reports)</w:t>
            </w:r>
          </w:p>
          <w:p w:rsidR="00D35416" w:rsidRPr="00CC19AA" w:rsidRDefault="00D35416" w:rsidP="00867F80">
            <w:pPr>
              <w:jc w:val="left"/>
              <w:rPr>
                <w:b/>
                <w:color w:val="000000"/>
                <w:sz w:val="18"/>
                <w:szCs w:val="18"/>
              </w:rPr>
            </w:pPr>
            <w:r w:rsidRPr="00CC19AA">
              <w:rPr>
                <w:b/>
                <w:color w:val="000000"/>
                <w:sz w:val="18"/>
                <w:szCs w:val="18"/>
              </w:rPr>
              <w:t>Baseline: 60%, Target 90% Target 2014 65%</w:t>
            </w:r>
          </w:p>
          <w:p w:rsidR="00D35416" w:rsidRPr="00CC19AA" w:rsidRDefault="00D35416" w:rsidP="00867F80">
            <w:pPr>
              <w:jc w:val="left"/>
              <w:rPr>
                <w:color w:val="000000"/>
                <w:sz w:val="18"/>
                <w:szCs w:val="18"/>
              </w:rPr>
            </w:pPr>
            <w:r w:rsidRPr="00CC19AA">
              <w:rPr>
                <w:b/>
                <w:color w:val="000000"/>
                <w:sz w:val="18"/>
                <w:szCs w:val="18"/>
              </w:rPr>
              <w:t>Indicator 4</w:t>
            </w:r>
            <w:r w:rsidRPr="00CC19AA">
              <w:rPr>
                <w:color w:val="000000"/>
                <w:sz w:val="18"/>
                <w:szCs w:val="18"/>
              </w:rPr>
              <w:t>: MASEDA, district database and DMIS utilized in decision – making:</w:t>
            </w:r>
          </w:p>
          <w:p w:rsidR="00D35416" w:rsidRPr="00CC19AA" w:rsidRDefault="00D35416" w:rsidP="00867F80">
            <w:pPr>
              <w:jc w:val="left"/>
              <w:rPr>
                <w:b/>
                <w:color w:val="000000"/>
                <w:sz w:val="18"/>
                <w:szCs w:val="18"/>
              </w:rPr>
            </w:pPr>
            <w:r w:rsidRPr="00CC19AA">
              <w:rPr>
                <w:b/>
                <w:color w:val="000000"/>
                <w:sz w:val="18"/>
                <w:szCs w:val="18"/>
              </w:rPr>
              <w:t>Baseline: 0, Target Yes(2016)</w:t>
            </w:r>
          </w:p>
          <w:p w:rsidR="00D35416" w:rsidRPr="00CC19AA" w:rsidRDefault="00D35416" w:rsidP="00867F80">
            <w:pPr>
              <w:jc w:val="left"/>
              <w:rPr>
                <w:bCs/>
                <w:color w:val="000000"/>
                <w:sz w:val="18"/>
                <w:szCs w:val="18"/>
              </w:rPr>
            </w:pPr>
            <w:r w:rsidRPr="00CC19AA">
              <w:rPr>
                <w:b/>
                <w:bCs/>
                <w:color w:val="000000"/>
                <w:sz w:val="18"/>
                <w:szCs w:val="18"/>
              </w:rPr>
              <w:t xml:space="preserve">Indicator 5: </w:t>
            </w:r>
            <w:r w:rsidRPr="00CC19AA">
              <w:rPr>
                <w:bCs/>
                <w:color w:val="000000"/>
                <w:sz w:val="18"/>
                <w:szCs w:val="18"/>
              </w:rPr>
              <w:t>Number of district councils with functional M&amp;E systems</w:t>
            </w:r>
          </w:p>
          <w:p w:rsidR="00D35416" w:rsidRPr="00CC19AA" w:rsidRDefault="00D35416" w:rsidP="00867F80">
            <w:pPr>
              <w:jc w:val="left"/>
              <w:rPr>
                <w:b/>
                <w:bCs/>
                <w:color w:val="000000"/>
                <w:sz w:val="18"/>
                <w:szCs w:val="18"/>
              </w:rPr>
            </w:pPr>
            <w:r w:rsidRPr="00CC19AA">
              <w:rPr>
                <w:b/>
                <w:bCs/>
                <w:color w:val="000000"/>
                <w:sz w:val="18"/>
                <w:szCs w:val="18"/>
              </w:rPr>
              <w:t>Baseline: 7 (2012)</w:t>
            </w:r>
          </w:p>
          <w:p w:rsidR="00D35416" w:rsidRPr="00CC19AA" w:rsidRDefault="00D35416" w:rsidP="00867F80">
            <w:pPr>
              <w:jc w:val="left"/>
              <w:rPr>
                <w:b/>
                <w:bCs/>
                <w:color w:val="000000"/>
                <w:sz w:val="18"/>
                <w:szCs w:val="18"/>
              </w:rPr>
            </w:pPr>
            <w:r w:rsidRPr="00CC19AA">
              <w:rPr>
                <w:b/>
                <w:bCs/>
                <w:color w:val="000000"/>
                <w:sz w:val="18"/>
                <w:szCs w:val="18"/>
              </w:rPr>
              <w:t>Target (2016) 28</w:t>
            </w:r>
          </w:p>
          <w:p w:rsidR="00D35416" w:rsidRPr="00CC19AA" w:rsidRDefault="00D35416" w:rsidP="00867F80">
            <w:pPr>
              <w:jc w:val="left"/>
              <w:rPr>
                <w:b/>
                <w:bCs/>
                <w:color w:val="000000"/>
                <w:sz w:val="18"/>
                <w:szCs w:val="18"/>
              </w:rPr>
            </w:pPr>
            <w:r w:rsidRPr="00CC19AA">
              <w:rPr>
                <w:b/>
                <w:bCs/>
                <w:color w:val="000000"/>
                <w:sz w:val="18"/>
                <w:szCs w:val="18"/>
              </w:rPr>
              <w:t>Target 2014: 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1.3.1 Review the State of M&amp;E for readiness for post 2015 development agenda– ToRs, Team/Consultant</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Yes</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r w:rsidR="00D35416" w:rsidRPr="00CC19AA" w:rsidTr="00867F80">
        <w:trPr>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1.3.2 Update M&amp;E Frameworks in 10 Ministries and 7 districts  (start with 3 ministries and 3 districts)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10 ministries</w:t>
            </w:r>
          </w:p>
          <w:p w:rsidR="00D35416" w:rsidRPr="00CC19AA" w:rsidRDefault="00D35416" w:rsidP="00867F80">
            <w:pPr>
              <w:jc w:val="center"/>
              <w:rPr>
                <w:bCs/>
                <w:sz w:val="18"/>
                <w:szCs w:val="18"/>
              </w:rPr>
            </w:pPr>
            <w:r w:rsidRPr="00CC19AA">
              <w:rPr>
                <w:bCs/>
                <w:sz w:val="18"/>
                <w:szCs w:val="18"/>
              </w:rPr>
              <w:t>7 districts</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D35416" w:rsidRPr="00CC19AA" w:rsidRDefault="00D35416" w:rsidP="00867F80">
            <w:pPr>
              <w:jc w:val="center"/>
              <w:rPr>
                <w:bCs/>
                <w:sz w:val="18"/>
                <w:szCs w:val="18"/>
              </w:rPr>
            </w:pPr>
            <w:r w:rsidRPr="00CC19AA">
              <w:rPr>
                <w:bCs/>
                <w:sz w:val="18"/>
                <w:szCs w:val="18"/>
              </w:rPr>
              <w:t>3</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r w:rsidRPr="00CC19AA">
              <w:rPr>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Partially done</w:t>
            </w:r>
          </w:p>
        </w:tc>
      </w:tr>
      <w:tr w:rsidR="00D35416" w:rsidRPr="00CC19AA" w:rsidTr="00867F80">
        <w:trPr>
          <w:trHeight w:val="987"/>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1.3.3 Support user-friendly District Data banks at least in 7 districts councils (start with 3 – KA, DZ &amp; MJ)</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7 districts</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D35416" w:rsidRPr="00CC19AA" w:rsidRDefault="00D35416" w:rsidP="00867F80">
            <w:pPr>
              <w:jc w:val="center"/>
              <w:rPr>
                <w:bCs/>
                <w:sz w:val="18"/>
                <w:szCs w:val="18"/>
              </w:rPr>
            </w:pPr>
            <w:r w:rsidRPr="00CC19AA">
              <w:rPr>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Partially done. Data collection tools developed. However this is a long term activity and the M&amp;E Study has provided recommendations on the way forward. DMECC are functioning with UNICEF support</w:t>
            </w:r>
          </w:p>
        </w:tc>
      </w:tr>
      <w:tr w:rsidR="00D35416" w:rsidRPr="00CC19AA" w:rsidTr="00867F80">
        <w:trPr>
          <w:trHeight w:val="70"/>
          <w:jc w:val="center"/>
        </w:trPr>
        <w:tc>
          <w:tcPr>
            <w:tcW w:w="15815" w:type="dxa"/>
            <w:gridSpan w:val="7"/>
            <w:tcBorders>
              <w:top w:val="single" w:sz="4" w:space="0" w:color="auto"/>
              <w:left w:val="single" w:sz="4" w:space="0" w:color="auto"/>
              <w:right w:val="single" w:sz="4" w:space="0" w:color="auto"/>
            </w:tcBorders>
            <w:shd w:val="clear" w:color="auto" w:fill="DEEAF6" w:themeFill="accent1" w:themeFillTint="33"/>
          </w:tcPr>
          <w:p w:rsidR="00D35416" w:rsidRPr="00CC19AA" w:rsidRDefault="00D35416" w:rsidP="00867F80">
            <w:pPr>
              <w:rPr>
                <w:rFonts w:ascii="Arial" w:hAnsi="Arial" w:cs="Arial"/>
                <w:b/>
                <w:bCs/>
                <w:color w:val="0000CC"/>
                <w:sz w:val="20"/>
                <w:szCs w:val="18"/>
              </w:rPr>
            </w:pPr>
          </w:p>
          <w:p w:rsidR="00D35416" w:rsidRPr="00CC19AA" w:rsidRDefault="00D35416" w:rsidP="00867F80">
            <w:pPr>
              <w:rPr>
                <w:rFonts w:ascii="Arial" w:hAnsi="Arial" w:cs="Arial"/>
                <w:b/>
                <w:bCs/>
                <w:color w:val="0000CC"/>
                <w:sz w:val="20"/>
                <w:szCs w:val="18"/>
              </w:rPr>
            </w:pPr>
            <w:r w:rsidRPr="00CC19AA">
              <w:rPr>
                <w:rFonts w:ascii="Arial" w:hAnsi="Arial" w:cs="Arial"/>
                <w:b/>
                <w:bCs/>
                <w:color w:val="0000CC"/>
                <w:sz w:val="20"/>
                <w:szCs w:val="18"/>
              </w:rPr>
              <w:t>1.4 MGDS II annual; mid-term and end of term review processes supported</w:t>
            </w:r>
          </w:p>
        </w:tc>
      </w:tr>
      <w:tr w:rsidR="00D35416" w:rsidRPr="00CC19AA" w:rsidTr="00867F80">
        <w:trPr>
          <w:trHeight w:val="70"/>
          <w:jc w:val="center"/>
        </w:trPr>
        <w:tc>
          <w:tcPr>
            <w:tcW w:w="2774" w:type="dxa"/>
            <w:vMerge w:val="restart"/>
            <w:tcBorders>
              <w:top w:val="single" w:sz="4" w:space="0" w:color="auto"/>
              <w:left w:val="single" w:sz="4" w:space="0" w:color="auto"/>
              <w:right w:val="single" w:sz="4" w:space="0" w:color="auto"/>
            </w:tcBorders>
            <w:shd w:val="clear" w:color="auto" w:fill="auto"/>
          </w:tcPr>
          <w:p w:rsidR="00D35416" w:rsidRPr="00CC19AA" w:rsidRDefault="00D35416" w:rsidP="00867F80">
            <w:pPr>
              <w:jc w:val="left"/>
              <w:rPr>
                <w:color w:val="000000"/>
                <w:sz w:val="18"/>
                <w:szCs w:val="18"/>
              </w:rPr>
            </w:pPr>
          </w:p>
          <w:p w:rsidR="00D35416" w:rsidRPr="00CC19AA" w:rsidRDefault="00D35416" w:rsidP="00867F80">
            <w:pPr>
              <w:jc w:val="left"/>
              <w:rPr>
                <w:bCs/>
                <w:sz w:val="18"/>
                <w:szCs w:val="18"/>
              </w:rPr>
            </w:pPr>
            <w:r w:rsidRPr="00CC19AA">
              <w:rPr>
                <w:b/>
                <w:bCs/>
                <w:color w:val="000000"/>
                <w:sz w:val="18"/>
                <w:szCs w:val="18"/>
              </w:rPr>
              <w:lastRenderedPageBreak/>
              <w:t>Indicator 6:</w:t>
            </w:r>
            <w:r w:rsidRPr="00CC19AA">
              <w:rPr>
                <w:color w:val="000000"/>
                <w:sz w:val="18"/>
                <w:szCs w:val="18"/>
              </w:rPr>
              <w:br/>
              <w:t xml:space="preserve">Quality and timeliness of MGDS review [completeness and accuracy of information, reports produced by Sept. each year] </w:t>
            </w:r>
            <w:r w:rsidRPr="00CC19AA">
              <w:rPr>
                <w:color w:val="000000"/>
                <w:sz w:val="18"/>
                <w:szCs w:val="18"/>
              </w:rPr>
              <w:br/>
              <w:t>Baseline: No</w:t>
            </w:r>
            <w:r w:rsidRPr="00CC19AA">
              <w:rPr>
                <w:color w:val="000000"/>
                <w:sz w:val="18"/>
                <w:szCs w:val="18"/>
              </w:rPr>
              <w:br/>
              <w:t>Target : Yes (2016)</w:t>
            </w:r>
            <w:r w:rsidRPr="00CC19AA">
              <w:rPr>
                <w:color w:val="000000"/>
                <w:sz w:val="18"/>
                <w:szCs w:val="18"/>
              </w:rPr>
              <w:br/>
            </w:r>
            <w:r w:rsidRPr="00CC19AA">
              <w:rPr>
                <w:b/>
                <w:bCs/>
                <w:color w:val="000000"/>
                <w:sz w:val="18"/>
                <w:szCs w:val="18"/>
              </w:rPr>
              <w:t>Target (2014) Yes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sz w:val="18"/>
                <w:szCs w:val="18"/>
              </w:rPr>
              <w:lastRenderedPageBreak/>
              <w:t xml:space="preserve">1.4.1 Undertake public expenditure tracking </w:t>
            </w:r>
            <w:r w:rsidRPr="00CC19AA">
              <w:rPr>
                <w:sz w:val="18"/>
                <w:szCs w:val="18"/>
              </w:rPr>
              <w:lastRenderedPageBreak/>
              <w:t>surveys (PETS) in key sectors (preparatory work only – Impact Evaluation Training)</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lastRenderedPageBreak/>
              <w:t>1 report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rsidR="00D35416" w:rsidRPr="00CC19AA" w:rsidRDefault="00D35416" w:rsidP="00867F80">
            <w:pPr>
              <w:jc w:val="center"/>
              <w:rPr>
                <w:bCs/>
                <w:color w:val="00B050"/>
                <w:sz w:val="18"/>
                <w:szCs w:val="18"/>
              </w:rPr>
            </w:pP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 xml:space="preserve">Delayed but underway. Funds provided by UNICEF and </w:t>
            </w:r>
            <w:r w:rsidRPr="00CC19AA">
              <w:rPr>
                <w:bCs/>
                <w:sz w:val="18"/>
                <w:szCs w:val="18"/>
              </w:rPr>
              <w:lastRenderedPageBreak/>
              <w:t xml:space="preserve">DEAP </w:t>
            </w:r>
          </w:p>
        </w:tc>
      </w:tr>
      <w:tr w:rsidR="00D35416" w:rsidRPr="00CC19AA" w:rsidTr="00867F80">
        <w:trPr>
          <w:trHeight w:val="127"/>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 xml:space="preserve">1.4.2 </w:t>
            </w:r>
            <w:r w:rsidRPr="00CC19AA">
              <w:rPr>
                <w:sz w:val="18"/>
                <w:szCs w:val="18"/>
              </w:rPr>
              <w:t xml:space="preserve">Produce and disseminate 2012/13 annual MGDS II review report </w:t>
            </w:r>
          </w:p>
          <w:p w:rsidR="00D35416" w:rsidRPr="00CC19AA" w:rsidRDefault="00D35416" w:rsidP="00867F80">
            <w:pPr>
              <w:jc w:val="left"/>
              <w:rPr>
                <w:color w:val="000000"/>
                <w:sz w:val="18"/>
                <w:szCs w:val="18"/>
              </w:rPr>
            </w:pPr>
            <w:r w:rsidRPr="00CC19AA">
              <w:rPr>
                <w:color w:val="000000"/>
                <w:sz w:val="18"/>
                <w:szCs w:val="18"/>
              </w:rPr>
              <w:t xml:space="preserve">1.4.2.1 Organise quarterly MGDS II meetings with SWGs for the 2013/14 MGDS review </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 report</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rPr>
                <w:bCs/>
                <w:sz w:val="18"/>
                <w:szCs w:val="18"/>
              </w:rPr>
            </w:pPr>
          </w:p>
          <w:p w:rsidR="00D35416" w:rsidRPr="00CC19AA" w:rsidRDefault="00D35416" w:rsidP="00867F80">
            <w:pPr>
              <w:jc w:val="center"/>
              <w:rPr>
                <w:bCs/>
                <w:sz w:val="18"/>
                <w:szCs w:val="18"/>
              </w:rPr>
            </w:pPr>
            <w:r w:rsidRPr="00CC19AA">
              <w:rPr>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 xml:space="preserve">2013 MGDS report produced </w:t>
            </w:r>
          </w:p>
          <w:p w:rsidR="00D35416" w:rsidRPr="00CC19AA" w:rsidRDefault="00D35416" w:rsidP="00867F80">
            <w:pPr>
              <w:rPr>
                <w:bCs/>
                <w:sz w:val="18"/>
                <w:szCs w:val="18"/>
              </w:rPr>
            </w:pPr>
          </w:p>
          <w:p w:rsidR="00D35416" w:rsidRPr="00CC19AA" w:rsidRDefault="00D35416" w:rsidP="00867F80">
            <w:pPr>
              <w:rPr>
                <w:bCs/>
                <w:sz w:val="18"/>
                <w:szCs w:val="18"/>
              </w:rPr>
            </w:pPr>
            <w:r w:rsidRPr="00CC19AA">
              <w:rPr>
                <w:bCs/>
                <w:sz w:val="18"/>
                <w:szCs w:val="18"/>
              </w:rPr>
              <w:t>2014 MGDS Annual Review Report - draft</w:t>
            </w:r>
          </w:p>
        </w:tc>
      </w:tr>
      <w:tr w:rsidR="00D35416" w:rsidRPr="00CC19AA" w:rsidTr="00867F80">
        <w:trPr>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1.4.2.2 Agree on Concept Note and plan to conduct Quarterly PSIP Projects reviews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 report</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 xml:space="preserve">Underway funded by government - ORT </w:t>
            </w:r>
          </w:p>
        </w:tc>
      </w:tr>
      <w:tr w:rsidR="00D35416" w:rsidRPr="00CC19AA" w:rsidTr="00867F80">
        <w:trPr>
          <w:trHeight w:val="408"/>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color w:val="000000"/>
                <w:sz w:val="18"/>
                <w:szCs w:val="18"/>
              </w:rPr>
              <w:t>1.4.2.3 Undertake PSIP projects review and organize validation workshops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 xml:space="preserve">Underway funded by government - ORT </w:t>
            </w:r>
          </w:p>
        </w:tc>
      </w:tr>
      <w:tr w:rsidR="00D35416" w:rsidRPr="00CC19AA" w:rsidTr="00867F80">
        <w:trPr>
          <w:trHeight w:val="70"/>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rPr>
            </w:pPr>
            <w:r w:rsidRPr="00CC19AA">
              <w:rPr>
                <w:sz w:val="18"/>
                <w:szCs w:val="18"/>
              </w:rPr>
              <w:t>1.4.3 Disseminate 2013 MDG reports</w:t>
            </w:r>
            <w:r w:rsidRPr="00CC19AA">
              <w:rPr>
                <w:color w:val="000000"/>
                <w:sz w:val="18"/>
                <w:szCs w:val="18"/>
              </w:rPr>
              <w:t xml:space="preserve"> and Malawi’s post-2015 development agenda report among senior government officials, planners and parliamentarians (3 x regional workshops)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3</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r w:rsidR="00D35416" w:rsidRPr="00CC19AA" w:rsidTr="00867F80">
        <w:trPr>
          <w:trHeight w:val="70"/>
          <w:jc w:val="center"/>
        </w:trPr>
        <w:tc>
          <w:tcPr>
            <w:tcW w:w="15815" w:type="dxa"/>
            <w:gridSpan w:val="7"/>
            <w:tcBorders>
              <w:top w:val="single" w:sz="4" w:space="0" w:color="auto"/>
              <w:left w:val="single" w:sz="4" w:space="0" w:color="auto"/>
              <w:right w:val="single" w:sz="4" w:space="0" w:color="auto"/>
            </w:tcBorders>
            <w:shd w:val="clear" w:color="auto" w:fill="DEEAF6" w:themeFill="accent1" w:themeFillTint="33"/>
          </w:tcPr>
          <w:p w:rsidR="00D35416" w:rsidRPr="00CC19AA" w:rsidRDefault="00D35416" w:rsidP="00867F80">
            <w:pPr>
              <w:rPr>
                <w:rFonts w:ascii="Arial" w:hAnsi="Arial" w:cs="Arial"/>
                <w:b/>
                <w:color w:val="0000CC"/>
                <w:sz w:val="20"/>
                <w:szCs w:val="18"/>
              </w:rPr>
            </w:pPr>
          </w:p>
          <w:p w:rsidR="00D35416" w:rsidRPr="00CC19AA" w:rsidRDefault="00D35416" w:rsidP="00867F80">
            <w:pPr>
              <w:rPr>
                <w:rFonts w:ascii="Arial" w:hAnsi="Arial" w:cs="Arial"/>
                <w:b/>
                <w:color w:val="0000CC"/>
                <w:sz w:val="20"/>
                <w:szCs w:val="18"/>
              </w:rPr>
            </w:pPr>
            <w:r w:rsidRPr="00CC19AA">
              <w:rPr>
                <w:rFonts w:ascii="Arial" w:hAnsi="Arial" w:cs="Arial"/>
                <w:b/>
                <w:color w:val="0000CC"/>
                <w:sz w:val="20"/>
                <w:szCs w:val="18"/>
              </w:rPr>
              <w:t>1.5 Develop mechanisms at OPC for assessing performance of public entities and holding managers accountable for results</w:t>
            </w:r>
          </w:p>
        </w:tc>
      </w:tr>
      <w:tr w:rsidR="00D35416" w:rsidRPr="00CC19AA" w:rsidTr="00867F80">
        <w:trPr>
          <w:trHeight w:val="65"/>
          <w:jc w:val="center"/>
        </w:trPr>
        <w:tc>
          <w:tcPr>
            <w:tcW w:w="2774" w:type="dxa"/>
            <w:vMerge w:val="restart"/>
            <w:tcBorders>
              <w:top w:val="single" w:sz="4" w:space="0" w:color="auto"/>
              <w:left w:val="single" w:sz="4" w:space="0" w:color="auto"/>
              <w:right w:val="single" w:sz="4" w:space="0" w:color="auto"/>
            </w:tcBorders>
            <w:shd w:val="clear" w:color="auto" w:fill="auto"/>
          </w:tcPr>
          <w:p w:rsidR="00D35416" w:rsidRPr="00CC19AA" w:rsidRDefault="00D35416" w:rsidP="00867F80">
            <w:pPr>
              <w:jc w:val="left"/>
              <w:rPr>
                <w:b/>
                <w:bCs/>
                <w:sz w:val="18"/>
                <w:szCs w:val="18"/>
              </w:rPr>
            </w:pPr>
            <w:r w:rsidRPr="00CC19AA">
              <w:rPr>
                <w:b/>
                <w:bCs/>
                <w:sz w:val="18"/>
                <w:szCs w:val="18"/>
              </w:rPr>
              <w:t>Indicator 7:</w:t>
            </w:r>
          </w:p>
          <w:p w:rsidR="00D35416" w:rsidRPr="00CC19AA" w:rsidRDefault="00D35416" w:rsidP="00867F80">
            <w:pPr>
              <w:jc w:val="left"/>
              <w:rPr>
                <w:bCs/>
                <w:sz w:val="18"/>
                <w:szCs w:val="18"/>
              </w:rPr>
            </w:pPr>
            <w:r w:rsidRPr="00CC19AA">
              <w:rPr>
                <w:bCs/>
                <w:sz w:val="18"/>
                <w:szCs w:val="18"/>
              </w:rPr>
              <w:t>Number of public institutions assessed for performance annually and provided feedback</w:t>
            </w:r>
          </w:p>
          <w:p w:rsidR="00D35416" w:rsidRPr="00CC19AA" w:rsidRDefault="00D35416" w:rsidP="00867F80">
            <w:pPr>
              <w:jc w:val="left"/>
              <w:rPr>
                <w:bCs/>
                <w:sz w:val="18"/>
                <w:szCs w:val="18"/>
              </w:rPr>
            </w:pPr>
          </w:p>
          <w:p w:rsidR="00D35416" w:rsidRPr="00CC19AA" w:rsidRDefault="00D35416" w:rsidP="00867F80">
            <w:pPr>
              <w:jc w:val="left"/>
              <w:rPr>
                <w:bCs/>
                <w:sz w:val="18"/>
                <w:szCs w:val="18"/>
              </w:rPr>
            </w:pPr>
            <w:r w:rsidRPr="00CC19AA">
              <w:rPr>
                <w:b/>
                <w:bCs/>
                <w:sz w:val="18"/>
                <w:szCs w:val="18"/>
              </w:rPr>
              <w:t>Baseline:</w:t>
            </w:r>
            <w:r w:rsidRPr="00CC19AA">
              <w:rPr>
                <w:bCs/>
                <w:sz w:val="18"/>
                <w:szCs w:val="18"/>
              </w:rPr>
              <w:t xml:space="preserve"> 0 ( 2011); </w:t>
            </w:r>
            <w:r w:rsidRPr="00CC19AA">
              <w:rPr>
                <w:b/>
                <w:bCs/>
                <w:sz w:val="18"/>
                <w:szCs w:val="18"/>
              </w:rPr>
              <w:t>Target</w:t>
            </w:r>
            <w:r w:rsidRPr="00CC19AA">
              <w:rPr>
                <w:bCs/>
                <w:sz w:val="18"/>
                <w:szCs w:val="18"/>
              </w:rPr>
              <w:t>: ( 2016): 44</w:t>
            </w:r>
          </w:p>
          <w:p w:rsidR="00D35416" w:rsidRPr="00CC19AA" w:rsidRDefault="00D35416" w:rsidP="00867F80">
            <w:pPr>
              <w:jc w:val="left"/>
              <w:rPr>
                <w:bCs/>
                <w:sz w:val="18"/>
                <w:szCs w:val="18"/>
              </w:rPr>
            </w:pPr>
            <w:r w:rsidRPr="00CC19AA">
              <w:rPr>
                <w:b/>
                <w:bCs/>
                <w:sz w:val="18"/>
                <w:szCs w:val="18"/>
              </w:rPr>
              <w:t xml:space="preserve">Target </w:t>
            </w:r>
            <w:r w:rsidRPr="00CC19AA">
              <w:rPr>
                <w:bCs/>
                <w:sz w:val="18"/>
                <w:szCs w:val="18"/>
              </w:rPr>
              <w:t>( 2014):  44</w:t>
            </w:r>
          </w:p>
        </w:tc>
        <w:tc>
          <w:tcPr>
            <w:tcW w:w="368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left"/>
              <w:rPr>
                <w:color w:val="000000"/>
                <w:sz w:val="18"/>
                <w:szCs w:val="18"/>
              </w:rPr>
            </w:pPr>
            <w:r w:rsidRPr="00CC19AA">
              <w:rPr>
                <w:color w:val="000000"/>
                <w:sz w:val="18"/>
                <w:szCs w:val="18"/>
              </w:rPr>
              <w:t>1.5.1 Recruit a consultant to develop an OPA manual</w:t>
            </w:r>
          </w:p>
        </w:tc>
        <w:tc>
          <w:tcPr>
            <w:tcW w:w="1708"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center"/>
              <w:rPr>
                <w:color w:val="000000"/>
                <w:sz w:val="18"/>
                <w:szCs w:val="18"/>
              </w:rPr>
            </w:pPr>
            <w:r w:rsidRPr="00CC19AA">
              <w:rPr>
                <w:color w:val="000000"/>
                <w:sz w:val="18"/>
                <w:szCs w:val="18"/>
              </w:rPr>
              <w:t>ToRs;</w:t>
            </w:r>
          </w:p>
          <w:p w:rsidR="00D35416" w:rsidRPr="00CC19AA" w:rsidRDefault="00D35416" w:rsidP="00867F80">
            <w:pPr>
              <w:jc w:val="center"/>
              <w:rPr>
                <w:color w:val="000000"/>
                <w:sz w:val="18"/>
                <w:szCs w:val="18"/>
              </w:rPr>
            </w:pPr>
            <w:r w:rsidRPr="00CC19AA">
              <w:rPr>
                <w:color w:val="000000"/>
                <w:sz w:val="18"/>
                <w:szCs w:val="18"/>
              </w:rPr>
              <w:t>consultant in place</w:t>
            </w: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D35416" w:rsidRPr="00CC19AA" w:rsidRDefault="00D35416" w:rsidP="00867F80">
            <w:pPr>
              <w:jc w:val="center"/>
              <w:rPr>
                <w:color w:val="000000"/>
                <w:sz w:val="18"/>
                <w:szCs w:val="18"/>
              </w:rPr>
            </w:pPr>
            <w:r w:rsidRPr="00CC19AA">
              <w:rPr>
                <w:color w:val="000000"/>
                <w:sz w:val="18"/>
                <w:szCs w:val="18"/>
              </w:rPr>
              <w:t>1</w:t>
            </w:r>
          </w:p>
        </w:tc>
        <w:tc>
          <w:tcPr>
            <w:tcW w:w="1177"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rPr>
                <w:color w:val="00000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rPr>
                <w:color w:val="000000"/>
                <w:sz w:val="18"/>
                <w:szCs w:val="18"/>
              </w:rPr>
            </w:pPr>
          </w:p>
        </w:tc>
        <w:tc>
          <w:tcPr>
            <w:tcW w:w="4536" w:type="dxa"/>
            <w:tcBorders>
              <w:top w:val="single" w:sz="6" w:space="0" w:color="auto"/>
              <w:left w:val="single" w:sz="6" w:space="0" w:color="auto"/>
              <w:bottom w:val="single" w:sz="6"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TORs and evaluation of consultants that expressed interest done, contractual issues pending and shifted to 2015</w:t>
            </w:r>
          </w:p>
        </w:tc>
      </w:tr>
      <w:tr w:rsidR="00D35416" w:rsidRPr="00CC19AA" w:rsidTr="00867F80">
        <w:trPr>
          <w:trHeight w:val="65"/>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left"/>
              <w:rPr>
                <w:color w:val="000000"/>
                <w:sz w:val="18"/>
                <w:szCs w:val="18"/>
              </w:rPr>
            </w:pPr>
            <w:r w:rsidRPr="00CC19AA">
              <w:rPr>
                <w:color w:val="000000"/>
                <w:sz w:val="18"/>
                <w:szCs w:val="18"/>
              </w:rPr>
              <w:t>1.5.2 Conduct stakeholder consultations on the development of the OPA manual</w:t>
            </w:r>
          </w:p>
        </w:tc>
        <w:tc>
          <w:tcPr>
            <w:tcW w:w="1708"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center"/>
              <w:rPr>
                <w:color w:val="000000"/>
                <w:sz w:val="18"/>
                <w:szCs w:val="18"/>
              </w:rPr>
            </w:pPr>
            <w:r w:rsidRPr="00CC19AA">
              <w:rPr>
                <w:color w:val="000000"/>
                <w:sz w:val="18"/>
                <w:szCs w:val="18"/>
              </w:rPr>
              <w:t>32</w:t>
            </w: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D35416" w:rsidRPr="00CC19AA" w:rsidRDefault="00D35416" w:rsidP="00867F80">
            <w:pPr>
              <w:jc w:val="center"/>
              <w:rPr>
                <w:color w:val="000000"/>
                <w:sz w:val="18"/>
                <w:szCs w:val="18"/>
              </w:rPr>
            </w:pPr>
            <w:r w:rsidRPr="00CC19AA">
              <w:rPr>
                <w:color w:val="000000"/>
                <w:sz w:val="18"/>
                <w:szCs w:val="18"/>
              </w:rPr>
              <w:t>32</w:t>
            </w:r>
          </w:p>
        </w:tc>
        <w:tc>
          <w:tcPr>
            <w:tcW w:w="1177"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right"/>
              <w:rPr>
                <w:color w:val="00000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rPr>
                <w:color w:val="000000"/>
                <w:sz w:val="18"/>
                <w:szCs w:val="18"/>
              </w:rPr>
            </w:pPr>
          </w:p>
        </w:tc>
        <w:tc>
          <w:tcPr>
            <w:tcW w:w="4536" w:type="dxa"/>
            <w:tcBorders>
              <w:top w:val="single" w:sz="6" w:space="0" w:color="auto"/>
              <w:left w:val="single" w:sz="6" w:space="0" w:color="auto"/>
              <w:bottom w:val="single" w:sz="6"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 xml:space="preserve">Pending the above  - however some consultations were done </w:t>
            </w:r>
          </w:p>
        </w:tc>
      </w:tr>
      <w:tr w:rsidR="00D35416" w:rsidRPr="00CC19AA" w:rsidTr="00867F80">
        <w:trPr>
          <w:trHeight w:val="198"/>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left"/>
              <w:rPr>
                <w:color w:val="000000"/>
                <w:sz w:val="18"/>
                <w:szCs w:val="18"/>
              </w:rPr>
            </w:pPr>
            <w:r w:rsidRPr="00CC19AA">
              <w:rPr>
                <w:color w:val="000000"/>
                <w:sz w:val="18"/>
                <w:szCs w:val="18"/>
              </w:rPr>
              <w:t xml:space="preserve">1.5.3 Train MDAs on the manual  highlighting standards, reporting guidelines, templates and criteria </w:t>
            </w:r>
          </w:p>
          <w:p w:rsidR="00D35416" w:rsidRPr="00CC19AA" w:rsidRDefault="00D35416" w:rsidP="00867F80">
            <w:pPr>
              <w:jc w:val="left"/>
              <w:rPr>
                <w:color w:val="000000"/>
                <w:sz w:val="18"/>
                <w:szCs w:val="18"/>
              </w:rPr>
            </w:pPr>
            <w:r w:rsidRPr="00CC19AA">
              <w:rPr>
                <w:color w:val="000000"/>
                <w:sz w:val="18"/>
                <w:szCs w:val="18"/>
              </w:rPr>
              <w:t>for evaluating performance</w:t>
            </w:r>
          </w:p>
        </w:tc>
        <w:tc>
          <w:tcPr>
            <w:tcW w:w="1708"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center"/>
              <w:rPr>
                <w:color w:val="000000"/>
                <w:sz w:val="18"/>
                <w:szCs w:val="18"/>
              </w:rPr>
            </w:pPr>
            <w:r w:rsidRPr="00CC19AA">
              <w:rPr>
                <w:color w:val="000000"/>
                <w:sz w:val="18"/>
                <w:szCs w:val="18"/>
              </w:rPr>
              <w:t>4 trainings</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D35416" w:rsidRPr="00CC19AA" w:rsidRDefault="00D35416" w:rsidP="00867F80">
            <w:pPr>
              <w:jc w:val="center"/>
              <w:rPr>
                <w:color w:val="000000"/>
                <w:sz w:val="18"/>
                <w:szCs w:val="18"/>
              </w:rPr>
            </w:pPr>
            <w:r w:rsidRPr="00CC19AA">
              <w:rPr>
                <w:color w:val="000000"/>
                <w:sz w:val="18"/>
                <w:szCs w:val="18"/>
              </w:rPr>
              <w:t>4</w:t>
            </w:r>
          </w:p>
        </w:tc>
        <w:tc>
          <w:tcPr>
            <w:tcW w:w="1177"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right"/>
              <w:rPr>
                <w:color w:val="00000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rPr>
                <w:color w:val="000000"/>
                <w:sz w:val="18"/>
                <w:szCs w:val="18"/>
              </w:rPr>
            </w:pPr>
          </w:p>
        </w:tc>
        <w:tc>
          <w:tcPr>
            <w:tcW w:w="4536" w:type="dxa"/>
            <w:tcBorders>
              <w:top w:val="single" w:sz="6" w:space="0" w:color="auto"/>
              <w:left w:val="single" w:sz="6" w:space="0" w:color="auto"/>
              <w:bottom w:val="single" w:sz="6"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Done but not using the manual</w:t>
            </w:r>
          </w:p>
        </w:tc>
      </w:tr>
      <w:tr w:rsidR="00D35416" w:rsidRPr="00CC19AA" w:rsidTr="00867F80">
        <w:trPr>
          <w:trHeight w:val="65"/>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left"/>
              <w:rPr>
                <w:color w:val="000000"/>
                <w:sz w:val="18"/>
                <w:szCs w:val="18"/>
              </w:rPr>
            </w:pPr>
            <w:r w:rsidRPr="00CC19AA">
              <w:rPr>
                <w:color w:val="000000"/>
                <w:sz w:val="18"/>
                <w:szCs w:val="18"/>
              </w:rPr>
              <w:t xml:space="preserve">1.5.4 Recruit a consultant to develop a tracking module for OPA and budget  analysis linked to the government </w:t>
            </w:r>
          </w:p>
          <w:p w:rsidR="00D35416" w:rsidRPr="00CC19AA" w:rsidRDefault="00D35416" w:rsidP="00867F80">
            <w:pPr>
              <w:jc w:val="left"/>
              <w:rPr>
                <w:color w:val="000000"/>
                <w:sz w:val="18"/>
                <w:szCs w:val="18"/>
              </w:rPr>
            </w:pPr>
            <w:r w:rsidRPr="00CC19AA">
              <w:rPr>
                <w:color w:val="000000"/>
                <w:sz w:val="18"/>
                <w:szCs w:val="18"/>
              </w:rPr>
              <w:t>M &amp; E System</w:t>
            </w:r>
          </w:p>
        </w:tc>
        <w:tc>
          <w:tcPr>
            <w:tcW w:w="1708"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center"/>
              <w:rPr>
                <w:color w:val="000000"/>
                <w:sz w:val="18"/>
                <w:szCs w:val="18"/>
              </w:rPr>
            </w:pPr>
            <w:r w:rsidRPr="00CC19AA">
              <w:rPr>
                <w:color w:val="000000"/>
                <w:sz w:val="18"/>
                <w:szCs w:val="18"/>
              </w:rPr>
              <w:t>1</w:t>
            </w:r>
          </w:p>
        </w:tc>
        <w:tc>
          <w:tcPr>
            <w:tcW w:w="900" w:type="dxa"/>
            <w:tcBorders>
              <w:top w:val="single" w:sz="6" w:space="0" w:color="auto"/>
              <w:left w:val="single" w:sz="6" w:space="0" w:color="auto"/>
              <w:bottom w:val="single" w:sz="6" w:space="0" w:color="auto"/>
              <w:right w:val="single" w:sz="6" w:space="0" w:color="auto"/>
            </w:tcBorders>
            <w:shd w:val="clear" w:color="auto" w:fill="FFFF00"/>
          </w:tcPr>
          <w:p w:rsidR="00D35416" w:rsidRPr="00CC19AA" w:rsidRDefault="00D35416" w:rsidP="00867F80">
            <w:pPr>
              <w:jc w:val="center"/>
              <w:rPr>
                <w:color w:val="000000"/>
                <w:sz w:val="18"/>
                <w:szCs w:val="18"/>
              </w:rPr>
            </w:pPr>
            <w:r w:rsidRPr="00CC19AA">
              <w:rPr>
                <w:color w:val="000000"/>
                <w:sz w:val="18"/>
                <w:szCs w:val="18"/>
              </w:rPr>
              <w:t>0</w:t>
            </w:r>
          </w:p>
        </w:tc>
        <w:tc>
          <w:tcPr>
            <w:tcW w:w="1177"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right"/>
              <w:rPr>
                <w:color w:val="00000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rPr>
                <w:color w:val="000000"/>
                <w:sz w:val="18"/>
                <w:szCs w:val="18"/>
              </w:rPr>
            </w:pPr>
          </w:p>
        </w:tc>
        <w:tc>
          <w:tcPr>
            <w:tcW w:w="4536" w:type="dxa"/>
            <w:tcBorders>
              <w:top w:val="single" w:sz="6" w:space="0" w:color="auto"/>
              <w:left w:val="single" w:sz="6" w:space="0" w:color="auto"/>
              <w:bottom w:val="single" w:sz="6"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 xml:space="preserve"> Not done. The activity was included into the Work plan at a later stage. It will be implemented in 2015. </w:t>
            </w:r>
          </w:p>
        </w:tc>
      </w:tr>
      <w:tr w:rsidR="00D35416" w:rsidRPr="00CC19AA" w:rsidTr="00867F80">
        <w:trPr>
          <w:trHeight w:val="65"/>
          <w:jc w:val="center"/>
        </w:trPr>
        <w:tc>
          <w:tcPr>
            <w:tcW w:w="2774" w:type="dxa"/>
            <w:vMerge w:val="restart"/>
            <w:tcBorders>
              <w:left w:val="single" w:sz="4" w:space="0" w:color="auto"/>
              <w:right w:val="single" w:sz="4" w:space="0" w:color="auto"/>
            </w:tcBorders>
            <w:shd w:val="clear" w:color="auto" w:fill="auto"/>
          </w:tcPr>
          <w:p w:rsidR="00D35416" w:rsidRPr="00CC19AA" w:rsidRDefault="00D35416" w:rsidP="00867F80">
            <w:pPr>
              <w:jc w:val="left"/>
              <w:rPr>
                <w:bCs/>
                <w:sz w:val="18"/>
                <w:szCs w:val="18"/>
              </w:rPr>
            </w:pPr>
          </w:p>
        </w:tc>
        <w:tc>
          <w:tcPr>
            <w:tcW w:w="368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left"/>
              <w:rPr>
                <w:color w:val="000000"/>
                <w:sz w:val="18"/>
                <w:szCs w:val="18"/>
              </w:rPr>
            </w:pPr>
            <w:r w:rsidRPr="00CC19AA">
              <w:rPr>
                <w:color w:val="000000"/>
                <w:sz w:val="18"/>
                <w:szCs w:val="18"/>
              </w:rPr>
              <w:t xml:space="preserve">1.5.5 Undertake capacity building activities and study tour on an effective and efficient delivery and organizational performance systems </w:t>
            </w:r>
          </w:p>
        </w:tc>
        <w:tc>
          <w:tcPr>
            <w:tcW w:w="1708"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center"/>
              <w:rPr>
                <w:color w:val="000000"/>
                <w:sz w:val="18"/>
                <w:szCs w:val="18"/>
              </w:rPr>
            </w:pPr>
            <w:r w:rsidRPr="00CC19AA">
              <w:rPr>
                <w:color w:val="000000"/>
                <w:sz w:val="18"/>
                <w:szCs w:val="18"/>
              </w:rPr>
              <w:t>Yes</w:t>
            </w:r>
          </w:p>
        </w:tc>
        <w:tc>
          <w:tcPr>
            <w:tcW w:w="900" w:type="dxa"/>
            <w:tcBorders>
              <w:top w:val="single" w:sz="6" w:space="0" w:color="auto"/>
              <w:left w:val="single" w:sz="6" w:space="0" w:color="auto"/>
              <w:bottom w:val="single" w:sz="6" w:space="0" w:color="auto"/>
              <w:right w:val="single" w:sz="6" w:space="0" w:color="auto"/>
            </w:tcBorders>
            <w:shd w:val="clear" w:color="auto" w:fill="00B050"/>
          </w:tcPr>
          <w:p w:rsidR="00D35416" w:rsidRPr="00CC19AA" w:rsidRDefault="00D35416" w:rsidP="00867F80">
            <w:pPr>
              <w:jc w:val="center"/>
              <w:rPr>
                <w:color w:val="000000"/>
                <w:sz w:val="18"/>
                <w:szCs w:val="18"/>
              </w:rPr>
            </w:pPr>
            <w:r w:rsidRPr="00CC19AA">
              <w:rPr>
                <w:color w:val="000000"/>
                <w:sz w:val="18"/>
                <w:szCs w:val="18"/>
              </w:rPr>
              <w:t>Yes</w:t>
            </w:r>
          </w:p>
        </w:tc>
        <w:tc>
          <w:tcPr>
            <w:tcW w:w="1177"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jc w:val="right"/>
              <w:rPr>
                <w:color w:val="00000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35416" w:rsidRPr="00CC19AA" w:rsidRDefault="00D35416" w:rsidP="00867F80">
            <w:pPr>
              <w:rPr>
                <w:color w:val="000000"/>
                <w:sz w:val="18"/>
                <w:szCs w:val="18"/>
              </w:rPr>
            </w:pPr>
          </w:p>
        </w:tc>
        <w:tc>
          <w:tcPr>
            <w:tcW w:w="4536" w:type="dxa"/>
            <w:tcBorders>
              <w:top w:val="single" w:sz="6" w:space="0" w:color="auto"/>
              <w:left w:val="single" w:sz="6" w:space="0" w:color="auto"/>
              <w:bottom w:val="single" w:sz="6"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A joint M&amp;E Division, Budget Division and PED team attended a learning exchange on effective performance monitoring and evaluation in South Africa.</w:t>
            </w:r>
          </w:p>
        </w:tc>
      </w:tr>
      <w:tr w:rsidR="00D35416" w:rsidRPr="00CC19AA" w:rsidTr="00867F80">
        <w:trPr>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color w:val="FF0000"/>
                <w:sz w:val="18"/>
                <w:szCs w:val="18"/>
              </w:rPr>
            </w:pPr>
          </w:p>
        </w:tc>
        <w:tc>
          <w:tcPr>
            <w:tcW w:w="13041" w:type="dxa"/>
            <w:gridSpan w:val="6"/>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
                <w:bCs/>
                <w:sz w:val="18"/>
                <w:szCs w:val="18"/>
              </w:rPr>
            </w:pPr>
            <w:r w:rsidRPr="00CC19AA">
              <w:rPr>
                <w:b/>
                <w:bCs/>
                <w:sz w:val="18"/>
                <w:szCs w:val="18"/>
              </w:rPr>
              <w:t>1.6 Assess the performance of public entities in achieving results as a mechanism for strengthening feedback and enforcing accountability for results</w:t>
            </w:r>
          </w:p>
        </w:tc>
      </w:tr>
      <w:tr w:rsidR="00D35416" w:rsidRPr="00CC19AA" w:rsidTr="00867F80">
        <w:trPr>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sz w:val="18"/>
                <w:szCs w:val="18"/>
              </w:rPr>
            </w:pPr>
            <w:r w:rsidRPr="00CC19AA">
              <w:rPr>
                <w:color w:val="000000"/>
                <w:sz w:val="18"/>
                <w:szCs w:val="18"/>
                <w:lang w:val="en-US"/>
              </w:rPr>
              <w:t>1.6.1.  Conduct orientation and OPA planning/preparation sessions with MDAs  for development of OPA</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867F80">
            <w:pPr>
              <w:jc w:val="center"/>
              <w:rPr>
                <w:bCs/>
                <w:sz w:val="18"/>
                <w:szCs w:val="18"/>
              </w:rPr>
            </w:pPr>
            <w:r w:rsidRPr="00CC19AA">
              <w:rPr>
                <w:bCs/>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7</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r w:rsidR="00D35416" w:rsidRPr="00CC19AA" w:rsidTr="00867F80">
        <w:trPr>
          <w:trHeight w:val="136"/>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lang w:val="en-US"/>
              </w:rPr>
            </w:pPr>
            <w:r w:rsidRPr="00CC19AA">
              <w:rPr>
                <w:color w:val="000000"/>
                <w:sz w:val="18"/>
                <w:szCs w:val="18"/>
                <w:lang w:val="en-US"/>
              </w:rPr>
              <w:t xml:space="preserve">1.6.2 Conduct organizational performance assessment based on OPA </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867F80">
            <w:pPr>
              <w:jc w:val="center"/>
              <w:rPr>
                <w:bCs/>
                <w:sz w:val="18"/>
                <w:szCs w:val="18"/>
              </w:rPr>
            </w:pPr>
            <w:r w:rsidRPr="00CC19AA">
              <w:rPr>
                <w:bCs/>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2</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Done</w:t>
            </w:r>
          </w:p>
        </w:tc>
      </w:tr>
      <w:tr w:rsidR="00D35416" w:rsidRPr="00CC19AA" w:rsidTr="00867F80">
        <w:trPr>
          <w:trHeight w:val="288"/>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color w:val="000000"/>
                <w:sz w:val="18"/>
                <w:szCs w:val="18"/>
                <w:lang w:val="en-US"/>
              </w:rPr>
            </w:pPr>
            <w:r w:rsidRPr="00CC19AA">
              <w:rPr>
                <w:color w:val="000000"/>
                <w:sz w:val="18"/>
                <w:szCs w:val="18"/>
                <w:lang w:val="en-US"/>
              </w:rPr>
              <w:t xml:space="preserve">1.6.3 </w:t>
            </w:r>
            <w:r w:rsidRPr="00CC19AA">
              <w:rPr>
                <w:color w:val="000000"/>
                <w:sz w:val="18"/>
                <w:szCs w:val="18"/>
              </w:rPr>
              <w:t>Conduct tracking on the delivery of projects and programmes</w:t>
            </w:r>
          </w:p>
        </w:tc>
        <w:tc>
          <w:tcPr>
            <w:tcW w:w="170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36</w:t>
            </w:r>
          </w:p>
        </w:tc>
        <w:tc>
          <w:tcPr>
            <w:tcW w:w="900"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44</w:t>
            </w:r>
          </w:p>
        </w:tc>
        <w:tc>
          <w:tcPr>
            <w:tcW w:w="1177"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35"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3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bl>
    <w:p w:rsidR="00D35416" w:rsidRPr="00CC19AA" w:rsidRDefault="00D35416" w:rsidP="00D35416">
      <w:pPr>
        <w:pStyle w:val="Title"/>
        <w:rPr>
          <w:color w:val="0000CC"/>
        </w:rPr>
        <w:sectPr w:rsidR="00D35416" w:rsidRPr="00CC19AA" w:rsidSect="00BF60B7">
          <w:pgSz w:w="16838" w:h="11906" w:orient="landscape"/>
          <w:pgMar w:top="1797" w:right="1440" w:bottom="1797" w:left="1134" w:header="709" w:footer="709" w:gutter="0"/>
          <w:cols w:space="708"/>
          <w:docGrid w:linePitch="360"/>
        </w:sectPr>
      </w:pPr>
    </w:p>
    <w:p w:rsidR="00D35416" w:rsidRDefault="00D35416" w:rsidP="00D35416">
      <w:pPr>
        <w:pStyle w:val="Title"/>
        <w:jc w:val="right"/>
        <w:rPr>
          <w:i/>
        </w:rPr>
      </w:pPr>
      <w:r w:rsidRPr="00D35416">
        <w:rPr>
          <w:i/>
        </w:rPr>
        <w:lastRenderedPageBreak/>
        <w:t xml:space="preserve">Appendix </w:t>
      </w:r>
      <w:r w:rsidR="00D46B41">
        <w:rPr>
          <w:i/>
        </w:rPr>
        <w:t>5</w:t>
      </w:r>
    </w:p>
    <w:p w:rsidR="00D35416" w:rsidRPr="00D35416" w:rsidRDefault="00D35416" w:rsidP="00D35416">
      <w:pPr>
        <w:pStyle w:val="Title"/>
        <w:jc w:val="right"/>
        <w:rPr>
          <w:i/>
        </w:rPr>
      </w:pPr>
    </w:p>
    <w:p w:rsidR="00D35416" w:rsidRPr="00CC19AA" w:rsidRDefault="00D35416" w:rsidP="00D35416">
      <w:pPr>
        <w:jc w:val="center"/>
        <w:rPr>
          <w:rFonts w:ascii="Arial" w:hAnsi="Arial" w:cs="Arial"/>
          <w:b/>
          <w:bCs/>
          <w:szCs w:val="18"/>
        </w:rPr>
      </w:pPr>
      <w:r w:rsidRPr="00D745C5">
        <w:rPr>
          <w:rFonts w:ascii="Arial" w:hAnsi="Arial" w:cs="Arial"/>
          <w:b/>
          <w:color w:val="FF0000"/>
          <w:szCs w:val="18"/>
        </w:rPr>
        <w:t>Table 6:</w:t>
      </w:r>
      <w:r w:rsidRPr="00D745C5">
        <w:rPr>
          <w:rFonts w:ascii="Arial" w:hAnsi="Arial" w:cs="Arial"/>
          <w:b/>
          <w:color w:val="000000"/>
          <w:szCs w:val="18"/>
        </w:rPr>
        <w:t xml:space="preserve"> </w:t>
      </w:r>
      <w:r w:rsidRPr="00D745C5">
        <w:rPr>
          <w:rFonts w:ascii="Arial" w:hAnsi="Arial" w:cs="Arial"/>
          <w:b/>
          <w:bCs/>
          <w:szCs w:val="18"/>
        </w:rPr>
        <w:t>Detailed</w:t>
      </w:r>
      <w:r w:rsidRPr="00CC19AA">
        <w:rPr>
          <w:rFonts w:ascii="Arial" w:hAnsi="Arial" w:cs="Arial"/>
          <w:b/>
          <w:bCs/>
          <w:szCs w:val="18"/>
        </w:rPr>
        <w:t xml:space="preserve"> Progress per Output (January – December 2014)</w:t>
      </w:r>
    </w:p>
    <w:p w:rsidR="00D35416" w:rsidRPr="00CC19AA" w:rsidRDefault="00D35416" w:rsidP="00D35416">
      <w:pPr>
        <w:jc w:val="center"/>
        <w:rPr>
          <w:rFonts w:ascii="Arial" w:hAnsi="Arial" w:cs="Arial"/>
          <w:b/>
          <w:bCs/>
          <w:sz w:val="24"/>
          <w:szCs w:val="18"/>
        </w:rPr>
      </w:pPr>
      <w:r w:rsidRPr="00CC19AA">
        <w:rPr>
          <w:rFonts w:ascii="Arial" w:hAnsi="Arial" w:cs="Arial"/>
          <w:b/>
          <w:bCs/>
          <w:sz w:val="24"/>
          <w:szCs w:val="18"/>
        </w:rPr>
        <w:t>Government has sufficient capacity to effectively negotiate, manage and account for development assistance</w:t>
      </w:r>
    </w:p>
    <w:p w:rsidR="00D35416" w:rsidRPr="00CC19AA" w:rsidRDefault="00D35416" w:rsidP="00D35416">
      <w:pPr>
        <w:jc w:val="center"/>
        <w:rPr>
          <w:rFonts w:ascii="Arial" w:hAnsi="Arial" w:cs="Arial"/>
          <w:b/>
          <w:bCs/>
          <w:sz w:val="12"/>
          <w:szCs w:val="18"/>
        </w:rPr>
      </w:pPr>
    </w:p>
    <w:tbl>
      <w:tblPr>
        <w:tblW w:w="15815" w:type="dxa"/>
        <w:jc w:val="center"/>
        <w:tblLayout w:type="fixed"/>
        <w:tblLook w:val="04A0" w:firstRow="1" w:lastRow="0" w:firstColumn="1" w:lastColumn="0" w:noHBand="0" w:noVBand="1"/>
      </w:tblPr>
      <w:tblGrid>
        <w:gridCol w:w="2771"/>
        <w:gridCol w:w="3684"/>
        <w:gridCol w:w="6"/>
        <w:gridCol w:w="1119"/>
        <w:gridCol w:w="1193"/>
        <w:gridCol w:w="13"/>
        <w:gridCol w:w="1406"/>
        <w:gridCol w:w="1088"/>
        <w:gridCol w:w="4522"/>
        <w:gridCol w:w="13"/>
      </w:tblGrid>
      <w:tr w:rsidR="00D35416" w:rsidRPr="00CC19AA" w:rsidTr="00867F80">
        <w:trPr>
          <w:gridAfter w:val="1"/>
          <w:wAfter w:w="13" w:type="dxa"/>
          <w:trHeight w:val="70"/>
          <w:jc w:val="center"/>
        </w:trPr>
        <w:tc>
          <w:tcPr>
            <w:tcW w:w="2771"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Annual Targets</w:t>
            </w:r>
          </w:p>
        </w:tc>
        <w:tc>
          <w:tcPr>
            <w:tcW w:w="3684"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Activities</w:t>
            </w:r>
          </w:p>
        </w:tc>
        <w:tc>
          <w:tcPr>
            <w:tcW w:w="1125" w:type="dxa"/>
            <w:gridSpan w:val="2"/>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Target</w:t>
            </w:r>
          </w:p>
        </w:tc>
        <w:tc>
          <w:tcPr>
            <w:tcW w:w="1193"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Status</w:t>
            </w:r>
          </w:p>
        </w:tc>
        <w:tc>
          <w:tcPr>
            <w:tcW w:w="250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 xml:space="preserve">Resources </w:t>
            </w:r>
            <w:r w:rsidRPr="00CC19AA">
              <w:rPr>
                <w:rFonts w:ascii="Arial" w:hAnsi="Arial" w:cs="Arial"/>
                <w:bCs/>
                <w:sz w:val="18"/>
                <w:szCs w:val="18"/>
              </w:rPr>
              <w:t>($)</w:t>
            </w:r>
          </w:p>
        </w:tc>
        <w:tc>
          <w:tcPr>
            <w:tcW w:w="4522"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Remarks</w:t>
            </w:r>
          </w:p>
          <w:p w:rsidR="00D35416" w:rsidRPr="00CC19AA" w:rsidRDefault="00D35416" w:rsidP="00867F80">
            <w:pPr>
              <w:jc w:val="center"/>
              <w:rPr>
                <w:rFonts w:ascii="Arial" w:hAnsi="Arial" w:cs="Arial"/>
                <w:b/>
                <w:bCs/>
                <w:sz w:val="18"/>
                <w:szCs w:val="18"/>
              </w:rPr>
            </w:pPr>
          </w:p>
        </w:tc>
      </w:tr>
      <w:tr w:rsidR="00D35416" w:rsidRPr="00CC19AA" w:rsidTr="00867F80">
        <w:trPr>
          <w:gridAfter w:val="1"/>
          <w:wAfter w:w="13" w:type="dxa"/>
          <w:trHeight w:val="70"/>
          <w:jc w:val="center"/>
        </w:trPr>
        <w:tc>
          <w:tcPr>
            <w:tcW w:w="2771" w:type="dxa"/>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3684" w:type="dxa"/>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i/>
                <w:sz w:val="18"/>
                <w:szCs w:val="18"/>
              </w:rPr>
            </w:pPr>
          </w:p>
        </w:tc>
        <w:tc>
          <w:tcPr>
            <w:tcW w:w="1125" w:type="dxa"/>
            <w:gridSpan w:val="2"/>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i/>
                <w:sz w:val="18"/>
                <w:szCs w:val="18"/>
              </w:rPr>
            </w:pPr>
          </w:p>
        </w:tc>
        <w:tc>
          <w:tcPr>
            <w:tcW w:w="1193" w:type="dxa"/>
            <w:vMerge/>
            <w:tcBorders>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Cs/>
                <w:sz w:val="16"/>
                <w:szCs w:val="18"/>
              </w:rPr>
            </w:pPr>
            <w:r w:rsidRPr="00CC19AA">
              <w:rPr>
                <w:rFonts w:ascii="Arial" w:hAnsi="Arial" w:cs="Arial"/>
                <w:bCs/>
                <w:sz w:val="16"/>
                <w:szCs w:val="18"/>
              </w:rPr>
              <w:t>Budget</w:t>
            </w:r>
          </w:p>
        </w:tc>
        <w:tc>
          <w:tcPr>
            <w:tcW w:w="1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Cs/>
                <w:sz w:val="16"/>
                <w:szCs w:val="18"/>
              </w:rPr>
            </w:pPr>
            <w:r w:rsidRPr="00CC19AA">
              <w:rPr>
                <w:rFonts w:ascii="Arial" w:hAnsi="Arial" w:cs="Arial"/>
                <w:bCs/>
                <w:sz w:val="16"/>
                <w:szCs w:val="18"/>
              </w:rPr>
              <w:t>Expenditure</w:t>
            </w:r>
          </w:p>
        </w:tc>
        <w:tc>
          <w:tcPr>
            <w:tcW w:w="4522" w:type="dxa"/>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r>
      <w:tr w:rsidR="00D35416" w:rsidRPr="00CC19AA" w:rsidTr="00867F80">
        <w:trPr>
          <w:gridAfter w:val="1"/>
          <w:wAfter w:w="13" w:type="dxa"/>
          <w:trHeight w:val="70"/>
          <w:jc w:val="center"/>
        </w:trPr>
        <w:tc>
          <w:tcPr>
            <w:tcW w:w="2771" w:type="dxa"/>
            <w:tcBorders>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sz w:val="18"/>
                <w:szCs w:val="18"/>
              </w:rPr>
            </w:pPr>
          </w:p>
        </w:tc>
        <w:tc>
          <w:tcPr>
            <w:tcW w:w="3690" w:type="dxa"/>
            <w:gridSpan w:val="2"/>
            <w:tcBorders>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i/>
                <w:sz w:val="18"/>
                <w:szCs w:val="18"/>
              </w:rPr>
            </w:pPr>
          </w:p>
        </w:tc>
        <w:tc>
          <w:tcPr>
            <w:tcW w:w="1119" w:type="dxa"/>
            <w:tcBorders>
              <w:left w:val="single" w:sz="4" w:space="0" w:color="auto"/>
              <w:bottom w:val="single" w:sz="4" w:space="0" w:color="FFFFFF" w:themeColor="background1"/>
              <w:right w:val="single" w:sz="4" w:space="0" w:color="auto"/>
            </w:tcBorders>
            <w:shd w:val="clear" w:color="auto" w:fill="FFF2CC" w:themeFill="accent4" w:themeFillTint="33"/>
          </w:tcPr>
          <w:p w:rsidR="00D35416" w:rsidRPr="00CC19AA" w:rsidRDefault="00D35416" w:rsidP="00867F80">
            <w:pPr>
              <w:rPr>
                <w:b/>
                <w:bCs/>
                <w:sz w:val="18"/>
                <w:szCs w:val="18"/>
              </w:rPr>
            </w:pPr>
          </w:p>
        </w:tc>
        <w:tc>
          <w:tcPr>
            <w:tcW w:w="1193" w:type="dxa"/>
            <w:vMerge/>
            <w:tcBorders>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sz w:val="18"/>
                <w:szCs w:val="18"/>
              </w:rPr>
            </w:pPr>
          </w:p>
        </w:tc>
        <w:tc>
          <w:tcPr>
            <w:tcW w:w="1419" w:type="dxa"/>
            <w:gridSpan w:val="2"/>
            <w:tcBorders>
              <w:top w:val="single" w:sz="4" w:space="0" w:color="auto"/>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jc w:val="right"/>
              <w:rPr>
                <w:bCs/>
                <w:sz w:val="18"/>
                <w:szCs w:val="18"/>
              </w:rPr>
            </w:pPr>
            <w:r w:rsidRPr="00CC19AA">
              <w:rPr>
                <w:bCs/>
                <w:sz w:val="18"/>
                <w:szCs w:val="18"/>
              </w:rPr>
              <w:t>344,261</w:t>
            </w:r>
          </w:p>
        </w:tc>
        <w:tc>
          <w:tcPr>
            <w:tcW w:w="1088" w:type="dxa"/>
            <w:tcBorders>
              <w:top w:val="single" w:sz="4" w:space="0" w:color="auto"/>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jc w:val="right"/>
              <w:rPr>
                <w:bCs/>
                <w:sz w:val="18"/>
                <w:szCs w:val="18"/>
              </w:rPr>
            </w:pPr>
            <w:r w:rsidRPr="00CC19AA">
              <w:rPr>
                <w:bCs/>
                <w:sz w:val="18"/>
                <w:szCs w:val="18"/>
              </w:rPr>
              <w:t>282,219</w:t>
            </w:r>
          </w:p>
        </w:tc>
        <w:tc>
          <w:tcPr>
            <w:tcW w:w="4522" w:type="dxa"/>
            <w:tcBorders>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sz w:val="18"/>
                <w:szCs w:val="18"/>
              </w:rPr>
            </w:pPr>
          </w:p>
        </w:tc>
      </w:tr>
      <w:tr w:rsidR="00D35416" w:rsidRPr="00CC19AA" w:rsidTr="00867F80">
        <w:trPr>
          <w:gridAfter w:val="1"/>
          <w:wAfter w:w="13" w:type="dxa"/>
          <w:trHeight w:val="70"/>
          <w:jc w:val="center"/>
        </w:trPr>
        <w:tc>
          <w:tcPr>
            <w:tcW w:w="15802" w:type="dxa"/>
            <w:gridSpan w:val="9"/>
            <w:tcBorders>
              <w:top w:val="single" w:sz="12" w:space="0" w:color="auto"/>
              <w:left w:val="single" w:sz="4" w:space="0" w:color="auto"/>
              <w:bottom w:val="single" w:sz="4" w:space="0" w:color="auto"/>
              <w:right w:val="single" w:sz="4" w:space="0" w:color="auto"/>
            </w:tcBorders>
            <w:shd w:val="clear" w:color="auto" w:fill="DEEAF6" w:themeFill="accent1" w:themeFillTint="33"/>
          </w:tcPr>
          <w:p w:rsidR="00D35416" w:rsidRPr="00CC19AA" w:rsidRDefault="00D35416" w:rsidP="00867F80">
            <w:pPr>
              <w:rPr>
                <w:rFonts w:ascii="Arial" w:hAnsi="Arial" w:cs="Arial"/>
                <w:b/>
                <w:bCs/>
                <w:color w:val="0000CC"/>
                <w:sz w:val="20"/>
                <w:szCs w:val="18"/>
              </w:rPr>
            </w:pPr>
          </w:p>
          <w:p w:rsidR="00D35416" w:rsidRPr="00CC19AA" w:rsidRDefault="00D35416" w:rsidP="00867F80">
            <w:pPr>
              <w:rPr>
                <w:rFonts w:ascii="Arial" w:hAnsi="Arial" w:cs="Arial"/>
                <w:b/>
                <w:bCs/>
                <w:color w:val="0000CC"/>
                <w:sz w:val="20"/>
                <w:szCs w:val="18"/>
              </w:rPr>
            </w:pPr>
            <w:r w:rsidRPr="00CC19AA">
              <w:rPr>
                <w:rFonts w:ascii="Arial" w:hAnsi="Arial" w:cs="Arial"/>
                <w:b/>
                <w:bCs/>
                <w:color w:val="0000CC"/>
                <w:sz w:val="20"/>
                <w:szCs w:val="18"/>
              </w:rPr>
              <w:t xml:space="preserve">3.1 Strengthen debt and aid management functions  </w:t>
            </w:r>
          </w:p>
        </w:tc>
      </w:tr>
      <w:tr w:rsidR="00D35416" w:rsidRPr="00CC19AA" w:rsidTr="00867F80">
        <w:trPr>
          <w:trHeight w:val="70"/>
          <w:jc w:val="center"/>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416" w:rsidRPr="00CC19AA" w:rsidRDefault="00D35416" w:rsidP="00867F80">
            <w:pPr>
              <w:jc w:val="left"/>
              <w:rPr>
                <w:bCs/>
                <w:sz w:val="18"/>
                <w:szCs w:val="18"/>
              </w:rPr>
            </w:pPr>
            <w:r w:rsidRPr="00CC19AA">
              <w:rPr>
                <w:b/>
                <w:bCs/>
                <w:sz w:val="18"/>
                <w:szCs w:val="18"/>
              </w:rPr>
              <w:t>Indicator 1:</w:t>
            </w:r>
            <w:r w:rsidRPr="00CC19AA">
              <w:rPr>
                <w:bCs/>
                <w:sz w:val="18"/>
                <w:szCs w:val="18"/>
              </w:rPr>
              <w:t xml:space="preserve"> % of staff with updated job descriptions </w:t>
            </w:r>
          </w:p>
          <w:p w:rsidR="00D35416" w:rsidRPr="00CC19AA" w:rsidRDefault="00D35416" w:rsidP="00867F80">
            <w:pPr>
              <w:jc w:val="left"/>
              <w:rPr>
                <w:bCs/>
                <w:sz w:val="18"/>
                <w:szCs w:val="18"/>
              </w:rPr>
            </w:pPr>
            <w:r w:rsidRPr="00CC19AA">
              <w:rPr>
                <w:color w:val="000000"/>
                <w:sz w:val="18"/>
                <w:szCs w:val="18"/>
                <w:lang w:val="en-US"/>
              </w:rPr>
              <w:t xml:space="preserve">Baseline: 0; Target: 100% (2014)  </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p>
          <w:p w:rsidR="00D35416" w:rsidRPr="00CC19AA" w:rsidRDefault="00D35416" w:rsidP="00867F80">
            <w:pPr>
              <w:jc w:val="left"/>
              <w:rPr>
                <w:bCs/>
                <w:sz w:val="18"/>
                <w:szCs w:val="18"/>
              </w:rPr>
            </w:pPr>
            <w:r w:rsidRPr="00CC19AA">
              <w:rPr>
                <w:bCs/>
                <w:sz w:val="18"/>
                <w:szCs w:val="18"/>
              </w:rPr>
              <w:t>3.1. Update DAD Staff job descriptions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100%</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35416" w:rsidRPr="00CC19AA" w:rsidRDefault="00D35416" w:rsidP="00867F80">
            <w:pPr>
              <w:jc w:val="center"/>
              <w:rPr>
                <w:bCs/>
                <w:sz w:val="18"/>
                <w:szCs w:val="18"/>
              </w:rPr>
            </w:pPr>
            <w:r w:rsidRPr="00CC19AA">
              <w:rPr>
                <w:bCs/>
                <w:sz w:val="18"/>
                <w:szCs w:val="18"/>
              </w:rPr>
              <w:t>0</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5416" w:rsidRPr="00CC19AA" w:rsidRDefault="00D35416" w:rsidP="00867F80">
            <w:pPr>
              <w:jc w:val="left"/>
              <w:rPr>
                <w:bCs/>
                <w:sz w:val="18"/>
                <w:szCs w:val="18"/>
              </w:rPr>
            </w:pPr>
            <w:r w:rsidRPr="00CC19AA">
              <w:rPr>
                <w:bCs/>
                <w:sz w:val="18"/>
                <w:szCs w:val="18"/>
              </w:rPr>
              <w:t xml:space="preserve">Not Done </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This is unlikely to be done using DEAP resources.</w:t>
            </w:r>
          </w:p>
          <w:p w:rsidR="00D35416" w:rsidRPr="00CC19AA" w:rsidRDefault="00D35416" w:rsidP="00867F80">
            <w:pPr>
              <w:overflowPunct/>
              <w:autoSpaceDE/>
              <w:autoSpaceDN/>
              <w:adjustRightInd/>
              <w:ind w:left="360"/>
              <w:jc w:val="left"/>
              <w:textAlignment w:val="auto"/>
              <w:rPr>
                <w:bCs/>
                <w:sz w:val="18"/>
                <w:szCs w:val="18"/>
              </w:rPr>
            </w:pPr>
          </w:p>
        </w:tc>
      </w:tr>
      <w:tr w:rsidR="00D35416" w:rsidRPr="00CC19AA" w:rsidTr="00867F80">
        <w:trPr>
          <w:trHeight w:val="975"/>
          <w:jc w:val="center"/>
        </w:trPr>
        <w:tc>
          <w:tcPr>
            <w:tcW w:w="2771" w:type="dxa"/>
            <w:vMerge w:val="restart"/>
            <w:tcBorders>
              <w:top w:val="single" w:sz="4" w:space="0" w:color="auto"/>
              <w:left w:val="single" w:sz="4" w:space="0" w:color="auto"/>
              <w:right w:val="single" w:sz="4" w:space="0" w:color="auto"/>
            </w:tcBorders>
            <w:shd w:val="clear" w:color="auto" w:fill="auto"/>
            <w:noWrap/>
            <w:vAlign w:val="bottom"/>
          </w:tcPr>
          <w:p w:rsidR="00D35416" w:rsidRPr="00CC19AA" w:rsidRDefault="00D35416" w:rsidP="00867F80">
            <w:pPr>
              <w:jc w:val="left"/>
              <w:rPr>
                <w:bCs/>
                <w:sz w:val="18"/>
                <w:szCs w:val="18"/>
              </w:rPr>
            </w:pPr>
            <w:r w:rsidRPr="00CC19AA">
              <w:rPr>
                <w:b/>
                <w:bCs/>
                <w:sz w:val="18"/>
                <w:szCs w:val="18"/>
              </w:rPr>
              <w:t>Indicator 2a:</w:t>
            </w:r>
            <w:r w:rsidRPr="00CC19AA">
              <w:rPr>
                <w:bCs/>
                <w:sz w:val="18"/>
                <w:szCs w:val="18"/>
              </w:rPr>
              <w:t xml:space="preserve"> </w:t>
            </w:r>
            <w:r w:rsidRPr="00CC19AA">
              <w:rPr>
                <w:color w:val="000000"/>
                <w:sz w:val="18"/>
                <w:szCs w:val="18"/>
                <w:lang w:val="en-US"/>
              </w:rPr>
              <w:t>Aid Atlas Report produced annually by September Baseline (2013): No; Target: Yes (2014)</w:t>
            </w:r>
          </w:p>
          <w:p w:rsidR="00D35416" w:rsidRPr="00CC19AA" w:rsidRDefault="00D35416" w:rsidP="00867F80">
            <w:pPr>
              <w:jc w:val="left"/>
              <w:rPr>
                <w:bCs/>
                <w:sz w:val="18"/>
                <w:szCs w:val="18"/>
              </w:rPr>
            </w:pPr>
          </w:p>
          <w:p w:rsidR="00D35416" w:rsidRPr="00CC19AA" w:rsidRDefault="00D35416" w:rsidP="00867F80">
            <w:pPr>
              <w:jc w:val="left"/>
              <w:rPr>
                <w:bCs/>
                <w:sz w:val="18"/>
                <w:szCs w:val="18"/>
              </w:rPr>
            </w:pPr>
            <w:r w:rsidRPr="00CC19AA">
              <w:rPr>
                <w:b/>
                <w:bCs/>
                <w:sz w:val="18"/>
                <w:szCs w:val="18"/>
              </w:rPr>
              <w:t>Indicator 2b:</w:t>
            </w:r>
            <w:r w:rsidRPr="00CC19AA">
              <w:rPr>
                <w:bCs/>
                <w:sz w:val="18"/>
                <w:szCs w:val="18"/>
              </w:rPr>
              <w:t xml:space="preserve"> </w:t>
            </w:r>
            <w:r w:rsidRPr="00CC19AA">
              <w:rPr>
                <w:color w:val="000000"/>
                <w:sz w:val="18"/>
                <w:szCs w:val="18"/>
                <w:lang w:val="en-US"/>
              </w:rPr>
              <w:t xml:space="preserve">Aid Calendar produced for year 2014 ; Baseline: No; Target Yes (2014)                                                                                           </w:t>
            </w:r>
            <w:r w:rsidRPr="00CC19AA">
              <w:rPr>
                <w:b/>
                <w:bCs/>
                <w:color w:val="000000"/>
                <w:sz w:val="18"/>
                <w:szCs w:val="18"/>
                <w:lang w:val="en-US"/>
              </w:rPr>
              <w:t xml:space="preserve">  </w:t>
            </w:r>
          </w:p>
          <w:p w:rsidR="00D35416" w:rsidRPr="00CC19AA" w:rsidRDefault="00D35416" w:rsidP="00867F80">
            <w:pPr>
              <w:jc w:val="left"/>
              <w:rPr>
                <w:bCs/>
                <w:sz w:val="18"/>
                <w:szCs w:val="18"/>
              </w:rPr>
            </w:pPr>
          </w:p>
          <w:p w:rsidR="00D35416" w:rsidRPr="00CC19AA" w:rsidRDefault="00D35416" w:rsidP="00867F80">
            <w:pPr>
              <w:jc w:val="left"/>
              <w:rPr>
                <w:bCs/>
                <w:sz w:val="18"/>
                <w:szCs w:val="18"/>
              </w:rPr>
            </w:pPr>
            <w:r w:rsidRPr="00CC19AA">
              <w:rPr>
                <w:b/>
                <w:bCs/>
                <w:sz w:val="18"/>
                <w:szCs w:val="18"/>
              </w:rPr>
              <w:t>Indicator 2c:</w:t>
            </w:r>
            <w:r w:rsidRPr="00CC19AA">
              <w:rPr>
                <w:bCs/>
                <w:sz w:val="18"/>
                <w:szCs w:val="18"/>
              </w:rPr>
              <w:t xml:space="preserve"> Debt and Aid reports produced</w:t>
            </w:r>
          </w:p>
          <w:p w:rsidR="00D35416" w:rsidRPr="00CC19AA" w:rsidRDefault="00D35416" w:rsidP="00867F80">
            <w:pPr>
              <w:jc w:val="left"/>
              <w:rPr>
                <w:bCs/>
                <w:sz w:val="18"/>
                <w:szCs w:val="18"/>
              </w:rPr>
            </w:pPr>
          </w:p>
          <w:p w:rsidR="00D35416" w:rsidRPr="00CC19AA" w:rsidRDefault="00D35416" w:rsidP="00867F80">
            <w:pPr>
              <w:jc w:val="left"/>
              <w:rPr>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3.2 Produce and disseminate Aid Atlas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400</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35416" w:rsidRPr="00CC19AA" w:rsidRDefault="00D35416" w:rsidP="00867F80">
            <w:pPr>
              <w:jc w:val="center"/>
              <w:rPr>
                <w:bCs/>
                <w:sz w:val="18"/>
                <w:szCs w:val="18"/>
              </w:rPr>
            </w:pPr>
            <w:r w:rsidRPr="00CC19AA">
              <w:rPr>
                <w:bCs/>
                <w:sz w:val="18"/>
                <w:szCs w:val="18"/>
              </w:rPr>
              <w:t>0</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5416" w:rsidRPr="00CC19AA" w:rsidRDefault="00D35416" w:rsidP="00867F80">
            <w:pPr>
              <w:jc w:val="left"/>
              <w:rPr>
                <w:bCs/>
                <w:sz w:val="18"/>
                <w:szCs w:val="18"/>
              </w:rPr>
            </w:pP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Aid Atlas produced</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Recalled from the printer because DPs requested to revise their figures before printing the Atlas</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Printing expected to be done by end of February 2015</w:t>
            </w:r>
          </w:p>
        </w:tc>
      </w:tr>
      <w:tr w:rsidR="00D35416" w:rsidRPr="00CC19AA" w:rsidTr="00867F80">
        <w:trPr>
          <w:trHeight w:val="70"/>
          <w:jc w:val="center"/>
        </w:trPr>
        <w:tc>
          <w:tcPr>
            <w:tcW w:w="2771" w:type="dxa"/>
            <w:vMerge/>
            <w:tcBorders>
              <w:left w:val="single" w:sz="4" w:space="0" w:color="auto"/>
              <w:right w:val="single" w:sz="4" w:space="0" w:color="auto"/>
            </w:tcBorders>
            <w:shd w:val="clear" w:color="auto" w:fill="auto"/>
            <w:noWrap/>
            <w:vAlign w:val="bottom"/>
          </w:tcPr>
          <w:p w:rsidR="00D35416" w:rsidRPr="00CC19AA" w:rsidRDefault="00D35416" w:rsidP="00867F80">
            <w:pPr>
              <w:jc w:val="left"/>
              <w:rPr>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3.3 Develop and disseminate Development Cooperation Calendar</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200</w:t>
            </w:r>
          </w:p>
        </w:tc>
        <w:tc>
          <w:tcPr>
            <w:tcW w:w="1206"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sz w:val="18"/>
                <w:szCs w:val="18"/>
              </w:rPr>
            </w:pPr>
            <w:r w:rsidRPr="00CC19AA">
              <w:rPr>
                <w:bCs/>
                <w:sz w:val="18"/>
                <w:szCs w:val="18"/>
              </w:rPr>
              <w:t>200</w:t>
            </w: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left"/>
              <w:rPr>
                <w:bCs/>
                <w:sz w:val="18"/>
                <w:szCs w:val="18"/>
              </w:rPr>
            </w:pPr>
            <w:r w:rsidRPr="00CC19AA">
              <w:rPr>
                <w:bCs/>
                <w:sz w:val="18"/>
                <w:szCs w:val="18"/>
              </w:rPr>
              <w:t>Done</w:t>
            </w:r>
          </w:p>
          <w:p w:rsidR="00D35416" w:rsidRPr="00CC19AA" w:rsidRDefault="00D35416" w:rsidP="00867F80">
            <w:pPr>
              <w:jc w:val="left"/>
              <w:rPr>
                <w:bCs/>
                <w:sz w:val="18"/>
                <w:szCs w:val="18"/>
              </w:rPr>
            </w:pPr>
          </w:p>
        </w:tc>
      </w:tr>
      <w:tr w:rsidR="00D35416" w:rsidRPr="00CC19AA" w:rsidTr="00867F80">
        <w:trPr>
          <w:trHeight w:val="455"/>
          <w:jc w:val="center"/>
        </w:trPr>
        <w:tc>
          <w:tcPr>
            <w:tcW w:w="2771" w:type="dxa"/>
            <w:vMerge/>
            <w:tcBorders>
              <w:left w:val="single" w:sz="4" w:space="0" w:color="auto"/>
              <w:bottom w:val="single" w:sz="4" w:space="0" w:color="auto"/>
              <w:right w:val="single" w:sz="4" w:space="0" w:color="auto"/>
            </w:tcBorders>
            <w:shd w:val="clear" w:color="auto" w:fill="auto"/>
            <w:noWrap/>
            <w:vAlign w:val="bottom"/>
          </w:tcPr>
          <w:p w:rsidR="00D35416" w:rsidRPr="00CC19AA" w:rsidRDefault="00D35416" w:rsidP="00867F80">
            <w:pPr>
              <w:jc w:val="left"/>
              <w:rPr>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3.4 Produce and disseminate debt and aid reports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Yes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009900"/>
            <w:vAlign w:val="center"/>
          </w:tcPr>
          <w:p w:rsidR="00D35416" w:rsidRPr="00CC19AA" w:rsidRDefault="00D35416" w:rsidP="00867F80">
            <w:pPr>
              <w:jc w:val="center"/>
              <w:rPr>
                <w:bCs/>
                <w:sz w:val="18"/>
                <w:szCs w:val="18"/>
              </w:rPr>
            </w:pPr>
            <w:r w:rsidRPr="00CC19AA">
              <w:rPr>
                <w:bCs/>
                <w:sz w:val="18"/>
                <w:szCs w:val="18"/>
              </w:rPr>
              <w:t>Yes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rPr>
                <w:bCs/>
                <w:sz w:val="18"/>
                <w:szCs w:val="18"/>
              </w:rPr>
            </w:pPr>
          </w:p>
          <w:p w:rsidR="00D35416" w:rsidRPr="00CC19AA" w:rsidRDefault="00D35416" w:rsidP="00867F80">
            <w:pPr>
              <w:rPr>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left"/>
              <w:rPr>
                <w:bCs/>
                <w:sz w:val="18"/>
                <w:szCs w:val="18"/>
              </w:rPr>
            </w:pPr>
            <w:r w:rsidRPr="00CC19AA">
              <w:rPr>
                <w:bCs/>
                <w:sz w:val="18"/>
                <w:szCs w:val="18"/>
              </w:rPr>
              <w:t xml:space="preserve">Done </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 xml:space="preserve">2013/14FY Annual Debt Report printed with funding from EU not DEAP. </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 xml:space="preserve">Aid Atlas finalized. </w:t>
            </w:r>
          </w:p>
        </w:tc>
      </w:tr>
      <w:tr w:rsidR="00D35416" w:rsidRPr="00CC19AA" w:rsidTr="00867F80">
        <w:trPr>
          <w:trHeight w:val="1619"/>
          <w:jc w:val="center"/>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416" w:rsidRPr="00CC19AA" w:rsidRDefault="00D35416" w:rsidP="00867F80">
            <w:pPr>
              <w:jc w:val="left"/>
              <w:rPr>
                <w:bCs/>
                <w:sz w:val="18"/>
                <w:szCs w:val="18"/>
              </w:rPr>
            </w:pPr>
            <w:r w:rsidRPr="00CC19AA">
              <w:rPr>
                <w:b/>
                <w:bCs/>
                <w:sz w:val="18"/>
                <w:szCs w:val="18"/>
              </w:rPr>
              <w:t>Indicator 3:</w:t>
            </w:r>
            <w:r w:rsidRPr="00CC19AA">
              <w:rPr>
                <w:bCs/>
                <w:sz w:val="18"/>
                <w:szCs w:val="18"/>
              </w:rPr>
              <w:t xml:space="preserve"> </w:t>
            </w:r>
            <w:r w:rsidRPr="00CC19AA">
              <w:rPr>
                <w:color w:val="000000"/>
                <w:sz w:val="18"/>
                <w:szCs w:val="18"/>
                <w:lang w:val="en-US"/>
              </w:rPr>
              <w:t>No of DPs, sector ministries, districts and INGOs using  the online AMP</w:t>
            </w:r>
            <w:r w:rsidRPr="00CC19AA">
              <w:rPr>
                <w:color w:val="000000"/>
                <w:sz w:val="18"/>
                <w:szCs w:val="18"/>
                <w:lang w:val="en-US"/>
              </w:rPr>
              <w:br/>
              <w:t xml:space="preserve">Baseline (2013) 10 DPs; 6 ministries; 0 districts; Target (2016): All resident DPs , All ministries, All districts                                                                                                                                                               </w:t>
            </w:r>
            <w:r w:rsidRPr="00CC19AA">
              <w:rPr>
                <w:bCs/>
                <w:color w:val="000000"/>
                <w:sz w:val="18"/>
                <w:szCs w:val="18"/>
                <w:lang w:val="en-US"/>
              </w:rPr>
              <w:t>Target (2014):</w:t>
            </w:r>
            <w:r w:rsidRPr="00CC19AA">
              <w:rPr>
                <w:color w:val="000000"/>
                <w:sz w:val="18"/>
                <w:szCs w:val="18"/>
                <w:lang w:val="en-US"/>
              </w:rPr>
              <w:t xml:space="preserve"> All resident DPs, 10 ministries and Dept; 5 districts and 5 resident INGOs</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3.5 Roll out AMP to ministries, DPs and INGOs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All resident DPs; 10 ministries and 2 INGOs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35416" w:rsidRPr="00CC19AA" w:rsidRDefault="00D35416" w:rsidP="00867F80">
            <w:pPr>
              <w:jc w:val="center"/>
              <w:rPr>
                <w:bCs/>
                <w:sz w:val="18"/>
                <w:szCs w:val="18"/>
              </w:rPr>
            </w:pPr>
            <w:r w:rsidRPr="00CC19AA">
              <w:rPr>
                <w:bCs/>
                <w:sz w:val="18"/>
                <w:szCs w:val="18"/>
              </w:rPr>
              <w:t>All resident DPs; 5 ministries and  24 INGOs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left"/>
              <w:rPr>
                <w:bCs/>
                <w:sz w:val="18"/>
                <w:szCs w:val="18"/>
              </w:rPr>
            </w:pPr>
            <w:r w:rsidRPr="00CC19AA">
              <w:rPr>
                <w:bCs/>
                <w:sz w:val="18"/>
                <w:szCs w:val="18"/>
              </w:rPr>
              <w:t>Work in progress</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Extension of AMP to remaining ministries still on-going to 2015</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Refresher training on AMP is being provided to INGOs to facilitate their use of the System.</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Almost all development partners operating in Malawi have access to AMP but the problem remains on timely and comprehensive reporting of aid data through the AMP, many are still sending excel templates.</w:t>
            </w:r>
          </w:p>
          <w:p w:rsidR="00D35416" w:rsidRPr="00CC19AA" w:rsidRDefault="00D35416" w:rsidP="00785478">
            <w:pPr>
              <w:numPr>
                <w:ilvl w:val="0"/>
                <w:numId w:val="27"/>
              </w:numPr>
              <w:overflowPunct/>
              <w:autoSpaceDE/>
              <w:autoSpaceDN/>
              <w:adjustRightInd/>
              <w:jc w:val="left"/>
              <w:textAlignment w:val="auto"/>
              <w:rPr>
                <w:bCs/>
                <w:sz w:val="18"/>
                <w:szCs w:val="18"/>
              </w:rPr>
            </w:pPr>
            <w:r w:rsidRPr="00CC19AA">
              <w:rPr>
                <w:bCs/>
                <w:sz w:val="18"/>
                <w:szCs w:val="18"/>
              </w:rPr>
              <w:t>Refresher trainings for all users planned for 2015</w:t>
            </w:r>
          </w:p>
        </w:tc>
      </w:tr>
      <w:tr w:rsidR="00D35416" w:rsidRPr="00CC19AA" w:rsidTr="00867F80">
        <w:trPr>
          <w:trHeight w:val="70"/>
          <w:jc w:val="center"/>
        </w:trPr>
        <w:tc>
          <w:tcPr>
            <w:tcW w:w="158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D35416" w:rsidRPr="00CC19AA" w:rsidRDefault="00D35416" w:rsidP="00867F80">
            <w:pPr>
              <w:rPr>
                <w:rFonts w:ascii="Arial" w:hAnsi="Arial" w:cs="Arial"/>
                <w:b/>
                <w:bCs/>
                <w:color w:val="0000CC"/>
                <w:sz w:val="20"/>
                <w:szCs w:val="18"/>
              </w:rPr>
            </w:pPr>
          </w:p>
          <w:p w:rsidR="00D35416" w:rsidRPr="00CC19AA" w:rsidRDefault="00D35416" w:rsidP="00867F80">
            <w:pPr>
              <w:rPr>
                <w:rFonts w:ascii="Arial" w:hAnsi="Arial" w:cs="Arial"/>
                <w:b/>
                <w:bCs/>
                <w:color w:val="0000CC"/>
                <w:sz w:val="20"/>
                <w:szCs w:val="18"/>
              </w:rPr>
            </w:pPr>
            <w:r w:rsidRPr="00CC19AA">
              <w:rPr>
                <w:rFonts w:ascii="Arial" w:hAnsi="Arial" w:cs="Arial"/>
                <w:b/>
                <w:bCs/>
                <w:color w:val="0000CC"/>
                <w:sz w:val="20"/>
                <w:szCs w:val="18"/>
              </w:rPr>
              <w:lastRenderedPageBreak/>
              <w:t>3.2. Support to Effective Development Cooperation</w:t>
            </w:r>
          </w:p>
        </w:tc>
      </w:tr>
      <w:tr w:rsidR="00D35416" w:rsidRPr="00CC19AA" w:rsidTr="00867F80">
        <w:trPr>
          <w:trHeight w:val="549"/>
          <w:jc w:val="center"/>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867F80">
            <w:pPr>
              <w:jc w:val="left"/>
              <w:rPr>
                <w:bCs/>
                <w:sz w:val="18"/>
                <w:szCs w:val="18"/>
              </w:rPr>
            </w:pPr>
            <w:r w:rsidRPr="00CC19AA">
              <w:rPr>
                <w:b/>
                <w:bCs/>
                <w:sz w:val="18"/>
                <w:szCs w:val="18"/>
              </w:rPr>
              <w:lastRenderedPageBreak/>
              <w:t>Indicator 4:</w:t>
            </w:r>
            <w:r w:rsidRPr="00CC19AA">
              <w:rPr>
                <w:bCs/>
                <w:sz w:val="18"/>
                <w:szCs w:val="18"/>
              </w:rPr>
              <w:t xml:space="preserve"> DCS produced </w:t>
            </w:r>
          </w:p>
          <w:p w:rsidR="00D35416" w:rsidRPr="00CC19AA" w:rsidRDefault="00D35416" w:rsidP="00867F80">
            <w:pPr>
              <w:jc w:val="left"/>
              <w:rPr>
                <w:bCs/>
                <w:sz w:val="18"/>
                <w:szCs w:val="18"/>
              </w:rPr>
            </w:pPr>
            <w:r w:rsidRPr="00CC19AA">
              <w:rPr>
                <w:bCs/>
                <w:sz w:val="18"/>
                <w:szCs w:val="18"/>
              </w:rPr>
              <w:t>Baseline: No; Target: Yes</w:t>
            </w:r>
          </w:p>
          <w:p w:rsidR="00D35416" w:rsidRPr="00CC19AA" w:rsidRDefault="00D35416" w:rsidP="00867F80">
            <w:pPr>
              <w:jc w:val="left"/>
              <w:rPr>
                <w:bCs/>
                <w:sz w:val="18"/>
                <w:szCs w:val="18"/>
              </w:rPr>
            </w:pPr>
            <w:r w:rsidRPr="00CC19AA">
              <w:rPr>
                <w:b/>
                <w:bCs/>
                <w:color w:val="000000"/>
                <w:sz w:val="18"/>
                <w:szCs w:val="18"/>
                <w:lang w:val="en-US"/>
              </w:rPr>
              <w:t>Indicator 5</w:t>
            </w:r>
            <w:r w:rsidRPr="00CC19AA">
              <w:rPr>
                <w:color w:val="000000"/>
                <w:sz w:val="18"/>
                <w:szCs w:val="18"/>
                <w:lang w:val="en-US"/>
              </w:rPr>
              <w:t>: Functional  HLF meetings; Baseline (2012): No; Target 2014: Yes</w:t>
            </w:r>
          </w:p>
          <w:p w:rsidR="00D35416" w:rsidRPr="00CC19AA" w:rsidRDefault="00D35416" w:rsidP="00867F80">
            <w:pPr>
              <w:rPr>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3.2.1 Development Cooperation Strategy produced and disseminated</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1500 copies</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sz w:val="18"/>
                <w:szCs w:val="18"/>
              </w:rPr>
            </w:pPr>
            <w:r w:rsidRPr="00CC19AA">
              <w:rPr>
                <w:bCs/>
                <w:sz w:val="18"/>
                <w:szCs w:val="18"/>
              </w:rPr>
              <w:t>1500</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left"/>
              <w:rPr>
                <w:bCs/>
                <w:sz w:val="18"/>
                <w:szCs w:val="18"/>
              </w:rPr>
            </w:pPr>
            <w:r w:rsidRPr="00CC19AA">
              <w:rPr>
                <w:bCs/>
                <w:sz w:val="18"/>
                <w:szCs w:val="18"/>
              </w:rPr>
              <w:t>Done</w:t>
            </w:r>
          </w:p>
          <w:p w:rsidR="00D35416" w:rsidRPr="00CC19AA" w:rsidRDefault="00D35416" w:rsidP="00785478">
            <w:pPr>
              <w:numPr>
                <w:ilvl w:val="0"/>
                <w:numId w:val="28"/>
              </w:numPr>
              <w:overflowPunct/>
              <w:autoSpaceDE/>
              <w:autoSpaceDN/>
              <w:adjustRightInd/>
              <w:jc w:val="left"/>
              <w:textAlignment w:val="auto"/>
              <w:rPr>
                <w:bCs/>
                <w:sz w:val="18"/>
                <w:szCs w:val="18"/>
              </w:rPr>
            </w:pPr>
            <w:r w:rsidRPr="00CC19AA">
              <w:rPr>
                <w:bCs/>
                <w:sz w:val="18"/>
                <w:szCs w:val="18"/>
              </w:rPr>
              <w:t>The DCS was produced and officially launched by Minister of Finance and Economic Planning and Development on 11</w:t>
            </w:r>
            <w:r w:rsidRPr="00CC19AA">
              <w:rPr>
                <w:bCs/>
                <w:sz w:val="18"/>
                <w:szCs w:val="18"/>
                <w:vertAlign w:val="superscript"/>
              </w:rPr>
              <w:t>th</w:t>
            </w:r>
            <w:r w:rsidRPr="00CC19AA">
              <w:rPr>
                <w:bCs/>
                <w:sz w:val="18"/>
                <w:szCs w:val="18"/>
              </w:rPr>
              <w:t xml:space="preserve"> December 2014.</w:t>
            </w:r>
          </w:p>
          <w:p w:rsidR="00D35416" w:rsidRPr="00CC19AA" w:rsidRDefault="00D35416" w:rsidP="00785478">
            <w:pPr>
              <w:numPr>
                <w:ilvl w:val="0"/>
                <w:numId w:val="28"/>
              </w:numPr>
              <w:overflowPunct/>
              <w:autoSpaceDE/>
              <w:autoSpaceDN/>
              <w:adjustRightInd/>
              <w:jc w:val="left"/>
              <w:textAlignment w:val="auto"/>
              <w:rPr>
                <w:bCs/>
                <w:sz w:val="18"/>
                <w:szCs w:val="18"/>
              </w:rPr>
            </w:pPr>
            <w:r w:rsidRPr="00CC19AA">
              <w:rPr>
                <w:bCs/>
                <w:sz w:val="18"/>
                <w:szCs w:val="18"/>
              </w:rPr>
              <w:t>Dissemination being done</w:t>
            </w:r>
          </w:p>
          <w:p w:rsidR="00D35416" w:rsidRPr="00CC19AA" w:rsidRDefault="00D35416" w:rsidP="00785478">
            <w:pPr>
              <w:numPr>
                <w:ilvl w:val="0"/>
                <w:numId w:val="28"/>
              </w:numPr>
              <w:overflowPunct/>
              <w:autoSpaceDE/>
              <w:autoSpaceDN/>
              <w:adjustRightInd/>
              <w:jc w:val="left"/>
              <w:textAlignment w:val="auto"/>
              <w:rPr>
                <w:bCs/>
                <w:sz w:val="18"/>
                <w:szCs w:val="18"/>
              </w:rPr>
            </w:pPr>
            <w:r w:rsidRPr="00CC19AA">
              <w:rPr>
                <w:bCs/>
                <w:sz w:val="18"/>
                <w:szCs w:val="18"/>
              </w:rPr>
              <w:t>Regional meetings planned for 2015</w:t>
            </w:r>
          </w:p>
        </w:tc>
      </w:tr>
      <w:tr w:rsidR="00D35416" w:rsidRPr="00CC19AA" w:rsidTr="00867F80">
        <w:trPr>
          <w:trHeight w:val="620"/>
          <w:jc w:val="center"/>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867F80">
            <w:pPr>
              <w:rPr>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 xml:space="preserve"> 3.2.2 Support the CABS Review process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left"/>
              <w:rPr>
                <w:bCs/>
                <w:sz w:val="18"/>
                <w:szCs w:val="18"/>
              </w:rPr>
            </w:pPr>
            <w:r w:rsidRPr="00CC19AA">
              <w:rPr>
                <w:bCs/>
                <w:sz w:val="18"/>
                <w:szCs w:val="18"/>
              </w:rPr>
              <w:t>Done</w:t>
            </w:r>
          </w:p>
          <w:p w:rsidR="00D35416" w:rsidRPr="00CC19AA" w:rsidRDefault="00D35416" w:rsidP="00785478">
            <w:pPr>
              <w:numPr>
                <w:ilvl w:val="0"/>
                <w:numId w:val="29"/>
              </w:numPr>
              <w:overflowPunct/>
              <w:autoSpaceDE/>
              <w:autoSpaceDN/>
              <w:adjustRightInd/>
              <w:jc w:val="left"/>
              <w:textAlignment w:val="auto"/>
              <w:rPr>
                <w:bCs/>
                <w:sz w:val="18"/>
                <w:szCs w:val="18"/>
              </w:rPr>
            </w:pPr>
            <w:r w:rsidRPr="00CC19AA">
              <w:rPr>
                <w:bCs/>
                <w:sz w:val="18"/>
                <w:szCs w:val="18"/>
              </w:rPr>
              <w:t>The review process supported</w:t>
            </w:r>
          </w:p>
          <w:p w:rsidR="00D35416" w:rsidRPr="00CC19AA" w:rsidRDefault="00D35416" w:rsidP="00785478">
            <w:pPr>
              <w:numPr>
                <w:ilvl w:val="0"/>
                <w:numId w:val="29"/>
              </w:numPr>
              <w:overflowPunct/>
              <w:autoSpaceDE/>
              <w:autoSpaceDN/>
              <w:adjustRightInd/>
              <w:jc w:val="left"/>
              <w:textAlignment w:val="auto"/>
              <w:rPr>
                <w:bCs/>
                <w:sz w:val="18"/>
                <w:szCs w:val="18"/>
              </w:rPr>
            </w:pPr>
            <w:r w:rsidRPr="00CC19AA">
              <w:rPr>
                <w:bCs/>
                <w:sz w:val="18"/>
                <w:szCs w:val="18"/>
              </w:rPr>
              <w:t>2</w:t>
            </w:r>
            <w:r w:rsidRPr="00CC19AA">
              <w:rPr>
                <w:bCs/>
                <w:sz w:val="18"/>
                <w:szCs w:val="18"/>
                <w:vertAlign w:val="superscript"/>
              </w:rPr>
              <w:t>nd</w:t>
            </w:r>
            <w:r w:rsidRPr="00CC19AA">
              <w:rPr>
                <w:bCs/>
                <w:sz w:val="18"/>
                <w:szCs w:val="18"/>
              </w:rPr>
              <w:t xml:space="preserve"> 2013/14 CABS Review meeting held in March 2014. </w:t>
            </w:r>
          </w:p>
        </w:tc>
      </w:tr>
      <w:tr w:rsidR="00D35416" w:rsidRPr="00CC19AA" w:rsidTr="00867F80">
        <w:trPr>
          <w:trHeight w:val="70"/>
          <w:jc w:val="center"/>
        </w:trPr>
        <w:tc>
          <w:tcPr>
            <w:tcW w:w="158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D35416" w:rsidRPr="00CC19AA" w:rsidRDefault="00D35416" w:rsidP="00867F80">
            <w:pPr>
              <w:rPr>
                <w:rFonts w:ascii="Arial" w:hAnsi="Arial" w:cs="Arial"/>
                <w:b/>
                <w:bCs/>
                <w:color w:val="0000CC"/>
                <w:sz w:val="20"/>
                <w:szCs w:val="18"/>
              </w:rPr>
            </w:pPr>
          </w:p>
          <w:p w:rsidR="00D35416" w:rsidRPr="00CC19AA" w:rsidRDefault="00D35416" w:rsidP="00867F80">
            <w:pPr>
              <w:rPr>
                <w:rFonts w:ascii="Arial" w:hAnsi="Arial" w:cs="Arial"/>
                <w:b/>
                <w:bCs/>
                <w:color w:val="0000CC"/>
                <w:sz w:val="20"/>
                <w:szCs w:val="18"/>
              </w:rPr>
            </w:pPr>
            <w:r w:rsidRPr="00CC19AA">
              <w:rPr>
                <w:rFonts w:ascii="Arial" w:hAnsi="Arial" w:cs="Arial"/>
                <w:b/>
                <w:bCs/>
                <w:color w:val="0000CC"/>
                <w:sz w:val="20"/>
                <w:szCs w:val="18"/>
              </w:rPr>
              <w:t>3.3 Support to Debt and Aid Policies</w:t>
            </w:r>
          </w:p>
        </w:tc>
      </w:tr>
      <w:tr w:rsidR="00D35416" w:rsidRPr="00CC19AA" w:rsidTr="00867F80">
        <w:trPr>
          <w:trHeight w:val="620"/>
          <w:jc w:val="center"/>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867F80">
            <w:pPr>
              <w:rPr>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3.3.1 Review Debt and Aid Management Policies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p w:rsidR="00D35416" w:rsidRPr="00CC19AA" w:rsidRDefault="00D35416" w:rsidP="00867F80">
            <w:pPr>
              <w:jc w:val="center"/>
              <w:rPr>
                <w:bCs/>
                <w:color w:val="00B050"/>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color w:val="00B050"/>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rPr>
                <w:bCs/>
                <w:sz w:val="18"/>
                <w:szCs w:val="18"/>
              </w:rPr>
            </w:pPr>
            <w:r w:rsidRPr="00CC19AA">
              <w:rPr>
                <w:bCs/>
                <w:sz w:val="18"/>
                <w:szCs w:val="18"/>
              </w:rPr>
              <w:t>Done</w:t>
            </w:r>
          </w:p>
          <w:p w:rsidR="00D35416" w:rsidRPr="00CC19AA" w:rsidRDefault="00D35416" w:rsidP="00785478">
            <w:pPr>
              <w:numPr>
                <w:ilvl w:val="0"/>
                <w:numId w:val="30"/>
              </w:numPr>
              <w:overflowPunct/>
              <w:autoSpaceDE/>
              <w:autoSpaceDN/>
              <w:adjustRightInd/>
              <w:textAlignment w:val="auto"/>
              <w:rPr>
                <w:bCs/>
                <w:sz w:val="18"/>
                <w:szCs w:val="18"/>
              </w:rPr>
            </w:pPr>
            <w:r w:rsidRPr="00CC19AA">
              <w:rPr>
                <w:bCs/>
                <w:sz w:val="18"/>
                <w:szCs w:val="18"/>
              </w:rPr>
              <w:t xml:space="preserve">Policies have been reviewed and updated and will be submitted to OPC for approval </w:t>
            </w:r>
          </w:p>
        </w:tc>
      </w:tr>
      <w:tr w:rsidR="00D35416" w:rsidRPr="00CC19AA" w:rsidTr="00867F80">
        <w:trPr>
          <w:trHeight w:val="70"/>
          <w:jc w:val="center"/>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867F80">
            <w:pPr>
              <w:rPr>
                <w:bCs/>
                <w:color w:val="FF0000"/>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p>
          <w:p w:rsidR="00D35416" w:rsidRPr="00CC19AA" w:rsidRDefault="00D35416" w:rsidP="00867F80">
            <w:pPr>
              <w:jc w:val="left"/>
              <w:rPr>
                <w:bCs/>
                <w:sz w:val="18"/>
                <w:szCs w:val="18"/>
              </w:rPr>
            </w:pPr>
            <w:r w:rsidRPr="00CC19AA">
              <w:rPr>
                <w:bCs/>
                <w:sz w:val="18"/>
                <w:szCs w:val="18"/>
              </w:rPr>
              <w:t>3.9 Formulate and disseminate the Medium Term Debt Sustainability Strategy</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jc w:val="center"/>
              <w:rPr>
                <w:bCs/>
                <w:sz w:val="18"/>
                <w:szCs w:val="18"/>
              </w:rPr>
            </w:pPr>
          </w:p>
          <w:p w:rsidR="00D35416" w:rsidRPr="00CC19AA" w:rsidRDefault="00D35416" w:rsidP="00867F80">
            <w:pPr>
              <w:jc w:val="center"/>
              <w:rPr>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35416" w:rsidRPr="00CC19AA" w:rsidRDefault="00D35416" w:rsidP="00867F80">
            <w:pPr>
              <w:jc w:val="center"/>
              <w:rPr>
                <w:bCs/>
                <w:sz w:val="18"/>
                <w:szCs w:val="18"/>
              </w:rPr>
            </w:pPr>
            <w:r w:rsidRPr="00CC19AA">
              <w:rPr>
                <w:bCs/>
                <w:sz w:val="18"/>
                <w:szCs w:val="18"/>
              </w:rPr>
              <w:t>1</w:t>
            </w:r>
          </w:p>
          <w:p w:rsidR="00D35416" w:rsidRPr="00CC19AA" w:rsidRDefault="00D35416" w:rsidP="00867F80">
            <w:pPr>
              <w:jc w:val="center"/>
              <w:rPr>
                <w:bCs/>
                <w:sz w:val="18"/>
                <w:szCs w:val="18"/>
              </w:rPr>
            </w:pPr>
          </w:p>
          <w:p w:rsidR="00D35416" w:rsidRPr="00CC19AA" w:rsidRDefault="00D35416" w:rsidP="00867F80">
            <w:pPr>
              <w:rPr>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rPr>
                <w:bCs/>
                <w:sz w:val="18"/>
                <w:szCs w:val="18"/>
              </w:rPr>
            </w:pPr>
            <w:r w:rsidRPr="00CC19AA">
              <w:rPr>
                <w:bCs/>
                <w:sz w:val="18"/>
                <w:szCs w:val="18"/>
              </w:rPr>
              <w:t>Done</w:t>
            </w:r>
          </w:p>
          <w:p w:rsidR="00D35416" w:rsidRPr="00CC19AA" w:rsidRDefault="00D35416" w:rsidP="00785478">
            <w:pPr>
              <w:numPr>
                <w:ilvl w:val="0"/>
                <w:numId w:val="30"/>
              </w:numPr>
              <w:overflowPunct/>
              <w:autoSpaceDE/>
              <w:autoSpaceDN/>
              <w:adjustRightInd/>
              <w:textAlignment w:val="auto"/>
              <w:rPr>
                <w:bCs/>
                <w:sz w:val="18"/>
                <w:szCs w:val="18"/>
              </w:rPr>
            </w:pPr>
            <w:r w:rsidRPr="00CC19AA">
              <w:rPr>
                <w:bCs/>
                <w:sz w:val="18"/>
                <w:szCs w:val="18"/>
              </w:rPr>
              <w:t xml:space="preserve">MTDS finalised but not printed. For internal use only. </w:t>
            </w:r>
          </w:p>
          <w:p w:rsidR="00D35416" w:rsidRPr="00CC19AA" w:rsidRDefault="00D35416" w:rsidP="00867F80">
            <w:pPr>
              <w:overflowPunct/>
              <w:autoSpaceDE/>
              <w:autoSpaceDN/>
              <w:adjustRightInd/>
              <w:ind w:left="360"/>
              <w:textAlignment w:val="auto"/>
              <w:rPr>
                <w:bCs/>
                <w:sz w:val="18"/>
                <w:szCs w:val="18"/>
              </w:rPr>
            </w:pPr>
          </w:p>
        </w:tc>
      </w:tr>
      <w:tr w:rsidR="00D35416" w:rsidRPr="00CC19AA" w:rsidTr="00867F80">
        <w:trPr>
          <w:trHeight w:val="70"/>
          <w:jc w:val="center"/>
        </w:trPr>
        <w:tc>
          <w:tcPr>
            <w:tcW w:w="158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D35416" w:rsidRPr="00CC19AA" w:rsidRDefault="00D35416" w:rsidP="00867F80">
            <w:pPr>
              <w:rPr>
                <w:rFonts w:ascii="Arial" w:hAnsi="Arial" w:cs="Arial"/>
                <w:b/>
                <w:bCs/>
                <w:color w:val="0000CC"/>
                <w:sz w:val="20"/>
                <w:szCs w:val="18"/>
              </w:rPr>
            </w:pPr>
          </w:p>
          <w:p w:rsidR="00D35416" w:rsidRPr="00CC19AA" w:rsidRDefault="00D35416" w:rsidP="00867F80">
            <w:pPr>
              <w:rPr>
                <w:rFonts w:ascii="Arial" w:hAnsi="Arial" w:cs="Arial"/>
                <w:b/>
                <w:bCs/>
                <w:color w:val="0000CC"/>
                <w:sz w:val="20"/>
                <w:szCs w:val="18"/>
              </w:rPr>
            </w:pPr>
            <w:r w:rsidRPr="00CC19AA">
              <w:rPr>
                <w:rFonts w:ascii="Arial" w:hAnsi="Arial" w:cs="Arial"/>
                <w:b/>
                <w:bCs/>
                <w:color w:val="0000CC"/>
                <w:sz w:val="20"/>
                <w:szCs w:val="18"/>
              </w:rPr>
              <w:t>3.4 Learning &amp; Information Exchange on Development Effectiveness</w:t>
            </w:r>
          </w:p>
        </w:tc>
      </w:tr>
      <w:tr w:rsidR="00D35416" w:rsidRPr="00CC19AA" w:rsidTr="00867F80">
        <w:trPr>
          <w:trHeight w:val="70"/>
          <w:jc w:val="center"/>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867F80">
            <w:pPr>
              <w:rPr>
                <w:bCs/>
                <w:sz w:val="18"/>
                <w:szCs w:val="18"/>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jc w:val="left"/>
              <w:rPr>
                <w:bCs/>
                <w:sz w:val="18"/>
                <w:szCs w:val="18"/>
              </w:rPr>
            </w:pPr>
            <w:r w:rsidRPr="00CC19AA">
              <w:rPr>
                <w:bCs/>
                <w:sz w:val="18"/>
                <w:szCs w:val="18"/>
              </w:rPr>
              <w:t xml:space="preserve">3.4.1 </w:t>
            </w:r>
            <w:r w:rsidRPr="00CC19AA">
              <w:rPr>
                <w:color w:val="000000"/>
                <w:sz w:val="18"/>
                <w:szCs w:val="18"/>
                <w:lang w:val="en-US"/>
              </w:rPr>
              <w:t>Support learning and information exchange for government, CSOs, academia, media, Members of Parliament and private sector on development effectiveness agenda including South-south Cooperation and Triangular Cooperation and participation in Global Partnership and other international meetings.</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rPr>
                <w:b/>
                <w:bCs/>
                <w:sz w:val="18"/>
                <w:szCs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rPr>
                <w:b/>
                <w:bCs/>
                <w:sz w:val="18"/>
                <w:szCs w:val="18"/>
              </w:rPr>
            </w:pPr>
          </w:p>
        </w:tc>
        <w:tc>
          <w:tcPr>
            <w:tcW w:w="1406"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785478">
            <w:pPr>
              <w:numPr>
                <w:ilvl w:val="0"/>
                <w:numId w:val="30"/>
              </w:numPr>
              <w:overflowPunct/>
              <w:autoSpaceDE/>
              <w:autoSpaceDN/>
              <w:adjustRightInd/>
              <w:jc w:val="left"/>
              <w:textAlignment w:val="auto"/>
              <w:rPr>
                <w:bCs/>
                <w:sz w:val="18"/>
                <w:szCs w:val="18"/>
              </w:rPr>
            </w:pPr>
            <w:r w:rsidRPr="00CC19AA">
              <w:rPr>
                <w:bCs/>
                <w:sz w:val="18"/>
                <w:szCs w:val="18"/>
              </w:rPr>
              <w:t xml:space="preserve">Malawi successfully participated in the Global Busan Monitoring process and in the Mexico High Level Meeting, the DCF and the meetings of the International Aid Transparency Initiative (IATI), and the annual Effective Institutions Platform workshop. </w:t>
            </w:r>
          </w:p>
          <w:p w:rsidR="00D35416" w:rsidRPr="00CC19AA" w:rsidRDefault="00D35416" w:rsidP="00785478">
            <w:pPr>
              <w:numPr>
                <w:ilvl w:val="0"/>
                <w:numId w:val="30"/>
              </w:numPr>
              <w:overflowPunct/>
              <w:autoSpaceDE/>
              <w:autoSpaceDN/>
              <w:adjustRightInd/>
              <w:jc w:val="left"/>
              <w:textAlignment w:val="auto"/>
              <w:rPr>
                <w:bCs/>
                <w:sz w:val="18"/>
                <w:szCs w:val="18"/>
              </w:rPr>
            </w:pPr>
            <w:r w:rsidRPr="00CC19AA">
              <w:rPr>
                <w:bCs/>
                <w:sz w:val="18"/>
                <w:szCs w:val="18"/>
              </w:rPr>
              <w:t xml:space="preserve">A stakeholders meeting was held to disseminate Busan Monitoring and Mexico HLF results at country level. The meeting was well attended by representatives from Government, DPs, civil society, private sector and media. </w:t>
            </w:r>
          </w:p>
          <w:p w:rsidR="00D35416" w:rsidRPr="00CC19AA" w:rsidRDefault="00D35416" w:rsidP="00785478">
            <w:pPr>
              <w:numPr>
                <w:ilvl w:val="0"/>
                <w:numId w:val="30"/>
              </w:numPr>
              <w:overflowPunct/>
              <w:autoSpaceDE/>
              <w:autoSpaceDN/>
              <w:adjustRightInd/>
              <w:jc w:val="left"/>
              <w:textAlignment w:val="auto"/>
              <w:rPr>
                <w:bCs/>
                <w:sz w:val="18"/>
                <w:szCs w:val="18"/>
              </w:rPr>
            </w:pPr>
            <w:r w:rsidRPr="00CC19AA">
              <w:rPr>
                <w:bCs/>
                <w:sz w:val="18"/>
                <w:szCs w:val="18"/>
              </w:rPr>
              <w:t>CSOs forum on development effectiveness was supported by the Programme. The forum was attended by representatives from CSOs, private sector and Government. It marked the way forward in terms of CSOs commitment and involvement in the implementation of the DCS.</w:t>
            </w:r>
          </w:p>
        </w:tc>
      </w:tr>
    </w:tbl>
    <w:p w:rsidR="00D35416" w:rsidRPr="00CC19AA" w:rsidRDefault="00D35416" w:rsidP="00D35416">
      <w:pPr>
        <w:jc w:val="center"/>
        <w:rPr>
          <w:rFonts w:ascii="Arial" w:hAnsi="Arial" w:cs="Arial"/>
          <w:b/>
          <w:bCs/>
          <w:sz w:val="18"/>
          <w:szCs w:val="18"/>
        </w:rPr>
        <w:sectPr w:rsidR="00D35416" w:rsidRPr="00CC19AA" w:rsidSect="00EE7EC5">
          <w:pgSz w:w="16838" w:h="11906" w:orient="landscape"/>
          <w:pgMar w:top="1797" w:right="1440" w:bottom="1797" w:left="1134" w:header="709" w:footer="709" w:gutter="0"/>
          <w:cols w:space="708"/>
          <w:docGrid w:linePitch="360"/>
        </w:sectPr>
      </w:pPr>
    </w:p>
    <w:p w:rsidR="00D35416" w:rsidRDefault="00D35416" w:rsidP="00D35416">
      <w:pPr>
        <w:pStyle w:val="Title"/>
        <w:jc w:val="right"/>
        <w:rPr>
          <w:i/>
        </w:rPr>
      </w:pPr>
      <w:r w:rsidRPr="00D35416">
        <w:rPr>
          <w:i/>
        </w:rPr>
        <w:lastRenderedPageBreak/>
        <w:t xml:space="preserve">Appendix </w:t>
      </w:r>
      <w:r w:rsidR="00D46B41">
        <w:rPr>
          <w:i/>
        </w:rPr>
        <w:t>6</w:t>
      </w:r>
    </w:p>
    <w:p w:rsidR="00D35416" w:rsidRPr="00D35416" w:rsidRDefault="00D35416" w:rsidP="00D35416">
      <w:pPr>
        <w:pStyle w:val="Title"/>
        <w:jc w:val="right"/>
        <w:rPr>
          <w:i/>
        </w:rPr>
      </w:pPr>
    </w:p>
    <w:p w:rsidR="00D35416" w:rsidRPr="00CC19AA" w:rsidRDefault="00D35416" w:rsidP="00D35416">
      <w:pPr>
        <w:jc w:val="center"/>
        <w:rPr>
          <w:rFonts w:ascii="Arial" w:hAnsi="Arial" w:cs="Arial"/>
          <w:b/>
          <w:bCs/>
          <w:szCs w:val="18"/>
        </w:rPr>
      </w:pPr>
      <w:r w:rsidRPr="00D745C5">
        <w:rPr>
          <w:rFonts w:ascii="Arial" w:hAnsi="Arial" w:cs="Arial"/>
          <w:b/>
          <w:color w:val="FF0000"/>
          <w:szCs w:val="18"/>
        </w:rPr>
        <w:t>Table 8:</w:t>
      </w:r>
      <w:r w:rsidRPr="00D745C5">
        <w:rPr>
          <w:rFonts w:ascii="Arial" w:hAnsi="Arial" w:cs="Arial"/>
          <w:b/>
          <w:color w:val="000000"/>
          <w:szCs w:val="18"/>
        </w:rPr>
        <w:t xml:space="preserve"> </w:t>
      </w:r>
      <w:r w:rsidRPr="00D745C5">
        <w:rPr>
          <w:rFonts w:ascii="Arial" w:hAnsi="Arial" w:cs="Arial"/>
          <w:b/>
          <w:bCs/>
          <w:szCs w:val="18"/>
        </w:rPr>
        <w:t>Detailed</w:t>
      </w:r>
      <w:r w:rsidRPr="00CC19AA">
        <w:rPr>
          <w:rFonts w:ascii="Arial" w:hAnsi="Arial" w:cs="Arial"/>
          <w:b/>
          <w:bCs/>
          <w:szCs w:val="18"/>
        </w:rPr>
        <w:t xml:space="preserve"> Progress per Output (January – December 2014)</w:t>
      </w:r>
    </w:p>
    <w:p w:rsidR="00D35416" w:rsidRPr="00CC19AA" w:rsidRDefault="00D35416" w:rsidP="00D35416">
      <w:pPr>
        <w:jc w:val="center"/>
        <w:rPr>
          <w:rFonts w:ascii="Arial" w:hAnsi="Arial" w:cs="Arial"/>
          <w:b/>
          <w:bCs/>
          <w:sz w:val="32"/>
          <w:szCs w:val="18"/>
        </w:rPr>
      </w:pPr>
      <w:r w:rsidRPr="00CC19AA">
        <w:rPr>
          <w:rFonts w:ascii="Arial" w:hAnsi="Arial" w:cs="Arial"/>
          <w:b/>
          <w:bCs/>
          <w:sz w:val="24"/>
          <w:szCs w:val="18"/>
        </w:rPr>
        <w:t>National Institutions have the capacity to align policies, programmes and budgets with national development strategies and MDGs for efficient achievement of development results</w:t>
      </w:r>
    </w:p>
    <w:p w:rsidR="00D35416" w:rsidRPr="00CC19AA" w:rsidRDefault="00D35416" w:rsidP="00D35416">
      <w:pPr>
        <w:jc w:val="center"/>
        <w:rPr>
          <w:rFonts w:ascii="Arial" w:hAnsi="Arial" w:cs="Arial"/>
          <w:b/>
          <w:bCs/>
          <w:sz w:val="14"/>
          <w:szCs w:val="18"/>
        </w:rPr>
      </w:pPr>
    </w:p>
    <w:tbl>
      <w:tblPr>
        <w:tblW w:w="15815" w:type="dxa"/>
        <w:jc w:val="center"/>
        <w:tblLayout w:type="fixed"/>
        <w:tblLook w:val="04A0" w:firstRow="1" w:lastRow="0" w:firstColumn="1" w:lastColumn="0" w:noHBand="0" w:noVBand="1"/>
      </w:tblPr>
      <w:tblGrid>
        <w:gridCol w:w="2774"/>
        <w:gridCol w:w="3685"/>
        <w:gridCol w:w="1052"/>
        <w:gridCol w:w="19"/>
        <w:gridCol w:w="197"/>
        <w:gridCol w:w="1045"/>
        <w:gridCol w:w="18"/>
        <w:gridCol w:w="1401"/>
        <w:gridCol w:w="1088"/>
        <w:gridCol w:w="4523"/>
        <w:gridCol w:w="13"/>
      </w:tblGrid>
      <w:tr w:rsidR="00D35416" w:rsidRPr="00CC19AA" w:rsidTr="00867F80">
        <w:trPr>
          <w:gridAfter w:val="1"/>
          <w:wAfter w:w="13" w:type="dxa"/>
          <w:trHeight w:val="70"/>
          <w:jc w:val="center"/>
        </w:trPr>
        <w:tc>
          <w:tcPr>
            <w:tcW w:w="2774" w:type="dxa"/>
            <w:tcBorders>
              <w:top w:val="single" w:sz="4" w:space="0" w:color="auto"/>
              <w:left w:val="single" w:sz="4" w:space="0" w:color="auto"/>
              <w:right w:val="single" w:sz="2"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3685" w:type="dxa"/>
            <w:tcBorders>
              <w:top w:val="single" w:sz="4" w:space="0" w:color="auto"/>
              <w:left w:val="single" w:sz="2" w:space="0" w:color="auto"/>
              <w:right w:val="single" w:sz="2" w:space="0" w:color="auto"/>
            </w:tcBorders>
            <w:shd w:val="clear" w:color="auto" w:fill="FFF2CC" w:themeFill="accent4" w:themeFillTint="33"/>
          </w:tcPr>
          <w:p w:rsidR="00D35416" w:rsidRPr="00CC19AA" w:rsidRDefault="00D35416" w:rsidP="00867F80">
            <w:pPr>
              <w:rPr>
                <w:rFonts w:ascii="Arial" w:hAnsi="Arial" w:cs="Arial"/>
                <w:b/>
                <w:bCs/>
                <w:sz w:val="18"/>
                <w:szCs w:val="18"/>
              </w:rPr>
            </w:pPr>
          </w:p>
        </w:tc>
        <w:tc>
          <w:tcPr>
            <w:tcW w:w="1268" w:type="dxa"/>
            <w:gridSpan w:val="3"/>
            <w:tcBorders>
              <w:top w:val="single" w:sz="4" w:space="0" w:color="auto"/>
              <w:left w:val="single" w:sz="2" w:space="0" w:color="auto"/>
              <w:right w:val="single" w:sz="2"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1045" w:type="dxa"/>
            <w:tcBorders>
              <w:top w:val="single" w:sz="4" w:space="0" w:color="auto"/>
              <w:left w:val="single" w:sz="2"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250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Resources</w:t>
            </w:r>
            <w:r w:rsidRPr="00CC19AA">
              <w:rPr>
                <w:rFonts w:ascii="Arial" w:hAnsi="Arial" w:cs="Arial"/>
                <w:bCs/>
                <w:sz w:val="18"/>
                <w:szCs w:val="18"/>
              </w:rPr>
              <w:t xml:space="preserve"> ($)</w:t>
            </w:r>
          </w:p>
        </w:tc>
        <w:tc>
          <w:tcPr>
            <w:tcW w:w="4523" w:type="dxa"/>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r>
      <w:tr w:rsidR="00D35416" w:rsidRPr="00CC19AA" w:rsidTr="00867F80">
        <w:trPr>
          <w:gridAfter w:val="1"/>
          <w:wAfter w:w="13" w:type="dxa"/>
          <w:trHeight w:val="70"/>
          <w:jc w:val="center"/>
        </w:trPr>
        <w:tc>
          <w:tcPr>
            <w:tcW w:w="2774" w:type="dxa"/>
            <w:vMerge w:val="restart"/>
            <w:tcBorders>
              <w:left w:val="single" w:sz="4" w:space="0" w:color="auto"/>
              <w:right w:val="single" w:sz="2" w:space="0" w:color="auto"/>
            </w:tcBorders>
            <w:shd w:val="clear" w:color="auto" w:fill="FFF2CC" w:themeFill="accent4" w:themeFillTint="33"/>
          </w:tcPr>
          <w:p w:rsidR="00D35416" w:rsidRPr="00CC19AA" w:rsidRDefault="00D35416" w:rsidP="00867F80">
            <w:pPr>
              <w:jc w:val="center"/>
              <w:rPr>
                <w:b/>
                <w:bCs/>
                <w:sz w:val="18"/>
                <w:szCs w:val="18"/>
              </w:rPr>
            </w:pPr>
            <w:r w:rsidRPr="00CC19AA">
              <w:rPr>
                <w:rFonts w:ascii="Arial" w:hAnsi="Arial" w:cs="Arial"/>
                <w:b/>
                <w:bCs/>
                <w:sz w:val="18"/>
                <w:szCs w:val="18"/>
              </w:rPr>
              <w:t>Annual Targets</w:t>
            </w:r>
          </w:p>
        </w:tc>
        <w:tc>
          <w:tcPr>
            <w:tcW w:w="3685" w:type="dxa"/>
            <w:vMerge w:val="restart"/>
            <w:tcBorders>
              <w:left w:val="single" w:sz="2" w:space="0" w:color="auto"/>
              <w:right w:val="single" w:sz="2" w:space="0" w:color="auto"/>
            </w:tcBorders>
            <w:shd w:val="clear" w:color="auto" w:fill="FFF2CC" w:themeFill="accent4" w:themeFillTint="33"/>
          </w:tcPr>
          <w:p w:rsidR="00D35416" w:rsidRPr="00CC19AA" w:rsidRDefault="00D35416" w:rsidP="00867F80">
            <w:pPr>
              <w:jc w:val="center"/>
              <w:rPr>
                <w:b/>
                <w:bCs/>
                <w:sz w:val="18"/>
                <w:szCs w:val="18"/>
              </w:rPr>
            </w:pPr>
            <w:r w:rsidRPr="00CC19AA">
              <w:rPr>
                <w:rFonts w:ascii="Arial" w:hAnsi="Arial" w:cs="Arial"/>
                <w:b/>
                <w:bCs/>
                <w:sz w:val="18"/>
                <w:szCs w:val="18"/>
              </w:rPr>
              <w:t>Activities</w:t>
            </w:r>
          </w:p>
        </w:tc>
        <w:tc>
          <w:tcPr>
            <w:tcW w:w="1268" w:type="dxa"/>
            <w:gridSpan w:val="3"/>
            <w:vMerge w:val="restart"/>
            <w:tcBorders>
              <w:left w:val="single" w:sz="2" w:space="0" w:color="auto"/>
              <w:right w:val="single" w:sz="2" w:space="0" w:color="auto"/>
            </w:tcBorders>
            <w:shd w:val="clear" w:color="auto" w:fill="FFF2CC" w:themeFill="accent4" w:themeFillTint="33"/>
          </w:tcPr>
          <w:p w:rsidR="00D35416" w:rsidRPr="00CC19AA" w:rsidRDefault="00D35416" w:rsidP="00867F80">
            <w:pPr>
              <w:jc w:val="center"/>
              <w:rPr>
                <w:b/>
                <w:bCs/>
                <w:sz w:val="18"/>
                <w:szCs w:val="18"/>
              </w:rPr>
            </w:pPr>
            <w:r w:rsidRPr="00CC19AA">
              <w:rPr>
                <w:rFonts w:ascii="Arial" w:hAnsi="Arial" w:cs="Arial"/>
                <w:b/>
                <w:bCs/>
                <w:sz w:val="18"/>
                <w:szCs w:val="18"/>
              </w:rPr>
              <w:t>Target</w:t>
            </w:r>
          </w:p>
        </w:tc>
        <w:tc>
          <w:tcPr>
            <w:tcW w:w="1045" w:type="dxa"/>
            <w:vMerge w:val="restart"/>
            <w:tcBorders>
              <w:left w:val="single" w:sz="2" w:space="0" w:color="auto"/>
              <w:right w:val="single" w:sz="4" w:space="0" w:color="auto"/>
            </w:tcBorders>
            <w:shd w:val="clear" w:color="auto" w:fill="FFF2CC" w:themeFill="accent4" w:themeFillTint="33"/>
          </w:tcPr>
          <w:p w:rsidR="00D35416" w:rsidRPr="00CC19AA" w:rsidRDefault="00D35416" w:rsidP="00867F80">
            <w:pPr>
              <w:jc w:val="center"/>
              <w:rPr>
                <w:b/>
                <w:bCs/>
                <w:sz w:val="18"/>
                <w:szCs w:val="18"/>
              </w:rPr>
            </w:pPr>
            <w:r w:rsidRPr="00CC19AA">
              <w:rPr>
                <w:rFonts w:ascii="Arial" w:hAnsi="Arial" w:cs="Arial"/>
                <w:b/>
                <w:bCs/>
                <w:sz w:val="18"/>
                <w:szCs w:val="18"/>
              </w:rPr>
              <w:t>Status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rPr>
                <w:rFonts w:ascii="Arial" w:hAnsi="Arial" w:cs="Arial"/>
                <w:bCs/>
                <w:sz w:val="16"/>
                <w:szCs w:val="18"/>
              </w:rPr>
            </w:pPr>
            <w:r w:rsidRPr="00CC19AA">
              <w:rPr>
                <w:rFonts w:ascii="Arial" w:hAnsi="Arial" w:cs="Arial"/>
                <w:bCs/>
                <w:sz w:val="16"/>
                <w:szCs w:val="18"/>
              </w:rPr>
              <w:t>Budget</w:t>
            </w:r>
          </w:p>
        </w:tc>
        <w:tc>
          <w:tcPr>
            <w:tcW w:w="1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rPr>
                <w:rFonts w:ascii="Arial" w:hAnsi="Arial" w:cs="Arial"/>
                <w:bCs/>
                <w:sz w:val="16"/>
                <w:szCs w:val="18"/>
              </w:rPr>
            </w:pPr>
            <w:r w:rsidRPr="00CC19AA">
              <w:rPr>
                <w:rFonts w:ascii="Arial" w:hAnsi="Arial" w:cs="Arial"/>
                <w:bCs/>
                <w:sz w:val="16"/>
                <w:szCs w:val="18"/>
              </w:rPr>
              <w:t>Expenditure</w:t>
            </w:r>
          </w:p>
        </w:tc>
        <w:tc>
          <w:tcPr>
            <w:tcW w:w="4523" w:type="dxa"/>
            <w:vMerge w:val="restart"/>
            <w:tcBorders>
              <w:left w:val="single" w:sz="4" w:space="0" w:color="auto"/>
              <w:right w:val="single" w:sz="4" w:space="0" w:color="auto"/>
            </w:tcBorders>
            <w:shd w:val="clear" w:color="auto" w:fill="FFF2CC" w:themeFill="accent4" w:themeFillTint="33"/>
          </w:tcPr>
          <w:p w:rsidR="00D35416" w:rsidRPr="00CC19AA" w:rsidRDefault="00D35416" w:rsidP="00867F80">
            <w:pPr>
              <w:jc w:val="center"/>
              <w:rPr>
                <w:b/>
                <w:bCs/>
                <w:sz w:val="18"/>
                <w:szCs w:val="18"/>
              </w:rPr>
            </w:pPr>
            <w:r w:rsidRPr="00CC19AA">
              <w:rPr>
                <w:rFonts w:ascii="Arial" w:hAnsi="Arial" w:cs="Arial"/>
                <w:b/>
                <w:bCs/>
                <w:sz w:val="18"/>
                <w:szCs w:val="18"/>
              </w:rPr>
              <w:t>Remarks</w:t>
            </w:r>
          </w:p>
        </w:tc>
      </w:tr>
      <w:tr w:rsidR="00D35416" w:rsidRPr="00CC19AA" w:rsidTr="00867F80">
        <w:trPr>
          <w:gridAfter w:val="1"/>
          <w:wAfter w:w="13" w:type="dxa"/>
          <w:trHeight w:val="70"/>
          <w:jc w:val="center"/>
        </w:trPr>
        <w:tc>
          <w:tcPr>
            <w:tcW w:w="2774" w:type="dxa"/>
            <w:vMerge/>
            <w:tcBorders>
              <w:left w:val="single" w:sz="4" w:space="0" w:color="auto"/>
              <w:bottom w:val="single" w:sz="12" w:space="0" w:color="auto"/>
              <w:right w:val="single" w:sz="2" w:space="0" w:color="auto"/>
            </w:tcBorders>
            <w:shd w:val="clear" w:color="auto" w:fill="FFF2CC" w:themeFill="accent4" w:themeFillTint="33"/>
          </w:tcPr>
          <w:p w:rsidR="00D35416" w:rsidRPr="00CC19AA" w:rsidRDefault="00D35416" w:rsidP="00867F80">
            <w:pPr>
              <w:rPr>
                <w:b/>
                <w:bCs/>
                <w:sz w:val="18"/>
                <w:szCs w:val="18"/>
              </w:rPr>
            </w:pPr>
          </w:p>
        </w:tc>
        <w:tc>
          <w:tcPr>
            <w:tcW w:w="3685" w:type="dxa"/>
            <w:vMerge/>
            <w:tcBorders>
              <w:left w:val="single" w:sz="2" w:space="0" w:color="auto"/>
              <w:bottom w:val="single" w:sz="12" w:space="0" w:color="auto"/>
              <w:right w:val="single" w:sz="2" w:space="0" w:color="auto"/>
            </w:tcBorders>
            <w:shd w:val="clear" w:color="auto" w:fill="FFF2CC" w:themeFill="accent4" w:themeFillTint="33"/>
          </w:tcPr>
          <w:p w:rsidR="00D35416" w:rsidRPr="00CC19AA" w:rsidRDefault="00D35416" w:rsidP="00867F80">
            <w:pPr>
              <w:rPr>
                <w:b/>
                <w:bCs/>
                <w:sz w:val="18"/>
                <w:szCs w:val="18"/>
              </w:rPr>
            </w:pPr>
          </w:p>
        </w:tc>
        <w:tc>
          <w:tcPr>
            <w:tcW w:w="1268" w:type="dxa"/>
            <w:gridSpan w:val="3"/>
            <w:vMerge/>
            <w:tcBorders>
              <w:left w:val="single" w:sz="2" w:space="0" w:color="auto"/>
              <w:bottom w:val="single" w:sz="12" w:space="0" w:color="auto"/>
              <w:right w:val="single" w:sz="2" w:space="0" w:color="auto"/>
            </w:tcBorders>
            <w:shd w:val="clear" w:color="auto" w:fill="FFF2CC" w:themeFill="accent4" w:themeFillTint="33"/>
          </w:tcPr>
          <w:p w:rsidR="00D35416" w:rsidRPr="00CC19AA" w:rsidRDefault="00D35416" w:rsidP="00867F80">
            <w:pPr>
              <w:rPr>
                <w:b/>
                <w:bCs/>
                <w:sz w:val="18"/>
                <w:szCs w:val="18"/>
              </w:rPr>
            </w:pPr>
          </w:p>
        </w:tc>
        <w:tc>
          <w:tcPr>
            <w:tcW w:w="1045" w:type="dxa"/>
            <w:vMerge/>
            <w:tcBorders>
              <w:left w:val="single" w:sz="2"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sz w:val="18"/>
                <w:szCs w:val="18"/>
              </w:rPr>
            </w:pPr>
          </w:p>
        </w:tc>
        <w:tc>
          <w:tcPr>
            <w:tcW w:w="1419" w:type="dxa"/>
            <w:gridSpan w:val="2"/>
            <w:tcBorders>
              <w:top w:val="single" w:sz="4" w:space="0" w:color="auto"/>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jc w:val="right"/>
              <w:rPr>
                <w:bCs/>
                <w:sz w:val="18"/>
                <w:szCs w:val="18"/>
              </w:rPr>
            </w:pPr>
            <w:r w:rsidRPr="00CC19AA">
              <w:rPr>
                <w:bCs/>
                <w:sz w:val="18"/>
                <w:szCs w:val="18"/>
              </w:rPr>
              <w:t>458,124</w:t>
            </w:r>
          </w:p>
        </w:tc>
        <w:tc>
          <w:tcPr>
            <w:tcW w:w="1088" w:type="dxa"/>
            <w:tcBorders>
              <w:top w:val="single" w:sz="4" w:space="0" w:color="auto"/>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jc w:val="right"/>
              <w:rPr>
                <w:bCs/>
                <w:sz w:val="18"/>
                <w:szCs w:val="18"/>
              </w:rPr>
            </w:pPr>
            <w:r w:rsidRPr="00CC19AA">
              <w:rPr>
                <w:bCs/>
                <w:sz w:val="18"/>
                <w:szCs w:val="18"/>
              </w:rPr>
              <w:t>406,619</w:t>
            </w:r>
          </w:p>
        </w:tc>
        <w:tc>
          <w:tcPr>
            <w:tcW w:w="4523" w:type="dxa"/>
            <w:vMerge/>
            <w:tcBorders>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sz w:val="18"/>
                <w:szCs w:val="18"/>
              </w:rPr>
            </w:pPr>
          </w:p>
        </w:tc>
      </w:tr>
      <w:tr w:rsidR="00D35416" w:rsidRPr="00CC19AA" w:rsidTr="00867F80">
        <w:trPr>
          <w:gridAfter w:val="1"/>
          <w:wAfter w:w="13" w:type="dxa"/>
          <w:trHeight w:val="833"/>
          <w:jc w:val="center"/>
        </w:trPr>
        <w:tc>
          <w:tcPr>
            <w:tcW w:w="2774" w:type="dxa"/>
            <w:vMerge w:val="restart"/>
            <w:tcBorders>
              <w:top w:val="single" w:sz="4" w:space="0" w:color="auto"/>
              <w:left w:val="single" w:sz="4" w:space="0" w:color="auto"/>
              <w:right w:val="single" w:sz="4" w:space="0" w:color="auto"/>
            </w:tcBorders>
            <w:shd w:val="clear" w:color="auto" w:fill="auto"/>
          </w:tcPr>
          <w:p w:rsidR="00D35416" w:rsidRPr="00CC19AA" w:rsidRDefault="00D35416" w:rsidP="005D3FEB">
            <w:pPr>
              <w:jc w:val="left"/>
              <w:rPr>
                <w:b/>
                <w:bCs/>
                <w:color w:val="000000"/>
                <w:sz w:val="18"/>
                <w:szCs w:val="18"/>
              </w:rPr>
            </w:pPr>
            <w:r w:rsidRPr="00CC19AA">
              <w:rPr>
                <w:b/>
                <w:bCs/>
                <w:color w:val="000000"/>
                <w:sz w:val="18"/>
                <w:szCs w:val="18"/>
              </w:rPr>
              <w:t xml:space="preserve">Indicator 1: </w:t>
            </w:r>
            <w:r w:rsidRPr="00CC19AA">
              <w:rPr>
                <w:bCs/>
                <w:color w:val="000000"/>
                <w:sz w:val="18"/>
                <w:szCs w:val="18"/>
              </w:rPr>
              <w:t>Government Guidelines manuals on the basis of RBM in place</w:t>
            </w:r>
          </w:p>
          <w:p w:rsidR="00D35416" w:rsidRPr="00CC19AA" w:rsidRDefault="00D35416" w:rsidP="005D3FEB">
            <w:pPr>
              <w:jc w:val="left"/>
              <w:rPr>
                <w:b/>
                <w:bCs/>
                <w:color w:val="000000"/>
                <w:sz w:val="18"/>
                <w:szCs w:val="18"/>
              </w:rPr>
            </w:pPr>
            <w:r w:rsidRPr="00CC19AA">
              <w:rPr>
                <w:b/>
                <w:bCs/>
                <w:color w:val="000000"/>
                <w:sz w:val="18"/>
                <w:szCs w:val="18"/>
              </w:rPr>
              <w:t xml:space="preserve">Baseline: </w:t>
            </w:r>
            <w:r w:rsidRPr="00CC19AA">
              <w:rPr>
                <w:bCs/>
                <w:color w:val="000000"/>
                <w:sz w:val="18"/>
                <w:szCs w:val="18"/>
              </w:rPr>
              <w:t>No</w:t>
            </w:r>
          </w:p>
          <w:p w:rsidR="00D35416" w:rsidRPr="00CC19AA" w:rsidRDefault="00D35416" w:rsidP="005D3FEB">
            <w:pPr>
              <w:jc w:val="left"/>
              <w:rPr>
                <w:b/>
                <w:bCs/>
                <w:color w:val="000000"/>
                <w:sz w:val="18"/>
                <w:szCs w:val="18"/>
              </w:rPr>
            </w:pPr>
            <w:r w:rsidRPr="00CC19AA">
              <w:rPr>
                <w:b/>
                <w:bCs/>
                <w:color w:val="000000"/>
                <w:sz w:val="18"/>
                <w:szCs w:val="18"/>
              </w:rPr>
              <w:t xml:space="preserve">Target: </w:t>
            </w:r>
            <w:r w:rsidRPr="00CC19AA">
              <w:rPr>
                <w:bCs/>
                <w:color w:val="000000"/>
                <w:sz w:val="18"/>
                <w:szCs w:val="18"/>
              </w:rPr>
              <w:t>Yes</w:t>
            </w:r>
          </w:p>
          <w:p w:rsidR="00D35416" w:rsidRPr="00CC19AA" w:rsidRDefault="00D35416" w:rsidP="005D3FEB">
            <w:pPr>
              <w:jc w:val="left"/>
              <w:rPr>
                <w:b/>
                <w:bCs/>
                <w:color w:val="000000"/>
                <w:sz w:val="18"/>
                <w:szCs w:val="18"/>
              </w:rPr>
            </w:pPr>
          </w:p>
          <w:p w:rsidR="00D35416" w:rsidRPr="00CC19AA" w:rsidRDefault="00D35416" w:rsidP="005D3FEB">
            <w:pPr>
              <w:jc w:val="left"/>
              <w:rPr>
                <w:b/>
                <w:bCs/>
                <w:color w:val="000000"/>
                <w:sz w:val="18"/>
                <w:szCs w:val="18"/>
              </w:rPr>
            </w:pPr>
          </w:p>
          <w:p w:rsidR="00D35416" w:rsidRPr="00CC19AA" w:rsidRDefault="00D35416" w:rsidP="005D3FEB">
            <w:pPr>
              <w:jc w:val="left"/>
              <w:rPr>
                <w:b/>
                <w:bCs/>
                <w:color w:val="000000"/>
                <w:sz w:val="18"/>
                <w:szCs w:val="18"/>
              </w:rPr>
            </w:pPr>
          </w:p>
          <w:p w:rsidR="00D35416" w:rsidRPr="00CC19AA" w:rsidRDefault="00D35416" w:rsidP="005D3FEB">
            <w:pPr>
              <w:jc w:val="left"/>
              <w:rPr>
                <w:color w:val="000000"/>
                <w:sz w:val="18"/>
                <w:szCs w:val="18"/>
              </w:rPr>
            </w:pPr>
            <w:r w:rsidRPr="00CC19AA">
              <w:rPr>
                <w:b/>
                <w:bCs/>
                <w:color w:val="000000"/>
                <w:sz w:val="18"/>
                <w:szCs w:val="18"/>
              </w:rPr>
              <w:t>Indicator 2</w:t>
            </w:r>
            <w:r w:rsidRPr="00CC19AA">
              <w:rPr>
                <w:color w:val="000000"/>
                <w:sz w:val="18"/>
                <w:szCs w:val="18"/>
              </w:rPr>
              <w:t xml:space="preserve">: Programme based budgeting piloted in institutions.  </w:t>
            </w:r>
            <w:r w:rsidRPr="00CC19AA">
              <w:rPr>
                <w:b/>
                <w:bCs/>
                <w:color w:val="000000"/>
                <w:sz w:val="18"/>
                <w:szCs w:val="18"/>
              </w:rPr>
              <w:t>Baseline</w:t>
            </w:r>
            <w:r w:rsidRPr="00CC19AA">
              <w:rPr>
                <w:color w:val="000000"/>
                <w:sz w:val="18"/>
                <w:szCs w:val="18"/>
              </w:rPr>
              <w:t xml:space="preserve">, No (2012); </w:t>
            </w:r>
            <w:r w:rsidRPr="00CC19AA">
              <w:rPr>
                <w:b/>
                <w:bCs/>
                <w:color w:val="000000"/>
                <w:sz w:val="18"/>
                <w:szCs w:val="18"/>
              </w:rPr>
              <w:t xml:space="preserve">Target </w:t>
            </w:r>
            <w:r w:rsidRPr="00CC19AA">
              <w:rPr>
                <w:color w:val="000000"/>
                <w:sz w:val="18"/>
                <w:szCs w:val="18"/>
              </w:rPr>
              <w:t>6 (2014)</w:t>
            </w:r>
          </w:p>
          <w:p w:rsidR="00D35416" w:rsidRPr="00CC19AA" w:rsidRDefault="00D35416" w:rsidP="005D3FEB">
            <w:pPr>
              <w:jc w:val="left"/>
              <w:rPr>
                <w:bCs/>
                <w:sz w:val="18"/>
                <w:szCs w:val="18"/>
              </w:rPr>
            </w:pPr>
          </w:p>
          <w:p w:rsidR="00D35416" w:rsidRPr="00CC19AA" w:rsidRDefault="00D35416" w:rsidP="005D3FEB">
            <w:pPr>
              <w:jc w:val="left"/>
              <w:rPr>
                <w:color w:val="000000"/>
                <w:sz w:val="18"/>
                <w:szCs w:val="18"/>
              </w:rPr>
            </w:pPr>
            <w:r w:rsidRPr="00CC19AA">
              <w:rPr>
                <w:b/>
                <w:color w:val="000000"/>
                <w:sz w:val="18"/>
                <w:szCs w:val="18"/>
              </w:rPr>
              <w:t>Indicator 3:</w:t>
            </w:r>
            <w:r w:rsidRPr="00CC19AA">
              <w:rPr>
                <w:color w:val="000000"/>
                <w:sz w:val="18"/>
                <w:szCs w:val="18"/>
              </w:rPr>
              <w:t xml:space="preserve"> Sector and district plans aligned with MGDS priorities and linked to MTEF process</w:t>
            </w:r>
          </w:p>
          <w:p w:rsidR="00D35416" w:rsidRPr="00CC19AA" w:rsidRDefault="00D35416" w:rsidP="005D3FEB">
            <w:pPr>
              <w:jc w:val="left"/>
              <w:rPr>
                <w:color w:val="000000"/>
                <w:sz w:val="18"/>
                <w:szCs w:val="18"/>
              </w:rPr>
            </w:pPr>
            <w:r w:rsidRPr="00CC19AA">
              <w:rPr>
                <w:b/>
                <w:color w:val="000000"/>
                <w:sz w:val="18"/>
                <w:szCs w:val="18"/>
              </w:rPr>
              <w:t>Baseline:</w:t>
            </w:r>
            <w:r w:rsidRPr="00CC19AA">
              <w:rPr>
                <w:color w:val="000000"/>
                <w:sz w:val="18"/>
                <w:szCs w:val="18"/>
              </w:rPr>
              <w:t xml:space="preserve"> 0 (2011)</w:t>
            </w:r>
          </w:p>
          <w:p w:rsidR="00D35416" w:rsidRPr="00CC19AA" w:rsidRDefault="00D35416" w:rsidP="005D3FEB">
            <w:pPr>
              <w:jc w:val="left"/>
              <w:rPr>
                <w:color w:val="000000"/>
                <w:sz w:val="18"/>
                <w:szCs w:val="18"/>
              </w:rPr>
            </w:pPr>
            <w:r w:rsidRPr="00CC19AA">
              <w:rPr>
                <w:b/>
                <w:color w:val="000000"/>
                <w:sz w:val="18"/>
                <w:szCs w:val="18"/>
              </w:rPr>
              <w:t>Target: (2016)</w:t>
            </w:r>
            <w:r w:rsidRPr="00CC19AA">
              <w:rPr>
                <w:color w:val="000000"/>
                <w:sz w:val="18"/>
                <w:szCs w:val="18"/>
              </w:rPr>
              <w:t xml:space="preserve"> 5 sectors and 10 districts</w:t>
            </w:r>
          </w:p>
          <w:p w:rsidR="00D35416" w:rsidRPr="00CC19AA" w:rsidRDefault="00D35416" w:rsidP="005D3FEB">
            <w:pPr>
              <w:jc w:val="left"/>
              <w:rPr>
                <w:color w:val="000000"/>
                <w:sz w:val="18"/>
                <w:szCs w:val="18"/>
              </w:rPr>
            </w:pPr>
            <w:r w:rsidRPr="00CC19AA">
              <w:rPr>
                <w:b/>
                <w:color w:val="000000"/>
                <w:sz w:val="18"/>
                <w:szCs w:val="18"/>
              </w:rPr>
              <w:t>Target: (2014)</w:t>
            </w:r>
            <w:r w:rsidRPr="00CC19AA">
              <w:rPr>
                <w:color w:val="000000"/>
                <w:sz w:val="18"/>
                <w:szCs w:val="18"/>
              </w:rPr>
              <w:t xml:space="preserve"> 4 sectors and 2 districts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2.1.1 Establish and support PBB core team incorporating focal points from MoF and MEPD</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23"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5D3FEB">
            <w:pPr>
              <w:jc w:val="left"/>
              <w:rPr>
                <w:bCs/>
                <w:sz w:val="18"/>
                <w:szCs w:val="18"/>
              </w:rPr>
            </w:pPr>
            <w:r w:rsidRPr="00CC19AA">
              <w:rPr>
                <w:bCs/>
                <w:sz w:val="18"/>
                <w:szCs w:val="18"/>
              </w:rPr>
              <w:t xml:space="preserve">Thirteen member team established - 7 from Finance and 6 from EPD </w:t>
            </w:r>
          </w:p>
        </w:tc>
      </w:tr>
      <w:tr w:rsidR="00D35416" w:rsidRPr="00CC19AA" w:rsidTr="00867F80">
        <w:trPr>
          <w:gridAfter w:val="1"/>
          <w:wAfter w:w="13" w:type="dxa"/>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2.1.2 Study tour on PBB for 10 officials from the core team for PBB</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23"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5D3FEB">
            <w:pPr>
              <w:jc w:val="left"/>
              <w:rPr>
                <w:bCs/>
                <w:sz w:val="18"/>
                <w:szCs w:val="18"/>
              </w:rPr>
            </w:pPr>
            <w:r w:rsidRPr="00CC19AA">
              <w:rPr>
                <w:bCs/>
                <w:sz w:val="18"/>
                <w:szCs w:val="18"/>
              </w:rPr>
              <w:t>The study tour was successfully accomplished. Study tour report and work plan to implement experience learned developed.</w:t>
            </w:r>
          </w:p>
        </w:tc>
      </w:tr>
      <w:tr w:rsidR="00D35416" w:rsidRPr="00CC19AA" w:rsidTr="00867F80">
        <w:trPr>
          <w:gridAfter w:val="1"/>
          <w:wAfter w:w="13" w:type="dxa"/>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 xml:space="preserve">2.1.3 Recruit PBB consultant </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5D3FEB">
            <w:pPr>
              <w:jc w:val="left"/>
              <w:rPr>
                <w:bCs/>
                <w:sz w:val="18"/>
                <w:szCs w:val="18"/>
              </w:rPr>
            </w:pPr>
            <w:r w:rsidRPr="00CC19AA">
              <w:rPr>
                <w:bCs/>
                <w:sz w:val="18"/>
                <w:szCs w:val="18"/>
              </w:rPr>
              <w:t xml:space="preserve">All expected deliverables successfully provided. </w:t>
            </w:r>
          </w:p>
        </w:tc>
      </w:tr>
      <w:tr w:rsidR="00D35416" w:rsidRPr="00CC19AA" w:rsidTr="00867F80">
        <w:trPr>
          <w:gridAfter w:val="1"/>
          <w:wAfter w:w="13" w:type="dxa"/>
          <w:trHeight w:val="987"/>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2.1.4 Workshops on PBB guidelines/ RBM requirements and mainstreaming allocations to gender (core RBM/PBB teams)</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3</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5D3FEB">
            <w:pPr>
              <w:jc w:val="left"/>
              <w:rPr>
                <w:bCs/>
                <w:sz w:val="18"/>
                <w:szCs w:val="18"/>
              </w:rPr>
            </w:pPr>
            <w:r w:rsidRPr="00CC19AA">
              <w:rPr>
                <w:bCs/>
                <w:sz w:val="18"/>
                <w:szCs w:val="18"/>
              </w:rPr>
              <w:t>Workshops held with the PBB and RBM teams to agree on the operating environment requirements and the integrated planning and budgeting manual. Gender is included in the RBM pilot ministries.</w:t>
            </w:r>
          </w:p>
        </w:tc>
      </w:tr>
      <w:tr w:rsidR="00D35416" w:rsidRPr="00CC19AA" w:rsidTr="00867F80">
        <w:trPr>
          <w:gridAfter w:val="1"/>
          <w:wAfter w:w="13" w:type="dxa"/>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 xml:space="preserve">2.1.5 Briefings and workshops with pilot ministries for PBB </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6</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6</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5D3FEB">
            <w:pPr>
              <w:jc w:val="left"/>
              <w:rPr>
                <w:bCs/>
                <w:sz w:val="18"/>
                <w:szCs w:val="18"/>
              </w:rPr>
            </w:pPr>
            <w:r w:rsidRPr="00CC19AA">
              <w:rPr>
                <w:bCs/>
                <w:sz w:val="18"/>
                <w:szCs w:val="18"/>
              </w:rPr>
              <w:t xml:space="preserve">PBB approach piloted in 5 government institutions. Programme based budgets prepared in all pilots.   </w:t>
            </w:r>
          </w:p>
        </w:tc>
      </w:tr>
      <w:tr w:rsidR="00D35416" w:rsidRPr="00CC19AA" w:rsidTr="00867F80">
        <w:trPr>
          <w:gridAfter w:val="1"/>
          <w:wAfter w:w="13" w:type="dxa"/>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2.1.6 RBM briefing in budget briefings in the regions (MLGRD)</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w:t>
            </w:r>
          </w:p>
        </w:tc>
        <w:tc>
          <w:tcPr>
            <w:tcW w:w="1045" w:type="dxa"/>
            <w:tcBorders>
              <w:top w:val="single" w:sz="4" w:space="0" w:color="auto"/>
              <w:left w:val="single" w:sz="4" w:space="0" w:color="auto"/>
              <w:bottom w:val="single" w:sz="4" w:space="0" w:color="auto"/>
              <w:right w:val="single" w:sz="4" w:space="0" w:color="auto"/>
            </w:tcBorders>
            <w:shd w:val="clear" w:color="auto" w:fill="FF0000"/>
          </w:tcPr>
          <w:p w:rsidR="00D35416" w:rsidRPr="00CC19AA" w:rsidRDefault="00D35416" w:rsidP="00867F80">
            <w:pPr>
              <w:jc w:val="center"/>
              <w:rPr>
                <w:bCs/>
                <w:sz w:val="18"/>
                <w:szCs w:val="18"/>
              </w:rPr>
            </w:pPr>
            <w:r w:rsidRPr="00CC19AA">
              <w:rPr>
                <w:bCs/>
                <w:sz w:val="18"/>
                <w:szCs w:val="18"/>
              </w:rPr>
              <w:t>0</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shd w:val="clear" w:color="auto" w:fill="FFFFFF"/>
          </w:tcPr>
          <w:p w:rsidR="00D35416" w:rsidRPr="00CC19AA" w:rsidRDefault="00D35416" w:rsidP="005D3FEB">
            <w:pPr>
              <w:jc w:val="left"/>
              <w:rPr>
                <w:bCs/>
                <w:sz w:val="18"/>
                <w:szCs w:val="18"/>
              </w:rPr>
            </w:pPr>
            <w:r w:rsidRPr="00CC19AA">
              <w:rPr>
                <w:bCs/>
                <w:sz w:val="18"/>
                <w:szCs w:val="18"/>
              </w:rPr>
              <w:t xml:space="preserve">Cancelled. No such briefings organized this year. </w:t>
            </w:r>
          </w:p>
        </w:tc>
      </w:tr>
      <w:tr w:rsidR="00D35416" w:rsidRPr="00CC19AA" w:rsidTr="00867F80">
        <w:trPr>
          <w:gridAfter w:val="1"/>
          <w:wAfter w:w="13" w:type="dxa"/>
          <w:trHeight w:val="987"/>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2.1.7 Update guidelines for District Development Planning to incorporate RBM and alignment requirements (workshops)</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bCs/>
                <w:sz w:val="18"/>
                <w:szCs w:val="18"/>
              </w:rPr>
              <w:t>Done. Awaiting printing.</w:t>
            </w:r>
          </w:p>
        </w:tc>
      </w:tr>
      <w:tr w:rsidR="00D35416" w:rsidRPr="00CC19AA" w:rsidTr="00867F80">
        <w:trPr>
          <w:gridAfter w:val="1"/>
          <w:wAfter w:w="13" w:type="dxa"/>
          <w:trHeight w:val="70"/>
          <w:jc w:val="center"/>
        </w:trPr>
        <w:tc>
          <w:tcPr>
            <w:tcW w:w="15802" w:type="dxa"/>
            <w:gridSpan w:val="10"/>
            <w:tcBorders>
              <w:top w:val="single" w:sz="4" w:space="0" w:color="auto"/>
              <w:left w:val="single" w:sz="4" w:space="0" w:color="auto"/>
              <w:right w:val="single" w:sz="4" w:space="0" w:color="auto"/>
            </w:tcBorders>
            <w:shd w:val="clear" w:color="auto" w:fill="D9E2F3" w:themeFill="accent5" w:themeFillTint="33"/>
          </w:tcPr>
          <w:p w:rsidR="00D35416" w:rsidRPr="00CC19AA" w:rsidRDefault="00D35416" w:rsidP="005D3FEB">
            <w:pPr>
              <w:jc w:val="left"/>
              <w:rPr>
                <w:b/>
                <w:sz w:val="18"/>
                <w:szCs w:val="18"/>
              </w:rPr>
            </w:pPr>
            <w:r w:rsidRPr="00CC19AA">
              <w:rPr>
                <w:b/>
                <w:sz w:val="18"/>
                <w:szCs w:val="18"/>
              </w:rPr>
              <w:t>2.2  Strengthen SWG process</w:t>
            </w:r>
          </w:p>
        </w:tc>
      </w:tr>
      <w:tr w:rsidR="00D35416" w:rsidRPr="00CC19AA" w:rsidTr="00867F80">
        <w:trPr>
          <w:gridAfter w:val="1"/>
          <w:wAfter w:w="13" w:type="dxa"/>
          <w:trHeight w:val="70"/>
          <w:jc w:val="center"/>
        </w:trPr>
        <w:tc>
          <w:tcPr>
            <w:tcW w:w="2774" w:type="dxa"/>
            <w:vMerge w:val="restart"/>
            <w:tcBorders>
              <w:top w:val="single" w:sz="4" w:space="0" w:color="auto"/>
              <w:left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b/>
                <w:bCs/>
                <w:color w:val="000000"/>
                <w:sz w:val="18"/>
                <w:szCs w:val="18"/>
              </w:rPr>
              <w:t>Indicator 4</w:t>
            </w:r>
            <w:r w:rsidRPr="00CC19AA">
              <w:rPr>
                <w:color w:val="000000"/>
                <w:sz w:val="18"/>
                <w:szCs w:val="18"/>
              </w:rPr>
              <w:t xml:space="preserve">: Number of functional SWGs </w:t>
            </w:r>
            <w:r w:rsidRPr="00CC19AA">
              <w:rPr>
                <w:color w:val="000000"/>
                <w:sz w:val="18"/>
                <w:szCs w:val="18"/>
              </w:rPr>
              <w:br/>
            </w:r>
            <w:r w:rsidRPr="00CC19AA">
              <w:rPr>
                <w:b/>
                <w:color w:val="000000"/>
                <w:sz w:val="18"/>
                <w:szCs w:val="18"/>
              </w:rPr>
              <w:t xml:space="preserve">Baseline: </w:t>
            </w:r>
            <w:r w:rsidRPr="00CC19AA">
              <w:rPr>
                <w:color w:val="000000"/>
                <w:sz w:val="18"/>
                <w:szCs w:val="18"/>
              </w:rPr>
              <w:t xml:space="preserve">6 (2012); </w:t>
            </w:r>
            <w:r w:rsidRPr="00CC19AA">
              <w:rPr>
                <w:b/>
                <w:color w:val="000000"/>
                <w:sz w:val="18"/>
                <w:szCs w:val="18"/>
              </w:rPr>
              <w:t>Target: 16</w:t>
            </w:r>
            <w:r w:rsidRPr="00CC19AA">
              <w:rPr>
                <w:color w:val="000000"/>
                <w:sz w:val="18"/>
                <w:szCs w:val="18"/>
              </w:rPr>
              <w:t xml:space="preserve">, (2016) </w:t>
            </w:r>
            <w:r w:rsidRPr="00CC19AA">
              <w:rPr>
                <w:b/>
                <w:color w:val="000000"/>
                <w:sz w:val="18"/>
                <w:szCs w:val="18"/>
              </w:rPr>
              <w:t>Target (2014):</w:t>
            </w:r>
            <w:r w:rsidRPr="00CC19AA">
              <w:rPr>
                <w:color w:val="000000"/>
                <w:sz w:val="18"/>
                <w:szCs w:val="18"/>
              </w:rPr>
              <w:t xml:space="preserve"> 10</w:t>
            </w:r>
          </w:p>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2.2.1 Set up SWGs secretariat in MEPD (core team)</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sz w:val="18"/>
                <w:szCs w:val="18"/>
              </w:rPr>
              <w:t xml:space="preserve">Done </w:t>
            </w:r>
          </w:p>
        </w:tc>
      </w:tr>
      <w:tr w:rsidR="00D35416" w:rsidRPr="00CC19AA" w:rsidTr="00867F80">
        <w:trPr>
          <w:gridAfter w:val="1"/>
          <w:wAfter w:w="13" w:type="dxa"/>
          <w:trHeight w:val="243"/>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2.2.2 Recruit consultant for a comprehensive review  of SWGs</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sz w:val="18"/>
                <w:szCs w:val="18"/>
              </w:rPr>
              <w:t>Final report submitted.</w:t>
            </w:r>
          </w:p>
        </w:tc>
      </w:tr>
      <w:tr w:rsidR="00D35416" w:rsidRPr="00CC19AA" w:rsidTr="00867F80">
        <w:trPr>
          <w:gridAfter w:val="1"/>
          <w:wAfter w:w="13" w:type="dxa"/>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 xml:space="preserve">2.2.3 Work with consultant in undertaking SWG review </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bCs/>
                <w:sz w:val="18"/>
                <w:szCs w:val="18"/>
              </w:rPr>
              <w:t xml:space="preserve">Done </w:t>
            </w:r>
          </w:p>
        </w:tc>
      </w:tr>
      <w:tr w:rsidR="00D35416" w:rsidRPr="00CC19AA" w:rsidTr="00867F80">
        <w:trPr>
          <w:gridAfter w:val="1"/>
          <w:wAfter w:w="13" w:type="dxa"/>
          <w:trHeight w:val="7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2.2.4  Organise joint meeting of non-functioning SWGs – Tourism wildlife and culture, energy and mining and environment/lands/natural resources</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3</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3</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bCs/>
                <w:sz w:val="18"/>
                <w:szCs w:val="18"/>
              </w:rPr>
              <w:t xml:space="preserve">Meetings held with all the three SWGs and Energy and Lands have been revived. </w:t>
            </w:r>
          </w:p>
        </w:tc>
      </w:tr>
      <w:tr w:rsidR="00D35416" w:rsidRPr="00CC19AA" w:rsidTr="00867F80">
        <w:trPr>
          <w:gridAfter w:val="1"/>
          <w:wAfter w:w="13" w:type="dxa"/>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2.2.5 Conduct training for SWG Desk Officers and Secretariat</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FFFF00"/>
          </w:tcPr>
          <w:p w:rsidR="00D35416" w:rsidRPr="00CC19AA" w:rsidRDefault="00D35416" w:rsidP="00867F80">
            <w:pPr>
              <w:jc w:val="center"/>
              <w:rPr>
                <w:bCs/>
                <w:sz w:val="18"/>
                <w:szCs w:val="18"/>
              </w:rPr>
            </w:pP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bCs/>
                <w:sz w:val="18"/>
                <w:szCs w:val="18"/>
              </w:rPr>
              <w:t>Not done. Guidelines have just been finalised and all Directors briefed. They will be printed next year.</w:t>
            </w:r>
          </w:p>
        </w:tc>
      </w:tr>
      <w:tr w:rsidR="00D35416" w:rsidRPr="00CC19AA" w:rsidTr="00867F80">
        <w:trPr>
          <w:gridAfter w:val="1"/>
          <w:wAfter w:w="13" w:type="dxa"/>
          <w:trHeight w:val="70"/>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2.2.6 Update the 2008 SWG guidelines</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1</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sz w:val="18"/>
                <w:szCs w:val="18"/>
              </w:rPr>
              <w:t xml:space="preserve">Done with steering from the PS. </w:t>
            </w:r>
          </w:p>
        </w:tc>
      </w:tr>
      <w:tr w:rsidR="00D35416" w:rsidRPr="00CC19AA" w:rsidTr="00867F80">
        <w:trPr>
          <w:gridAfter w:val="1"/>
          <w:wAfter w:w="13" w:type="dxa"/>
          <w:trHeight w:val="70"/>
          <w:jc w:val="center"/>
        </w:trPr>
        <w:tc>
          <w:tcPr>
            <w:tcW w:w="277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sz w:val="18"/>
                <w:szCs w:val="18"/>
              </w:rPr>
            </w:pPr>
            <w:r w:rsidRPr="00CC19AA">
              <w:rPr>
                <w:color w:val="000000"/>
                <w:sz w:val="18"/>
                <w:szCs w:val="18"/>
              </w:rPr>
              <w:t>2.2.7 Undertake Study tour for the core team for SWGs</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FF0000"/>
          </w:tcPr>
          <w:p w:rsidR="00D35416" w:rsidRPr="00CC19AA" w:rsidRDefault="00D35416" w:rsidP="00867F80">
            <w:pPr>
              <w:jc w:val="center"/>
              <w:rPr>
                <w:bCs/>
                <w:sz w:val="18"/>
                <w:szCs w:val="18"/>
              </w:rPr>
            </w:pPr>
            <w:r w:rsidRPr="00CC19AA">
              <w:rPr>
                <w:bCs/>
                <w:sz w:val="18"/>
                <w:szCs w:val="18"/>
              </w:rPr>
              <w:t>0</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bCs/>
                <w:sz w:val="18"/>
                <w:szCs w:val="18"/>
              </w:rPr>
              <w:t>Postponed. No positive responses from Uganda, Rwanda etc.</w:t>
            </w:r>
          </w:p>
        </w:tc>
      </w:tr>
      <w:tr w:rsidR="00D35416" w:rsidRPr="00CC19AA" w:rsidTr="00867F80">
        <w:trPr>
          <w:gridAfter w:val="1"/>
          <w:wAfter w:w="13" w:type="dxa"/>
          <w:trHeight w:val="88"/>
          <w:jc w:val="center"/>
        </w:trPr>
        <w:tc>
          <w:tcPr>
            <w:tcW w:w="15802" w:type="dxa"/>
            <w:gridSpan w:val="10"/>
            <w:tcBorders>
              <w:top w:val="single" w:sz="4" w:space="0" w:color="auto"/>
              <w:left w:val="single" w:sz="4" w:space="0" w:color="auto"/>
              <w:right w:val="single" w:sz="4" w:space="0" w:color="auto"/>
            </w:tcBorders>
            <w:shd w:val="clear" w:color="auto" w:fill="D9E2F3" w:themeFill="accent5" w:themeFillTint="33"/>
          </w:tcPr>
          <w:p w:rsidR="00D35416" w:rsidRPr="00CC19AA" w:rsidRDefault="00D35416" w:rsidP="00867F80">
            <w:pPr>
              <w:rPr>
                <w:b/>
                <w:sz w:val="18"/>
                <w:szCs w:val="18"/>
              </w:rPr>
            </w:pPr>
            <w:r w:rsidRPr="00CC19AA">
              <w:rPr>
                <w:b/>
                <w:sz w:val="18"/>
                <w:szCs w:val="18"/>
              </w:rPr>
              <w:t>2.3 Support National development strategy review and evaluation : 2 x NHDRs,  policy and social impact assessments in selected areas,  at least 3 x MGDS II based thematic evaluations by 2016 and dissemination of key reports</w:t>
            </w:r>
          </w:p>
        </w:tc>
      </w:tr>
      <w:tr w:rsidR="00D35416" w:rsidRPr="00CC19AA" w:rsidTr="00867F80">
        <w:trPr>
          <w:gridAfter w:val="1"/>
          <w:wAfter w:w="13" w:type="dxa"/>
          <w:trHeight w:val="70"/>
          <w:jc w:val="center"/>
        </w:trPr>
        <w:tc>
          <w:tcPr>
            <w:tcW w:w="2774" w:type="dxa"/>
            <w:vMerge w:val="restart"/>
            <w:tcBorders>
              <w:top w:val="single" w:sz="4" w:space="0" w:color="auto"/>
              <w:left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b/>
                <w:bCs/>
                <w:color w:val="000000"/>
                <w:sz w:val="18"/>
                <w:szCs w:val="18"/>
              </w:rPr>
              <w:t>Indicator 5</w:t>
            </w:r>
            <w:r w:rsidRPr="00CC19AA">
              <w:rPr>
                <w:color w:val="000000"/>
                <w:sz w:val="18"/>
                <w:szCs w:val="18"/>
              </w:rPr>
              <w:t>: Mid-term MGDS II review report in place and acted on</w:t>
            </w:r>
            <w:r w:rsidRPr="00CC19AA">
              <w:rPr>
                <w:color w:val="000000"/>
                <w:sz w:val="18"/>
                <w:szCs w:val="18"/>
              </w:rPr>
              <w:br/>
              <w:t>Baseline: N/A; Target: Yes</w:t>
            </w:r>
          </w:p>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sz w:val="18"/>
                <w:szCs w:val="18"/>
              </w:rPr>
            </w:pPr>
            <w:r w:rsidRPr="00CC19AA">
              <w:rPr>
                <w:sz w:val="18"/>
                <w:szCs w:val="18"/>
              </w:rPr>
              <w:t>2.3.1 Develop ToRs for Mid Term Review of MGDS II and undertake the review</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
                <w:bCs/>
                <w:sz w:val="18"/>
                <w:szCs w:val="18"/>
              </w:rPr>
            </w:pPr>
            <w:r w:rsidRPr="00CC19AA">
              <w:rPr>
                <w:b/>
                <w:bCs/>
                <w:sz w:val="18"/>
                <w:szCs w:val="18"/>
              </w:rPr>
              <w:t>1</w:t>
            </w:r>
          </w:p>
        </w:tc>
        <w:tc>
          <w:tcPr>
            <w:tcW w:w="1045" w:type="dxa"/>
            <w:tcBorders>
              <w:top w:val="single" w:sz="4" w:space="0" w:color="auto"/>
              <w:left w:val="single" w:sz="4" w:space="0" w:color="auto"/>
              <w:bottom w:val="single" w:sz="4" w:space="0" w:color="auto"/>
              <w:right w:val="single" w:sz="4" w:space="0" w:color="auto"/>
            </w:tcBorders>
            <w:shd w:val="clear" w:color="auto" w:fill="FF0000"/>
          </w:tcPr>
          <w:p w:rsidR="00D35416" w:rsidRPr="00CC19AA" w:rsidRDefault="00D35416" w:rsidP="00867F80">
            <w:pPr>
              <w:jc w:val="center"/>
              <w:rPr>
                <w:b/>
                <w:bCs/>
                <w:sz w:val="18"/>
                <w:szCs w:val="18"/>
              </w:rPr>
            </w:pP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color w:val="000000"/>
                <w:sz w:val="18"/>
                <w:szCs w:val="18"/>
              </w:rPr>
            </w:pPr>
            <w:r w:rsidRPr="00CC19AA">
              <w:rPr>
                <w:color w:val="000000"/>
                <w:sz w:val="18"/>
                <w:szCs w:val="18"/>
              </w:rPr>
              <w:t>Cancelled due to other considerations.</w:t>
            </w:r>
          </w:p>
          <w:p w:rsidR="00D35416" w:rsidRPr="00CC19AA" w:rsidRDefault="00D35416" w:rsidP="00867F80">
            <w:pPr>
              <w:rPr>
                <w:bCs/>
                <w:sz w:val="18"/>
                <w:szCs w:val="18"/>
              </w:rPr>
            </w:pPr>
          </w:p>
        </w:tc>
      </w:tr>
      <w:tr w:rsidR="00D35416" w:rsidRPr="00CC19AA" w:rsidTr="00867F80">
        <w:trPr>
          <w:gridAfter w:val="1"/>
          <w:wAfter w:w="13" w:type="dxa"/>
          <w:trHeight w:val="899"/>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 xml:space="preserve">2.3.2  Support preparation of the National Human Development Report  including task team, TAC and SC meetings </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Yes</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Yes</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r w:rsidR="00D35416" w:rsidRPr="00CC19AA" w:rsidTr="00867F80">
        <w:trPr>
          <w:gridAfter w:val="1"/>
          <w:wAfter w:w="13" w:type="dxa"/>
          <w:trHeight w:val="461"/>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2.3.3 Organise training for NHDR Technical Advisory Team</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Yes</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Yes</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bCs/>
                <w:sz w:val="18"/>
                <w:szCs w:val="18"/>
              </w:rPr>
              <w:t>Done</w:t>
            </w:r>
          </w:p>
        </w:tc>
      </w:tr>
      <w:tr w:rsidR="00D35416" w:rsidRPr="00CC19AA" w:rsidTr="00867F80">
        <w:trPr>
          <w:gridAfter w:val="1"/>
          <w:wAfter w:w="13" w:type="dxa"/>
          <w:trHeight w:val="70"/>
          <w:jc w:val="center"/>
        </w:trPr>
        <w:tc>
          <w:tcPr>
            <w:tcW w:w="2774" w:type="dxa"/>
            <w:vMerge/>
            <w:tcBorders>
              <w:left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color w:val="000000"/>
                <w:sz w:val="18"/>
                <w:szCs w:val="18"/>
              </w:rPr>
            </w:pPr>
            <w:r w:rsidRPr="00CC19AA">
              <w:rPr>
                <w:color w:val="000000"/>
                <w:sz w:val="18"/>
                <w:szCs w:val="18"/>
              </w:rPr>
              <w:t>2.3.4 Support review of position papers</w:t>
            </w:r>
          </w:p>
        </w:tc>
        <w:tc>
          <w:tcPr>
            <w:tcW w:w="1268" w:type="dxa"/>
            <w:gridSpan w:val="3"/>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Yes</w:t>
            </w:r>
          </w:p>
        </w:tc>
        <w:tc>
          <w:tcPr>
            <w:tcW w:w="1045" w:type="dxa"/>
            <w:tcBorders>
              <w:top w:val="single" w:sz="4" w:space="0" w:color="auto"/>
              <w:left w:val="single" w:sz="4" w:space="0" w:color="auto"/>
              <w:bottom w:val="single" w:sz="4" w:space="0" w:color="auto"/>
              <w:right w:val="single" w:sz="4" w:space="0" w:color="auto"/>
            </w:tcBorders>
            <w:shd w:val="clear" w:color="auto" w:fill="00B050"/>
          </w:tcPr>
          <w:p w:rsidR="00D35416" w:rsidRPr="00CC19AA" w:rsidRDefault="00D35416" w:rsidP="00867F80">
            <w:pPr>
              <w:jc w:val="center"/>
              <w:rPr>
                <w:bCs/>
                <w:sz w:val="18"/>
                <w:szCs w:val="18"/>
              </w:rPr>
            </w:pPr>
            <w:r w:rsidRPr="00CC19AA">
              <w:rPr>
                <w:bCs/>
                <w:sz w:val="18"/>
                <w:szCs w:val="18"/>
              </w:rPr>
              <w:t>Yes</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r w:rsidRPr="00CC19AA">
              <w:rPr>
                <w:color w:val="000000"/>
                <w:sz w:val="18"/>
                <w:szCs w:val="18"/>
              </w:rPr>
              <w:t>Done</w:t>
            </w:r>
          </w:p>
        </w:tc>
      </w:tr>
      <w:tr w:rsidR="00D35416" w:rsidRPr="00CC19AA" w:rsidTr="00867F80">
        <w:trPr>
          <w:gridAfter w:val="10"/>
          <w:wAfter w:w="13041" w:type="dxa"/>
          <w:trHeight w:val="230"/>
          <w:jc w:val="center"/>
        </w:trPr>
        <w:tc>
          <w:tcPr>
            <w:tcW w:w="2774" w:type="dxa"/>
            <w:vMerge/>
            <w:tcBorders>
              <w:left w:val="single" w:sz="4" w:space="0" w:color="auto"/>
              <w:right w:val="single" w:sz="4" w:space="0" w:color="auto"/>
            </w:tcBorders>
            <w:shd w:val="clear" w:color="auto" w:fill="BDD6EE"/>
          </w:tcPr>
          <w:p w:rsidR="00D35416" w:rsidRPr="00CC19AA" w:rsidRDefault="00D35416" w:rsidP="00867F80">
            <w:pPr>
              <w:rPr>
                <w:sz w:val="18"/>
                <w:szCs w:val="18"/>
              </w:rPr>
            </w:pPr>
          </w:p>
        </w:tc>
      </w:tr>
      <w:tr w:rsidR="00D35416" w:rsidRPr="00CC19AA" w:rsidTr="00867F80">
        <w:trPr>
          <w:gridAfter w:val="1"/>
          <w:wAfter w:w="13" w:type="dxa"/>
          <w:trHeight w:val="70"/>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rPr>
                <w:b/>
                <w:bCs/>
                <w:sz w:val="18"/>
                <w:szCs w:val="18"/>
              </w:rPr>
            </w:pPr>
          </w:p>
        </w:tc>
        <w:tc>
          <w:tcPr>
            <w:tcW w:w="13028" w:type="dxa"/>
            <w:gridSpan w:val="9"/>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Cs/>
                <w:sz w:val="18"/>
                <w:szCs w:val="18"/>
              </w:rPr>
            </w:pPr>
            <w:r w:rsidRPr="00CC19AA">
              <w:rPr>
                <w:b/>
                <w:sz w:val="18"/>
                <w:szCs w:val="18"/>
              </w:rPr>
              <w:t>2.4 Support formulation of successor strategy to MGDS II to include post 2015 development agenda</w:t>
            </w:r>
          </w:p>
        </w:tc>
      </w:tr>
      <w:tr w:rsidR="00D35416" w:rsidRPr="00CC19AA" w:rsidTr="00867F80">
        <w:trPr>
          <w:gridAfter w:val="1"/>
          <w:wAfter w:w="13" w:type="dxa"/>
          <w:trHeight w:val="513"/>
          <w:jc w:val="center"/>
        </w:trPr>
        <w:tc>
          <w:tcPr>
            <w:tcW w:w="2774" w:type="dxa"/>
            <w:vMerge/>
            <w:tcBorders>
              <w:left w:val="single" w:sz="4" w:space="0" w:color="auto"/>
              <w:bottom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sz w:val="18"/>
                <w:szCs w:val="18"/>
              </w:rPr>
            </w:pPr>
            <w:r w:rsidRPr="00CC19AA">
              <w:rPr>
                <w:sz w:val="18"/>
                <w:szCs w:val="18"/>
              </w:rPr>
              <w:t xml:space="preserve">2.4.1 Conduct a sensitization workshop for Istanbul Program of Action </w:t>
            </w:r>
          </w:p>
        </w:tc>
        <w:tc>
          <w:tcPr>
            <w:tcW w:w="1052"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0000"/>
          </w:tcPr>
          <w:p w:rsidR="00D35416" w:rsidRPr="00CC19AA" w:rsidRDefault="00D35416" w:rsidP="00867F80">
            <w:pPr>
              <w:jc w:val="center"/>
              <w:rPr>
                <w:bCs/>
                <w:sz w:val="18"/>
                <w:szCs w:val="18"/>
              </w:rPr>
            </w:pPr>
            <w:r w:rsidRPr="00CC19AA">
              <w:rPr>
                <w:bCs/>
                <w:sz w:val="18"/>
                <w:szCs w:val="18"/>
              </w:rPr>
              <w:t>0</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bCs/>
                <w:sz w:val="18"/>
                <w:szCs w:val="18"/>
              </w:rPr>
              <w:t>Not Done. Included in the next Work Plan.</w:t>
            </w:r>
          </w:p>
        </w:tc>
      </w:tr>
      <w:tr w:rsidR="00D35416" w:rsidRPr="00CC19AA" w:rsidTr="00867F80">
        <w:trPr>
          <w:gridAfter w:val="1"/>
          <w:wAfter w:w="13" w:type="dxa"/>
          <w:trHeight w:val="367"/>
          <w:jc w:val="center"/>
        </w:trPr>
        <w:tc>
          <w:tcPr>
            <w:tcW w:w="2774"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sz w:val="18"/>
                <w:szCs w:val="18"/>
              </w:rPr>
            </w:pPr>
            <w:r w:rsidRPr="00CC19AA">
              <w:rPr>
                <w:sz w:val="18"/>
                <w:szCs w:val="18"/>
              </w:rPr>
              <w:t>2.4.2 Prepare Annual Report for Istanbul PoA</w:t>
            </w:r>
          </w:p>
        </w:tc>
        <w:tc>
          <w:tcPr>
            <w:tcW w:w="1052"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jc w:val="center"/>
              <w:rPr>
                <w:bCs/>
                <w:sz w:val="18"/>
                <w:szCs w:val="18"/>
              </w:rPr>
            </w:pPr>
            <w:r w:rsidRPr="00CC19AA">
              <w:rPr>
                <w:bCs/>
                <w:sz w:val="18"/>
                <w:szCs w:val="18"/>
              </w:rPr>
              <w:t>1</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0000"/>
          </w:tcPr>
          <w:p w:rsidR="00D35416" w:rsidRPr="00CC19AA" w:rsidRDefault="00D35416" w:rsidP="00867F80">
            <w:pPr>
              <w:jc w:val="center"/>
              <w:rPr>
                <w:bCs/>
                <w:sz w:val="18"/>
                <w:szCs w:val="18"/>
              </w:rPr>
            </w:pPr>
            <w:r w:rsidRPr="00CC19AA">
              <w:rPr>
                <w:bCs/>
                <w:sz w:val="18"/>
                <w:szCs w:val="18"/>
              </w:rPr>
              <w:t>0</w:t>
            </w:r>
          </w:p>
        </w:tc>
        <w:tc>
          <w:tcPr>
            <w:tcW w:w="1419" w:type="dxa"/>
            <w:gridSpan w:val="2"/>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
                <w:bCs/>
                <w:sz w:val="18"/>
                <w:szCs w:val="18"/>
              </w:rPr>
            </w:pPr>
          </w:p>
        </w:tc>
        <w:tc>
          <w:tcPr>
            <w:tcW w:w="4523" w:type="dxa"/>
            <w:tcBorders>
              <w:top w:val="single" w:sz="4" w:space="0" w:color="auto"/>
              <w:left w:val="single" w:sz="4" w:space="0" w:color="auto"/>
              <w:bottom w:val="single" w:sz="4" w:space="0" w:color="auto"/>
              <w:right w:val="single" w:sz="4" w:space="0" w:color="auto"/>
            </w:tcBorders>
          </w:tcPr>
          <w:p w:rsidR="00D35416" w:rsidRPr="00CC19AA" w:rsidRDefault="00D35416" w:rsidP="005D3FEB">
            <w:pPr>
              <w:jc w:val="left"/>
              <w:rPr>
                <w:bCs/>
                <w:sz w:val="18"/>
                <w:szCs w:val="18"/>
              </w:rPr>
            </w:pPr>
            <w:r w:rsidRPr="00CC19AA">
              <w:rPr>
                <w:color w:val="000000"/>
                <w:sz w:val="18"/>
                <w:szCs w:val="18"/>
              </w:rPr>
              <w:t>Not Done. Included in the next Work Plan</w:t>
            </w:r>
          </w:p>
        </w:tc>
      </w:tr>
      <w:tr w:rsidR="00D35416" w:rsidRPr="00CC19AA" w:rsidTr="00867F80">
        <w:trPr>
          <w:gridAfter w:val="1"/>
          <w:wAfter w:w="13" w:type="dxa"/>
          <w:trHeight w:val="70"/>
          <w:jc w:val="center"/>
        </w:trPr>
        <w:tc>
          <w:tcPr>
            <w:tcW w:w="15802" w:type="dxa"/>
            <w:gridSpan w:val="10"/>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rPr>
                <w:rFonts w:ascii="Arial" w:hAnsi="Arial" w:cs="Arial"/>
                <w:b/>
                <w:bCs/>
                <w:sz w:val="18"/>
                <w:szCs w:val="18"/>
              </w:rPr>
            </w:pPr>
          </w:p>
          <w:p w:rsidR="00D35416" w:rsidRPr="00CC19AA" w:rsidRDefault="00D35416" w:rsidP="00867F80">
            <w:pPr>
              <w:rPr>
                <w:rFonts w:ascii="Arial" w:hAnsi="Arial" w:cs="Arial"/>
                <w:b/>
                <w:bCs/>
                <w:sz w:val="18"/>
                <w:szCs w:val="18"/>
              </w:rPr>
            </w:pPr>
            <w:r w:rsidRPr="00CC19AA">
              <w:rPr>
                <w:rFonts w:ascii="Arial" w:hAnsi="Arial" w:cs="Arial"/>
                <w:b/>
                <w:bCs/>
                <w:sz w:val="18"/>
                <w:szCs w:val="18"/>
              </w:rPr>
              <w:t>Joint Output 3: Government has sufficient capacity to effectively negotiate, manage and account for development assistance</w:t>
            </w:r>
          </w:p>
        </w:tc>
      </w:tr>
      <w:tr w:rsidR="00D35416" w:rsidRPr="00CC19AA" w:rsidTr="00867F80">
        <w:trPr>
          <w:gridAfter w:val="1"/>
          <w:wAfter w:w="13" w:type="dxa"/>
          <w:trHeight w:val="70"/>
          <w:jc w:val="center"/>
        </w:trPr>
        <w:tc>
          <w:tcPr>
            <w:tcW w:w="2774"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Annual Targets</w:t>
            </w:r>
          </w:p>
        </w:tc>
        <w:tc>
          <w:tcPr>
            <w:tcW w:w="3685"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Activities</w:t>
            </w:r>
          </w:p>
        </w:tc>
        <w:tc>
          <w:tcPr>
            <w:tcW w:w="1052"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Target</w:t>
            </w:r>
          </w:p>
        </w:tc>
        <w:tc>
          <w:tcPr>
            <w:tcW w:w="1261" w:type="dxa"/>
            <w:gridSpan w:val="3"/>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Status</w:t>
            </w:r>
          </w:p>
        </w:tc>
        <w:tc>
          <w:tcPr>
            <w:tcW w:w="250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 xml:space="preserve">Resources </w:t>
            </w:r>
            <w:r w:rsidRPr="00CC19AA">
              <w:rPr>
                <w:rFonts w:ascii="Arial" w:hAnsi="Arial" w:cs="Arial"/>
                <w:bCs/>
                <w:sz w:val="18"/>
                <w:szCs w:val="18"/>
              </w:rPr>
              <w:t>($)</w:t>
            </w:r>
          </w:p>
        </w:tc>
        <w:tc>
          <w:tcPr>
            <w:tcW w:w="4523" w:type="dxa"/>
            <w:vMerge w:val="restart"/>
            <w:tcBorders>
              <w:top w:val="single" w:sz="4" w:space="0" w:color="auto"/>
              <w:left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r w:rsidRPr="00CC19AA">
              <w:rPr>
                <w:rFonts w:ascii="Arial" w:hAnsi="Arial" w:cs="Arial"/>
                <w:b/>
                <w:bCs/>
                <w:sz w:val="18"/>
                <w:szCs w:val="18"/>
              </w:rPr>
              <w:t>Remarks</w:t>
            </w:r>
          </w:p>
          <w:p w:rsidR="00D35416" w:rsidRPr="00CC19AA" w:rsidRDefault="00D35416" w:rsidP="00867F80">
            <w:pPr>
              <w:jc w:val="center"/>
              <w:rPr>
                <w:rFonts w:ascii="Arial" w:hAnsi="Arial" w:cs="Arial"/>
                <w:b/>
                <w:bCs/>
                <w:sz w:val="18"/>
                <w:szCs w:val="18"/>
              </w:rPr>
            </w:pPr>
          </w:p>
        </w:tc>
      </w:tr>
      <w:tr w:rsidR="00D35416" w:rsidRPr="00CC19AA" w:rsidTr="00867F80">
        <w:trPr>
          <w:gridAfter w:val="1"/>
          <w:wAfter w:w="13" w:type="dxa"/>
          <w:trHeight w:val="70"/>
          <w:jc w:val="center"/>
        </w:trPr>
        <w:tc>
          <w:tcPr>
            <w:tcW w:w="2774" w:type="dxa"/>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3685" w:type="dxa"/>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1052" w:type="dxa"/>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1261" w:type="dxa"/>
            <w:gridSpan w:val="3"/>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Cs/>
                <w:sz w:val="18"/>
                <w:szCs w:val="18"/>
              </w:rPr>
            </w:pPr>
            <w:r w:rsidRPr="00CC19AA">
              <w:rPr>
                <w:rFonts w:ascii="Arial" w:hAnsi="Arial" w:cs="Arial"/>
                <w:bCs/>
                <w:sz w:val="18"/>
                <w:szCs w:val="18"/>
              </w:rPr>
              <w:t>Budget</w:t>
            </w:r>
          </w:p>
        </w:tc>
        <w:tc>
          <w:tcPr>
            <w:tcW w:w="1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Cs/>
                <w:sz w:val="18"/>
                <w:szCs w:val="18"/>
              </w:rPr>
            </w:pPr>
            <w:r w:rsidRPr="00CC19AA">
              <w:rPr>
                <w:rFonts w:ascii="Arial" w:hAnsi="Arial" w:cs="Arial"/>
                <w:bCs/>
                <w:sz w:val="18"/>
                <w:szCs w:val="18"/>
              </w:rPr>
              <w:t>Expenditure</w:t>
            </w:r>
          </w:p>
        </w:tc>
        <w:tc>
          <w:tcPr>
            <w:tcW w:w="4523" w:type="dxa"/>
            <w:vMerge/>
            <w:tcBorders>
              <w:left w:val="single" w:sz="4" w:space="0" w:color="auto"/>
              <w:bottom w:val="single" w:sz="4" w:space="0" w:color="auto"/>
              <w:right w:val="single" w:sz="4" w:space="0" w:color="auto"/>
            </w:tcBorders>
            <w:shd w:val="clear" w:color="auto" w:fill="FFF2CC" w:themeFill="accent4" w:themeFillTint="33"/>
          </w:tcPr>
          <w:p w:rsidR="00D35416" w:rsidRPr="00CC19AA" w:rsidRDefault="00D35416" w:rsidP="00867F80">
            <w:pPr>
              <w:jc w:val="center"/>
              <w:rPr>
                <w:rFonts w:ascii="Arial" w:hAnsi="Arial" w:cs="Arial"/>
                <w:b/>
                <w:bCs/>
                <w:sz w:val="18"/>
                <w:szCs w:val="18"/>
              </w:rPr>
            </w:pPr>
          </w:p>
        </w:tc>
      </w:tr>
      <w:tr w:rsidR="00D35416" w:rsidRPr="00CC19AA" w:rsidTr="00867F80">
        <w:trPr>
          <w:gridAfter w:val="1"/>
          <w:wAfter w:w="13" w:type="dxa"/>
          <w:trHeight w:val="70"/>
          <w:jc w:val="center"/>
        </w:trPr>
        <w:tc>
          <w:tcPr>
            <w:tcW w:w="8772" w:type="dxa"/>
            <w:gridSpan w:val="6"/>
            <w:tcBorders>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sz w:val="18"/>
                <w:szCs w:val="18"/>
              </w:rPr>
            </w:pPr>
          </w:p>
        </w:tc>
        <w:tc>
          <w:tcPr>
            <w:tcW w:w="1419" w:type="dxa"/>
            <w:gridSpan w:val="2"/>
            <w:tcBorders>
              <w:top w:val="single" w:sz="4" w:space="0" w:color="auto"/>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jc w:val="right"/>
              <w:rPr>
                <w:bCs/>
                <w:sz w:val="18"/>
                <w:szCs w:val="18"/>
              </w:rPr>
            </w:pPr>
            <w:r w:rsidRPr="00CC19AA">
              <w:rPr>
                <w:bCs/>
                <w:sz w:val="18"/>
                <w:szCs w:val="18"/>
              </w:rPr>
              <w:t>344,261</w:t>
            </w:r>
          </w:p>
        </w:tc>
        <w:tc>
          <w:tcPr>
            <w:tcW w:w="1088" w:type="dxa"/>
            <w:tcBorders>
              <w:top w:val="single" w:sz="4" w:space="0" w:color="auto"/>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jc w:val="right"/>
              <w:rPr>
                <w:bCs/>
                <w:sz w:val="18"/>
                <w:szCs w:val="18"/>
              </w:rPr>
            </w:pPr>
            <w:r w:rsidRPr="00CC19AA">
              <w:rPr>
                <w:bCs/>
                <w:sz w:val="18"/>
                <w:szCs w:val="18"/>
              </w:rPr>
              <w:t>282,219</w:t>
            </w:r>
          </w:p>
        </w:tc>
        <w:tc>
          <w:tcPr>
            <w:tcW w:w="4523" w:type="dxa"/>
            <w:tcBorders>
              <w:left w:val="single" w:sz="4" w:space="0" w:color="auto"/>
              <w:bottom w:val="single" w:sz="12" w:space="0" w:color="auto"/>
              <w:right w:val="single" w:sz="4" w:space="0" w:color="auto"/>
            </w:tcBorders>
            <w:shd w:val="clear" w:color="auto" w:fill="FFF2CC" w:themeFill="accent4" w:themeFillTint="33"/>
          </w:tcPr>
          <w:p w:rsidR="00D35416" w:rsidRPr="00CC19AA" w:rsidRDefault="00D35416" w:rsidP="00867F80">
            <w:pPr>
              <w:rPr>
                <w:b/>
                <w:bCs/>
                <w:sz w:val="18"/>
                <w:szCs w:val="18"/>
              </w:rPr>
            </w:pPr>
          </w:p>
        </w:tc>
      </w:tr>
      <w:tr w:rsidR="00D35416" w:rsidRPr="00CC19AA" w:rsidTr="00867F80">
        <w:trPr>
          <w:gridAfter w:val="1"/>
          <w:wAfter w:w="13" w:type="dxa"/>
          <w:trHeight w:val="70"/>
          <w:jc w:val="center"/>
        </w:trPr>
        <w:tc>
          <w:tcPr>
            <w:tcW w:w="15802" w:type="dxa"/>
            <w:gridSpan w:val="10"/>
            <w:tcBorders>
              <w:top w:val="single" w:sz="12" w:space="0" w:color="auto"/>
              <w:left w:val="single" w:sz="4" w:space="0" w:color="auto"/>
              <w:bottom w:val="single" w:sz="4" w:space="0" w:color="auto"/>
              <w:right w:val="single" w:sz="4" w:space="0" w:color="auto"/>
            </w:tcBorders>
            <w:shd w:val="clear" w:color="auto" w:fill="DEEAF6" w:themeFill="accent1" w:themeFillTint="33"/>
          </w:tcPr>
          <w:p w:rsidR="00D35416" w:rsidRPr="00CC19AA" w:rsidRDefault="00D35416" w:rsidP="00867F80">
            <w:pPr>
              <w:rPr>
                <w:b/>
                <w:bCs/>
                <w:sz w:val="18"/>
                <w:szCs w:val="18"/>
              </w:rPr>
            </w:pPr>
            <w:r w:rsidRPr="00CC19AA">
              <w:rPr>
                <w:b/>
                <w:bCs/>
                <w:sz w:val="18"/>
                <w:szCs w:val="18"/>
              </w:rPr>
              <w:t xml:space="preserve">3.1 Strengthen debt and aid management functions  </w:t>
            </w:r>
          </w:p>
        </w:tc>
      </w:tr>
      <w:tr w:rsidR="00D35416" w:rsidRPr="00CC19AA" w:rsidTr="00867F80">
        <w:trPr>
          <w:trHeight w:val="70"/>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416" w:rsidRPr="00CC19AA" w:rsidRDefault="00D35416" w:rsidP="005D3FEB">
            <w:pPr>
              <w:jc w:val="left"/>
              <w:rPr>
                <w:bCs/>
                <w:sz w:val="18"/>
                <w:szCs w:val="18"/>
              </w:rPr>
            </w:pPr>
            <w:r w:rsidRPr="00CC19AA">
              <w:rPr>
                <w:b/>
                <w:bCs/>
                <w:sz w:val="18"/>
                <w:szCs w:val="18"/>
              </w:rPr>
              <w:t>Indicator 1:</w:t>
            </w:r>
            <w:r w:rsidRPr="00CC19AA">
              <w:rPr>
                <w:bCs/>
                <w:sz w:val="18"/>
                <w:szCs w:val="18"/>
              </w:rPr>
              <w:t xml:space="preserve"> % of staff with updated job descriptions </w:t>
            </w:r>
          </w:p>
          <w:p w:rsidR="00D35416" w:rsidRPr="00CC19AA" w:rsidRDefault="00D35416" w:rsidP="005D3FEB">
            <w:pPr>
              <w:jc w:val="left"/>
              <w:rPr>
                <w:bCs/>
                <w:sz w:val="18"/>
                <w:szCs w:val="18"/>
              </w:rPr>
            </w:pPr>
            <w:r w:rsidRPr="00CC19AA">
              <w:rPr>
                <w:color w:val="000000"/>
                <w:sz w:val="18"/>
                <w:szCs w:val="18"/>
                <w:lang w:val="en-US"/>
              </w:rPr>
              <w:t xml:space="preserve">Baseline: 0; Target: 100% (2014)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p>
          <w:p w:rsidR="00D35416" w:rsidRPr="00CC19AA" w:rsidRDefault="00D35416" w:rsidP="005D3FEB">
            <w:pPr>
              <w:jc w:val="left"/>
              <w:rPr>
                <w:bCs/>
                <w:sz w:val="18"/>
                <w:szCs w:val="18"/>
              </w:rPr>
            </w:pPr>
            <w:r w:rsidRPr="00CC19AA">
              <w:rPr>
                <w:bCs/>
                <w:sz w:val="18"/>
                <w:szCs w:val="18"/>
              </w:rPr>
              <w:t>3.1. Update DAD Staff job descriptions</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D35416" w:rsidRPr="00CC19AA" w:rsidRDefault="00D35416" w:rsidP="00867F80">
            <w:pPr>
              <w:jc w:val="center"/>
              <w:rPr>
                <w:bCs/>
                <w:sz w:val="18"/>
                <w:szCs w:val="18"/>
              </w:rPr>
            </w:pPr>
            <w:r w:rsidRPr="00CC19AA">
              <w:rPr>
                <w:bCs/>
                <w:sz w:val="18"/>
                <w:szCs w:val="18"/>
              </w:rPr>
              <w:t>0</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5416" w:rsidRPr="00CC19AA" w:rsidRDefault="00D35416" w:rsidP="00867F80">
            <w:pPr>
              <w:rPr>
                <w:bCs/>
                <w:sz w:val="18"/>
                <w:szCs w:val="18"/>
              </w:rPr>
            </w:pPr>
            <w:r w:rsidRPr="00CC19AA">
              <w:rPr>
                <w:bCs/>
                <w:sz w:val="18"/>
                <w:szCs w:val="18"/>
              </w:rPr>
              <w:t xml:space="preserve">Not Done </w:t>
            </w:r>
          </w:p>
          <w:p w:rsidR="00D35416" w:rsidRPr="00CC19AA" w:rsidRDefault="00D35416" w:rsidP="00785478">
            <w:pPr>
              <w:numPr>
                <w:ilvl w:val="0"/>
                <w:numId w:val="27"/>
              </w:numPr>
              <w:overflowPunct/>
              <w:autoSpaceDE/>
              <w:autoSpaceDN/>
              <w:adjustRightInd/>
              <w:textAlignment w:val="auto"/>
              <w:rPr>
                <w:bCs/>
                <w:sz w:val="18"/>
                <w:szCs w:val="18"/>
              </w:rPr>
            </w:pPr>
            <w:r w:rsidRPr="00CC19AA">
              <w:rPr>
                <w:bCs/>
                <w:sz w:val="18"/>
                <w:szCs w:val="18"/>
              </w:rPr>
              <w:t>This is unlikely to be done using DEAP resources.</w:t>
            </w:r>
          </w:p>
        </w:tc>
      </w:tr>
      <w:tr w:rsidR="00D35416" w:rsidRPr="00CC19AA" w:rsidTr="00867F80">
        <w:trPr>
          <w:trHeight w:val="975"/>
          <w:jc w:val="center"/>
        </w:trPr>
        <w:tc>
          <w:tcPr>
            <w:tcW w:w="2774" w:type="dxa"/>
            <w:vMerge w:val="restart"/>
            <w:tcBorders>
              <w:top w:val="single" w:sz="4" w:space="0" w:color="auto"/>
              <w:left w:val="single" w:sz="4" w:space="0" w:color="auto"/>
              <w:right w:val="single" w:sz="4" w:space="0" w:color="auto"/>
            </w:tcBorders>
            <w:shd w:val="clear" w:color="auto" w:fill="auto"/>
            <w:noWrap/>
            <w:vAlign w:val="bottom"/>
          </w:tcPr>
          <w:p w:rsidR="00D35416" w:rsidRPr="00CC19AA" w:rsidRDefault="00D35416" w:rsidP="005D3FEB">
            <w:pPr>
              <w:jc w:val="left"/>
              <w:rPr>
                <w:bCs/>
                <w:sz w:val="18"/>
                <w:szCs w:val="18"/>
              </w:rPr>
            </w:pPr>
            <w:r w:rsidRPr="00CC19AA">
              <w:rPr>
                <w:b/>
                <w:bCs/>
                <w:sz w:val="18"/>
                <w:szCs w:val="18"/>
              </w:rPr>
              <w:lastRenderedPageBreak/>
              <w:t>Indicator 2a:</w:t>
            </w:r>
            <w:r w:rsidRPr="00CC19AA">
              <w:rPr>
                <w:bCs/>
                <w:sz w:val="18"/>
                <w:szCs w:val="18"/>
              </w:rPr>
              <w:t xml:space="preserve"> </w:t>
            </w:r>
            <w:r w:rsidRPr="00CC19AA">
              <w:rPr>
                <w:color w:val="000000"/>
                <w:sz w:val="18"/>
                <w:szCs w:val="18"/>
                <w:lang w:val="en-US"/>
              </w:rPr>
              <w:t>Aid Atlas Report produced annually by September Baseline (2013): No; Target: Yes (2014)</w:t>
            </w:r>
          </w:p>
          <w:p w:rsidR="00D35416" w:rsidRPr="00CC19AA" w:rsidRDefault="00D35416" w:rsidP="005D3FEB">
            <w:pPr>
              <w:jc w:val="left"/>
              <w:rPr>
                <w:bCs/>
                <w:sz w:val="18"/>
                <w:szCs w:val="18"/>
              </w:rPr>
            </w:pPr>
          </w:p>
          <w:p w:rsidR="00D35416" w:rsidRPr="00CC19AA" w:rsidRDefault="00D35416" w:rsidP="005D3FEB">
            <w:pPr>
              <w:jc w:val="left"/>
              <w:rPr>
                <w:bCs/>
                <w:sz w:val="18"/>
                <w:szCs w:val="18"/>
              </w:rPr>
            </w:pPr>
            <w:r w:rsidRPr="00CC19AA">
              <w:rPr>
                <w:b/>
                <w:bCs/>
                <w:sz w:val="18"/>
                <w:szCs w:val="18"/>
              </w:rPr>
              <w:t>Indicator 2b:</w:t>
            </w:r>
            <w:r w:rsidRPr="00CC19AA">
              <w:rPr>
                <w:bCs/>
                <w:sz w:val="18"/>
                <w:szCs w:val="18"/>
              </w:rPr>
              <w:t xml:space="preserve"> </w:t>
            </w:r>
            <w:r w:rsidRPr="00CC19AA">
              <w:rPr>
                <w:color w:val="000000"/>
                <w:sz w:val="18"/>
                <w:szCs w:val="18"/>
                <w:lang w:val="en-US"/>
              </w:rPr>
              <w:t xml:space="preserve">Aid Calendar produced for year 2014 ; Baseline: No; Target Yes (2014)                                                                                           </w:t>
            </w:r>
            <w:r w:rsidRPr="00CC19AA">
              <w:rPr>
                <w:b/>
                <w:bCs/>
                <w:color w:val="000000"/>
                <w:sz w:val="18"/>
                <w:szCs w:val="18"/>
                <w:lang w:val="en-US"/>
              </w:rPr>
              <w:t xml:space="preserve">  </w:t>
            </w:r>
          </w:p>
          <w:p w:rsidR="00D35416" w:rsidRPr="00CC19AA" w:rsidRDefault="00D35416" w:rsidP="005D3FEB">
            <w:pPr>
              <w:jc w:val="left"/>
              <w:rPr>
                <w:bCs/>
                <w:sz w:val="18"/>
                <w:szCs w:val="18"/>
              </w:rPr>
            </w:pPr>
          </w:p>
          <w:p w:rsidR="00D35416" w:rsidRPr="00CC19AA" w:rsidRDefault="00D35416" w:rsidP="005D3FEB">
            <w:pPr>
              <w:jc w:val="left"/>
              <w:rPr>
                <w:bCs/>
                <w:sz w:val="18"/>
                <w:szCs w:val="18"/>
              </w:rPr>
            </w:pPr>
            <w:r w:rsidRPr="00CC19AA">
              <w:rPr>
                <w:b/>
                <w:bCs/>
                <w:sz w:val="18"/>
                <w:szCs w:val="18"/>
              </w:rPr>
              <w:t>Indicator 2c:</w:t>
            </w:r>
            <w:r w:rsidRPr="00CC19AA">
              <w:rPr>
                <w:bCs/>
                <w:sz w:val="18"/>
                <w:szCs w:val="18"/>
              </w:rPr>
              <w:t xml:space="preserve"> Debt and Aid reports produced</w:t>
            </w:r>
          </w:p>
          <w:p w:rsidR="00D35416" w:rsidRPr="00CC19AA" w:rsidRDefault="00D35416" w:rsidP="005D3FEB">
            <w:pPr>
              <w:jc w:val="left"/>
              <w:rPr>
                <w:bCs/>
                <w:sz w:val="18"/>
                <w:szCs w:val="18"/>
              </w:rPr>
            </w:pPr>
          </w:p>
          <w:p w:rsidR="00D35416" w:rsidRPr="00CC19AA" w:rsidRDefault="00D35416" w:rsidP="005D3FEB">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3.2 Produce and disseminate Aid Atlas</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400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35416" w:rsidRPr="00CC19AA" w:rsidRDefault="00D35416" w:rsidP="00867F80">
            <w:pPr>
              <w:jc w:val="center"/>
              <w:rPr>
                <w:bCs/>
                <w:sz w:val="18"/>
                <w:szCs w:val="18"/>
              </w:rPr>
            </w:pPr>
            <w:r w:rsidRPr="00CC19AA">
              <w:rPr>
                <w:bCs/>
                <w:sz w:val="18"/>
                <w:szCs w:val="18"/>
              </w:rPr>
              <w:t>0</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5416" w:rsidRPr="00CC19AA" w:rsidRDefault="00D35416" w:rsidP="005D3FEB">
            <w:pPr>
              <w:jc w:val="left"/>
              <w:rPr>
                <w:bCs/>
                <w:sz w:val="18"/>
                <w:szCs w:val="18"/>
              </w:rPr>
            </w:pP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Aid Atlas produced</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Recalled from the printer because DPs requested to revise their figures before printing the Atlas</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Printing expected to be done by end of February 2015</w:t>
            </w:r>
          </w:p>
        </w:tc>
      </w:tr>
      <w:tr w:rsidR="00D35416" w:rsidRPr="00CC19AA" w:rsidTr="00867F80">
        <w:trPr>
          <w:trHeight w:val="70"/>
          <w:jc w:val="center"/>
        </w:trPr>
        <w:tc>
          <w:tcPr>
            <w:tcW w:w="2774" w:type="dxa"/>
            <w:vMerge/>
            <w:tcBorders>
              <w:left w:val="single" w:sz="4" w:space="0" w:color="auto"/>
              <w:right w:val="single" w:sz="4" w:space="0" w:color="auto"/>
            </w:tcBorders>
            <w:shd w:val="clear" w:color="auto" w:fill="auto"/>
            <w:noWrap/>
            <w:vAlign w:val="bottom"/>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3.3 Develop, and disseminate Development Cooperation Calendar</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200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sz w:val="18"/>
                <w:szCs w:val="18"/>
              </w:rPr>
            </w:pPr>
            <w:r w:rsidRPr="00CC19AA">
              <w:rPr>
                <w:bCs/>
                <w:sz w:val="18"/>
                <w:szCs w:val="18"/>
              </w:rPr>
              <w:t>200</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5D3FEB">
            <w:pPr>
              <w:jc w:val="left"/>
              <w:rPr>
                <w:bCs/>
                <w:sz w:val="18"/>
                <w:szCs w:val="18"/>
              </w:rPr>
            </w:pPr>
            <w:r w:rsidRPr="00CC19AA">
              <w:rPr>
                <w:bCs/>
                <w:sz w:val="18"/>
                <w:szCs w:val="18"/>
              </w:rPr>
              <w:t>Done</w:t>
            </w:r>
          </w:p>
          <w:p w:rsidR="00D35416" w:rsidRPr="00CC19AA" w:rsidRDefault="00D35416" w:rsidP="005D3FEB">
            <w:pPr>
              <w:jc w:val="left"/>
              <w:rPr>
                <w:bCs/>
                <w:sz w:val="18"/>
                <w:szCs w:val="18"/>
              </w:rPr>
            </w:pPr>
          </w:p>
        </w:tc>
      </w:tr>
      <w:tr w:rsidR="00D35416" w:rsidRPr="00CC19AA" w:rsidTr="00867F80">
        <w:trPr>
          <w:trHeight w:val="70"/>
          <w:jc w:val="center"/>
        </w:trPr>
        <w:tc>
          <w:tcPr>
            <w:tcW w:w="2774" w:type="dxa"/>
            <w:vMerge/>
            <w:tcBorders>
              <w:left w:val="single" w:sz="4" w:space="0" w:color="auto"/>
              <w:bottom w:val="single" w:sz="4" w:space="0" w:color="auto"/>
              <w:right w:val="single" w:sz="4" w:space="0" w:color="auto"/>
            </w:tcBorders>
            <w:shd w:val="clear" w:color="auto" w:fill="auto"/>
            <w:noWrap/>
            <w:vAlign w:val="bottom"/>
          </w:tcPr>
          <w:p w:rsidR="00D35416" w:rsidRPr="00CC19AA" w:rsidRDefault="00D35416" w:rsidP="00867F80">
            <w:pPr>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3.4 Produce and disseminate debt and aid reports</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Yes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9900"/>
            <w:vAlign w:val="center"/>
          </w:tcPr>
          <w:p w:rsidR="00D35416" w:rsidRPr="00CC19AA" w:rsidRDefault="00D35416" w:rsidP="00867F80">
            <w:pPr>
              <w:jc w:val="center"/>
              <w:rPr>
                <w:bCs/>
                <w:sz w:val="18"/>
                <w:szCs w:val="18"/>
              </w:rPr>
            </w:pPr>
            <w:r w:rsidRPr="00CC19AA">
              <w:rPr>
                <w:bCs/>
                <w:sz w:val="18"/>
                <w:szCs w:val="18"/>
              </w:rPr>
              <w:t>Yes</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5D3FEB">
            <w:pPr>
              <w:jc w:val="left"/>
              <w:rPr>
                <w:bCs/>
                <w:sz w:val="18"/>
                <w:szCs w:val="18"/>
              </w:rPr>
            </w:pPr>
            <w:r w:rsidRPr="00CC19AA">
              <w:rPr>
                <w:bCs/>
                <w:sz w:val="18"/>
                <w:szCs w:val="18"/>
              </w:rPr>
              <w:t xml:space="preserve">Done </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 xml:space="preserve">2013/14FY Annual Debt Report printed with funding from EU not DEAP. </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 xml:space="preserve">Aid Atlas finalized. </w:t>
            </w:r>
          </w:p>
        </w:tc>
      </w:tr>
      <w:tr w:rsidR="00D35416" w:rsidRPr="00CC19AA" w:rsidTr="00867F80">
        <w:trPr>
          <w:trHeight w:val="1619"/>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416" w:rsidRPr="00CC19AA" w:rsidRDefault="00D35416" w:rsidP="005D3FEB">
            <w:pPr>
              <w:jc w:val="left"/>
              <w:rPr>
                <w:bCs/>
                <w:sz w:val="18"/>
                <w:szCs w:val="18"/>
              </w:rPr>
            </w:pPr>
            <w:r w:rsidRPr="00CC19AA">
              <w:rPr>
                <w:b/>
                <w:bCs/>
                <w:sz w:val="18"/>
                <w:szCs w:val="18"/>
              </w:rPr>
              <w:t>Indicator 3:</w:t>
            </w:r>
            <w:r w:rsidRPr="00CC19AA">
              <w:rPr>
                <w:bCs/>
                <w:sz w:val="18"/>
                <w:szCs w:val="18"/>
              </w:rPr>
              <w:t xml:space="preserve"> </w:t>
            </w:r>
            <w:r w:rsidRPr="00CC19AA">
              <w:rPr>
                <w:color w:val="000000"/>
                <w:sz w:val="18"/>
                <w:szCs w:val="18"/>
                <w:lang w:val="en-US"/>
              </w:rPr>
              <w:t>No of DPs, sector ministries, districts and INGOs using  the online AMP</w:t>
            </w:r>
            <w:r w:rsidRPr="00CC19AA">
              <w:rPr>
                <w:color w:val="000000"/>
                <w:sz w:val="18"/>
                <w:szCs w:val="18"/>
                <w:lang w:val="en-US"/>
              </w:rPr>
              <w:br/>
              <w:t xml:space="preserve">Baseline (2013) 10 DPs; 6 ministries; 0 districts; Target (2016): All resident DPs , All ministries, All districts                                                                                                                                                               </w:t>
            </w:r>
            <w:r w:rsidRPr="00CC19AA">
              <w:rPr>
                <w:bCs/>
                <w:color w:val="000000"/>
                <w:sz w:val="18"/>
                <w:szCs w:val="18"/>
                <w:lang w:val="en-US"/>
              </w:rPr>
              <w:t>Target (2014):</w:t>
            </w:r>
            <w:r w:rsidRPr="00CC19AA">
              <w:rPr>
                <w:color w:val="000000"/>
                <w:sz w:val="18"/>
                <w:szCs w:val="18"/>
                <w:lang w:val="en-US"/>
              </w:rPr>
              <w:t xml:space="preserve"> All resident DPs, 10 ministries and Dept; 5 districts and 5 resident INGOs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867F80">
            <w:pPr>
              <w:rPr>
                <w:bCs/>
                <w:sz w:val="18"/>
                <w:szCs w:val="18"/>
              </w:rPr>
            </w:pPr>
            <w:r w:rsidRPr="00CC19AA">
              <w:rPr>
                <w:bCs/>
                <w:sz w:val="18"/>
                <w:szCs w:val="18"/>
              </w:rPr>
              <w:t>3.5 Roll out AMP to ministries, DPs and INGOs</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All resident DPs; 10 ministries and 2 INGOs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35416" w:rsidRPr="00CC19AA" w:rsidRDefault="00D35416" w:rsidP="00867F80">
            <w:pPr>
              <w:jc w:val="center"/>
              <w:rPr>
                <w:bCs/>
                <w:sz w:val="18"/>
                <w:szCs w:val="18"/>
              </w:rPr>
            </w:pPr>
            <w:r w:rsidRPr="00CC19AA">
              <w:rPr>
                <w:bCs/>
                <w:sz w:val="18"/>
                <w:szCs w:val="18"/>
              </w:rPr>
              <w:t>All resident DPs; 5 ministries and  24 INGOs</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5D3FEB">
            <w:pPr>
              <w:jc w:val="left"/>
              <w:rPr>
                <w:bCs/>
                <w:sz w:val="18"/>
                <w:szCs w:val="18"/>
              </w:rPr>
            </w:pPr>
            <w:r w:rsidRPr="00CC19AA">
              <w:rPr>
                <w:bCs/>
                <w:sz w:val="18"/>
                <w:szCs w:val="18"/>
              </w:rPr>
              <w:t>Work in progress</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Extension of AMP to remaining ministries still on-going to 2015</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Refresher training on AMP is being provided to INGOs to facilitate their use of the System.</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Almost all development partners operating in Malawi have access to AMP but the problem remains on timely and comprehensive reporting of aid data through the AMP, many are still sending excel templates.</w:t>
            </w:r>
          </w:p>
          <w:p w:rsidR="00D35416" w:rsidRPr="00CC19AA" w:rsidRDefault="00D35416" w:rsidP="005D3FEB">
            <w:pPr>
              <w:numPr>
                <w:ilvl w:val="0"/>
                <w:numId w:val="27"/>
              </w:numPr>
              <w:overflowPunct/>
              <w:autoSpaceDE/>
              <w:autoSpaceDN/>
              <w:adjustRightInd/>
              <w:jc w:val="left"/>
              <w:textAlignment w:val="auto"/>
              <w:rPr>
                <w:bCs/>
                <w:sz w:val="18"/>
                <w:szCs w:val="18"/>
              </w:rPr>
            </w:pPr>
            <w:r w:rsidRPr="00CC19AA">
              <w:rPr>
                <w:bCs/>
                <w:sz w:val="18"/>
                <w:szCs w:val="18"/>
              </w:rPr>
              <w:t>Refresher trainings for all users planned for 2015</w:t>
            </w:r>
          </w:p>
        </w:tc>
      </w:tr>
      <w:tr w:rsidR="00D35416" w:rsidRPr="00CC19AA" w:rsidTr="00867F80">
        <w:trPr>
          <w:trHeight w:val="70"/>
          <w:jc w:val="center"/>
        </w:trPr>
        <w:tc>
          <w:tcPr>
            <w:tcW w:w="1581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D35416" w:rsidRPr="00CC19AA" w:rsidRDefault="00D35416" w:rsidP="00867F80">
            <w:pPr>
              <w:rPr>
                <w:b/>
                <w:bCs/>
                <w:sz w:val="18"/>
                <w:szCs w:val="18"/>
              </w:rPr>
            </w:pPr>
            <w:r w:rsidRPr="00CC19AA">
              <w:rPr>
                <w:b/>
                <w:bCs/>
                <w:sz w:val="18"/>
                <w:szCs w:val="18"/>
              </w:rPr>
              <w:t>3.2. Support to Effective Development Cooperation</w:t>
            </w:r>
          </w:p>
        </w:tc>
      </w:tr>
      <w:tr w:rsidR="00D35416" w:rsidRPr="00CC19AA" w:rsidTr="00867F80">
        <w:trPr>
          <w:trHeight w:val="549"/>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5D3FEB">
            <w:pPr>
              <w:jc w:val="left"/>
              <w:rPr>
                <w:bCs/>
                <w:sz w:val="18"/>
                <w:szCs w:val="18"/>
              </w:rPr>
            </w:pPr>
            <w:r w:rsidRPr="00CC19AA">
              <w:rPr>
                <w:b/>
                <w:bCs/>
                <w:sz w:val="18"/>
                <w:szCs w:val="18"/>
              </w:rPr>
              <w:t>Indicator 4:</w:t>
            </w:r>
            <w:r w:rsidRPr="00CC19AA">
              <w:rPr>
                <w:bCs/>
                <w:sz w:val="18"/>
                <w:szCs w:val="18"/>
              </w:rPr>
              <w:t xml:space="preserve"> DCS produced </w:t>
            </w:r>
          </w:p>
          <w:p w:rsidR="00D35416" w:rsidRPr="00CC19AA" w:rsidRDefault="00D35416" w:rsidP="005D3FEB">
            <w:pPr>
              <w:jc w:val="left"/>
              <w:rPr>
                <w:bCs/>
                <w:sz w:val="18"/>
                <w:szCs w:val="18"/>
              </w:rPr>
            </w:pPr>
            <w:r w:rsidRPr="00CC19AA">
              <w:rPr>
                <w:bCs/>
                <w:sz w:val="18"/>
                <w:szCs w:val="18"/>
              </w:rPr>
              <w:t>Baseline: No; Target: Yes</w:t>
            </w:r>
          </w:p>
          <w:p w:rsidR="00D35416" w:rsidRPr="00CC19AA" w:rsidRDefault="00D35416" w:rsidP="005D3FEB">
            <w:pPr>
              <w:jc w:val="left"/>
              <w:rPr>
                <w:bCs/>
                <w:sz w:val="18"/>
                <w:szCs w:val="18"/>
              </w:rPr>
            </w:pPr>
            <w:r w:rsidRPr="00CC19AA">
              <w:rPr>
                <w:b/>
                <w:bCs/>
                <w:color w:val="000000"/>
                <w:sz w:val="18"/>
                <w:szCs w:val="18"/>
                <w:lang w:val="en-US"/>
              </w:rPr>
              <w:t>Indicator 5</w:t>
            </w:r>
            <w:r w:rsidRPr="00CC19AA">
              <w:rPr>
                <w:color w:val="000000"/>
                <w:sz w:val="18"/>
                <w:szCs w:val="18"/>
                <w:lang w:val="en-US"/>
              </w:rPr>
              <w:t>: Functional  HLF meetings; Baseline (2012): No; Target 2014: Yes</w:t>
            </w:r>
          </w:p>
          <w:p w:rsidR="00D35416" w:rsidRPr="00CC19AA" w:rsidRDefault="00D35416" w:rsidP="005D3FEB">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3.2.1 Development Cooperation Strategy produced and disseminated</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1500 copies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sz w:val="18"/>
                <w:szCs w:val="18"/>
              </w:rPr>
            </w:pPr>
            <w:r w:rsidRPr="00CC19AA">
              <w:rPr>
                <w:bCs/>
                <w:sz w:val="18"/>
                <w:szCs w:val="18"/>
              </w:rPr>
              <w:t>1500</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5D3FEB">
            <w:pPr>
              <w:jc w:val="left"/>
              <w:rPr>
                <w:bCs/>
                <w:sz w:val="18"/>
                <w:szCs w:val="18"/>
              </w:rPr>
            </w:pPr>
            <w:r w:rsidRPr="00CC19AA">
              <w:rPr>
                <w:bCs/>
                <w:sz w:val="18"/>
                <w:szCs w:val="18"/>
              </w:rPr>
              <w:t>Done</w:t>
            </w:r>
          </w:p>
          <w:p w:rsidR="00D35416" w:rsidRPr="00CC19AA" w:rsidRDefault="00D35416" w:rsidP="005D3FEB">
            <w:pPr>
              <w:numPr>
                <w:ilvl w:val="0"/>
                <w:numId w:val="28"/>
              </w:numPr>
              <w:overflowPunct/>
              <w:autoSpaceDE/>
              <w:autoSpaceDN/>
              <w:adjustRightInd/>
              <w:jc w:val="left"/>
              <w:textAlignment w:val="auto"/>
              <w:rPr>
                <w:bCs/>
                <w:sz w:val="18"/>
                <w:szCs w:val="18"/>
              </w:rPr>
            </w:pPr>
            <w:r w:rsidRPr="00CC19AA">
              <w:rPr>
                <w:bCs/>
                <w:sz w:val="18"/>
                <w:szCs w:val="18"/>
              </w:rPr>
              <w:t>The DCS was produced and officially launched by Minister of Finance and Economic Planning and Development on 11</w:t>
            </w:r>
            <w:r w:rsidRPr="00CC19AA">
              <w:rPr>
                <w:bCs/>
                <w:sz w:val="18"/>
                <w:szCs w:val="18"/>
                <w:vertAlign w:val="superscript"/>
              </w:rPr>
              <w:t>th</w:t>
            </w:r>
            <w:r w:rsidRPr="00CC19AA">
              <w:rPr>
                <w:bCs/>
                <w:sz w:val="18"/>
                <w:szCs w:val="18"/>
              </w:rPr>
              <w:t xml:space="preserve"> December 2014.</w:t>
            </w:r>
          </w:p>
          <w:p w:rsidR="00D35416" w:rsidRPr="00CC19AA" w:rsidRDefault="00D35416" w:rsidP="005D3FEB">
            <w:pPr>
              <w:numPr>
                <w:ilvl w:val="0"/>
                <w:numId w:val="28"/>
              </w:numPr>
              <w:overflowPunct/>
              <w:autoSpaceDE/>
              <w:autoSpaceDN/>
              <w:adjustRightInd/>
              <w:jc w:val="left"/>
              <w:textAlignment w:val="auto"/>
              <w:rPr>
                <w:bCs/>
                <w:sz w:val="18"/>
                <w:szCs w:val="18"/>
              </w:rPr>
            </w:pPr>
            <w:r w:rsidRPr="00CC19AA">
              <w:rPr>
                <w:bCs/>
                <w:sz w:val="18"/>
                <w:szCs w:val="18"/>
              </w:rPr>
              <w:t>Dissemination being done</w:t>
            </w:r>
          </w:p>
          <w:p w:rsidR="00D35416" w:rsidRPr="00CC19AA" w:rsidRDefault="00D35416" w:rsidP="005D3FEB">
            <w:pPr>
              <w:numPr>
                <w:ilvl w:val="0"/>
                <w:numId w:val="28"/>
              </w:numPr>
              <w:overflowPunct/>
              <w:autoSpaceDE/>
              <w:autoSpaceDN/>
              <w:adjustRightInd/>
              <w:jc w:val="left"/>
              <w:textAlignment w:val="auto"/>
              <w:rPr>
                <w:bCs/>
                <w:sz w:val="18"/>
                <w:szCs w:val="18"/>
              </w:rPr>
            </w:pPr>
            <w:r w:rsidRPr="00CC19AA">
              <w:rPr>
                <w:bCs/>
                <w:sz w:val="18"/>
                <w:szCs w:val="18"/>
              </w:rPr>
              <w:t>Regional meetings planned for 2015</w:t>
            </w:r>
          </w:p>
        </w:tc>
      </w:tr>
      <w:tr w:rsidR="00D35416" w:rsidRPr="00CC19AA" w:rsidTr="00867F80">
        <w:trPr>
          <w:trHeight w:val="620"/>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5D3FEB">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 xml:space="preserve"> 3.2.2 Support the CABS Review process</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sz w:val="18"/>
                <w:szCs w:val="18"/>
              </w:rPr>
            </w:pPr>
            <w:r w:rsidRPr="00CC19AA">
              <w:rPr>
                <w:bCs/>
                <w:sz w:val="18"/>
                <w:szCs w:val="18"/>
              </w:rPr>
              <w:t>1</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5D3FEB">
            <w:pPr>
              <w:jc w:val="left"/>
              <w:rPr>
                <w:bCs/>
                <w:sz w:val="18"/>
                <w:szCs w:val="18"/>
              </w:rPr>
            </w:pPr>
            <w:r w:rsidRPr="00CC19AA">
              <w:rPr>
                <w:bCs/>
                <w:sz w:val="18"/>
                <w:szCs w:val="18"/>
              </w:rPr>
              <w:t>Done</w:t>
            </w:r>
          </w:p>
          <w:p w:rsidR="00D35416" w:rsidRPr="00CC19AA" w:rsidRDefault="00D35416" w:rsidP="005D3FEB">
            <w:pPr>
              <w:numPr>
                <w:ilvl w:val="0"/>
                <w:numId w:val="29"/>
              </w:numPr>
              <w:overflowPunct/>
              <w:autoSpaceDE/>
              <w:autoSpaceDN/>
              <w:adjustRightInd/>
              <w:jc w:val="left"/>
              <w:textAlignment w:val="auto"/>
              <w:rPr>
                <w:bCs/>
                <w:sz w:val="18"/>
                <w:szCs w:val="18"/>
              </w:rPr>
            </w:pPr>
            <w:r w:rsidRPr="00CC19AA">
              <w:rPr>
                <w:bCs/>
                <w:sz w:val="18"/>
                <w:szCs w:val="18"/>
              </w:rPr>
              <w:t>The review process supported</w:t>
            </w:r>
          </w:p>
          <w:p w:rsidR="00D35416" w:rsidRPr="00CC19AA" w:rsidRDefault="00D35416" w:rsidP="005D3FEB">
            <w:pPr>
              <w:numPr>
                <w:ilvl w:val="0"/>
                <w:numId w:val="29"/>
              </w:numPr>
              <w:overflowPunct/>
              <w:autoSpaceDE/>
              <w:autoSpaceDN/>
              <w:adjustRightInd/>
              <w:jc w:val="left"/>
              <w:textAlignment w:val="auto"/>
              <w:rPr>
                <w:bCs/>
                <w:sz w:val="18"/>
                <w:szCs w:val="18"/>
              </w:rPr>
            </w:pPr>
            <w:r w:rsidRPr="00CC19AA">
              <w:rPr>
                <w:bCs/>
                <w:sz w:val="18"/>
                <w:szCs w:val="18"/>
              </w:rPr>
              <w:t>2</w:t>
            </w:r>
            <w:r w:rsidRPr="00CC19AA">
              <w:rPr>
                <w:bCs/>
                <w:sz w:val="18"/>
                <w:szCs w:val="18"/>
                <w:vertAlign w:val="superscript"/>
              </w:rPr>
              <w:t>nd</w:t>
            </w:r>
            <w:r w:rsidRPr="00CC19AA">
              <w:rPr>
                <w:bCs/>
                <w:sz w:val="18"/>
                <w:szCs w:val="18"/>
              </w:rPr>
              <w:t xml:space="preserve"> 2013/14 CABS Review meeting held in March 2014. </w:t>
            </w:r>
          </w:p>
        </w:tc>
      </w:tr>
      <w:tr w:rsidR="00D35416" w:rsidRPr="00CC19AA" w:rsidTr="00867F80">
        <w:trPr>
          <w:trHeight w:val="70"/>
          <w:jc w:val="center"/>
        </w:trPr>
        <w:tc>
          <w:tcPr>
            <w:tcW w:w="1581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D35416" w:rsidRPr="00CC19AA" w:rsidRDefault="00D35416" w:rsidP="00867F80">
            <w:pPr>
              <w:rPr>
                <w:b/>
                <w:bCs/>
                <w:sz w:val="18"/>
                <w:szCs w:val="18"/>
              </w:rPr>
            </w:pPr>
            <w:r w:rsidRPr="00CC19AA">
              <w:rPr>
                <w:b/>
                <w:bCs/>
                <w:sz w:val="18"/>
                <w:szCs w:val="18"/>
              </w:rPr>
              <w:t>3.3 Support to Debt and Aid Policies</w:t>
            </w:r>
          </w:p>
        </w:tc>
      </w:tr>
      <w:tr w:rsidR="00D35416" w:rsidRPr="00CC19AA" w:rsidTr="00867F80">
        <w:trPr>
          <w:trHeight w:val="620"/>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5D3FEB">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3.3.1 Review Debt and Aid Management Policies</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jc w:val="center"/>
              <w:rPr>
                <w:bCs/>
                <w:color w:val="00B050"/>
                <w:sz w:val="18"/>
                <w:szCs w:val="18"/>
              </w:rPr>
            </w:pPr>
            <w:r w:rsidRPr="00CC19AA">
              <w:rPr>
                <w:bCs/>
                <w:sz w:val="18"/>
                <w:szCs w:val="18"/>
              </w:rPr>
              <w:t>1</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color w:val="00B050"/>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rPr>
                <w:bCs/>
                <w:sz w:val="18"/>
                <w:szCs w:val="18"/>
              </w:rPr>
            </w:pPr>
            <w:r w:rsidRPr="00CC19AA">
              <w:rPr>
                <w:bCs/>
                <w:sz w:val="18"/>
                <w:szCs w:val="18"/>
              </w:rPr>
              <w:t>Done</w:t>
            </w:r>
          </w:p>
          <w:p w:rsidR="00D35416" w:rsidRPr="00CC19AA" w:rsidRDefault="00D35416" w:rsidP="005D3FEB">
            <w:pPr>
              <w:numPr>
                <w:ilvl w:val="0"/>
                <w:numId w:val="30"/>
              </w:numPr>
              <w:overflowPunct/>
              <w:autoSpaceDE/>
              <w:autoSpaceDN/>
              <w:adjustRightInd/>
              <w:jc w:val="left"/>
              <w:textAlignment w:val="auto"/>
              <w:rPr>
                <w:bCs/>
                <w:sz w:val="18"/>
                <w:szCs w:val="18"/>
              </w:rPr>
            </w:pPr>
            <w:r w:rsidRPr="00CC19AA">
              <w:rPr>
                <w:bCs/>
                <w:sz w:val="18"/>
                <w:szCs w:val="18"/>
              </w:rPr>
              <w:t xml:space="preserve">Policies have been reviewed and updated and will be submitted to OPC for approval </w:t>
            </w:r>
          </w:p>
        </w:tc>
      </w:tr>
      <w:tr w:rsidR="00D35416" w:rsidRPr="00CC19AA" w:rsidTr="00867F80">
        <w:trPr>
          <w:trHeight w:val="70"/>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5D3FEB">
            <w:pPr>
              <w:jc w:val="left"/>
              <w:rPr>
                <w:bCs/>
                <w:color w:val="FF0000"/>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p>
          <w:p w:rsidR="00D35416" w:rsidRPr="00CC19AA" w:rsidRDefault="00D35416" w:rsidP="005D3FEB">
            <w:pPr>
              <w:jc w:val="left"/>
              <w:rPr>
                <w:bCs/>
                <w:sz w:val="18"/>
                <w:szCs w:val="18"/>
              </w:rPr>
            </w:pPr>
            <w:r w:rsidRPr="00CC19AA">
              <w:rPr>
                <w:bCs/>
                <w:sz w:val="18"/>
                <w:szCs w:val="18"/>
              </w:rPr>
              <w:t>3.9 Formulate and disseminate the Medium Term Debt Sustainability Strategy</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jc w:val="center"/>
              <w:rPr>
                <w:bCs/>
                <w:sz w:val="18"/>
                <w:szCs w:val="18"/>
              </w:rPr>
            </w:pPr>
            <w:r w:rsidRPr="00CC19AA">
              <w:rPr>
                <w:bCs/>
                <w:sz w:val="18"/>
                <w:szCs w:val="18"/>
              </w:rPr>
              <w:t>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D35416" w:rsidRPr="00CC19AA" w:rsidRDefault="00D35416" w:rsidP="00867F80">
            <w:pPr>
              <w:jc w:val="center"/>
              <w:rPr>
                <w:bCs/>
                <w:sz w:val="18"/>
                <w:szCs w:val="18"/>
              </w:rPr>
            </w:pPr>
            <w:r w:rsidRPr="00CC19AA">
              <w:rPr>
                <w:bCs/>
                <w:sz w:val="18"/>
                <w:szCs w:val="18"/>
              </w:rPr>
              <w:t>1</w:t>
            </w: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rPr>
                <w:bCs/>
                <w:sz w:val="18"/>
                <w:szCs w:val="18"/>
              </w:rPr>
            </w:pPr>
            <w:r w:rsidRPr="00CC19AA">
              <w:rPr>
                <w:bCs/>
                <w:sz w:val="18"/>
                <w:szCs w:val="18"/>
              </w:rPr>
              <w:t>Done</w:t>
            </w:r>
          </w:p>
          <w:p w:rsidR="00D35416" w:rsidRPr="00CC19AA" w:rsidRDefault="00D35416" w:rsidP="00785478">
            <w:pPr>
              <w:numPr>
                <w:ilvl w:val="0"/>
                <w:numId w:val="30"/>
              </w:numPr>
              <w:overflowPunct/>
              <w:autoSpaceDE/>
              <w:autoSpaceDN/>
              <w:adjustRightInd/>
              <w:textAlignment w:val="auto"/>
              <w:rPr>
                <w:bCs/>
                <w:sz w:val="18"/>
                <w:szCs w:val="18"/>
              </w:rPr>
            </w:pPr>
            <w:r w:rsidRPr="00CC19AA">
              <w:rPr>
                <w:bCs/>
                <w:sz w:val="18"/>
                <w:szCs w:val="18"/>
              </w:rPr>
              <w:t xml:space="preserve">MTDS finalised but not printed. For internal use only. </w:t>
            </w:r>
          </w:p>
          <w:p w:rsidR="00D35416" w:rsidRPr="00CC19AA" w:rsidRDefault="00D35416" w:rsidP="00867F80">
            <w:pPr>
              <w:overflowPunct/>
              <w:autoSpaceDE/>
              <w:autoSpaceDN/>
              <w:adjustRightInd/>
              <w:ind w:left="360"/>
              <w:textAlignment w:val="auto"/>
              <w:rPr>
                <w:bCs/>
                <w:sz w:val="18"/>
                <w:szCs w:val="18"/>
              </w:rPr>
            </w:pPr>
          </w:p>
        </w:tc>
      </w:tr>
      <w:tr w:rsidR="00D35416" w:rsidRPr="00CC19AA" w:rsidTr="00867F80">
        <w:trPr>
          <w:trHeight w:val="70"/>
          <w:jc w:val="center"/>
        </w:trPr>
        <w:tc>
          <w:tcPr>
            <w:tcW w:w="15815"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D35416" w:rsidRPr="00CC19AA" w:rsidRDefault="00D35416" w:rsidP="00867F80">
            <w:pPr>
              <w:rPr>
                <w:b/>
                <w:bCs/>
                <w:sz w:val="18"/>
                <w:szCs w:val="18"/>
              </w:rPr>
            </w:pPr>
            <w:r w:rsidRPr="00CC19AA">
              <w:rPr>
                <w:b/>
                <w:bCs/>
                <w:sz w:val="18"/>
                <w:szCs w:val="18"/>
              </w:rPr>
              <w:t>3.4 Learning &amp; Information Exchange on Development Effectiveness</w:t>
            </w:r>
          </w:p>
        </w:tc>
      </w:tr>
      <w:tr w:rsidR="00D35416" w:rsidRPr="00CC19AA" w:rsidTr="00867F80">
        <w:trPr>
          <w:trHeight w:val="70"/>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416" w:rsidRPr="00CC19AA" w:rsidRDefault="00D35416" w:rsidP="005D3FEB">
            <w:pPr>
              <w:jc w:val="left"/>
              <w:rPr>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35416" w:rsidRPr="00CC19AA" w:rsidRDefault="00D35416" w:rsidP="005D3FEB">
            <w:pPr>
              <w:jc w:val="left"/>
              <w:rPr>
                <w:bCs/>
                <w:sz w:val="18"/>
                <w:szCs w:val="18"/>
              </w:rPr>
            </w:pPr>
            <w:r w:rsidRPr="00CC19AA">
              <w:rPr>
                <w:bCs/>
                <w:sz w:val="18"/>
                <w:szCs w:val="18"/>
              </w:rPr>
              <w:t xml:space="preserve">3.4.1 </w:t>
            </w:r>
            <w:r w:rsidRPr="00CC19AA">
              <w:rPr>
                <w:color w:val="000000"/>
                <w:sz w:val="18"/>
                <w:szCs w:val="18"/>
                <w:lang w:val="en-US"/>
              </w:rPr>
              <w:t>Support learning and information exchange for government, CSOs, academia, media, Members of Parliament and private sector on development effectiveness agenda including South-south Cooperation and Triangular Cooperation and participation in Global Partnership and other international meetings.</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867F80">
            <w:pPr>
              <w:rPr>
                <w:b/>
                <w:bCs/>
                <w:sz w:val="18"/>
                <w:szCs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35416" w:rsidRPr="00CC19AA" w:rsidRDefault="00D35416" w:rsidP="00867F80">
            <w:pPr>
              <w:rPr>
                <w:b/>
                <w:bCs/>
                <w:sz w:val="18"/>
                <w:szCs w:val="18"/>
              </w:rPr>
            </w:pPr>
          </w:p>
        </w:tc>
        <w:tc>
          <w:tcPr>
            <w:tcW w:w="1401"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1088" w:type="dxa"/>
            <w:tcBorders>
              <w:top w:val="single" w:sz="4" w:space="0" w:color="auto"/>
              <w:left w:val="single" w:sz="4" w:space="0" w:color="auto"/>
              <w:bottom w:val="single" w:sz="4" w:space="0" w:color="auto"/>
              <w:right w:val="single" w:sz="4" w:space="0" w:color="auto"/>
            </w:tcBorders>
          </w:tcPr>
          <w:p w:rsidR="00D35416" w:rsidRPr="00CC19AA" w:rsidRDefault="00D35416" w:rsidP="00867F80">
            <w:pPr>
              <w:rPr>
                <w:bCs/>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416" w:rsidRPr="00CC19AA" w:rsidRDefault="00D35416" w:rsidP="005D3FEB">
            <w:pPr>
              <w:numPr>
                <w:ilvl w:val="0"/>
                <w:numId w:val="30"/>
              </w:numPr>
              <w:overflowPunct/>
              <w:autoSpaceDE/>
              <w:autoSpaceDN/>
              <w:adjustRightInd/>
              <w:jc w:val="left"/>
              <w:textAlignment w:val="auto"/>
              <w:rPr>
                <w:bCs/>
                <w:sz w:val="18"/>
                <w:szCs w:val="18"/>
              </w:rPr>
            </w:pPr>
            <w:r w:rsidRPr="00CC19AA">
              <w:rPr>
                <w:bCs/>
                <w:sz w:val="18"/>
                <w:szCs w:val="18"/>
              </w:rPr>
              <w:t xml:space="preserve">Malawi successfully participated in the Global Busan Monitoring process and in the Mexico High Level Meeting, the DCF and the meetings of the International Aid Transparency Initiative (IATI), and the annual Effective Institutions Platform workshop. </w:t>
            </w:r>
          </w:p>
          <w:p w:rsidR="00D35416" w:rsidRPr="00CC19AA" w:rsidRDefault="00D35416" w:rsidP="005D3FEB">
            <w:pPr>
              <w:numPr>
                <w:ilvl w:val="0"/>
                <w:numId w:val="30"/>
              </w:numPr>
              <w:overflowPunct/>
              <w:autoSpaceDE/>
              <w:autoSpaceDN/>
              <w:adjustRightInd/>
              <w:jc w:val="left"/>
              <w:textAlignment w:val="auto"/>
              <w:rPr>
                <w:bCs/>
                <w:sz w:val="18"/>
                <w:szCs w:val="18"/>
              </w:rPr>
            </w:pPr>
            <w:r w:rsidRPr="00CC19AA">
              <w:rPr>
                <w:bCs/>
                <w:sz w:val="18"/>
                <w:szCs w:val="18"/>
              </w:rPr>
              <w:t xml:space="preserve">A stakeholders meeting was held to disseminate Busan Monitoring and Mexico HLF results at country level. The meeting was well attended by representatives from Government, DPs, civil society, private sector and media. </w:t>
            </w:r>
          </w:p>
          <w:p w:rsidR="00D35416" w:rsidRPr="00CC19AA" w:rsidRDefault="00D35416" w:rsidP="005D3FEB">
            <w:pPr>
              <w:numPr>
                <w:ilvl w:val="0"/>
                <w:numId w:val="30"/>
              </w:numPr>
              <w:overflowPunct/>
              <w:autoSpaceDE/>
              <w:autoSpaceDN/>
              <w:adjustRightInd/>
              <w:jc w:val="left"/>
              <w:textAlignment w:val="auto"/>
              <w:rPr>
                <w:bCs/>
                <w:sz w:val="18"/>
                <w:szCs w:val="18"/>
              </w:rPr>
            </w:pPr>
            <w:r w:rsidRPr="00CC19AA">
              <w:rPr>
                <w:bCs/>
                <w:sz w:val="18"/>
                <w:szCs w:val="18"/>
              </w:rPr>
              <w:t>CSOs forum on development effectiveness was supported by the Programme. The forum was attended by representatives from CSOs, private sector and Government. It marked the way forward in terms of CSOs commitment and involvement in the implementation of the DCS.</w:t>
            </w:r>
          </w:p>
        </w:tc>
      </w:tr>
    </w:tbl>
    <w:p w:rsidR="00D35416" w:rsidRDefault="00D35416">
      <w:pPr>
        <w:overflowPunct/>
        <w:autoSpaceDE/>
        <w:autoSpaceDN/>
        <w:adjustRightInd/>
        <w:spacing w:after="160" w:line="259" w:lineRule="auto"/>
        <w:jc w:val="left"/>
        <w:textAlignment w:val="auto"/>
      </w:pPr>
      <w:r w:rsidRPr="00CC19AA">
        <w:rPr>
          <w:color w:val="FF0000"/>
        </w:rPr>
        <w:br w:type="page"/>
      </w:r>
    </w:p>
    <w:p w:rsidR="00203AE1" w:rsidRPr="00D46B41" w:rsidRDefault="00203AE1" w:rsidP="00203AE1">
      <w:pPr>
        <w:jc w:val="right"/>
        <w:rPr>
          <w:i/>
          <w:sz w:val="24"/>
        </w:rPr>
      </w:pPr>
      <w:r w:rsidRPr="00D46B41">
        <w:rPr>
          <w:i/>
          <w:sz w:val="24"/>
        </w:rPr>
        <w:lastRenderedPageBreak/>
        <w:t xml:space="preserve">Appendix </w:t>
      </w:r>
      <w:r w:rsidR="00126BF1">
        <w:rPr>
          <w:i/>
          <w:sz w:val="24"/>
        </w:rPr>
        <w:t>7</w:t>
      </w:r>
    </w:p>
    <w:p w:rsidR="00203AE1" w:rsidRDefault="00203AE1" w:rsidP="00203AE1">
      <w:pPr>
        <w:jc w:val="right"/>
        <w:rPr>
          <w:sz w:val="24"/>
        </w:rPr>
      </w:pPr>
      <w:r>
        <w:rPr>
          <w:sz w:val="24"/>
        </w:rPr>
        <w:t>____________________________________________________________________________________________________________________</w:t>
      </w:r>
    </w:p>
    <w:p w:rsidR="00203AE1" w:rsidRPr="001C7CC7" w:rsidRDefault="00203AE1" w:rsidP="00203AE1">
      <w:pPr>
        <w:jc w:val="right"/>
        <w:rPr>
          <w:sz w:val="24"/>
        </w:rPr>
      </w:pPr>
    </w:p>
    <w:p w:rsidR="00203AE1" w:rsidRPr="00B5219D" w:rsidRDefault="00203AE1" w:rsidP="00203AE1">
      <w:pPr>
        <w:jc w:val="center"/>
        <w:rPr>
          <w:rFonts w:ascii="Arial" w:hAnsi="Arial" w:cs="Arial"/>
          <w:b/>
          <w:sz w:val="28"/>
        </w:rPr>
      </w:pPr>
      <w:r w:rsidRPr="00B5219D">
        <w:rPr>
          <w:rFonts w:ascii="Arial" w:hAnsi="Arial" w:cs="Arial"/>
          <w:b/>
          <w:sz w:val="28"/>
        </w:rPr>
        <w:t>Results Matrix</w:t>
      </w:r>
      <w:r>
        <w:rPr>
          <w:rFonts w:ascii="Arial" w:hAnsi="Arial" w:cs="Arial"/>
          <w:b/>
          <w:sz w:val="28"/>
        </w:rPr>
        <w:t>:</w:t>
      </w:r>
      <w:r w:rsidRPr="00B5219D">
        <w:rPr>
          <w:rFonts w:ascii="Arial" w:hAnsi="Arial" w:cs="Arial"/>
          <w:b/>
          <w:sz w:val="28"/>
        </w:rPr>
        <w:t xml:space="preserve"> UNDAF Action Plan (2012 – 2016) </w:t>
      </w:r>
    </w:p>
    <w:tbl>
      <w:tblPr>
        <w:tblW w:w="15451" w:type="dxa"/>
        <w:jc w:val="center"/>
        <w:tblLayout w:type="fixed"/>
        <w:tblLook w:val="04A0" w:firstRow="1" w:lastRow="0" w:firstColumn="1" w:lastColumn="0" w:noHBand="0" w:noVBand="1"/>
      </w:tblPr>
      <w:tblGrid>
        <w:gridCol w:w="2269"/>
        <w:gridCol w:w="1150"/>
        <w:gridCol w:w="2003"/>
        <w:gridCol w:w="1271"/>
        <w:gridCol w:w="2217"/>
        <w:gridCol w:w="1201"/>
        <w:gridCol w:w="1230"/>
        <w:gridCol w:w="992"/>
        <w:gridCol w:w="992"/>
        <w:gridCol w:w="6"/>
        <w:gridCol w:w="986"/>
        <w:gridCol w:w="1134"/>
      </w:tblGrid>
      <w:tr w:rsidR="00203AE1" w:rsidRPr="001C7CC7" w:rsidTr="002A1AEF">
        <w:trPr>
          <w:trHeight w:val="168"/>
          <w:jc w:val="center"/>
        </w:trPr>
        <w:tc>
          <w:tcPr>
            <w:tcW w:w="2269" w:type="dxa"/>
            <w:vMerge w:val="restart"/>
            <w:tcBorders>
              <w:top w:val="single" w:sz="4" w:space="0" w:color="auto"/>
              <w:left w:val="single" w:sz="8"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color w:val="000000"/>
                <w:sz w:val="16"/>
                <w:szCs w:val="16"/>
                <w:lang w:eastAsia="en-GB"/>
              </w:rPr>
            </w:pPr>
            <w:r w:rsidRPr="00B5219D">
              <w:rPr>
                <w:rFonts w:ascii="Arial" w:hAnsi="Arial" w:cs="Arial"/>
                <w:color w:val="000000"/>
                <w:sz w:val="16"/>
                <w:szCs w:val="16"/>
                <w:lang w:eastAsia="en-GB"/>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Key Partners</w:t>
            </w:r>
          </w:p>
        </w:tc>
        <w:tc>
          <w:tcPr>
            <w:tcW w:w="1230" w:type="dxa"/>
            <w:tcBorders>
              <w:top w:val="single" w:sz="4" w:space="0" w:color="auto"/>
              <w:left w:val="nil"/>
              <w:bottom w:val="nil"/>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 </w:t>
            </w:r>
          </w:p>
        </w:tc>
        <w:tc>
          <w:tcPr>
            <w:tcW w:w="4110" w:type="dxa"/>
            <w:gridSpan w:val="5"/>
            <w:tcBorders>
              <w:top w:val="single" w:sz="4" w:space="0" w:color="auto"/>
              <w:left w:val="nil"/>
              <w:bottom w:val="single" w:sz="4" w:space="0" w:color="auto"/>
              <w:right w:val="single" w:sz="8" w:space="0" w:color="000000"/>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Indicative Resources (USD) </w:t>
            </w:r>
          </w:p>
        </w:tc>
      </w:tr>
      <w:tr w:rsidR="00203AE1" w:rsidRPr="001C7CC7" w:rsidTr="002A1AEF">
        <w:trPr>
          <w:trHeight w:val="77"/>
          <w:jc w:val="center"/>
        </w:trPr>
        <w:tc>
          <w:tcPr>
            <w:tcW w:w="2269" w:type="dxa"/>
            <w:vMerge/>
            <w:tcBorders>
              <w:top w:val="nil"/>
              <w:left w:val="single" w:sz="8"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sz w:val="16"/>
                <w:szCs w:val="16"/>
                <w:lang w:eastAsia="en-GB"/>
              </w:rPr>
            </w:pPr>
          </w:p>
        </w:tc>
        <w:tc>
          <w:tcPr>
            <w:tcW w:w="1150"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2003"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127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2217"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120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1230" w:type="dxa"/>
            <w:tcBorders>
              <w:top w:val="single" w:sz="4" w:space="0" w:color="auto"/>
              <w:left w:val="nil"/>
              <w:bottom w:val="single" w:sz="4" w:space="0" w:color="auto"/>
              <w:right w:val="single" w:sz="4" w:space="0" w:color="auto"/>
            </w:tcBorders>
            <w:shd w:val="clear" w:color="auto" w:fill="FFF2CC" w:themeFill="accent4" w:themeFillTint="33"/>
            <w:hideMark/>
          </w:tcPr>
          <w:p w:rsidR="00203AE1" w:rsidRPr="00B5219D" w:rsidRDefault="00203AE1" w:rsidP="002A1AEF">
            <w:pPr>
              <w:jc w:val="center"/>
              <w:rPr>
                <w:b/>
                <w:bCs/>
                <w:sz w:val="16"/>
                <w:szCs w:val="16"/>
                <w:lang w:eastAsia="en-GB"/>
              </w:rPr>
            </w:pPr>
            <w:r w:rsidRPr="00B5219D">
              <w:rPr>
                <w:b/>
                <w:bCs/>
                <w:sz w:val="16"/>
                <w:szCs w:val="16"/>
                <w:lang w:eastAsia="en-GB"/>
              </w:rPr>
              <w:t>Agency</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bCs/>
                <w:sz w:val="16"/>
                <w:szCs w:val="16"/>
                <w:lang w:eastAsia="en-GB"/>
              </w:rPr>
            </w:pPr>
            <w:r w:rsidRPr="001C7CC7">
              <w:rPr>
                <w:bCs/>
                <w:sz w:val="16"/>
                <w:szCs w:val="16"/>
                <w:lang w:eastAsia="en-GB"/>
              </w:rPr>
              <w:t xml:space="preserve"> </w:t>
            </w:r>
            <w:r w:rsidRPr="001C7CC7">
              <w:rPr>
                <w:b/>
                <w:bCs/>
                <w:sz w:val="16"/>
                <w:szCs w:val="16"/>
                <w:lang w:eastAsia="en-GB"/>
              </w:rPr>
              <w:t>Core</w:t>
            </w:r>
            <w:r w:rsidRPr="001C7CC7">
              <w:rPr>
                <w:bCs/>
                <w:sz w:val="16"/>
                <w:szCs w:val="16"/>
                <w:lang w:eastAsia="en-GB"/>
              </w:rPr>
              <w:t xml:space="preserve"> </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b/>
                <w:bCs/>
                <w:sz w:val="16"/>
                <w:szCs w:val="16"/>
                <w:lang w:eastAsia="en-GB"/>
              </w:rPr>
            </w:pPr>
            <w:r w:rsidRPr="001C7CC7">
              <w:rPr>
                <w:b/>
                <w:bCs/>
                <w:sz w:val="16"/>
                <w:szCs w:val="16"/>
                <w:lang w:eastAsia="en-GB"/>
              </w:rPr>
              <w:t xml:space="preserve"> Non-Core </w:t>
            </w:r>
          </w:p>
        </w:tc>
        <w:tc>
          <w:tcPr>
            <w:tcW w:w="992" w:type="dxa"/>
            <w:gridSpan w:val="2"/>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b/>
                <w:bCs/>
                <w:sz w:val="16"/>
                <w:szCs w:val="16"/>
                <w:lang w:eastAsia="en-GB"/>
              </w:rPr>
            </w:pPr>
            <w:r w:rsidRPr="001C7CC7">
              <w:rPr>
                <w:b/>
                <w:bCs/>
                <w:sz w:val="16"/>
                <w:szCs w:val="16"/>
                <w:lang w:eastAsia="en-GB"/>
              </w:rPr>
              <w:t xml:space="preserve"> Gap </w:t>
            </w:r>
          </w:p>
        </w:tc>
        <w:tc>
          <w:tcPr>
            <w:tcW w:w="1134" w:type="dxa"/>
            <w:tcBorders>
              <w:top w:val="nil"/>
              <w:left w:val="nil"/>
              <w:bottom w:val="single" w:sz="4" w:space="0" w:color="auto"/>
              <w:right w:val="single" w:sz="8" w:space="0" w:color="auto"/>
            </w:tcBorders>
            <w:shd w:val="clear" w:color="auto" w:fill="FFF2CC" w:themeFill="accent4" w:themeFillTint="33"/>
            <w:hideMark/>
          </w:tcPr>
          <w:p w:rsidR="00203AE1" w:rsidRPr="001C7CC7" w:rsidRDefault="00203AE1" w:rsidP="002A1AEF">
            <w:pPr>
              <w:jc w:val="center"/>
              <w:rPr>
                <w:b/>
                <w:bCs/>
                <w:sz w:val="16"/>
                <w:szCs w:val="16"/>
                <w:lang w:eastAsia="en-GB"/>
              </w:rPr>
            </w:pPr>
            <w:r w:rsidRPr="001C7CC7">
              <w:rPr>
                <w:b/>
                <w:bCs/>
                <w:sz w:val="16"/>
                <w:szCs w:val="16"/>
                <w:lang w:eastAsia="en-GB"/>
              </w:rPr>
              <w:t xml:space="preserve"> Total </w:t>
            </w:r>
          </w:p>
        </w:tc>
      </w:tr>
      <w:tr w:rsidR="00203AE1" w:rsidRPr="001C7CC7" w:rsidTr="002A1AEF">
        <w:trPr>
          <w:trHeight w:val="743"/>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Outcome 4.2 Public institutions are better able to manage, allocate and utilize resources for effective development and service delivery by 2016.</w:t>
            </w:r>
          </w:p>
        </w:tc>
        <w:tc>
          <w:tcPr>
            <w:tcW w:w="1150" w:type="dxa"/>
            <w:vMerge w:val="restart"/>
            <w:tcBorders>
              <w:top w:val="single" w:sz="4" w:space="0" w:color="auto"/>
              <w:left w:val="single" w:sz="4" w:space="0" w:color="auto"/>
              <w:bottom w:val="nil"/>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UNAIDS, </w:t>
            </w:r>
            <w:r w:rsidRPr="00B5219D">
              <w:rPr>
                <w:b/>
                <w:bCs/>
                <w:sz w:val="16"/>
                <w:szCs w:val="16"/>
                <w:lang w:eastAsia="en-GB"/>
              </w:rPr>
              <w:t>UNDP</w:t>
            </w:r>
            <w:r w:rsidRPr="00B5219D">
              <w:rPr>
                <w:sz w:val="16"/>
                <w:szCs w:val="16"/>
                <w:lang w:eastAsia="en-GB"/>
              </w:rPr>
              <w:t>, UNFPA, UNICEF</w:t>
            </w:r>
          </w:p>
        </w:tc>
        <w:tc>
          <w:tcPr>
            <w:tcW w:w="2003" w:type="dxa"/>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 % of senior public servants trained in leadership and management (2010: 45 ; 2017: 70)</w:t>
            </w:r>
          </w:p>
        </w:tc>
        <w:tc>
          <w:tcPr>
            <w:tcW w:w="1271" w:type="dxa"/>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Public Sector Admin. Training reports</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b/>
                <w:bCs/>
                <w:sz w:val="16"/>
                <w:szCs w:val="16"/>
                <w:lang w:eastAsia="en-GB"/>
              </w:rPr>
              <w:t>Risk:</w:t>
            </w:r>
            <w:r w:rsidRPr="00B5219D">
              <w:rPr>
                <w:sz w:val="16"/>
                <w:szCs w:val="16"/>
                <w:lang w:eastAsia="en-GB"/>
              </w:rPr>
              <w:t xml:space="preserve"> Lack of support from key stakeholders to a PA-SWAp arrangement; Insufficient funds for institutionalisation of RBM and M &amp; E; High </w:t>
            </w:r>
            <w:r w:rsidR="001839ED" w:rsidRPr="00B5219D">
              <w:rPr>
                <w:sz w:val="16"/>
                <w:szCs w:val="16"/>
                <w:lang w:eastAsia="en-GB"/>
              </w:rPr>
              <w:t>turnover of</w:t>
            </w:r>
            <w:r w:rsidRPr="00B5219D">
              <w:rPr>
                <w:sz w:val="16"/>
                <w:szCs w:val="16"/>
                <w:lang w:eastAsia="en-GB"/>
              </w:rPr>
              <w:t xml:space="preserve"> skilled staff in Government; Insufficient resources for implementation of the MGDS priorities.    </w:t>
            </w:r>
            <w:r w:rsidRPr="00B5219D">
              <w:rPr>
                <w:sz w:val="16"/>
                <w:szCs w:val="16"/>
                <w:lang w:eastAsia="en-GB"/>
              </w:rPr>
              <w:br/>
              <w:t xml:space="preserve">                                                   </w:t>
            </w:r>
            <w:r w:rsidRPr="00B5219D">
              <w:rPr>
                <w:sz w:val="16"/>
                <w:szCs w:val="16"/>
                <w:lang w:eastAsia="en-GB"/>
              </w:rPr>
              <w:br/>
            </w:r>
            <w:r w:rsidRPr="00B5219D">
              <w:rPr>
                <w:b/>
                <w:bCs/>
                <w:sz w:val="16"/>
                <w:szCs w:val="16"/>
                <w:lang w:eastAsia="en-GB"/>
              </w:rPr>
              <w:t>Assumptions:</w:t>
            </w:r>
            <w:r w:rsidRPr="00B5219D">
              <w:rPr>
                <w:sz w:val="16"/>
                <w:szCs w:val="16"/>
                <w:lang w:eastAsia="en-GB"/>
              </w:rPr>
              <w:t xml:space="preserve"> Effective government ownership and leadership of the SWAp process; National commitment to RBM and M and E practice; Government commitment to reporting on utilization of development assistance; Government's commitment to efficient achievement of MGDS priorities</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OPC, MoDPC, MoF, DPSM, ODPP, NAO, AG, CIAU,  Min of Info, MoLGRD, NAO,  NSO, MoGCCD, Local Authorities</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2A1AEF">
            <w:pPr>
              <w:jc w:val="center"/>
              <w:rPr>
                <w:sz w:val="16"/>
                <w:szCs w:val="16"/>
                <w:lang w:eastAsia="en-GB"/>
              </w:rPr>
            </w:pPr>
            <w:r w:rsidRPr="00B5219D">
              <w:rPr>
                <w:sz w:val="16"/>
                <w:szCs w:val="16"/>
                <w:lang w:eastAsia="en-GB"/>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03AE1" w:rsidRPr="001C7CC7" w:rsidRDefault="00203AE1" w:rsidP="002A1AEF">
            <w:pPr>
              <w:jc w:val="right"/>
              <w:rPr>
                <w:bCs/>
                <w:sz w:val="16"/>
                <w:szCs w:val="16"/>
                <w:lang w:eastAsia="en-GB"/>
              </w:rPr>
            </w:pPr>
            <w:r w:rsidRPr="001C7CC7">
              <w:rPr>
                <w:bCs/>
                <w:sz w:val="16"/>
                <w:szCs w:val="16"/>
                <w:lang w:eastAsia="en-GB"/>
              </w:rPr>
              <w:t xml:space="preserve">         18,390,000 </w:t>
            </w:r>
          </w:p>
        </w:tc>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03AE1" w:rsidRPr="001C7CC7" w:rsidRDefault="00203AE1" w:rsidP="002A1AEF">
            <w:pPr>
              <w:jc w:val="right"/>
              <w:rPr>
                <w:bCs/>
                <w:sz w:val="16"/>
                <w:szCs w:val="16"/>
                <w:lang w:eastAsia="en-GB"/>
              </w:rPr>
            </w:pPr>
            <w:r w:rsidRPr="001C7CC7">
              <w:rPr>
                <w:bCs/>
                <w:sz w:val="16"/>
                <w:szCs w:val="16"/>
                <w:lang w:eastAsia="en-GB"/>
              </w:rPr>
              <w:t xml:space="preserve">          19,200,000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03AE1" w:rsidRPr="001C7CC7" w:rsidRDefault="00203AE1" w:rsidP="002A1AEF">
            <w:pPr>
              <w:jc w:val="right"/>
              <w:rPr>
                <w:bCs/>
                <w:sz w:val="16"/>
                <w:szCs w:val="16"/>
                <w:lang w:eastAsia="en-GB"/>
              </w:rPr>
            </w:pPr>
            <w:r w:rsidRPr="001C7CC7">
              <w:rPr>
                <w:bCs/>
                <w:sz w:val="16"/>
                <w:szCs w:val="16"/>
                <w:lang w:eastAsia="en-GB"/>
              </w:rPr>
              <w:t xml:space="preserve">         17,010,000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03AE1" w:rsidRPr="001C7CC7" w:rsidRDefault="00203AE1" w:rsidP="002A1AEF">
            <w:pPr>
              <w:jc w:val="right"/>
              <w:rPr>
                <w:bCs/>
                <w:sz w:val="16"/>
                <w:szCs w:val="16"/>
                <w:lang w:eastAsia="en-GB"/>
              </w:rPr>
            </w:pPr>
            <w:r w:rsidRPr="001C7CC7">
              <w:rPr>
                <w:bCs/>
                <w:sz w:val="16"/>
                <w:szCs w:val="16"/>
                <w:lang w:eastAsia="en-GB"/>
              </w:rPr>
              <w:t xml:space="preserve">           54,600,000 </w:t>
            </w:r>
          </w:p>
        </w:tc>
      </w:tr>
      <w:tr w:rsidR="00203AE1" w:rsidRPr="001C7CC7" w:rsidTr="002A1AEF">
        <w:trPr>
          <w:trHeight w:val="2081"/>
          <w:jc w:val="center"/>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 Percentage of aid reported in the national budget (2009:  55%, Dec 2016: 75%)  </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National Budget and Aid Atlas reports</w:t>
            </w:r>
          </w:p>
        </w:tc>
        <w:tc>
          <w:tcPr>
            <w:tcW w:w="2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1C7CC7" w:rsidRDefault="00203AE1" w:rsidP="002A1AEF">
            <w:pPr>
              <w:rPr>
                <w:bCs/>
                <w:sz w:val="16"/>
                <w:szCs w:val="16"/>
                <w:lang w:eastAsia="en-GB"/>
              </w:rPr>
            </w:pPr>
          </w:p>
        </w:tc>
        <w:tc>
          <w:tcPr>
            <w:tcW w:w="9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1C7CC7" w:rsidRDefault="00203AE1" w:rsidP="002A1AEF">
            <w:pPr>
              <w:rPr>
                <w:bCs/>
                <w:sz w:val="16"/>
                <w:szCs w:val="16"/>
                <w:lang w:eastAsia="en-GB"/>
              </w:rPr>
            </w:pPr>
          </w:p>
        </w:tc>
        <w:tc>
          <w:tcPr>
            <w:tcW w:w="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1C7CC7" w:rsidRDefault="00203AE1" w:rsidP="002A1AEF">
            <w:pPr>
              <w:rPr>
                <w:bCs/>
                <w:sz w:val="16"/>
                <w:szCs w:val="16"/>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1C7CC7" w:rsidRDefault="00203AE1" w:rsidP="002A1AEF">
            <w:pPr>
              <w:rPr>
                <w:bCs/>
                <w:sz w:val="16"/>
                <w:szCs w:val="16"/>
                <w:lang w:eastAsia="en-GB"/>
              </w:rPr>
            </w:pPr>
          </w:p>
        </w:tc>
      </w:tr>
    </w:tbl>
    <w:p w:rsidR="00203AE1" w:rsidRDefault="00203AE1" w:rsidP="00203AE1"/>
    <w:tbl>
      <w:tblPr>
        <w:tblW w:w="15451" w:type="dxa"/>
        <w:jc w:val="center"/>
        <w:tblLayout w:type="fixed"/>
        <w:tblLook w:val="04A0" w:firstRow="1" w:lastRow="0" w:firstColumn="1" w:lastColumn="0" w:noHBand="0" w:noVBand="1"/>
      </w:tblPr>
      <w:tblGrid>
        <w:gridCol w:w="2269"/>
        <w:gridCol w:w="1150"/>
        <w:gridCol w:w="2003"/>
        <w:gridCol w:w="1271"/>
        <w:gridCol w:w="2217"/>
        <w:gridCol w:w="1201"/>
        <w:gridCol w:w="1230"/>
        <w:gridCol w:w="992"/>
        <w:gridCol w:w="992"/>
        <w:gridCol w:w="6"/>
        <w:gridCol w:w="986"/>
        <w:gridCol w:w="1134"/>
      </w:tblGrid>
      <w:tr w:rsidR="00203AE1" w:rsidRPr="00B5219D" w:rsidTr="002A1AEF">
        <w:trPr>
          <w:trHeight w:val="168"/>
          <w:jc w:val="center"/>
        </w:trPr>
        <w:tc>
          <w:tcPr>
            <w:tcW w:w="2269" w:type="dxa"/>
            <w:vMerge w:val="restart"/>
            <w:tcBorders>
              <w:top w:val="single" w:sz="4" w:space="0" w:color="auto"/>
              <w:left w:val="single" w:sz="8"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color w:val="000000"/>
                <w:sz w:val="16"/>
                <w:szCs w:val="16"/>
                <w:lang w:eastAsia="en-GB"/>
              </w:rPr>
            </w:pPr>
            <w:r w:rsidRPr="00B5219D">
              <w:rPr>
                <w:rFonts w:ascii="Arial" w:hAnsi="Arial" w:cs="Arial"/>
                <w:color w:val="000000"/>
                <w:sz w:val="16"/>
                <w:szCs w:val="16"/>
                <w:lang w:eastAsia="en-GB"/>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Key Partners</w:t>
            </w:r>
          </w:p>
        </w:tc>
        <w:tc>
          <w:tcPr>
            <w:tcW w:w="1230" w:type="dxa"/>
            <w:tcBorders>
              <w:top w:val="single" w:sz="4" w:space="0" w:color="auto"/>
              <w:left w:val="nil"/>
              <w:bottom w:val="nil"/>
              <w:right w:val="single" w:sz="4" w:space="0" w:color="auto"/>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 </w:t>
            </w:r>
          </w:p>
        </w:tc>
        <w:tc>
          <w:tcPr>
            <w:tcW w:w="4110" w:type="dxa"/>
            <w:gridSpan w:val="5"/>
            <w:tcBorders>
              <w:top w:val="single" w:sz="4" w:space="0" w:color="auto"/>
              <w:left w:val="nil"/>
              <w:bottom w:val="single" w:sz="4" w:space="0" w:color="auto"/>
              <w:right w:val="single" w:sz="8" w:space="0" w:color="000000"/>
            </w:tcBorders>
            <w:shd w:val="clear" w:color="auto" w:fill="FFF2CC" w:themeFill="accent4" w:themeFillTint="33"/>
            <w:hideMark/>
          </w:tcPr>
          <w:p w:rsidR="00203AE1" w:rsidRPr="00B5219D" w:rsidRDefault="00203AE1" w:rsidP="002A1AEF">
            <w:pPr>
              <w:jc w:val="center"/>
              <w:rPr>
                <w:rFonts w:ascii="Arial" w:hAnsi="Arial" w:cs="Arial"/>
                <w:b/>
                <w:bCs/>
                <w:sz w:val="16"/>
                <w:szCs w:val="16"/>
                <w:lang w:eastAsia="en-GB"/>
              </w:rPr>
            </w:pPr>
            <w:r w:rsidRPr="00B5219D">
              <w:rPr>
                <w:rFonts w:ascii="Arial" w:hAnsi="Arial" w:cs="Arial"/>
                <w:b/>
                <w:bCs/>
                <w:sz w:val="16"/>
                <w:szCs w:val="16"/>
                <w:lang w:eastAsia="en-GB"/>
              </w:rPr>
              <w:t xml:space="preserve"> Indicative Resources (USD) </w:t>
            </w:r>
          </w:p>
        </w:tc>
      </w:tr>
      <w:tr w:rsidR="00203AE1" w:rsidRPr="00B5219D" w:rsidTr="002A1AEF">
        <w:trPr>
          <w:trHeight w:val="77"/>
          <w:jc w:val="center"/>
        </w:trPr>
        <w:tc>
          <w:tcPr>
            <w:tcW w:w="2269" w:type="dxa"/>
            <w:vMerge/>
            <w:tcBorders>
              <w:top w:val="nil"/>
              <w:left w:val="single" w:sz="8"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sz w:val="16"/>
                <w:szCs w:val="16"/>
                <w:lang w:eastAsia="en-GB"/>
              </w:rPr>
            </w:pPr>
          </w:p>
        </w:tc>
        <w:tc>
          <w:tcPr>
            <w:tcW w:w="1150"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2003"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127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2217"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120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B5219D" w:rsidRDefault="00203AE1" w:rsidP="002A1AEF">
            <w:pPr>
              <w:rPr>
                <w:b/>
                <w:bCs/>
                <w:sz w:val="16"/>
                <w:szCs w:val="16"/>
                <w:lang w:eastAsia="en-GB"/>
              </w:rPr>
            </w:pPr>
          </w:p>
        </w:tc>
        <w:tc>
          <w:tcPr>
            <w:tcW w:w="1230" w:type="dxa"/>
            <w:tcBorders>
              <w:top w:val="single" w:sz="4" w:space="0" w:color="auto"/>
              <w:left w:val="nil"/>
              <w:bottom w:val="single" w:sz="4" w:space="0" w:color="auto"/>
              <w:right w:val="single" w:sz="4" w:space="0" w:color="auto"/>
            </w:tcBorders>
            <w:shd w:val="clear" w:color="auto" w:fill="FFF2CC" w:themeFill="accent4" w:themeFillTint="33"/>
            <w:hideMark/>
          </w:tcPr>
          <w:p w:rsidR="00203AE1" w:rsidRPr="00B5219D" w:rsidRDefault="00203AE1" w:rsidP="002A1AEF">
            <w:pPr>
              <w:jc w:val="center"/>
              <w:rPr>
                <w:b/>
                <w:bCs/>
                <w:sz w:val="16"/>
                <w:szCs w:val="16"/>
                <w:lang w:eastAsia="en-GB"/>
              </w:rPr>
            </w:pPr>
            <w:r w:rsidRPr="00B5219D">
              <w:rPr>
                <w:b/>
                <w:bCs/>
                <w:sz w:val="16"/>
                <w:szCs w:val="16"/>
                <w:lang w:eastAsia="en-GB"/>
              </w:rPr>
              <w:t>Agency</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B5219D" w:rsidRDefault="00203AE1" w:rsidP="002A1AEF">
            <w:pPr>
              <w:jc w:val="center"/>
              <w:rPr>
                <w:b/>
                <w:bCs/>
                <w:sz w:val="16"/>
                <w:szCs w:val="16"/>
                <w:lang w:eastAsia="en-GB"/>
              </w:rPr>
            </w:pPr>
            <w:r w:rsidRPr="00B5219D">
              <w:rPr>
                <w:b/>
                <w:bCs/>
                <w:sz w:val="16"/>
                <w:szCs w:val="16"/>
                <w:lang w:eastAsia="en-GB"/>
              </w:rPr>
              <w:t xml:space="preserve"> Core </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B5219D" w:rsidRDefault="00203AE1" w:rsidP="002A1AEF">
            <w:pPr>
              <w:jc w:val="center"/>
              <w:rPr>
                <w:b/>
                <w:bCs/>
                <w:sz w:val="16"/>
                <w:szCs w:val="16"/>
                <w:lang w:eastAsia="en-GB"/>
              </w:rPr>
            </w:pPr>
            <w:r w:rsidRPr="00B5219D">
              <w:rPr>
                <w:b/>
                <w:bCs/>
                <w:sz w:val="16"/>
                <w:szCs w:val="16"/>
                <w:lang w:eastAsia="en-GB"/>
              </w:rPr>
              <w:t xml:space="preserve"> Non-Core </w:t>
            </w:r>
          </w:p>
        </w:tc>
        <w:tc>
          <w:tcPr>
            <w:tcW w:w="992" w:type="dxa"/>
            <w:gridSpan w:val="2"/>
            <w:tcBorders>
              <w:top w:val="nil"/>
              <w:left w:val="nil"/>
              <w:bottom w:val="single" w:sz="4" w:space="0" w:color="auto"/>
              <w:right w:val="single" w:sz="4" w:space="0" w:color="auto"/>
            </w:tcBorders>
            <w:shd w:val="clear" w:color="auto" w:fill="FFF2CC" w:themeFill="accent4" w:themeFillTint="33"/>
            <w:hideMark/>
          </w:tcPr>
          <w:p w:rsidR="00203AE1" w:rsidRPr="00B5219D" w:rsidRDefault="00203AE1" w:rsidP="002A1AEF">
            <w:pPr>
              <w:jc w:val="center"/>
              <w:rPr>
                <w:b/>
                <w:bCs/>
                <w:sz w:val="16"/>
                <w:szCs w:val="16"/>
                <w:lang w:eastAsia="en-GB"/>
              </w:rPr>
            </w:pPr>
            <w:r w:rsidRPr="00B5219D">
              <w:rPr>
                <w:b/>
                <w:bCs/>
                <w:sz w:val="16"/>
                <w:szCs w:val="16"/>
                <w:lang w:eastAsia="en-GB"/>
              </w:rPr>
              <w:t xml:space="preserve"> Gap </w:t>
            </w:r>
          </w:p>
        </w:tc>
        <w:tc>
          <w:tcPr>
            <w:tcW w:w="1134" w:type="dxa"/>
            <w:tcBorders>
              <w:top w:val="nil"/>
              <w:left w:val="nil"/>
              <w:bottom w:val="single" w:sz="4" w:space="0" w:color="auto"/>
              <w:right w:val="single" w:sz="8" w:space="0" w:color="auto"/>
            </w:tcBorders>
            <w:shd w:val="clear" w:color="auto" w:fill="FFF2CC" w:themeFill="accent4" w:themeFillTint="33"/>
            <w:hideMark/>
          </w:tcPr>
          <w:p w:rsidR="00203AE1" w:rsidRPr="00B5219D" w:rsidRDefault="00203AE1" w:rsidP="002A1AEF">
            <w:pPr>
              <w:jc w:val="center"/>
              <w:rPr>
                <w:b/>
                <w:bCs/>
                <w:sz w:val="16"/>
                <w:szCs w:val="16"/>
                <w:lang w:eastAsia="en-GB"/>
              </w:rPr>
            </w:pPr>
            <w:r w:rsidRPr="00B5219D">
              <w:rPr>
                <w:b/>
                <w:bCs/>
                <w:sz w:val="16"/>
                <w:szCs w:val="16"/>
                <w:lang w:eastAsia="en-GB"/>
              </w:rPr>
              <w:t xml:space="preserve"> Total </w:t>
            </w:r>
          </w:p>
        </w:tc>
      </w:tr>
      <w:tr w:rsidR="00203AE1" w:rsidRPr="00B5219D" w:rsidTr="002A1AEF">
        <w:trPr>
          <w:trHeight w:val="396"/>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4.2.1 Capacity for public sector management strengthened for effective service delivery.</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UNDP, UNICEF</w:t>
            </w: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PA SWAp established (2011: None; 2016: Done) </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PA SWG reports</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 </w:t>
            </w:r>
          </w:p>
        </w:tc>
        <w:tc>
          <w:tcPr>
            <w:tcW w:w="1201"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OPC, MoDPC, MoF, DPSM, ODPP, NAO, AG, CIAU, NSO, Min of Info, MoLGRD, </w:t>
            </w:r>
            <w:r w:rsidRPr="00B5219D">
              <w:rPr>
                <w:sz w:val="16"/>
                <w:szCs w:val="16"/>
                <w:lang w:eastAsia="en-GB"/>
              </w:rPr>
              <w:lastRenderedPageBreak/>
              <w:t>MoGCCD, MoH, Local Authorities</w:t>
            </w:r>
          </w:p>
        </w:tc>
        <w:tc>
          <w:tcPr>
            <w:tcW w:w="1230"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lastRenderedPageBreak/>
              <w:t> </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 </w:t>
            </w:r>
          </w:p>
        </w:tc>
        <w:tc>
          <w:tcPr>
            <w:tcW w:w="9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 </w:t>
            </w:r>
          </w:p>
        </w:tc>
        <w:tc>
          <w:tcPr>
            <w:tcW w:w="986"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 </w:t>
            </w:r>
          </w:p>
        </w:tc>
      </w:tr>
      <w:tr w:rsidR="00203AE1" w:rsidRPr="00B5219D" w:rsidTr="002A1AEF">
        <w:trPr>
          <w:trHeight w:val="793"/>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 of national budget allocated to public sector administration training (2011: 0.01%, 2016: 0.02%)</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 </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rPr>
                <w:sz w:val="16"/>
                <w:szCs w:val="16"/>
                <w:lang w:eastAsia="en-GB"/>
              </w:rPr>
            </w:pPr>
            <w:r w:rsidRPr="00B5219D">
              <w:rPr>
                <w:sz w:val="16"/>
                <w:szCs w:val="16"/>
                <w:lang w:eastAsia="en-GB"/>
              </w:rPr>
              <w:t> </w:t>
            </w:r>
          </w:p>
        </w:tc>
        <w:tc>
          <w:tcPr>
            <w:tcW w:w="1201"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86"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r>
      <w:tr w:rsidR="00203AE1" w:rsidRPr="00B5219D" w:rsidTr="002A1AEF">
        <w:trPr>
          <w:trHeight w:val="1367"/>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No. of specialist medical doctors and General Practitioners (GPs) in each central and district hospital, respectively. Baseline - 2011:  15 specialists; 1 GP. Target - 2016: 35 specialists, 6 GPs</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MoH Annual Reports</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rPr>
                <w:sz w:val="16"/>
                <w:szCs w:val="16"/>
                <w:lang w:eastAsia="en-GB"/>
              </w:rPr>
            </w:pPr>
            <w:r w:rsidRPr="00B5219D">
              <w:rPr>
                <w:sz w:val="16"/>
                <w:szCs w:val="16"/>
                <w:lang w:eastAsia="en-GB"/>
              </w:rPr>
              <w:t> </w:t>
            </w:r>
          </w:p>
        </w:tc>
        <w:tc>
          <w:tcPr>
            <w:tcW w:w="1201"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86"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r>
      <w:tr w:rsidR="00203AE1" w:rsidRPr="00B5219D" w:rsidTr="002A1AEF">
        <w:trPr>
          <w:trHeight w:val="77"/>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lastRenderedPageBreak/>
              <w:t>Annualized Key Results 2012</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A: National Public Sector Capacity </w:t>
            </w:r>
            <w:r w:rsidR="001839ED" w:rsidRPr="00B5219D">
              <w:rPr>
                <w:color w:val="000000"/>
                <w:sz w:val="16"/>
                <w:szCs w:val="16"/>
                <w:lang w:eastAsia="en-GB"/>
              </w:rPr>
              <w:t>diagnostic</w:t>
            </w:r>
            <w:r w:rsidRPr="00B5219D">
              <w:rPr>
                <w:color w:val="000000"/>
                <w:sz w:val="16"/>
                <w:szCs w:val="16"/>
                <w:lang w:eastAsia="en-GB"/>
              </w:rPr>
              <w:t xml:space="preserve"> study conducted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750,000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1,350,000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B: Two public sector administration training programmes implemented   for senior and </w:t>
            </w:r>
            <w:r w:rsidR="001839ED" w:rsidRPr="00B5219D">
              <w:rPr>
                <w:color w:val="000000"/>
                <w:sz w:val="16"/>
                <w:szCs w:val="16"/>
                <w:lang w:eastAsia="en-GB"/>
              </w:rPr>
              <w:t>middle</w:t>
            </w:r>
            <w:r w:rsidRPr="00B5219D">
              <w:rPr>
                <w:color w:val="000000"/>
                <w:sz w:val="16"/>
                <w:szCs w:val="16"/>
                <w:lang w:eastAsia="en-GB"/>
              </w:rPr>
              <w:t>-level management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360,000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450,000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960,000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C: Database with key child indicators established and implemented at national level and in 8 districts (UNICEF,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 </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District social welfare officers trained in planning and management of OVC programmes in five districts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E. An average of 15 specialist medical doctors in central hospitals and two general practitioners in district hospitals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2,150,000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2,150,000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4.2.1-Total Annualised Key Results for 2012</w:t>
            </w:r>
          </w:p>
        </w:tc>
        <w:tc>
          <w:tcPr>
            <w:tcW w:w="1230" w:type="dxa"/>
            <w:tcBorders>
              <w:top w:val="nil"/>
              <w:left w:val="nil"/>
              <w:bottom w:val="single" w:sz="4" w:space="0" w:color="auto"/>
              <w:right w:val="single" w:sz="4" w:space="0" w:color="auto"/>
            </w:tcBorders>
            <w:shd w:val="clear" w:color="auto" w:fill="auto"/>
            <w:vAlign w:val="bottom"/>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935,000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2,860,000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1,070,000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4,865,000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2013</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A: National Capacity Development Strategy, action and </w:t>
            </w:r>
            <w:r w:rsidR="001839ED" w:rsidRPr="00B5219D">
              <w:rPr>
                <w:color w:val="000000"/>
                <w:sz w:val="16"/>
                <w:szCs w:val="16"/>
                <w:lang w:eastAsia="en-GB"/>
              </w:rPr>
              <w:t>financing</w:t>
            </w:r>
            <w:r w:rsidRPr="00B5219D">
              <w:rPr>
                <w:color w:val="000000"/>
                <w:sz w:val="16"/>
                <w:szCs w:val="16"/>
                <w:lang w:eastAsia="en-GB"/>
              </w:rPr>
              <w:t xml:space="preserve"> plans developed for Public Administration (PA) SWAp  (UNDP)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810,000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1,210,000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B: Public administration curricula in 6 national training institutions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390,000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1,090,000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C: Database with key child indicators established and implemented at national level (UNICEF,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D. District social welfare officers trained in planning and management of OVC programmes in six additional districts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E. An average of 20 </w:t>
            </w:r>
            <w:r w:rsidR="001839ED" w:rsidRPr="00B5219D">
              <w:rPr>
                <w:sz w:val="16"/>
                <w:szCs w:val="16"/>
                <w:lang w:eastAsia="en-GB"/>
              </w:rPr>
              <w:t>specialist</w:t>
            </w:r>
            <w:r w:rsidRPr="00B5219D">
              <w:rPr>
                <w:sz w:val="16"/>
                <w:szCs w:val="16"/>
                <w:lang w:eastAsia="en-GB"/>
              </w:rPr>
              <w:t xml:space="preserve"> medical doctors in central hospitals and 3 GPs in district hospitals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2,150,000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2,150,000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4.2.1-Total Annualised Key Results for 2013</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cente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910,000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2,890,000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1,020,000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4,820,000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2014</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A: Selected capacity development interventions from the national CD Strategy implemented within the PA  SWAp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B: Two additional public sector administration training programmes implemented   for senior and </w:t>
            </w:r>
            <w:r w:rsidR="001839ED" w:rsidRPr="00B5219D">
              <w:rPr>
                <w:color w:val="000000"/>
                <w:sz w:val="16"/>
                <w:szCs w:val="16"/>
                <w:lang w:eastAsia="en-GB"/>
              </w:rPr>
              <w:t>middle</w:t>
            </w:r>
            <w:r w:rsidRPr="00B5219D">
              <w:rPr>
                <w:color w:val="000000"/>
                <w:sz w:val="16"/>
                <w:szCs w:val="16"/>
                <w:lang w:eastAsia="en-GB"/>
              </w:rPr>
              <w:t>-level management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70,000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700,000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1,220,000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C:Database with key child indicators established and implemented at national level (UNICEF)</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District social welfare officers trained in planning and management of OVC programmes in six additional districts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E:  An average 25 specialist medical doctors in central hospitals and 4 GPs in district hospitals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1,280,000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1,280,000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4.2.1-Total Annualised Key Results for 2014</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cente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505,000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2,280,000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970,000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3,755,000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lastRenderedPageBreak/>
              <w:t>Annualized Key Results 2015</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A: Selected Capacity development interventions from the national CD Strategy implemented within the PA SWAp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360,000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660,000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B: Two additional  public sector administration training programmes implemented   for senior and </w:t>
            </w:r>
            <w:r w:rsidR="001839ED" w:rsidRPr="00B5219D">
              <w:rPr>
                <w:color w:val="000000"/>
                <w:sz w:val="16"/>
                <w:szCs w:val="16"/>
                <w:lang w:eastAsia="en-GB"/>
              </w:rPr>
              <w:t>middle</w:t>
            </w:r>
            <w:r w:rsidRPr="00B5219D">
              <w:rPr>
                <w:color w:val="000000"/>
                <w:sz w:val="16"/>
                <w:szCs w:val="16"/>
                <w:lang w:eastAsia="en-GB"/>
              </w:rPr>
              <w:t>-level management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70,000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450,000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600,000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1,120,000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C:Database with key child indicators established and implemented at national level (UNICEF)</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D. District social </w:t>
            </w:r>
            <w:r w:rsidR="001839ED" w:rsidRPr="00B5219D">
              <w:rPr>
                <w:color w:val="000000"/>
                <w:sz w:val="16"/>
                <w:szCs w:val="16"/>
                <w:lang w:eastAsia="en-GB"/>
              </w:rPr>
              <w:t>welfare</w:t>
            </w:r>
            <w:r w:rsidRPr="00B5219D">
              <w:rPr>
                <w:color w:val="000000"/>
                <w:sz w:val="16"/>
                <w:szCs w:val="16"/>
                <w:lang w:eastAsia="en-GB"/>
              </w:rPr>
              <w:t xml:space="preserve"> officers trained in planning and management of OVC programmes in six additional districts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E: An average of 30 specialist medical doctors in central hospitals and 5 GPs in district hospitals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1,050,000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1,050,000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4.2.1-Total Annualised Key Results for 2015</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370,000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2,210,000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620,000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3,200,000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2016</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A. Selected capacity development interventions from the national CD strategy implemented within the PA SWAp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B: Four public sector administration training programmes implemented   for senior and </w:t>
            </w:r>
            <w:r w:rsidR="001839ED" w:rsidRPr="00B5219D">
              <w:rPr>
                <w:color w:val="000000"/>
                <w:sz w:val="16"/>
                <w:szCs w:val="16"/>
                <w:lang w:eastAsia="en-GB"/>
              </w:rPr>
              <w:t>middle</w:t>
            </w:r>
            <w:r w:rsidRPr="00B5219D">
              <w:rPr>
                <w:color w:val="000000"/>
                <w:sz w:val="16"/>
                <w:szCs w:val="16"/>
                <w:lang w:eastAsia="en-GB"/>
              </w:rPr>
              <w:t>-level management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360,000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1,060,000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C:Database with key child indicators established and implemented at national level (UNICEF)</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20,000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District social welfare officers trained in planning and management of OVC programmes in five additional districts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350,000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E: An average of 35 specialist medical doctors in central hospitals and 6 GPs in district hospitals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1,050,000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xml:space="preserve">            1,050,000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4.2.1-Total Annualised Key Results for 2016</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cente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1,760,000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620,000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2,730,000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p>
          <w:p w:rsidR="00203AE1" w:rsidRPr="00B5219D" w:rsidRDefault="00203AE1" w:rsidP="002A1AEF">
            <w:pPr>
              <w:rPr>
                <w:b/>
                <w:bCs/>
                <w:sz w:val="16"/>
                <w:szCs w:val="16"/>
                <w:lang w:eastAsia="en-GB"/>
              </w:rPr>
            </w:pPr>
            <w:r w:rsidRPr="00B5219D">
              <w:rPr>
                <w:b/>
                <w:bCs/>
                <w:sz w:val="16"/>
                <w:szCs w:val="16"/>
                <w:lang w:eastAsia="en-GB"/>
              </w:rPr>
              <w:t>TOTAL- OUTPUT 4.2.1</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3,070,000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12,000,000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4,300,000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19,370,000 </w:t>
            </w:r>
          </w:p>
        </w:tc>
      </w:tr>
    </w:tbl>
    <w:p w:rsidR="00203AE1" w:rsidRDefault="00203AE1" w:rsidP="00203AE1"/>
    <w:tbl>
      <w:tblPr>
        <w:tblW w:w="15451" w:type="dxa"/>
        <w:jc w:val="center"/>
        <w:tblLayout w:type="fixed"/>
        <w:tblLook w:val="04A0" w:firstRow="1" w:lastRow="0" w:firstColumn="1" w:lastColumn="0" w:noHBand="0" w:noVBand="1"/>
      </w:tblPr>
      <w:tblGrid>
        <w:gridCol w:w="2269"/>
        <w:gridCol w:w="1150"/>
        <w:gridCol w:w="2003"/>
        <w:gridCol w:w="1271"/>
        <w:gridCol w:w="2217"/>
        <w:gridCol w:w="1201"/>
        <w:gridCol w:w="1230"/>
        <w:gridCol w:w="992"/>
        <w:gridCol w:w="992"/>
        <w:gridCol w:w="6"/>
        <w:gridCol w:w="986"/>
        <w:gridCol w:w="1134"/>
      </w:tblGrid>
      <w:tr w:rsidR="00203AE1" w:rsidRPr="001C7CC7" w:rsidTr="002A1AEF">
        <w:trPr>
          <w:trHeight w:val="168"/>
          <w:jc w:val="center"/>
        </w:trPr>
        <w:tc>
          <w:tcPr>
            <w:tcW w:w="2269" w:type="dxa"/>
            <w:vMerge w:val="restart"/>
            <w:tcBorders>
              <w:top w:val="single" w:sz="4" w:space="0" w:color="auto"/>
              <w:left w:val="single" w:sz="8"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color w:val="000000"/>
                <w:sz w:val="16"/>
                <w:szCs w:val="16"/>
                <w:lang w:eastAsia="en-GB"/>
              </w:rPr>
            </w:pPr>
            <w:r w:rsidRPr="001C7CC7">
              <w:rPr>
                <w:rFonts w:ascii="Arial" w:hAnsi="Arial" w:cs="Arial"/>
                <w:color w:val="000000"/>
                <w:sz w:val="16"/>
                <w:szCs w:val="16"/>
                <w:lang w:eastAsia="en-GB"/>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Key Partners</w:t>
            </w:r>
          </w:p>
        </w:tc>
        <w:tc>
          <w:tcPr>
            <w:tcW w:w="1230" w:type="dxa"/>
            <w:tcBorders>
              <w:top w:val="single" w:sz="4" w:space="0" w:color="auto"/>
              <w:left w:val="nil"/>
              <w:bottom w:val="nil"/>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w:t>
            </w:r>
          </w:p>
        </w:tc>
        <w:tc>
          <w:tcPr>
            <w:tcW w:w="4110" w:type="dxa"/>
            <w:gridSpan w:val="5"/>
            <w:tcBorders>
              <w:top w:val="single" w:sz="4" w:space="0" w:color="auto"/>
              <w:left w:val="nil"/>
              <w:bottom w:val="single" w:sz="4" w:space="0" w:color="auto"/>
              <w:right w:val="single" w:sz="8" w:space="0" w:color="000000"/>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Indicative Resources (USD) </w:t>
            </w:r>
          </w:p>
        </w:tc>
      </w:tr>
      <w:tr w:rsidR="00203AE1" w:rsidRPr="001C7CC7" w:rsidTr="002A1AEF">
        <w:trPr>
          <w:trHeight w:val="77"/>
          <w:jc w:val="center"/>
        </w:trPr>
        <w:tc>
          <w:tcPr>
            <w:tcW w:w="2269" w:type="dxa"/>
            <w:vMerge/>
            <w:tcBorders>
              <w:top w:val="nil"/>
              <w:left w:val="single" w:sz="8"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sz w:val="16"/>
                <w:szCs w:val="16"/>
                <w:lang w:eastAsia="en-GB"/>
              </w:rPr>
            </w:pPr>
          </w:p>
        </w:tc>
        <w:tc>
          <w:tcPr>
            <w:tcW w:w="1150"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2003"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7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2217"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0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30" w:type="dxa"/>
            <w:tcBorders>
              <w:top w:val="single" w:sz="4" w:space="0" w:color="auto"/>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Agency</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Core </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Non-Core </w:t>
            </w:r>
          </w:p>
        </w:tc>
        <w:tc>
          <w:tcPr>
            <w:tcW w:w="992" w:type="dxa"/>
            <w:gridSpan w:val="2"/>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Gap </w:t>
            </w:r>
          </w:p>
        </w:tc>
        <w:tc>
          <w:tcPr>
            <w:tcW w:w="1134" w:type="dxa"/>
            <w:tcBorders>
              <w:top w:val="nil"/>
              <w:left w:val="nil"/>
              <w:bottom w:val="single" w:sz="4" w:space="0" w:color="auto"/>
              <w:right w:val="single" w:sz="8"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Total </w:t>
            </w:r>
          </w:p>
        </w:tc>
      </w:tr>
      <w:tr w:rsidR="00203AE1" w:rsidRPr="00B5219D" w:rsidTr="002A1AEF">
        <w:trPr>
          <w:trHeight w:val="564"/>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4.2.2 National institutions utilize RBM systems for planning, monitoring and evaluation to enhance ownership and leadership for achievement of development results.</w:t>
            </w:r>
          </w:p>
        </w:tc>
        <w:tc>
          <w:tcPr>
            <w:tcW w:w="1150"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UNDP, UNICEF, UNAIDS, UNFPA</w:t>
            </w: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No. of public institutions practising RBM (2010: 0 ; 2016: 7)</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MoDPC reports</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 </w:t>
            </w:r>
          </w:p>
        </w:tc>
        <w:tc>
          <w:tcPr>
            <w:tcW w:w="1201"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OPC, MoDPC, MoF, DPSM, ODPP, NAO, AG, CIAU, NSO, Min of Info, MoLGRD, MoGCCD, MoH, Local Authorities</w:t>
            </w:r>
          </w:p>
        </w:tc>
        <w:tc>
          <w:tcPr>
            <w:tcW w:w="1230"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jc w:val="center"/>
              <w:rPr>
                <w:sz w:val="16"/>
                <w:szCs w:val="16"/>
                <w:lang w:eastAsia="en-GB"/>
              </w:rPr>
            </w:pPr>
            <w:r w:rsidRPr="00B5219D">
              <w:rPr>
                <w:sz w:val="16"/>
                <w:szCs w:val="16"/>
                <w:lang w:eastAsia="en-GB"/>
              </w:rPr>
              <w:t> </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998" w:type="dxa"/>
            <w:gridSpan w:val="2"/>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986"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2A1AEF">
            <w:pPr>
              <w:jc w:val="right"/>
              <w:rPr>
                <w:color w:val="000000"/>
                <w:sz w:val="16"/>
                <w:szCs w:val="16"/>
                <w:lang w:eastAsia="en-GB"/>
              </w:rPr>
            </w:pPr>
            <w:r w:rsidRPr="00B5219D">
              <w:rPr>
                <w:color w:val="000000"/>
                <w:sz w:val="16"/>
                <w:szCs w:val="16"/>
                <w:lang w:eastAsia="en-GB"/>
              </w:rPr>
              <w:t>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2A1AEF">
            <w:pPr>
              <w:jc w:val="right"/>
              <w:rPr>
                <w:b/>
                <w:bCs/>
                <w:color w:val="000000"/>
                <w:sz w:val="16"/>
                <w:szCs w:val="16"/>
                <w:lang w:eastAsia="en-GB"/>
              </w:rPr>
            </w:pPr>
            <w:r w:rsidRPr="00B5219D">
              <w:rPr>
                <w:b/>
                <w:bCs/>
                <w:color w:val="000000"/>
                <w:sz w:val="16"/>
                <w:szCs w:val="16"/>
                <w:lang w:eastAsia="en-GB"/>
              </w:rPr>
              <w:t> </w:t>
            </w:r>
          </w:p>
        </w:tc>
      </w:tr>
      <w:tr w:rsidR="00203AE1" w:rsidRPr="00B5219D" w:rsidTr="002A1AEF">
        <w:trPr>
          <w:trHeight w:val="743"/>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115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 xml:space="preserve">No. Of public institutions utilizing the MDG based planning and costing tools (2010: 2; 2016: 16) </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 xml:space="preserve">MoFDP Reports </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rPr>
                <w:sz w:val="16"/>
                <w:szCs w:val="16"/>
                <w:lang w:eastAsia="en-GB"/>
              </w:rPr>
            </w:pPr>
            <w:r w:rsidRPr="00B5219D">
              <w:rPr>
                <w:sz w:val="16"/>
                <w:szCs w:val="16"/>
                <w:lang w:eastAsia="en-GB"/>
              </w:rPr>
              <w:t> </w:t>
            </w:r>
          </w:p>
        </w:tc>
        <w:tc>
          <w:tcPr>
            <w:tcW w:w="1201"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99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986"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color w:val="000000"/>
                <w:sz w:val="16"/>
                <w:szCs w:val="16"/>
                <w:lang w:eastAsia="en-GB"/>
              </w:rPr>
            </w:pPr>
          </w:p>
        </w:tc>
      </w:tr>
      <w:tr w:rsidR="00203AE1" w:rsidRPr="00B5219D" w:rsidTr="002A1AEF">
        <w:trPr>
          <w:trHeight w:val="911"/>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115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 of Ministries with functional M&amp; E systems (2010: 60 ; 2016 : 90)</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MoDPC reports</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rPr>
                <w:sz w:val="16"/>
                <w:szCs w:val="16"/>
                <w:lang w:eastAsia="en-GB"/>
              </w:rPr>
            </w:pPr>
            <w:r w:rsidRPr="00B5219D">
              <w:rPr>
                <w:sz w:val="16"/>
                <w:szCs w:val="16"/>
                <w:lang w:eastAsia="en-GB"/>
              </w:rPr>
              <w:t> </w:t>
            </w:r>
          </w:p>
        </w:tc>
        <w:tc>
          <w:tcPr>
            <w:tcW w:w="1201"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99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986"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color w:val="000000"/>
                <w:sz w:val="16"/>
                <w:szCs w:val="16"/>
                <w:lang w:eastAsia="en-GB"/>
              </w:rPr>
            </w:pPr>
          </w:p>
        </w:tc>
      </w:tr>
      <w:tr w:rsidR="00203AE1" w:rsidRPr="00B5219D" w:rsidTr="002A1AEF">
        <w:trPr>
          <w:trHeight w:val="179"/>
          <w:jc w:val="center"/>
        </w:trPr>
        <w:tc>
          <w:tcPr>
            <w:tcW w:w="2269" w:type="dxa"/>
            <w:vMerge w:val="restart"/>
            <w:tcBorders>
              <w:top w:val="nil"/>
              <w:left w:val="single" w:sz="4" w:space="0" w:color="auto"/>
              <w:bottom w:val="single" w:sz="4" w:space="0" w:color="000000"/>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2012</w:t>
            </w: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A: Planning and M&amp;E officers  trained in RBM, HRBA,  MDG based planning and costing, focusing on at least 4 sectors and 5 districts annually (UNICEF, UNDP, UNFPA)</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77,500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187,500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850,000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69,350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99,350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B:  Performances audit  in health, education, and agriculture sectors and selected parastatals completed (UNICEF,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210,000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C. MGDS and MDG annual review reports </w:t>
            </w:r>
            <w:r w:rsidR="001839ED" w:rsidRPr="00B5219D">
              <w:rPr>
                <w:color w:val="000000"/>
                <w:sz w:val="16"/>
                <w:szCs w:val="16"/>
                <w:lang w:eastAsia="en-GB"/>
              </w:rPr>
              <w:t>produced</w:t>
            </w:r>
            <w:r w:rsidRPr="00B5219D">
              <w:rPr>
                <w:color w:val="000000"/>
                <w:sz w:val="16"/>
                <w:szCs w:val="16"/>
                <w:lang w:eastAsia="en-GB"/>
              </w:rPr>
              <w:t xml:space="preserve"> and disseminated(UNDP)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700,000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D. MASEDA fully updated, customized to sectoral and </w:t>
            </w:r>
            <w:r w:rsidR="001839ED" w:rsidRPr="00B5219D">
              <w:rPr>
                <w:color w:val="000000"/>
                <w:sz w:val="16"/>
                <w:szCs w:val="16"/>
                <w:lang w:eastAsia="en-GB"/>
              </w:rPr>
              <w:t>district</w:t>
            </w:r>
            <w:r w:rsidRPr="00B5219D">
              <w:rPr>
                <w:color w:val="000000"/>
                <w:sz w:val="16"/>
                <w:szCs w:val="16"/>
                <w:lang w:eastAsia="en-GB"/>
              </w:rPr>
              <w:t xml:space="preserve"> needs, and utilised   by line ministries and districts for evidence-based planning and decision-making (UNFPA, UNDP, UNICEF, UNAIDS)</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120,000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275,000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25,000 </w:t>
            </w:r>
          </w:p>
        </w:tc>
      </w:tr>
      <w:tr w:rsidR="00203AE1" w:rsidRPr="00B5219D" w:rsidTr="002A1AEF">
        <w:trPr>
          <w:trHeight w:val="179"/>
          <w:jc w:val="center"/>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UNAIDS</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34,500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8,750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68,250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4.2.2-Total Annualised Key Results for 2012</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458,850 </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1,066,250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1,110,000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2,635,100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2013</w:t>
            </w: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A: Planning and M&amp;E officers  trained in RBM, HRBA, MDG-based planning and costing and collection and use of data, focusing on at least 4 sectors and 5 districts annually (UNICEF, UNDP, UNFPA)</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117,500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327,500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275,000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175,000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750,000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163,350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193,350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B: RBM practices, MDG-based planning and costing and HRBA and standard tools institutionalised in four additional sectors and five district councils annually  (UNDP, UNICEF, UNFPA and UNAIDS)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117,500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327,500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660,000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960,000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366,830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416,830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UNAIDS</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34,500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8,750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43,250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C. MGDS and MDG annual review reports produced and disseminated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D. MASEDA fully updated, customized to sectoral and </w:t>
            </w:r>
            <w:r w:rsidR="001839ED" w:rsidRPr="00B5219D">
              <w:rPr>
                <w:sz w:val="16"/>
                <w:szCs w:val="16"/>
                <w:lang w:eastAsia="en-GB"/>
              </w:rPr>
              <w:t>district</w:t>
            </w:r>
            <w:r w:rsidRPr="00B5219D">
              <w:rPr>
                <w:sz w:val="16"/>
                <w:szCs w:val="16"/>
                <w:lang w:eastAsia="en-GB"/>
              </w:rPr>
              <w:t xml:space="preserve"> needs, and utilised   by line ministries and districts for evidence-based planning and decision-making (UNFPA, UNDP,UNICEF,UNAIDS)</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97,500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137,500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75,000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75,000 </w:t>
            </w:r>
          </w:p>
        </w:tc>
      </w:tr>
      <w:tr w:rsidR="00203AE1" w:rsidRPr="00B5219D" w:rsidTr="002A1AEF">
        <w:trPr>
          <w:trHeight w:val="77"/>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UNAIDS</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w:t>
            </w:r>
            <w:r w:rsidRPr="00B5219D">
              <w:rPr>
                <w:sz w:val="16"/>
                <w:szCs w:val="16"/>
                <w:lang w:eastAsia="en-GB"/>
              </w:rPr>
              <w:lastRenderedPageBreak/>
              <w:t xml:space="preserve">34,500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lastRenderedPageBreak/>
              <w:t xml:space="preserve">                 </w:t>
            </w:r>
            <w:r w:rsidRPr="00B5219D">
              <w:rPr>
                <w:sz w:val="16"/>
                <w:szCs w:val="16"/>
                <w:lang w:eastAsia="en-GB"/>
              </w:rPr>
              <w:lastRenderedPageBreak/>
              <w:t xml:space="preserve">8,750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lastRenderedPageBreak/>
              <w:t xml:space="preserve">               </w:t>
            </w:r>
            <w:r w:rsidRPr="00B5219D">
              <w:rPr>
                <w:sz w:val="16"/>
                <w:szCs w:val="16"/>
                <w:lang w:eastAsia="en-GB"/>
              </w:rPr>
              <w:lastRenderedPageBreak/>
              <w:t xml:space="preserve">25,000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lastRenderedPageBreak/>
              <w:t xml:space="preserve">                 </w:t>
            </w:r>
            <w:r w:rsidRPr="00B5219D">
              <w:rPr>
                <w:sz w:val="16"/>
                <w:szCs w:val="16"/>
                <w:lang w:eastAsia="en-GB"/>
              </w:rPr>
              <w:lastRenderedPageBreak/>
              <w:t xml:space="preserve">68,250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4.2.2-Total Annualised Key Results for 2013</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xml:space="preserve">           4,099,180 </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1,634,180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875,000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1,590,000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4,099,180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color w:val="000000"/>
                <w:sz w:val="16"/>
                <w:szCs w:val="16"/>
                <w:lang w:eastAsia="en-GB"/>
              </w:rPr>
            </w:pPr>
            <w:r w:rsidRPr="00B5219D">
              <w:rPr>
                <w:b/>
                <w:bCs/>
                <w:color w:val="000000"/>
                <w:sz w:val="16"/>
                <w:szCs w:val="16"/>
                <w:lang w:eastAsia="en-GB"/>
              </w:rPr>
              <w:t>Annualized Key Results 2014</w:t>
            </w: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A: Planning and M&amp;E officers  trained in RBM, HRBA and collection and use of data, focusing on at least 4 line ministries and 5 districts annually (UNICEF, UNDP, UNFPA)</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117,500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327,500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600,000 </w:t>
            </w:r>
          </w:p>
        </w:tc>
      </w:tr>
      <w:tr w:rsidR="00203AE1" w:rsidRPr="00B5219D" w:rsidTr="002A1AEF">
        <w:trPr>
          <w:trHeight w:val="77"/>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560,480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610,480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B: RBM practices, MDG-based planning and costing and HRBA and standard tools adopted in four additional sectors and five district councils annually  (UNDP, UNICEF, UNFPA and UNAIDS)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20,250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UNAIDS</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8,750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49,250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C: MGDS and MDG annual review reports produced and disseminated(UNDP)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D. MASEDA fully updated and utilised   by line ministries and districts for evidence-based planning and decision-making (UNFPA, UNICEF,UNAIDS,UNDP)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97,500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127,500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65,250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65,250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color w:val="000000"/>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4.2.2-Total Annualised Key Results for 2014</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1,381,480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423,750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1,245,000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3,050,230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2015</w:t>
            </w: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A: Planning and M&amp;E officers  trained in RBM, HRBA and collection and use of data, focusing on at least 4 line ministries and 5 districts annually (UNICEF, UNDP, AIDS, UNFPA)</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115,000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117,500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287,500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410,480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460,480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B: RBM practices, MDG-based planning and costing, HRBA and standard tools institutionalised in additional four sector and five district councils (UNICEF, UNFPA, UNAIDS,UNDP)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8,750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408,750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UNAIDS</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8,750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49,250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C. MGDS and MDG annual review reports produced and disseminated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D. MASEDA fully updated and utilised   by line ministries and districts for evidence-based planning and decision-making (UNFPA, UNICEF,UNDP,UNAIDS)</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97,500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127,500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390,000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440,000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65,250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65,250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4.2.2-Total Annualised Key Results for 2015</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1,021,230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482,500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1,485,000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2,988,730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Annualized Key Results 2016</w:t>
            </w: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B: RBM practices, MDG-based planning and costing, HRBA and standard programming tools institutionalised in all key sectors and all district councils (UNCEF, UNFPA, UNAIDS,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117,500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227,500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80,000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240,000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320,000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410,480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460,480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UNAIDS</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C. MGDS and MDG annual review reports produced and disseminated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115,000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515,000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MASEDA fully updated and utilised   by line ministries and districts for evidence-based planning and decision-making (UNFPA, UNICEF,UNDP,UNAIDS)</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97,500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127,500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270,000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65,250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65,250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UNAIDS</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15,500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46,500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4.2.2-Total Annualised Key Results for 2016</w:t>
            </w:r>
          </w:p>
        </w:tc>
        <w:tc>
          <w:tcPr>
            <w:tcW w:w="1230" w:type="dxa"/>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861,230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411,000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775,500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2,047,730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Default="00203AE1" w:rsidP="002A1AEF">
            <w:pPr>
              <w:rPr>
                <w:b/>
                <w:bCs/>
                <w:sz w:val="16"/>
                <w:szCs w:val="16"/>
                <w:lang w:eastAsia="en-GB"/>
              </w:rPr>
            </w:pPr>
          </w:p>
          <w:p w:rsidR="00203AE1" w:rsidRPr="00B5219D" w:rsidRDefault="00203AE1" w:rsidP="002A1AEF">
            <w:pPr>
              <w:rPr>
                <w:b/>
                <w:bCs/>
                <w:sz w:val="16"/>
                <w:szCs w:val="16"/>
                <w:lang w:eastAsia="en-GB"/>
              </w:rPr>
            </w:pPr>
            <w:r w:rsidRPr="00B5219D">
              <w:rPr>
                <w:b/>
                <w:bCs/>
                <w:sz w:val="16"/>
                <w:szCs w:val="16"/>
                <w:lang w:eastAsia="en-GB"/>
              </w:rPr>
              <w:t>TOTAL- OUTPUT 4.2.2</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5,356,970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3,258,500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6,205,500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14,820,970 </w:t>
            </w:r>
          </w:p>
        </w:tc>
      </w:tr>
    </w:tbl>
    <w:p w:rsidR="00203AE1" w:rsidRDefault="00203AE1" w:rsidP="00203AE1"/>
    <w:tbl>
      <w:tblPr>
        <w:tblW w:w="15451" w:type="dxa"/>
        <w:jc w:val="center"/>
        <w:tblLayout w:type="fixed"/>
        <w:tblLook w:val="04A0" w:firstRow="1" w:lastRow="0" w:firstColumn="1" w:lastColumn="0" w:noHBand="0" w:noVBand="1"/>
      </w:tblPr>
      <w:tblGrid>
        <w:gridCol w:w="2269"/>
        <w:gridCol w:w="1150"/>
        <w:gridCol w:w="2003"/>
        <w:gridCol w:w="1271"/>
        <w:gridCol w:w="2217"/>
        <w:gridCol w:w="1201"/>
        <w:gridCol w:w="1230"/>
        <w:gridCol w:w="992"/>
        <w:gridCol w:w="992"/>
        <w:gridCol w:w="6"/>
        <w:gridCol w:w="986"/>
        <w:gridCol w:w="1134"/>
      </w:tblGrid>
      <w:tr w:rsidR="00203AE1" w:rsidRPr="001C7CC7" w:rsidTr="002A1AEF">
        <w:trPr>
          <w:trHeight w:val="168"/>
          <w:jc w:val="center"/>
        </w:trPr>
        <w:tc>
          <w:tcPr>
            <w:tcW w:w="2269" w:type="dxa"/>
            <w:vMerge w:val="restart"/>
            <w:tcBorders>
              <w:top w:val="single" w:sz="4" w:space="0" w:color="auto"/>
              <w:left w:val="single" w:sz="8"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color w:val="000000"/>
                <w:sz w:val="16"/>
                <w:szCs w:val="16"/>
                <w:lang w:eastAsia="en-GB"/>
              </w:rPr>
            </w:pPr>
            <w:r w:rsidRPr="001C7CC7">
              <w:rPr>
                <w:rFonts w:ascii="Arial" w:hAnsi="Arial" w:cs="Arial"/>
                <w:color w:val="000000"/>
                <w:sz w:val="16"/>
                <w:szCs w:val="16"/>
                <w:lang w:eastAsia="en-GB"/>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Key Partners</w:t>
            </w:r>
          </w:p>
        </w:tc>
        <w:tc>
          <w:tcPr>
            <w:tcW w:w="1230" w:type="dxa"/>
            <w:tcBorders>
              <w:top w:val="single" w:sz="4" w:space="0" w:color="auto"/>
              <w:left w:val="nil"/>
              <w:bottom w:val="nil"/>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w:t>
            </w:r>
          </w:p>
        </w:tc>
        <w:tc>
          <w:tcPr>
            <w:tcW w:w="4110" w:type="dxa"/>
            <w:gridSpan w:val="5"/>
            <w:tcBorders>
              <w:top w:val="single" w:sz="4" w:space="0" w:color="auto"/>
              <w:left w:val="nil"/>
              <w:bottom w:val="single" w:sz="4" w:space="0" w:color="auto"/>
              <w:right w:val="single" w:sz="8" w:space="0" w:color="000000"/>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Indicative Resources (USD) </w:t>
            </w:r>
          </w:p>
        </w:tc>
      </w:tr>
      <w:tr w:rsidR="00203AE1" w:rsidRPr="001C7CC7" w:rsidTr="002A1AEF">
        <w:trPr>
          <w:trHeight w:val="356"/>
          <w:jc w:val="center"/>
        </w:trPr>
        <w:tc>
          <w:tcPr>
            <w:tcW w:w="2269" w:type="dxa"/>
            <w:vMerge/>
            <w:tcBorders>
              <w:top w:val="nil"/>
              <w:left w:val="single" w:sz="8"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sz w:val="16"/>
                <w:szCs w:val="16"/>
                <w:lang w:eastAsia="en-GB"/>
              </w:rPr>
            </w:pPr>
          </w:p>
        </w:tc>
        <w:tc>
          <w:tcPr>
            <w:tcW w:w="1150"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2003"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7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2217"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0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30" w:type="dxa"/>
            <w:tcBorders>
              <w:top w:val="single" w:sz="4" w:space="0" w:color="auto"/>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Agency</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Core </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Non-Core </w:t>
            </w:r>
          </w:p>
        </w:tc>
        <w:tc>
          <w:tcPr>
            <w:tcW w:w="992" w:type="dxa"/>
            <w:gridSpan w:val="2"/>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Gap </w:t>
            </w:r>
          </w:p>
        </w:tc>
        <w:tc>
          <w:tcPr>
            <w:tcW w:w="1134" w:type="dxa"/>
            <w:tcBorders>
              <w:top w:val="nil"/>
              <w:left w:val="nil"/>
              <w:bottom w:val="single" w:sz="4" w:space="0" w:color="auto"/>
              <w:right w:val="single" w:sz="8"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Total </w:t>
            </w:r>
          </w:p>
        </w:tc>
      </w:tr>
      <w:tr w:rsidR="00203AE1" w:rsidRPr="00B5219D" w:rsidTr="002A1AEF">
        <w:trPr>
          <w:trHeight w:val="604"/>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4.2.3 Government has sufficient capacity to effectively negotiate, manage and account for development assistance</w:t>
            </w:r>
          </w:p>
        </w:tc>
        <w:tc>
          <w:tcPr>
            <w:tcW w:w="1150"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UNDP</w:t>
            </w: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 % of aid flows provided as program based approach (2010: 22 ; 2016: 70)</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Paris monitoring survey reports</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rPr>
                <w:sz w:val="16"/>
                <w:szCs w:val="16"/>
                <w:lang w:eastAsia="en-GB"/>
              </w:rPr>
            </w:pPr>
            <w:r w:rsidRPr="00B5219D">
              <w:rPr>
                <w:sz w:val="16"/>
                <w:szCs w:val="16"/>
                <w:lang w:eastAsia="en-GB"/>
              </w:rPr>
              <w:t> </w:t>
            </w:r>
          </w:p>
        </w:tc>
        <w:tc>
          <w:tcPr>
            <w:tcW w:w="1201"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OPC, MoDPC, MoF, DPSM, ODPP, NAO, AG, CIAU, NSO, Min of Info, MoLGRD, MoGCCD, MoH, Local Authorities</w:t>
            </w:r>
          </w:p>
        </w:tc>
        <w:tc>
          <w:tcPr>
            <w:tcW w:w="1230"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jc w:val="center"/>
              <w:rPr>
                <w:sz w:val="16"/>
                <w:szCs w:val="16"/>
                <w:lang w:eastAsia="en-GB"/>
              </w:rPr>
            </w:pPr>
            <w:r w:rsidRPr="00B5219D">
              <w:rPr>
                <w:sz w:val="16"/>
                <w:szCs w:val="16"/>
                <w:lang w:eastAsia="en-GB"/>
              </w:rPr>
              <w:t> </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9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r>
      <w:tr w:rsidR="00203AE1" w:rsidRPr="00B5219D" w:rsidTr="002A1AEF">
        <w:trPr>
          <w:trHeight w:val="951"/>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115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of aid flow using national procurement and Public Finance Management Systems, respectively (2010: 62%, 66%; 2016: 75%, 75%)</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rPr>
                <w:sz w:val="16"/>
                <w:szCs w:val="16"/>
                <w:lang w:eastAsia="en-GB"/>
              </w:rPr>
            </w:pPr>
            <w:r w:rsidRPr="00B5219D">
              <w:rPr>
                <w:sz w:val="16"/>
                <w:szCs w:val="16"/>
                <w:lang w:eastAsia="en-GB"/>
              </w:rPr>
              <w:t> </w:t>
            </w:r>
          </w:p>
        </w:tc>
        <w:tc>
          <w:tcPr>
            <w:tcW w:w="1201"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86"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r>
      <w:tr w:rsidR="00203AE1" w:rsidRPr="00B5219D" w:rsidTr="002A1AEF">
        <w:trPr>
          <w:trHeight w:val="555"/>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115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 % of development budget (part 1 and 2) utilized (2010: 30 ; 2016 : 80)</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Paris monitoring survey reports</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rPr>
                <w:sz w:val="16"/>
                <w:szCs w:val="16"/>
                <w:lang w:eastAsia="en-GB"/>
              </w:rPr>
            </w:pPr>
            <w:r w:rsidRPr="00B5219D">
              <w:rPr>
                <w:sz w:val="16"/>
                <w:szCs w:val="16"/>
                <w:lang w:eastAsia="en-GB"/>
              </w:rPr>
              <w:t> </w:t>
            </w:r>
          </w:p>
        </w:tc>
        <w:tc>
          <w:tcPr>
            <w:tcW w:w="1201"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230"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98" w:type="dxa"/>
            <w:gridSpan w:val="2"/>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986"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sz w:val="16"/>
                <w:szCs w:val="16"/>
                <w:lang w:eastAsia="en-GB"/>
              </w:rPr>
            </w:pP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Annualized Key Results 2012</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A: 2012-2016 Development Assistance Strategy and action plan developed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w:t>
            </w:r>
            <w:r w:rsidRPr="00B5219D">
              <w:rPr>
                <w:sz w:val="16"/>
                <w:szCs w:val="16"/>
                <w:lang w:eastAsia="en-GB"/>
              </w:rPr>
              <w:lastRenderedPageBreak/>
              <w:t xml:space="preserve">150,000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lastRenderedPageBreak/>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w:t>
            </w:r>
            <w:r w:rsidRPr="00B5219D">
              <w:rPr>
                <w:sz w:val="16"/>
                <w:szCs w:val="16"/>
                <w:lang w:eastAsia="en-GB"/>
              </w:rPr>
              <w:lastRenderedPageBreak/>
              <w:t xml:space="preserve">150,000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lastRenderedPageBreak/>
              <w:t xml:space="preserve">               </w:t>
            </w:r>
            <w:r w:rsidRPr="00B5219D">
              <w:rPr>
                <w:sz w:val="16"/>
                <w:szCs w:val="16"/>
                <w:lang w:eastAsia="en-GB"/>
              </w:rPr>
              <w:lastRenderedPageBreak/>
              <w:t xml:space="preserve">300,000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B. Aid Management Platform (AMP) becomes fully operational and is rolled out to development partners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700,000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1839ED" w:rsidP="005D3FEB">
            <w:pPr>
              <w:jc w:val="left"/>
              <w:rPr>
                <w:color w:val="000000"/>
                <w:sz w:val="16"/>
                <w:szCs w:val="16"/>
                <w:lang w:eastAsia="en-GB"/>
              </w:rPr>
            </w:pPr>
            <w:r w:rsidRPr="00B5219D">
              <w:rPr>
                <w:color w:val="000000"/>
                <w:sz w:val="16"/>
                <w:szCs w:val="16"/>
                <w:lang w:eastAsia="en-GB"/>
              </w:rPr>
              <w:t>C. Sector</w:t>
            </w:r>
            <w:r w:rsidR="00203AE1" w:rsidRPr="00B5219D">
              <w:rPr>
                <w:color w:val="000000"/>
                <w:sz w:val="16"/>
                <w:szCs w:val="16"/>
                <w:lang w:eastAsia="en-GB"/>
              </w:rPr>
              <w:t xml:space="preserve"> Working Groups reviewed to improve their functionality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90,000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190,000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Procurement audits conducted in selected public procurement entities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4.2.3-Total Annualised Key Results for 2012</w:t>
            </w:r>
          </w:p>
        </w:tc>
        <w:tc>
          <w:tcPr>
            <w:tcW w:w="1230" w:type="dxa"/>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rPr>
                <w:color w:val="FF0000"/>
                <w:sz w:val="16"/>
                <w:szCs w:val="16"/>
                <w:lang w:eastAsia="en-GB"/>
              </w:rPr>
            </w:pPr>
            <w:r w:rsidRPr="00B5219D">
              <w:rPr>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690,000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1,000,000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1,690,000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Annualized Key Results 2013</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C: Sector working groups facilitate discussions on improved division of labour among development partners active in Malawi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B:  AMP is upgraded to include integrated geocoding and  monitoring and evaluation components, and is rolled out to line ministries and made accessible to the general public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Procurement audits conducted in selected public procurement entities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E. Country's macroeconomic framework reviewed to support development effectiveness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4.2.3-Total Annualised Key Results for 2013</w:t>
            </w:r>
          </w:p>
        </w:tc>
        <w:tc>
          <w:tcPr>
            <w:tcW w:w="1230" w:type="dxa"/>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rPr>
                <w:color w:val="FF0000"/>
                <w:sz w:val="16"/>
                <w:szCs w:val="16"/>
                <w:lang w:eastAsia="en-GB"/>
              </w:rPr>
            </w:pPr>
            <w:r w:rsidRPr="00B5219D">
              <w:rPr>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600,000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350,000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950,000 </w:t>
            </w:r>
          </w:p>
        </w:tc>
      </w:tr>
      <w:tr w:rsidR="00203AE1" w:rsidRPr="00B5219D" w:rsidTr="002A1AEF">
        <w:trPr>
          <w:trHeight w:val="356"/>
          <w:jc w:val="center"/>
        </w:trPr>
        <w:tc>
          <w:tcPr>
            <w:tcW w:w="2269"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Annualized Key Results 2014</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G. Key staff in public institutions and civil society organizations trained in aid management and coordination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450,000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B: AMP is  integrated with other government information systems ( IFMIS, PSIP, budget, Devinfo)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170,000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270,000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Procurement audits conducted in selected public procurement entities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E. Country's macroeconomic framework reviewed to support development effectiveness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F. Mid-term review of the Development Assistance Strategy and Action Plan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60,000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4.2.3-Total Annualised Key Results for 2014</w:t>
            </w:r>
          </w:p>
        </w:tc>
        <w:tc>
          <w:tcPr>
            <w:tcW w:w="1230" w:type="dxa"/>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510,000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470,000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980,000 </w:t>
            </w:r>
          </w:p>
        </w:tc>
      </w:tr>
      <w:tr w:rsidR="00203AE1" w:rsidRPr="00B5219D" w:rsidTr="002A1AEF">
        <w:trPr>
          <w:trHeight w:val="179"/>
          <w:jc w:val="center"/>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Annualized Key Results 2015</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B. AMP adopted and utilized in key public </w:t>
            </w:r>
            <w:r w:rsidR="001839ED" w:rsidRPr="00B5219D">
              <w:rPr>
                <w:color w:val="000000"/>
                <w:sz w:val="16"/>
                <w:szCs w:val="16"/>
                <w:lang w:eastAsia="en-GB"/>
              </w:rPr>
              <w:t>institutions</w:t>
            </w:r>
            <w:r w:rsidRPr="00B5219D">
              <w:rPr>
                <w:color w:val="000000"/>
                <w:sz w:val="16"/>
                <w:szCs w:val="16"/>
                <w:lang w:eastAsia="en-GB"/>
              </w:rPr>
              <w:t xml:space="preserve"> for aid management, budgeting, development planning, monitoring and evaluation(UNDP)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Procurement audits conducted in selected public procurement entities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G. Key staff incl. controlling officers and audit staff both in public institutions and civil </w:t>
            </w:r>
            <w:r w:rsidR="001839ED" w:rsidRPr="00B5219D">
              <w:rPr>
                <w:color w:val="000000"/>
                <w:sz w:val="16"/>
                <w:szCs w:val="16"/>
                <w:lang w:eastAsia="en-GB"/>
              </w:rPr>
              <w:t>society</w:t>
            </w:r>
            <w:r w:rsidRPr="00B5219D">
              <w:rPr>
                <w:color w:val="000000"/>
                <w:sz w:val="16"/>
                <w:szCs w:val="16"/>
                <w:lang w:eastAsia="en-GB"/>
              </w:rPr>
              <w:t xml:space="preserve"> organizations trained in aid management and coordination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160,000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H: </w:t>
            </w:r>
            <w:r w:rsidR="001839ED" w:rsidRPr="00B5219D">
              <w:rPr>
                <w:color w:val="000000"/>
                <w:sz w:val="16"/>
                <w:szCs w:val="16"/>
                <w:lang w:eastAsia="en-GB"/>
              </w:rPr>
              <w:t>Aid management</w:t>
            </w:r>
            <w:r w:rsidRPr="00B5219D">
              <w:rPr>
                <w:color w:val="000000"/>
                <w:sz w:val="16"/>
                <w:szCs w:val="16"/>
                <w:lang w:eastAsia="en-GB"/>
              </w:rPr>
              <w:t xml:space="preserve"> and coordination are strengthened in Min. of Finance and Dev. Planning, other parts of Government and civil society org.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r>
      <w:tr w:rsidR="00203AE1" w:rsidRPr="00B5219D" w:rsidTr="002A1AEF">
        <w:trPr>
          <w:trHeight w:val="179"/>
          <w:jc w:val="center"/>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4.2.3-Total Annualised Key Results for 2015</w:t>
            </w:r>
          </w:p>
        </w:tc>
        <w:tc>
          <w:tcPr>
            <w:tcW w:w="1230" w:type="dxa"/>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rPr>
                <w:color w:val="FF0000"/>
                <w:sz w:val="16"/>
                <w:szCs w:val="16"/>
                <w:lang w:eastAsia="en-GB"/>
              </w:rPr>
            </w:pPr>
            <w:r w:rsidRPr="00B5219D">
              <w:rPr>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440,000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110,000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550,000 </w:t>
            </w:r>
          </w:p>
        </w:tc>
      </w:tr>
      <w:tr w:rsidR="00203AE1" w:rsidRPr="00B5219D" w:rsidTr="002A1AEF">
        <w:trPr>
          <w:trHeight w:val="356"/>
          <w:jc w:val="center"/>
        </w:trPr>
        <w:tc>
          <w:tcPr>
            <w:tcW w:w="2269"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Annualized Key Results 2016</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B: AMP is fully institutionalized and integrated with other government information systems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450,000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lastRenderedPageBreak/>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Procurement audits conducted in selected public procurement entities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G. Key staff incl. controlling officers and audit staff both in public institutions and civil </w:t>
            </w:r>
            <w:r w:rsidR="001839ED" w:rsidRPr="00B5219D">
              <w:rPr>
                <w:color w:val="000000"/>
                <w:sz w:val="16"/>
                <w:szCs w:val="16"/>
                <w:lang w:eastAsia="en-GB"/>
              </w:rPr>
              <w:t>society</w:t>
            </w:r>
            <w:r w:rsidRPr="00B5219D">
              <w:rPr>
                <w:color w:val="000000"/>
                <w:sz w:val="16"/>
                <w:szCs w:val="16"/>
                <w:lang w:eastAsia="en-GB"/>
              </w:rPr>
              <w:t xml:space="preserve"> organizations trained in aid management and coordination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160,000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H: </w:t>
            </w:r>
            <w:r w:rsidR="001839ED" w:rsidRPr="00B5219D">
              <w:rPr>
                <w:color w:val="000000"/>
                <w:sz w:val="16"/>
                <w:szCs w:val="16"/>
                <w:lang w:eastAsia="en-GB"/>
              </w:rPr>
              <w:t>Aid management</w:t>
            </w:r>
            <w:r w:rsidRPr="00B5219D">
              <w:rPr>
                <w:color w:val="000000"/>
                <w:sz w:val="16"/>
                <w:szCs w:val="16"/>
                <w:lang w:eastAsia="en-GB"/>
              </w:rPr>
              <w:t xml:space="preserve"> and coordination are strengthened in Min. of Finance and Dev. Planning, other parts of Government and civil society org.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140,000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203AE1" w:rsidRPr="00B5219D" w:rsidRDefault="00203AE1" w:rsidP="002A1AEF">
            <w:pPr>
              <w:rPr>
                <w:sz w:val="16"/>
                <w:szCs w:val="16"/>
                <w:lang w:eastAsia="en-GB"/>
              </w:rPr>
            </w:pPr>
            <w:r w:rsidRPr="00B5219D">
              <w:rPr>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4.2.3-Total Annualised Key Results for 2016</w:t>
            </w:r>
          </w:p>
        </w:tc>
        <w:tc>
          <w:tcPr>
            <w:tcW w:w="1230" w:type="dxa"/>
            <w:tcBorders>
              <w:top w:val="nil"/>
              <w:left w:val="nil"/>
              <w:bottom w:val="single" w:sz="4" w:space="0" w:color="auto"/>
              <w:right w:val="single" w:sz="4" w:space="0" w:color="auto"/>
            </w:tcBorders>
            <w:shd w:val="clear" w:color="auto" w:fill="auto"/>
            <w:noWrap/>
            <w:vAlign w:val="bottom"/>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760,000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180,000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940,000 </w:t>
            </w:r>
          </w:p>
        </w:tc>
      </w:tr>
      <w:tr w:rsidR="00203AE1" w:rsidRPr="00B5219D" w:rsidTr="002A1AEF">
        <w:trPr>
          <w:trHeight w:val="179"/>
          <w:jc w:val="center"/>
        </w:trPr>
        <w:tc>
          <w:tcPr>
            <w:tcW w:w="2269"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Default="00203AE1" w:rsidP="005D3FEB">
            <w:pPr>
              <w:jc w:val="left"/>
              <w:rPr>
                <w:b/>
                <w:bCs/>
                <w:sz w:val="16"/>
                <w:szCs w:val="16"/>
                <w:lang w:eastAsia="en-GB"/>
              </w:rPr>
            </w:pPr>
          </w:p>
          <w:p w:rsidR="00203AE1" w:rsidRPr="00B5219D" w:rsidRDefault="00203AE1" w:rsidP="005D3FEB">
            <w:pPr>
              <w:jc w:val="left"/>
              <w:rPr>
                <w:b/>
                <w:bCs/>
                <w:sz w:val="16"/>
                <w:szCs w:val="16"/>
                <w:lang w:eastAsia="en-GB"/>
              </w:rPr>
            </w:pPr>
            <w:r w:rsidRPr="00B5219D">
              <w:rPr>
                <w:b/>
                <w:bCs/>
                <w:sz w:val="16"/>
                <w:szCs w:val="16"/>
                <w:lang w:eastAsia="en-GB"/>
              </w:rPr>
              <w:t>TOTAL- OUTPUT 4.2.3</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3,000,000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2,110,000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5,110,000 </w:t>
            </w:r>
          </w:p>
        </w:tc>
      </w:tr>
    </w:tbl>
    <w:p w:rsidR="00203AE1" w:rsidRDefault="00203AE1" w:rsidP="00203AE1"/>
    <w:tbl>
      <w:tblPr>
        <w:tblW w:w="15504" w:type="dxa"/>
        <w:jc w:val="center"/>
        <w:tblLayout w:type="fixed"/>
        <w:tblLook w:val="04A0" w:firstRow="1" w:lastRow="0" w:firstColumn="1" w:lastColumn="0" w:noHBand="0" w:noVBand="1"/>
      </w:tblPr>
      <w:tblGrid>
        <w:gridCol w:w="2322"/>
        <w:gridCol w:w="1150"/>
        <w:gridCol w:w="2003"/>
        <w:gridCol w:w="1271"/>
        <w:gridCol w:w="2217"/>
        <w:gridCol w:w="1201"/>
        <w:gridCol w:w="1230"/>
        <w:gridCol w:w="992"/>
        <w:gridCol w:w="992"/>
        <w:gridCol w:w="6"/>
        <w:gridCol w:w="986"/>
        <w:gridCol w:w="1134"/>
      </w:tblGrid>
      <w:tr w:rsidR="00203AE1" w:rsidRPr="001C7CC7" w:rsidTr="002A1AEF">
        <w:trPr>
          <w:trHeight w:val="168"/>
          <w:jc w:val="center"/>
        </w:trPr>
        <w:tc>
          <w:tcPr>
            <w:tcW w:w="2322" w:type="dxa"/>
            <w:vMerge w:val="restart"/>
            <w:tcBorders>
              <w:top w:val="single" w:sz="4" w:space="0" w:color="auto"/>
              <w:left w:val="single" w:sz="8"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color w:val="000000"/>
                <w:sz w:val="16"/>
                <w:szCs w:val="16"/>
                <w:lang w:eastAsia="en-GB"/>
              </w:rPr>
            </w:pPr>
            <w:r w:rsidRPr="001C7CC7">
              <w:rPr>
                <w:rFonts w:ascii="Arial" w:hAnsi="Arial" w:cs="Arial"/>
                <w:color w:val="000000"/>
                <w:sz w:val="16"/>
                <w:szCs w:val="16"/>
                <w:lang w:eastAsia="en-GB"/>
              </w:rPr>
              <w:t> </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UN Agency</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Indicators, Baseline and Targets</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Means of Verification</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Risk and assumptions</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Key Partners</w:t>
            </w:r>
          </w:p>
        </w:tc>
        <w:tc>
          <w:tcPr>
            <w:tcW w:w="1230" w:type="dxa"/>
            <w:tcBorders>
              <w:top w:val="single" w:sz="4" w:space="0" w:color="auto"/>
              <w:left w:val="nil"/>
              <w:bottom w:val="nil"/>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w:t>
            </w:r>
          </w:p>
        </w:tc>
        <w:tc>
          <w:tcPr>
            <w:tcW w:w="4110" w:type="dxa"/>
            <w:gridSpan w:val="5"/>
            <w:tcBorders>
              <w:top w:val="single" w:sz="4" w:space="0" w:color="auto"/>
              <w:left w:val="nil"/>
              <w:bottom w:val="single" w:sz="4" w:space="0" w:color="auto"/>
              <w:right w:val="single" w:sz="8" w:space="0" w:color="000000"/>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Indicative Resources (USD) </w:t>
            </w:r>
          </w:p>
        </w:tc>
      </w:tr>
      <w:tr w:rsidR="00203AE1" w:rsidRPr="001C7CC7" w:rsidTr="002A1AEF">
        <w:trPr>
          <w:trHeight w:val="356"/>
          <w:jc w:val="center"/>
        </w:trPr>
        <w:tc>
          <w:tcPr>
            <w:tcW w:w="2322" w:type="dxa"/>
            <w:vMerge/>
            <w:tcBorders>
              <w:top w:val="nil"/>
              <w:left w:val="single" w:sz="8"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sz w:val="16"/>
                <w:szCs w:val="16"/>
                <w:lang w:eastAsia="en-GB"/>
              </w:rPr>
            </w:pPr>
          </w:p>
        </w:tc>
        <w:tc>
          <w:tcPr>
            <w:tcW w:w="1150"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2003"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7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2217"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01"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203AE1" w:rsidRPr="001C7CC7" w:rsidRDefault="00203AE1" w:rsidP="002A1AEF">
            <w:pPr>
              <w:rPr>
                <w:rFonts w:ascii="Arial" w:hAnsi="Arial" w:cs="Arial"/>
                <w:b/>
                <w:bCs/>
                <w:sz w:val="16"/>
                <w:szCs w:val="16"/>
                <w:lang w:eastAsia="en-GB"/>
              </w:rPr>
            </w:pPr>
          </w:p>
        </w:tc>
        <w:tc>
          <w:tcPr>
            <w:tcW w:w="1230" w:type="dxa"/>
            <w:tcBorders>
              <w:top w:val="single" w:sz="4" w:space="0" w:color="auto"/>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Agency</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Core </w:t>
            </w:r>
          </w:p>
        </w:tc>
        <w:tc>
          <w:tcPr>
            <w:tcW w:w="992" w:type="dxa"/>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Non-Core </w:t>
            </w:r>
          </w:p>
        </w:tc>
        <w:tc>
          <w:tcPr>
            <w:tcW w:w="992" w:type="dxa"/>
            <w:gridSpan w:val="2"/>
            <w:tcBorders>
              <w:top w:val="nil"/>
              <w:left w:val="nil"/>
              <w:bottom w:val="single" w:sz="4" w:space="0" w:color="auto"/>
              <w:right w:val="single" w:sz="4"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Gap </w:t>
            </w:r>
          </w:p>
        </w:tc>
        <w:tc>
          <w:tcPr>
            <w:tcW w:w="1134" w:type="dxa"/>
            <w:tcBorders>
              <w:top w:val="nil"/>
              <w:left w:val="nil"/>
              <w:bottom w:val="single" w:sz="4" w:space="0" w:color="auto"/>
              <w:right w:val="single" w:sz="8" w:space="0" w:color="auto"/>
            </w:tcBorders>
            <w:shd w:val="clear" w:color="auto" w:fill="FFF2CC" w:themeFill="accent4" w:themeFillTint="33"/>
            <w:hideMark/>
          </w:tcPr>
          <w:p w:rsidR="00203AE1" w:rsidRPr="001C7CC7" w:rsidRDefault="00203AE1" w:rsidP="002A1AEF">
            <w:pPr>
              <w:jc w:val="center"/>
              <w:rPr>
                <w:rFonts w:ascii="Arial" w:hAnsi="Arial" w:cs="Arial"/>
                <w:b/>
                <w:bCs/>
                <w:sz w:val="16"/>
                <w:szCs w:val="16"/>
                <w:lang w:eastAsia="en-GB"/>
              </w:rPr>
            </w:pPr>
            <w:r w:rsidRPr="001C7CC7">
              <w:rPr>
                <w:rFonts w:ascii="Arial" w:hAnsi="Arial" w:cs="Arial"/>
                <w:b/>
                <w:bCs/>
                <w:sz w:val="16"/>
                <w:szCs w:val="16"/>
                <w:lang w:eastAsia="en-GB"/>
              </w:rPr>
              <w:t xml:space="preserve"> Total </w:t>
            </w:r>
          </w:p>
        </w:tc>
      </w:tr>
      <w:tr w:rsidR="00203AE1" w:rsidRPr="00B5219D" w:rsidTr="002A1AEF">
        <w:trPr>
          <w:trHeight w:val="2586"/>
          <w:jc w:val="center"/>
        </w:trPr>
        <w:tc>
          <w:tcPr>
            <w:tcW w:w="2322" w:type="dxa"/>
            <w:tcBorders>
              <w:top w:val="nil"/>
              <w:left w:val="single" w:sz="4" w:space="0" w:color="auto"/>
              <w:bottom w:val="nil"/>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 xml:space="preserve">4.2.4 National institutions have the capacity to align policies, programmes and budgets with national development strategies and MDGs for efficient achievement of development results. </w:t>
            </w:r>
          </w:p>
        </w:tc>
        <w:tc>
          <w:tcPr>
            <w:tcW w:w="1150" w:type="dxa"/>
            <w:tcBorders>
              <w:top w:val="nil"/>
              <w:left w:val="nil"/>
              <w:bottom w:val="nil"/>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UNDP, UNICEF</w:t>
            </w: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 % annual national budget allocated to key </w:t>
            </w:r>
            <w:r w:rsidR="001839ED" w:rsidRPr="00B5219D">
              <w:rPr>
                <w:sz w:val="16"/>
                <w:szCs w:val="16"/>
                <w:lang w:eastAsia="en-GB"/>
              </w:rPr>
              <w:t>sectors (</w:t>
            </w:r>
            <w:r w:rsidRPr="00B5219D">
              <w:rPr>
                <w:sz w:val="16"/>
                <w:szCs w:val="16"/>
                <w:lang w:eastAsia="en-GB"/>
              </w:rPr>
              <w:t>health, education, agriculture, respectively</w:t>
            </w:r>
            <w:r w:rsidR="001839ED" w:rsidRPr="00B5219D">
              <w:rPr>
                <w:sz w:val="16"/>
                <w:szCs w:val="16"/>
                <w:lang w:eastAsia="en-GB"/>
              </w:rPr>
              <w:t>) -</w:t>
            </w:r>
            <w:r w:rsidRPr="00B5219D">
              <w:rPr>
                <w:sz w:val="16"/>
                <w:szCs w:val="16"/>
                <w:lang w:eastAsia="en-GB"/>
              </w:rPr>
              <w:t xml:space="preserve"> baseline - 2011: 12.2%, 18%, 13%. Target - 15%, 20%, 14%</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National Budget </w:t>
            </w:r>
          </w:p>
        </w:tc>
        <w:tc>
          <w:tcPr>
            <w:tcW w:w="2217" w:type="dxa"/>
            <w:tcBorders>
              <w:top w:val="nil"/>
              <w:left w:val="nil"/>
              <w:bottom w:val="single" w:sz="4" w:space="0" w:color="auto"/>
              <w:right w:val="single" w:sz="4" w:space="0" w:color="auto"/>
            </w:tcBorders>
            <w:shd w:val="clear" w:color="auto" w:fill="auto"/>
            <w:noWrap/>
            <w:hideMark/>
          </w:tcPr>
          <w:p w:rsidR="00203AE1" w:rsidRPr="00B5219D" w:rsidRDefault="00203AE1" w:rsidP="005D3FEB">
            <w:pPr>
              <w:jc w:val="left"/>
              <w:rPr>
                <w:sz w:val="16"/>
                <w:szCs w:val="16"/>
                <w:lang w:eastAsia="en-GB"/>
              </w:rPr>
            </w:pPr>
            <w:r w:rsidRPr="00B5219D">
              <w:rPr>
                <w:sz w:val="16"/>
                <w:szCs w:val="16"/>
                <w:lang w:eastAsia="en-GB"/>
              </w:rPr>
              <w:t> </w:t>
            </w:r>
          </w:p>
        </w:tc>
        <w:tc>
          <w:tcPr>
            <w:tcW w:w="1201" w:type="dxa"/>
            <w:tcBorders>
              <w:top w:val="nil"/>
              <w:left w:val="nil"/>
              <w:bottom w:val="nil"/>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OPC, MoDPC, MoF, DPSM, ODPP, NAO, AG, CIAU, NSO, Min of Info, MoLGRD, MoGCCD, MoH, Local Authorities</w:t>
            </w:r>
          </w:p>
        </w:tc>
        <w:tc>
          <w:tcPr>
            <w:tcW w:w="1230" w:type="dxa"/>
            <w:tcBorders>
              <w:top w:val="nil"/>
              <w:left w:val="nil"/>
              <w:bottom w:val="nil"/>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w:t>
            </w:r>
          </w:p>
        </w:tc>
        <w:tc>
          <w:tcPr>
            <w:tcW w:w="992" w:type="dxa"/>
            <w:tcBorders>
              <w:top w:val="nil"/>
              <w:left w:val="nil"/>
              <w:bottom w:val="nil"/>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98" w:type="dxa"/>
            <w:gridSpan w:val="2"/>
            <w:tcBorders>
              <w:top w:val="nil"/>
              <w:left w:val="nil"/>
              <w:bottom w:val="nil"/>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nil"/>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nil"/>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r>
      <w:tr w:rsidR="00203AE1" w:rsidRPr="00B5219D" w:rsidTr="002A1AEF">
        <w:trPr>
          <w:trHeight w:val="77"/>
          <w:jc w:val="center"/>
        </w:trPr>
        <w:tc>
          <w:tcPr>
            <w:tcW w:w="23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2012</w:t>
            </w: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xml:space="preserve">A: Annual analysis conducted of the national budget to assess its alignment with MGDS II priorities and MDGs  (UNDP, UNICEF, UNFPA) </w:t>
            </w:r>
          </w:p>
        </w:tc>
        <w:tc>
          <w:tcPr>
            <w:tcW w:w="1230" w:type="dxa"/>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UNFPA</w:t>
            </w:r>
          </w:p>
        </w:tc>
        <w:tc>
          <w:tcPr>
            <w:tcW w:w="992" w:type="dxa"/>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 </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15,000 </w:t>
            </w:r>
          </w:p>
        </w:tc>
        <w:tc>
          <w:tcPr>
            <w:tcW w:w="986" w:type="dxa"/>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39,210 </w:t>
            </w:r>
          </w:p>
        </w:tc>
        <w:tc>
          <w:tcPr>
            <w:tcW w:w="1134" w:type="dxa"/>
            <w:tcBorders>
              <w:top w:val="single" w:sz="4" w:space="0" w:color="auto"/>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84,210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148,280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148,280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B: Public expenditure tracking survey of key sectors conducted   (UNICEF,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110,000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120,000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1150"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w:t>
            </w:r>
          </w:p>
        </w:tc>
        <w:tc>
          <w:tcPr>
            <w:tcW w:w="2003"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w:t>
            </w:r>
          </w:p>
        </w:tc>
        <w:tc>
          <w:tcPr>
            <w:tcW w:w="127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w:t>
            </w:r>
          </w:p>
        </w:tc>
        <w:tc>
          <w:tcPr>
            <w:tcW w:w="2217"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w:t>
            </w:r>
          </w:p>
        </w:tc>
        <w:tc>
          <w:tcPr>
            <w:tcW w:w="1201" w:type="dxa"/>
            <w:tcBorders>
              <w:top w:val="nil"/>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C: MGDS II/MDG/NHDR communication strategy and action plan developed and implemented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color w:val="000000"/>
                <w:sz w:val="16"/>
                <w:szCs w:val="16"/>
                <w:lang w:eastAsia="en-GB"/>
              </w:rPr>
            </w:pPr>
            <w:r w:rsidRPr="00B5219D">
              <w:rPr>
                <w:color w:val="000000"/>
                <w:sz w:val="16"/>
                <w:szCs w:val="16"/>
                <w:lang w:eastAsia="en-GB"/>
              </w:rPr>
              <w:t>D:  Key staff in planning and budgeting units in all ministries and districts trained in aligning budgets and sectoral  plans to MGDS II and MDGs (UNDP, UNFPA)</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UNFPA</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105,000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52,500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157,500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color w:val="000000"/>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w:t>
            </w:r>
            <w:r w:rsidRPr="00B5219D">
              <w:rPr>
                <w:sz w:val="16"/>
                <w:szCs w:val="16"/>
                <w:lang w:eastAsia="en-GB"/>
              </w:rPr>
              <w:lastRenderedPageBreak/>
              <w:t xml:space="preserve">100,000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lastRenderedPageBreak/>
              <w:t xml:space="preserve">              </w:t>
            </w:r>
            <w:r w:rsidRPr="00B5219D">
              <w:rPr>
                <w:sz w:val="16"/>
                <w:szCs w:val="16"/>
                <w:lang w:eastAsia="en-GB"/>
              </w:rPr>
              <w:lastRenderedPageBreak/>
              <w:t xml:space="preserve">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lastRenderedPageBreak/>
              <w:t xml:space="preserve">             </w:t>
            </w:r>
            <w:r w:rsidRPr="00B5219D">
              <w:rPr>
                <w:sz w:val="16"/>
                <w:szCs w:val="16"/>
                <w:lang w:eastAsia="en-GB"/>
              </w:rPr>
              <w:lastRenderedPageBreak/>
              <w:t xml:space="preserve">200,000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lastRenderedPageBreak/>
              <w:t xml:space="preserve">               </w:t>
            </w:r>
            <w:r w:rsidRPr="00B5219D">
              <w:rPr>
                <w:sz w:val="16"/>
                <w:szCs w:val="16"/>
                <w:lang w:eastAsia="en-GB"/>
              </w:rPr>
              <w:lastRenderedPageBreak/>
              <w:t xml:space="preserve">500,000 </w:t>
            </w:r>
          </w:p>
        </w:tc>
      </w:tr>
      <w:tr w:rsidR="00203AE1" w:rsidRPr="00B5219D" w:rsidTr="002A1AEF">
        <w:trPr>
          <w:trHeight w:val="179"/>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4.2.4-Total Annualised Key Results for 2012</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693,280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517,500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849,210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2,059,990 </w:t>
            </w:r>
          </w:p>
        </w:tc>
      </w:tr>
      <w:tr w:rsidR="00203AE1" w:rsidRPr="00B5219D" w:rsidTr="002A1AEF">
        <w:trPr>
          <w:trHeight w:val="179"/>
          <w:jc w:val="center"/>
        </w:trPr>
        <w:tc>
          <w:tcPr>
            <w:tcW w:w="2322"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2013</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A. Annual analysis conducted of the national budget to assess its alignment with MGDS II priorities and MDGs  (UNDP, UNICEF, UNFPA)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E: National Policy and action plan for Children in line with the MGDSII developed (UNICEF)</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164,950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111,820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276,770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C. MGDS II/MDG/NHDR communication strategy and action plan developed and implemented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450,000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F. National strategy for achieving the MDGs lagging behind implemented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1,850,000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4.2.4-Total Annualised Key Results for 2013</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1,614,950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1,100,000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711,820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3,426,770 </w:t>
            </w:r>
          </w:p>
        </w:tc>
      </w:tr>
      <w:tr w:rsidR="00203AE1" w:rsidRPr="00B5219D" w:rsidTr="002A1AEF">
        <w:trPr>
          <w:trHeight w:val="179"/>
          <w:jc w:val="center"/>
        </w:trPr>
        <w:tc>
          <w:tcPr>
            <w:tcW w:w="2322"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2014</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A: Annual analysis conducted of the national budget to assess its alignment with MGDS II priorities and MDGs  (UNDP, UNICEF, UNFPA)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C. MGDS II/MDG/NHDR communication strategy and action plan implemented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F. National Strategy for achieving the MDGs  lagging behind developed and implemented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320,000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820,000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000000"/>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G: Mid-term review of the MGDSII conducted (UNICEF,UNDP)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492,000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1,492,000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52,160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252,160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4.2.4-Total Annualised Key Results for 2014</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1,920,000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950,000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844,160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3,714,160 </w:t>
            </w:r>
          </w:p>
        </w:tc>
      </w:tr>
      <w:tr w:rsidR="00203AE1" w:rsidRPr="00B5219D" w:rsidTr="002A1AEF">
        <w:trPr>
          <w:trHeight w:val="179"/>
          <w:jc w:val="center"/>
        </w:trPr>
        <w:tc>
          <w:tcPr>
            <w:tcW w:w="2322"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2015</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A.  Annual analysis conducted of the national budget to assess its alignment with MGDS II priorities and MDGs  (UNDP, UNICEF, UNFPA)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99,280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249,280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B: Public expenditure tracking survey of key sectors conducted   (UNICEF,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280,000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C. MGDS II/MDG/NHDR communication strategy and action plan implemented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F. National strategy to achieve the MDGs lagging behind developed and implemented  (UNDP, UNICEF)</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765,000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474,000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1,439,000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3AE1" w:rsidRPr="00B5219D" w:rsidRDefault="00203AE1" w:rsidP="005D3FEB">
            <w:pPr>
              <w:jc w:val="left"/>
              <w:rPr>
                <w:sz w:val="16"/>
                <w:szCs w:val="16"/>
                <w:lang w:eastAsia="en-GB"/>
              </w:rPr>
            </w:pP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400,000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377,450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777,450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4.2.4-Total Annualised Key Results for 2015</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color w:val="FF0000"/>
                <w:sz w:val="16"/>
                <w:szCs w:val="16"/>
                <w:lang w:eastAsia="en-GB"/>
              </w:rPr>
            </w:pPr>
            <w:r w:rsidRPr="00B5219D">
              <w:rPr>
                <w:b/>
                <w:bCs/>
                <w:color w:val="FF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1,345,000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774,000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876,730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color w:val="FF0000"/>
                <w:sz w:val="16"/>
                <w:szCs w:val="16"/>
                <w:lang w:eastAsia="en-GB"/>
              </w:rPr>
            </w:pPr>
            <w:r w:rsidRPr="00B5219D">
              <w:rPr>
                <w:b/>
                <w:bCs/>
                <w:color w:val="FF0000"/>
                <w:sz w:val="16"/>
                <w:szCs w:val="16"/>
                <w:lang w:eastAsia="en-GB"/>
              </w:rPr>
              <w:t xml:space="preserve">            2,995,730 </w:t>
            </w:r>
          </w:p>
        </w:tc>
      </w:tr>
      <w:tr w:rsidR="00203AE1" w:rsidRPr="00B5219D" w:rsidTr="002A1AEF">
        <w:trPr>
          <w:trHeight w:val="179"/>
          <w:jc w:val="center"/>
        </w:trPr>
        <w:tc>
          <w:tcPr>
            <w:tcW w:w="2322" w:type="dxa"/>
            <w:vMerge w:val="restart"/>
            <w:tcBorders>
              <w:top w:val="nil"/>
              <w:left w:val="single" w:sz="4" w:space="0" w:color="auto"/>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Annualized Key Results 2016</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A.  Annual analysis conducted of the national budget to assess its alignment with MGDS II priorities and MDGs  (UNDP, UNICEF, UNFPA)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F.  National strategy to achieve the MDGs lagging  behind evaluated and lessons learned disseminated  (UNDP)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color w:val="000000"/>
                <w:sz w:val="16"/>
                <w:szCs w:val="16"/>
                <w:lang w:eastAsia="en-GB"/>
              </w:rPr>
            </w:pPr>
            <w:r w:rsidRPr="00B5219D">
              <w:rPr>
                <w:color w:val="000000"/>
                <w:sz w:val="16"/>
                <w:szCs w:val="16"/>
                <w:lang w:eastAsia="en-GB"/>
              </w:rPr>
              <w:t>UNDP</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250,000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360,000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G: MGDS II final review produced and disseminated with recommendations to inform the formulation of the next national development strategy (UNDP, UNICEF)</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246,950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275,130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522,080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UNDP</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150,000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300,000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sz w:val="16"/>
                <w:szCs w:val="16"/>
                <w:lang w:eastAsia="en-GB"/>
              </w:rPr>
            </w:pPr>
            <w:r w:rsidRPr="00B5219D">
              <w:rPr>
                <w:sz w:val="16"/>
                <w:szCs w:val="16"/>
                <w:lang w:eastAsia="en-GB"/>
              </w:rPr>
              <w:t xml:space="preserve">             350,000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800,000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sz w:val="16"/>
                <w:szCs w:val="16"/>
                <w:lang w:eastAsia="en-GB"/>
              </w:rPr>
            </w:pPr>
            <w:r w:rsidRPr="00B5219D">
              <w:rPr>
                <w:sz w:val="16"/>
                <w:szCs w:val="16"/>
                <w:lang w:eastAsia="en-GB"/>
              </w:rPr>
              <w:t xml:space="preserve">H. Increase in budget allocation for social sectors (UNICEF) </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UNICEF</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692,850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377,450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1,070,300 </w:t>
            </w:r>
          </w:p>
        </w:tc>
      </w:tr>
      <w:tr w:rsidR="00203AE1" w:rsidRPr="00B5219D" w:rsidTr="002A1AEF">
        <w:trPr>
          <w:trHeight w:val="179"/>
          <w:jc w:val="center"/>
        </w:trPr>
        <w:tc>
          <w:tcPr>
            <w:tcW w:w="2322" w:type="dxa"/>
            <w:vMerge/>
            <w:tcBorders>
              <w:top w:val="nil"/>
              <w:left w:val="single" w:sz="4" w:space="0" w:color="auto"/>
              <w:bottom w:val="single" w:sz="4" w:space="0" w:color="auto"/>
              <w:right w:val="single" w:sz="4" w:space="0" w:color="auto"/>
            </w:tcBorders>
            <w:shd w:val="clear" w:color="auto" w:fill="auto"/>
            <w:vAlign w:val="center"/>
            <w:hideMark/>
          </w:tcPr>
          <w:p w:rsidR="00203AE1" w:rsidRPr="00B5219D" w:rsidRDefault="00203AE1" w:rsidP="002A1AEF">
            <w:pPr>
              <w:rPr>
                <w:b/>
                <w:bCs/>
                <w:sz w:val="16"/>
                <w:szCs w:val="16"/>
                <w:lang w:eastAsia="en-GB"/>
              </w:rPr>
            </w:pP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color w:val="FF0000"/>
                <w:sz w:val="16"/>
                <w:szCs w:val="16"/>
                <w:lang w:eastAsia="en-GB"/>
              </w:rPr>
            </w:pPr>
            <w:r w:rsidRPr="00B5219D">
              <w:rPr>
                <w:b/>
                <w:bCs/>
                <w:color w:val="FF0000"/>
                <w:sz w:val="16"/>
                <w:szCs w:val="16"/>
                <w:lang w:eastAsia="en-GB"/>
              </w:rPr>
              <w:t>4.2.4-Total Annualised Key Results for 2015</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1,389,800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600,000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1,112,580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sz w:val="16"/>
                <w:szCs w:val="16"/>
                <w:lang w:eastAsia="en-GB"/>
              </w:rPr>
            </w:pPr>
            <w:r w:rsidRPr="00B5219D">
              <w:rPr>
                <w:sz w:val="16"/>
                <w:szCs w:val="16"/>
                <w:lang w:eastAsia="en-GB"/>
              </w:rPr>
              <w:t xml:space="preserve">            3,102,380 </w:t>
            </w:r>
          </w:p>
        </w:tc>
      </w:tr>
      <w:tr w:rsidR="00203AE1" w:rsidRPr="00B5219D" w:rsidTr="002A1AEF">
        <w:trPr>
          <w:trHeight w:val="179"/>
          <w:jc w:val="center"/>
        </w:trPr>
        <w:tc>
          <w:tcPr>
            <w:tcW w:w="2322"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TOTAL- OUTPUT 4.2.3</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6,963,030 </w:t>
            </w:r>
          </w:p>
        </w:tc>
        <w:tc>
          <w:tcPr>
            <w:tcW w:w="998" w:type="dxa"/>
            <w:gridSpan w:val="2"/>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3,941,500 </w:t>
            </w:r>
          </w:p>
        </w:tc>
        <w:tc>
          <w:tcPr>
            <w:tcW w:w="986"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4,394,500 </w:t>
            </w:r>
          </w:p>
        </w:tc>
        <w:tc>
          <w:tcPr>
            <w:tcW w:w="1134" w:type="dxa"/>
            <w:tcBorders>
              <w:top w:val="nil"/>
              <w:left w:val="nil"/>
              <w:bottom w:val="single" w:sz="4" w:space="0" w:color="auto"/>
              <w:right w:val="single" w:sz="4" w:space="0" w:color="auto"/>
            </w:tcBorders>
            <w:shd w:val="clear" w:color="auto" w:fill="auto"/>
            <w:hideMark/>
          </w:tcPr>
          <w:p w:rsidR="00203AE1" w:rsidRPr="00B5219D" w:rsidRDefault="00203AE1" w:rsidP="002A1AEF">
            <w:pPr>
              <w:jc w:val="right"/>
              <w:rPr>
                <w:b/>
                <w:bCs/>
                <w:sz w:val="16"/>
                <w:szCs w:val="16"/>
                <w:lang w:eastAsia="en-GB"/>
              </w:rPr>
            </w:pPr>
            <w:r w:rsidRPr="00B5219D">
              <w:rPr>
                <w:b/>
                <w:bCs/>
                <w:sz w:val="16"/>
                <w:szCs w:val="16"/>
                <w:lang w:eastAsia="en-GB"/>
              </w:rPr>
              <w:t xml:space="preserve">           15,299,030 </w:t>
            </w:r>
          </w:p>
        </w:tc>
      </w:tr>
      <w:tr w:rsidR="00203AE1" w:rsidRPr="00B5219D" w:rsidTr="002A1AEF">
        <w:trPr>
          <w:trHeight w:val="179"/>
          <w:jc w:val="center"/>
        </w:trPr>
        <w:tc>
          <w:tcPr>
            <w:tcW w:w="2322"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TOTAL FOR OUTCOME 4.2 (UNDAF)</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18,390,000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19,200,000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17,010,000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54,600,000 </w:t>
            </w:r>
          </w:p>
        </w:tc>
      </w:tr>
      <w:tr w:rsidR="00203AE1" w:rsidRPr="00B5219D" w:rsidTr="002A1AEF">
        <w:trPr>
          <w:trHeight w:val="179"/>
          <w:jc w:val="center"/>
        </w:trPr>
        <w:tc>
          <w:tcPr>
            <w:tcW w:w="2322" w:type="dxa"/>
            <w:tcBorders>
              <w:top w:val="nil"/>
              <w:left w:val="single" w:sz="4" w:space="0" w:color="auto"/>
              <w:bottom w:val="single" w:sz="4" w:space="0" w:color="auto"/>
              <w:right w:val="single" w:sz="4" w:space="0" w:color="auto"/>
            </w:tcBorders>
            <w:shd w:val="clear" w:color="auto" w:fill="auto"/>
            <w:hideMark/>
          </w:tcPr>
          <w:p w:rsidR="00203AE1" w:rsidRPr="00B5219D" w:rsidRDefault="00203AE1" w:rsidP="002A1AEF">
            <w:pPr>
              <w:rPr>
                <w:b/>
                <w:bCs/>
                <w:sz w:val="16"/>
                <w:szCs w:val="16"/>
                <w:lang w:eastAsia="en-GB"/>
              </w:rPr>
            </w:pPr>
            <w:r w:rsidRPr="00B5219D">
              <w:rPr>
                <w:b/>
                <w:bCs/>
                <w:sz w:val="16"/>
                <w:szCs w:val="16"/>
                <w:lang w:eastAsia="en-GB"/>
              </w:rPr>
              <w:t> </w:t>
            </w:r>
          </w:p>
        </w:tc>
        <w:tc>
          <w:tcPr>
            <w:tcW w:w="7842" w:type="dxa"/>
            <w:gridSpan w:val="5"/>
            <w:tcBorders>
              <w:top w:val="single" w:sz="4" w:space="0" w:color="auto"/>
              <w:left w:val="nil"/>
              <w:bottom w:val="single" w:sz="4" w:space="0" w:color="auto"/>
              <w:right w:val="single" w:sz="4" w:space="0" w:color="auto"/>
            </w:tcBorders>
            <w:shd w:val="clear" w:color="auto" w:fill="auto"/>
            <w:hideMark/>
          </w:tcPr>
          <w:p w:rsidR="00203AE1" w:rsidRPr="00B5219D" w:rsidRDefault="00203AE1" w:rsidP="005D3FEB">
            <w:pPr>
              <w:jc w:val="left"/>
              <w:rPr>
                <w:b/>
                <w:bCs/>
                <w:sz w:val="16"/>
                <w:szCs w:val="16"/>
                <w:lang w:eastAsia="en-GB"/>
              </w:rPr>
            </w:pPr>
            <w:r w:rsidRPr="00B5219D">
              <w:rPr>
                <w:b/>
                <w:bCs/>
                <w:sz w:val="16"/>
                <w:szCs w:val="16"/>
                <w:lang w:eastAsia="en-GB"/>
              </w:rPr>
              <w:t>TOTAL FOR OUTCOME 4.2 (UNDAF-AP)</w:t>
            </w:r>
          </w:p>
        </w:tc>
        <w:tc>
          <w:tcPr>
            <w:tcW w:w="1230" w:type="dxa"/>
            <w:tcBorders>
              <w:top w:val="nil"/>
              <w:left w:val="nil"/>
              <w:bottom w:val="single" w:sz="4" w:space="0" w:color="auto"/>
              <w:right w:val="single" w:sz="4" w:space="0" w:color="auto"/>
            </w:tcBorders>
            <w:shd w:val="clear" w:color="auto" w:fill="auto"/>
            <w:hideMark/>
          </w:tcPr>
          <w:p w:rsidR="00203AE1" w:rsidRPr="00B5219D" w:rsidRDefault="00203AE1" w:rsidP="002A1AEF">
            <w:pPr>
              <w:rPr>
                <w:sz w:val="16"/>
                <w:szCs w:val="16"/>
                <w:lang w:eastAsia="en-GB"/>
              </w:rPr>
            </w:pPr>
            <w:r w:rsidRPr="00B5219D">
              <w:rPr>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18,390,000 </w:t>
            </w:r>
          </w:p>
        </w:tc>
        <w:tc>
          <w:tcPr>
            <w:tcW w:w="998" w:type="dxa"/>
            <w:gridSpan w:val="2"/>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19,200,000 </w:t>
            </w:r>
          </w:p>
        </w:tc>
        <w:tc>
          <w:tcPr>
            <w:tcW w:w="986"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17,010,000 </w:t>
            </w:r>
          </w:p>
        </w:tc>
        <w:tc>
          <w:tcPr>
            <w:tcW w:w="1134" w:type="dxa"/>
            <w:tcBorders>
              <w:top w:val="nil"/>
              <w:left w:val="nil"/>
              <w:bottom w:val="single" w:sz="4" w:space="0" w:color="auto"/>
              <w:right w:val="single" w:sz="4" w:space="0" w:color="auto"/>
            </w:tcBorders>
            <w:shd w:val="clear" w:color="auto" w:fill="auto"/>
            <w:noWrap/>
            <w:hideMark/>
          </w:tcPr>
          <w:p w:rsidR="00203AE1" w:rsidRPr="00B5219D" w:rsidRDefault="00203AE1" w:rsidP="002A1AEF">
            <w:pPr>
              <w:jc w:val="right"/>
              <w:rPr>
                <w:b/>
                <w:bCs/>
                <w:sz w:val="16"/>
                <w:szCs w:val="16"/>
                <w:lang w:eastAsia="en-GB"/>
              </w:rPr>
            </w:pPr>
            <w:r w:rsidRPr="00B5219D">
              <w:rPr>
                <w:b/>
                <w:bCs/>
                <w:sz w:val="16"/>
                <w:szCs w:val="16"/>
                <w:lang w:eastAsia="en-GB"/>
              </w:rPr>
              <w:t xml:space="preserve">           54,600,000 </w:t>
            </w:r>
          </w:p>
        </w:tc>
      </w:tr>
    </w:tbl>
    <w:p w:rsidR="00203AE1" w:rsidRDefault="00203AE1" w:rsidP="00203AE1"/>
    <w:p w:rsidR="007B35AF" w:rsidRDefault="007B35AF">
      <w:pPr>
        <w:overflowPunct/>
        <w:autoSpaceDE/>
        <w:autoSpaceDN/>
        <w:adjustRightInd/>
        <w:spacing w:after="160" w:line="259" w:lineRule="auto"/>
        <w:jc w:val="left"/>
        <w:textAlignment w:val="auto"/>
        <w:rPr>
          <w:lang w:val="en-US"/>
        </w:rPr>
      </w:pPr>
      <w:r>
        <w:rPr>
          <w:lang w:val="en-US"/>
        </w:rPr>
        <w:br w:type="page"/>
      </w:r>
    </w:p>
    <w:p w:rsidR="007B35AF" w:rsidRDefault="007B35AF" w:rsidP="007B35AF">
      <w:pPr>
        <w:tabs>
          <w:tab w:val="left" w:pos="2190"/>
        </w:tabs>
        <w:ind w:left="360"/>
        <w:jc w:val="left"/>
        <w:rPr>
          <w:lang w:val="en-US"/>
        </w:rPr>
        <w:sectPr w:rsidR="007B35AF" w:rsidSect="007B35AF">
          <w:pgSz w:w="16838" w:h="11906" w:orient="landscape"/>
          <w:pgMar w:top="1797" w:right="993" w:bottom="1797" w:left="1276" w:header="709" w:footer="709" w:gutter="0"/>
          <w:cols w:space="708"/>
          <w:docGrid w:linePitch="360"/>
        </w:sectPr>
      </w:pPr>
    </w:p>
    <w:p w:rsidR="007B35AF" w:rsidRPr="007B35AF" w:rsidRDefault="007B35AF" w:rsidP="007B35AF">
      <w:pPr>
        <w:tabs>
          <w:tab w:val="left" w:pos="2190"/>
        </w:tabs>
        <w:ind w:left="360"/>
        <w:jc w:val="left"/>
        <w:rPr>
          <w:lang w:val="en-US"/>
        </w:rPr>
      </w:pPr>
    </w:p>
    <w:p w:rsidR="002E3BEF" w:rsidRPr="00D46B41" w:rsidRDefault="002E3BEF" w:rsidP="00CC19AA">
      <w:pPr>
        <w:tabs>
          <w:tab w:val="left" w:pos="2190"/>
        </w:tabs>
        <w:ind w:left="360"/>
        <w:jc w:val="right"/>
        <w:rPr>
          <w:i/>
        </w:rPr>
      </w:pPr>
      <w:r w:rsidRPr="00D46B41">
        <w:rPr>
          <w:i/>
        </w:rPr>
        <w:t xml:space="preserve">Appendix </w:t>
      </w:r>
      <w:r w:rsidR="00126BF1">
        <w:rPr>
          <w:i/>
        </w:rPr>
        <w:t>8</w:t>
      </w:r>
    </w:p>
    <w:p w:rsidR="002E3BEF" w:rsidRPr="00CC19AA" w:rsidRDefault="002E3BEF" w:rsidP="00CC19AA">
      <w:pPr>
        <w:tabs>
          <w:tab w:val="left" w:pos="2190"/>
        </w:tabs>
        <w:ind w:left="360"/>
        <w:jc w:val="right"/>
      </w:pPr>
      <w:r w:rsidRPr="00CC19AA">
        <w:t>________________________________________________________________________</w:t>
      </w:r>
    </w:p>
    <w:p w:rsidR="002E3BEF" w:rsidRPr="00CC19AA" w:rsidRDefault="002E3BEF" w:rsidP="00CC19AA">
      <w:pPr>
        <w:tabs>
          <w:tab w:val="left" w:pos="2190"/>
        </w:tabs>
        <w:ind w:left="360"/>
        <w:jc w:val="left"/>
        <w:rPr>
          <w:sz w:val="20"/>
        </w:rPr>
      </w:pPr>
    </w:p>
    <w:p w:rsidR="002E3BEF" w:rsidRPr="00CC19AA" w:rsidRDefault="002E3BEF" w:rsidP="00CC19AA">
      <w:pPr>
        <w:overflowPunct/>
        <w:autoSpaceDE/>
        <w:autoSpaceDN/>
        <w:adjustRightInd/>
        <w:jc w:val="left"/>
        <w:textAlignment w:val="auto"/>
        <w:rPr>
          <w:rFonts w:ascii="Arial" w:hAnsi="Arial" w:cs="Arial"/>
          <w:szCs w:val="18"/>
        </w:rPr>
      </w:pPr>
    </w:p>
    <w:p w:rsidR="00055AF4" w:rsidRPr="00CC19AA" w:rsidRDefault="002E3BEF" w:rsidP="00CC19AA">
      <w:pPr>
        <w:overflowPunct/>
        <w:autoSpaceDE/>
        <w:autoSpaceDN/>
        <w:adjustRightInd/>
        <w:jc w:val="left"/>
        <w:textAlignment w:val="auto"/>
        <w:rPr>
          <w:rFonts w:ascii="Arial" w:hAnsi="Arial" w:cs="Arial"/>
          <w:szCs w:val="18"/>
        </w:rPr>
      </w:pPr>
      <w:r w:rsidRPr="00CC19AA">
        <w:rPr>
          <w:rFonts w:ascii="Arial" w:hAnsi="Arial" w:cs="Arial"/>
          <w:szCs w:val="18"/>
        </w:rPr>
        <w:t>Persons Interviewed</w:t>
      </w:r>
    </w:p>
    <w:tbl>
      <w:tblPr>
        <w:tblStyle w:val="TableGrid"/>
        <w:tblW w:w="0" w:type="auto"/>
        <w:jc w:val="center"/>
        <w:tblLook w:val="04A0" w:firstRow="1" w:lastRow="0" w:firstColumn="1" w:lastColumn="0" w:noHBand="0" w:noVBand="1"/>
      </w:tblPr>
      <w:tblGrid>
        <w:gridCol w:w="2856"/>
        <w:gridCol w:w="2229"/>
        <w:gridCol w:w="3443"/>
      </w:tblGrid>
      <w:tr w:rsidR="00055AF4" w:rsidRPr="00CC19AA" w:rsidTr="007B35AF">
        <w:trPr>
          <w:jc w:val="center"/>
        </w:trPr>
        <w:tc>
          <w:tcPr>
            <w:tcW w:w="2856" w:type="dxa"/>
          </w:tcPr>
          <w:p w:rsidR="00055AF4" w:rsidRPr="00CC19AA" w:rsidRDefault="00055AF4" w:rsidP="00CC19AA">
            <w:pPr>
              <w:pStyle w:val="Title"/>
              <w:jc w:val="center"/>
              <w:rPr>
                <w:rFonts w:ascii="Arial" w:hAnsi="Arial" w:cs="Arial"/>
                <w:b/>
                <w:sz w:val="21"/>
                <w:szCs w:val="21"/>
              </w:rPr>
            </w:pPr>
            <w:r w:rsidRPr="00CC19AA">
              <w:rPr>
                <w:rFonts w:ascii="Arial" w:hAnsi="Arial" w:cs="Arial"/>
                <w:b/>
                <w:sz w:val="21"/>
                <w:szCs w:val="21"/>
              </w:rPr>
              <w:t>Name</w:t>
            </w:r>
          </w:p>
        </w:tc>
        <w:tc>
          <w:tcPr>
            <w:tcW w:w="2229" w:type="dxa"/>
          </w:tcPr>
          <w:p w:rsidR="00055AF4" w:rsidRPr="00CC19AA" w:rsidRDefault="00055AF4" w:rsidP="00CC19AA">
            <w:pPr>
              <w:pStyle w:val="Title"/>
              <w:jc w:val="center"/>
              <w:rPr>
                <w:rFonts w:ascii="Arial" w:hAnsi="Arial" w:cs="Arial"/>
                <w:b/>
                <w:sz w:val="21"/>
                <w:szCs w:val="21"/>
              </w:rPr>
            </w:pPr>
            <w:r w:rsidRPr="00CC19AA">
              <w:rPr>
                <w:rFonts w:ascii="Arial" w:hAnsi="Arial" w:cs="Arial"/>
                <w:b/>
                <w:sz w:val="21"/>
                <w:szCs w:val="21"/>
              </w:rPr>
              <w:t>Organization</w:t>
            </w:r>
          </w:p>
        </w:tc>
        <w:tc>
          <w:tcPr>
            <w:tcW w:w="3443" w:type="dxa"/>
          </w:tcPr>
          <w:p w:rsidR="00055AF4" w:rsidRPr="00CC19AA" w:rsidRDefault="00055AF4" w:rsidP="00CC19AA">
            <w:pPr>
              <w:pStyle w:val="Title"/>
              <w:jc w:val="center"/>
              <w:rPr>
                <w:rFonts w:ascii="Arial" w:hAnsi="Arial" w:cs="Arial"/>
                <w:b/>
                <w:sz w:val="21"/>
                <w:szCs w:val="21"/>
              </w:rPr>
            </w:pPr>
            <w:r w:rsidRPr="00CC19AA">
              <w:rPr>
                <w:rFonts w:ascii="Arial" w:hAnsi="Arial" w:cs="Arial"/>
                <w:b/>
                <w:sz w:val="21"/>
                <w:szCs w:val="21"/>
              </w:rPr>
              <w:t>Designation</w:t>
            </w:r>
          </w:p>
        </w:tc>
      </w:tr>
      <w:tr w:rsidR="00EE0CBC" w:rsidRPr="00CC19AA" w:rsidTr="007B35AF">
        <w:trPr>
          <w:jc w:val="center"/>
        </w:trPr>
        <w:tc>
          <w:tcPr>
            <w:tcW w:w="8528" w:type="dxa"/>
            <w:gridSpan w:val="3"/>
            <w:shd w:val="clear" w:color="auto" w:fill="D5DCE4" w:themeFill="text2" w:themeFillTint="33"/>
          </w:tcPr>
          <w:p w:rsidR="00EE0CBC" w:rsidRPr="00CC19AA" w:rsidRDefault="00EE0CBC" w:rsidP="00CC19AA">
            <w:pPr>
              <w:pStyle w:val="Title"/>
              <w:jc w:val="left"/>
              <w:rPr>
                <w:b/>
                <w:sz w:val="21"/>
                <w:szCs w:val="21"/>
              </w:rPr>
            </w:pPr>
            <w:r w:rsidRPr="00CC19AA">
              <w:rPr>
                <w:b/>
                <w:sz w:val="21"/>
                <w:szCs w:val="21"/>
              </w:rPr>
              <w:t>UN Agencies</w:t>
            </w:r>
          </w:p>
        </w:tc>
      </w:tr>
      <w:tr w:rsidR="00055AF4" w:rsidRPr="00CC19AA" w:rsidTr="007B35AF">
        <w:trPr>
          <w:jc w:val="center"/>
        </w:trPr>
        <w:tc>
          <w:tcPr>
            <w:tcW w:w="2856" w:type="dxa"/>
          </w:tcPr>
          <w:p w:rsidR="00055AF4" w:rsidRPr="00CC19AA" w:rsidRDefault="00055AF4" w:rsidP="00D4202A">
            <w:pPr>
              <w:pStyle w:val="Title"/>
              <w:numPr>
                <w:ilvl w:val="0"/>
                <w:numId w:val="42"/>
              </w:numPr>
              <w:jc w:val="left"/>
              <w:rPr>
                <w:sz w:val="21"/>
                <w:szCs w:val="21"/>
              </w:rPr>
            </w:pPr>
            <w:r w:rsidRPr="00CC19AA">
              <w:rPr>
                <w:sz w:val="21"/>
                <w:szCs w:val="21"/>
              </w:rPr>
              <w:t>Ms. Mia Seppo</w:t>
            </w:r>
          </w:p>
        </w:tc>
        <w:tc>
          <w:tcPr>
            <w:tcW w:w="2229" w:type="dxa"/>
          </w:tcPr>
          <w:p w:rsidR="00055AF4" w:rsidRPr="00CC19AA" w:rsidRDefault="00055AF4" w:rsidP="00CC19AA">
            <w:pPr>
              <w:pStyle w:val="Title"/>
              <w:jc w:val="left"/>
              <w:rPr>
                <w:sz w:val="21"/>
                <w:szCs w:val="21"/>
              </w:rPr>
            </w:pPr>
            <w:r w:rsidRPr="00CC19AA">
              <w:rPr>
                <w:sz w:val="21"/>
                <w:szCs w:val="21"/>
              </w:rPr>
              <w:t>UNDP</w:t>
            </w:r>
          </w:p>
        </w:tc>
        <w:tc>
          <w:tcPr>
            <w:tcW w:w="3443" w:type="dxa"/>
          </w:tcPr>
          <w:p w:rsidR="00055AF4" w:rsidRPr="00CC19AA" w:rsidRDefault="00055AF4" w:rsidP="00CC19AA">
            <w:pPr>
              <w:pStyle w:val="Title"/>
              <w:jc w:val="left"/>
              <w:rPr>
                <w:sz w:val="21"/>
                <w:szCs w:val="21"/>
              </w:rPr>
            </w:pPr>
            <w:r w:rsidRPr="00CC19AA">
              <w:rPr>
                <w:sz w:val="21"/>
                <w:szCs w:val="21"/>
              </w:rPr>
              <w:t>Resident Representative</w:t>
            </w:r>
          </w:p>
        </w:tc>
      </w:tr>
      <w:tr w:rsidR="00055AF4" w:rsidRPr="00CC19AA" w:rsidTr="007B35AF">
        <w:trPr>
          <w:trHeight w:val="70"/>
          <w:jc w:val="center"/>
        </w:trPr>
        <w:tc>
          <w:tcPr>
            <w:tcW w:w="2856" w:type="dxa"/>
          </w:tcPr>
          <w:p w:rsidR="00055AF4" w:rsidRPr="00CC19AA" w:rsidRDefault="00055AF4" w:rsidP="00D4202A">
            <w:pPr>
              <w:pStyle w:val="Title"/>
              <w:numPr>
                <w:ilvl w:val="0"/>
                <w:numId w:val="42"/>
              </w:numPr>
              <w:jc w:val="left"/>
              <w:rPr>
                <w:sz w:val="21"/>
                <w:szCs w:val="21"/>
              </w:rPr>
            </w:pPr>
            <w:r w:rsidRPr="00CC19AA">
              <w:rPr>
                <w:sz w:val="21"/>
                <w:szCs w:val="21"/>
              </w:rPr>
              <w:t>Ms. Carol Flore-Smereczniak</w:t>
            </w:r>
          </w:p>
        </w:tc>
        <w:tc>
          <w:tcPr>
            <w:tcW w:w="2229" w:type="dxa"/>
          </w:tcPr>
          <w:p w:rsidR="00055AF4" w:rsidRPr="00CC19AA" w:rsidRDefault="00055AF4" w:rsidP="00CC19AA">
            <w:pPr>
              <w:pStyle w:val="Title"/>
              <w:jc w:val="left"/>
              <w:rPr>
                <w:sz w:val="21"/>
                <w:szCs w:val="21"/>
              </w:rPr>
            </w:pPr>
            <w:r w:rsidRPr="00CC19AA">
              <w:rPr>
                <w:sz w:val="21"/>
                <w:szCs w:val="21"/>
              </w:rPr>
              <w:t>UNDP</w:t>
            </w:r>
          </w:p>
        </w:tc>
        <w:tc>
          <w:tcPr>
            <w:tcW w:w="3443" w:type="dxa"/>
          </w:tcPr>
          <w:p w:rsidR="00055AF4" w:rsidRPr="00CC19AA" w:rsidRDefault="00055AF4" w:rsidP="00CC19AA">
            <w:pPr>
              <w:pStyle w:val="Title"/>
              <w:jc w:val="left"/>
              <w:rPr>
                <w:sz w:val="21"/>
                <w:szCs w:val="21"/>
              </w:rPr>
            </w:pPr>
            <w:r w:rsidRPr="00CC19AA">
              <w:rPr>
                <w:sz w:val="21"/>
                <w:szCs w:val="21"/>
              </w:rPr>
              <w:t>Deputy Resident Representative</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Dr. Ernest Misomali</w:t>
            </w:r>
          </w:p>
        </w:tc>
        <w:tc>
          <w:tcPr>
            <w:tcW w:w="2229" w:type="dxa"/>
          </w:tcPr>
          <w:p w:rsidR="00350F42" w:rsidRPr="00CC19AA" w:rsidRDefault="00350F42" w:rsidP="00CC19AA">
            <w:pPr>
              <w:pStyle w:val="Title"/>
              <w:jc w:val="left"/>
              <w:rPr>
                <w:sz w:val="21"/>
                <w:szCs w:val="21"/>
              </w:rPr>
            </w:pPr>
            <w:r w:rsidRPr="00CC19AA">
              <w:rPr>
                <w:sz w:val="21"/>
                <w:szCs w:val="21"/>
              </w:rPr>
              <w:t>UNDP</w:t>
            </w:r>
          </w:p>
        </w:tc>
        <w:tc>
          <w:tcPr>
            <w:tcW w:w="3443" w:type="dxa"/>
          </w:tcPr>
          <w:p w:rsidR="00350F42" w:rsidRPr="00CC19AA" w:rsidRDefault="00350F42" w:rsidP="00CC19AA">
            <w:pPr>
              <w:pStyle w:val="Title"/>
              <w:jc w:val="left"/>
              <w:rPr>
                <w:sz w:val="21"/>
                <w:szCs w:val="21"/>
              </w:rPr>
            </w:pPr>
            <w:r w:rsidRPr="00CC19AA">
              <w:rPr>
                <w:sz w:val="21"/>
                <w:szCs w:val="21"/>
              </w:rPr>
              <w:t xml:space="preserve">Assistant Resident Representative </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Mr. Peter Kulemeka</w:t>
            </w:r>
          </w:p>
        </w:tc>
        <w:tc>
          <w:tcPr>
            <w:tcW w:w="2229" w:type="dxa"/>
          </w:tcPr>
          <w:p w:rsidR="00350F42" w:rsidRPr="00CC19AA" w:rsidRDefault="00350F42" w:rsidP="00CC19AA">
            <w:pPr>
              <w:pStyle w:val="Title"/>
              <w:jc w:val="left"/>
              <w:rPr>
                <w:sz w:val="21"/>
                <w:szCs w:val="21"/>
              </w:rPr>
            </w:pPr>
            <w:r w:rsidRPr="00CC19AA">
              <w:rPr>
                <w:sz w:val="21"/>
                <w:szCs w:val="21"/>
              </w:rPr>
              <w:t>UNDP</w:t>
            </w:r>
          </w:p>
        </w:tc>
        <w:tc>
          <w:tcPr>
            <w:tcW w:w="3443" w:type="dxa"/>
          </w:tcPr>
          <w:p w:rsidR="00350F42" w:rsidRPr="00CC19AA" w:rsidRDefault="00350F42" w:rsidP="00CC19AA">
            <w:pPr>
              <w:pStyle w:val="Title"/>
              <w:jc w:val="left"/>
              <w:rPr>
                <w:sz w:val="21"/>
                <w:szCs w:val="21"/>
              </w:rPr>
            </w:pPr>
            <w:r w:rsidRPr="00CC19AA">
              <w:rPr>
                <w:sz w:val="21"/>
                <w:szCs w:val="21"/>
              </w:rPr>
              <w:t>Monitoring &amp; Evaluation Specialist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Mr. Venge Nkosi</w:t>
            </w:r>
          </w:p>
        </w:tc>
        <w:tc>
          <w:tcPr>
            <w:tcW w:w="2229" w:type="dxa"/>
          </w:tcPr>
          <w:p w:rsidR="00350F42" w:rsidRPr="00CC19AA" w:rsidRDefault="00350F42" w:rsidP="00CC19AA">
            <w:pPr>
              <w:pStyle w:val="Title"/>
              <w:jc w:val="left"/>
              <w:rPr>
                <w:sz w:val="21"/>
                <w:szCs w:val="21"/>
              </w:rPr>
            </w:pPr>
            <w:r w:rsidRPr="00CC19AA">
              <w:rPr>
                <w:sz w:val="21"/>
                <w:szCs w:val="21"/>
              </w:rPr>
              <w:t>UNDP</w:t>
            </w:r>
          </w:p>
        </w:tc>
        <w:tc>
          <w:tcPr>
            <w:tcW w:w="3443" w:type="dxa"/>
          </w:tcPr>
          <w:p w:rsidR="00350F42" w:rsidRPr="00CC19AA" w:rsidRDefault="00350F42" w:rsidP="00CC19AA">
            <w:pPr>
              <w:pStyle w:val="Title"/>
              <w:jc w:val="left"/>
              <w:rPr>
                <w:sz w:val="21"/>
                <w:szCs w:val="21"/>
              </w:rPr>
            </w:pPr>
            <w:r w:rsidRPr="00CC19AA">
              <w:rPr>
                <w:sz w:val="21"/>
                <w:szCs w:val="21"/>
              </w:rPr>
              <w:t>PSR Specialist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Mr. Arinaitwe</w:t>
            </w:r>
          </w:p>
        </w:tc>
        <w:tc>
          <w:tcPr>
            <w:tcW w:w="2229" w:type="dxa"/>
          </w:tcPr>
          <w:p w:rsidR="00350F42" w:rsidRPr="00CC19AA" w:rsidRDefault="00350F42" w:rsidP="00CC19AA">
            <w:pPr>
              <w:pStyle w:val="Title"/>
              <w:jc w:val="left"/>
              <w:rPr>
                <w:sz w:val="21"/>
                <w:szCs w:val="21"/>
              </w:rPr>
            </w:pPr>
            <w:r w:rsidRPr="00CC19AA">
              <w:rPr>
                <w:sz w:val="21"/>
                <w:szCs w:val="21"/>
              </w:rPr>
              <w:t>UNDP</w:t>
            </w:r>
          </w:p>
        </w:tc>
        <w:tc>
          <w:tcPr>
            <w:tcW w:w="3443" w:type="dxa"/>
          </w:tcPr>
          <w:p w:rsidR="00350F42" w:rsidRPr="00CC19AA" w:rsidRDefault="00350F42" w:rsidP="00CC19AA">
            <w:pPr>
              <w:pStyle w:val="Title"/>
              <w:jc w:val="left"/>
              <w:rPr>
                <w:sz w:val="21"/>
                <w:szCs w:val="21"/>
              </w:rPr>
            </w:pPr>
            <w:r w:rsidRPr="00CC19AA">
              <w:rPr>
                <w:sz w:val="21"/>
                <w:szCs w:val="21"/>
              </w:rPr>
              <w:t>PSR Advisor</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Mr. Titus Kavalo</w:t>
            </w:r>
          </w:p>
        </w:tc>
        <w:tc>
          <w:tcPr>
            <w:tcW w:w="2229" w:type="dxa"/>
          </w:tcPr>
          <w:p w:rsidR="00350F42" w:rsidRPr="00CC19AA" w:rsidRDefault="00350F42" w:rsidP="00CC19AA">
            <w:pPr>
              <w:pStyle w:val="Title"/>
              <w:jc w:val="left"/>
              <w:rPr>
                <w:sz w:val="21"/>
                <w:szCs w:val="21"/>
              </w:rPr>
            </w:pPr>
            <w:r w:rsidRPr="00CC19AA">
              <w:rPr>
                <w:sz w:val="21"/>
                <w:szCs w:val="21"/>
              </w:rPr>
              <w:t>UNDP</w:t>
            </w:r>
          </w:p>
        </w:tc>
        <w:tc>
          <w:tcPr>
            <w:tcW w:w="3443" w:type="dxa"/>
          </w:tcPr>
          <w:p w:rsidR="00350F42" w:rsidRPr="00CC19AA" w:rsidRDefault="00350F42" w:rsidP="00CC19AA">
            <w:pPr>
              <w:pStyle w:val="Title"/>
              <w:jc w:val="left"/>
              <w:rPr>
                <w:sz w:val="21"/>
                <w:szCs w:val="21"/>
              </w:rPr>
            </w:pP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Ms. Roisin De Burca</w:t>
            </w:r>
          </w:p>
        </w:tc>
        <w:tc>
          <w:tcPr>
            <w:tcW w:w="2229" w:type="dxa"/>
          </w:tcPr>
          <w:p w:rsidR="00350F42" w:rsidRPr="00CC19AA" w:rsidRDefault="00350F42" w:rsidP="00CC19AA">
            <w:pPr>
              <w:pStyle w:val="Title"/>
              <w:jc w:val="left"/>
              <w:rPr>
                <w:sz w:val="21"/>
                <w:szCs w:val="21"/>
              </w:rPr>
            </w:pPr>
            <w:r w:rsidRPr="00CC19AA">
              <w:rPr>
                <w:sz w:val="21"/>
                <w:szCs w:val="21"/>
              </w:rPr>
              <w:t>UNICEF</w:t>
            </w:r>
          </w:p>
        </w:tc>
        <w:tc>
          <w:tcPr>
            <w:tcW w:w="3443" w:type="dxa"/>
          </w:tcPr>
          <w:p w:rsidR="00350F42" w:rsidRPr="00CC19AA" w:rsidRDefault="00350F42" w:rsidP="00CC19AA">
            <w:pPr>
              <w:pStyle w:val="Title"/>
              <w:jc w:val="left"/>
              <w:rPr>
                <w:sz w:val="21"/>
                <w:szCs w:val="21"/>
              </w:rPr>
            </w:pPr>
            <w:r w:rsidRPr="00CC19AA">
              <w:rPr>
                <w:sz w:val="21"/>
                <w:szCs w:val="21"/>
              </w:rPr>
              <w:t>Deputy Resident Representative</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Ms. Sophie Shawa</w:t>
            </w:r>
          </w:p>
        </w:tc>
        <w:tc>
          <w:tcPr>
            <w:tcW w:w="2229" w:type="dxa"/>
          </w:tcPr>
          <w:p w:rsidR="00350F42" w:rsidRPr="00CC19AA" w:rsidRDefault="00350F42" w:rsidP="00CC19AA">
            <w:pPr>
              <w:pStyle w:val="Title"/>
              <w:jc w:val="left"/>
              <w:rPr>
                <w:sz w:val="21"/>
                <w:szCs w:val="21"/>
              </w:rPr>
            </w:pPr>
            <w:r w:rsidRPr="00CC19AA">
              <w:rPr>
                <w:sz w:val="21"/>
                <w:szCs w:val="21"/>
              </w:rPr>
              <w:t>UNICEF</w:t>
            </w:r>
          </w:p>
        </w:tc>
        <w:tc>
          <w:tcPr>
            <w:tcW w:w="3443" w:type="dxa"/>
          </w:tcPr>
          <w:p w:rsidR="00350F42" w:rsidRPr="00CC19AA" w:rsidRDefault="00350F42" w:rsidP="00CC19AA">
            <w:pPr>
              <w:pStyle w:val="Title"/>
              <w:jc w:val="left"/>
              <w:rPr>
                <w:sz w:val="21"/>
                <w:szCs w:val="21"/>
              </w:rPr>
            </w:pPr>
            <w:r w:rsidRPr="00CC19AA">
              <w:rPr>
                <w:sz w:val="21"/>
                <w:szCs w:val="21"/>
              </w:rPr>
              <w:t>Social Protection Officer</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Mr. Naison Malizani</w:t>
            </w:r>
          </w:p>
        </w:tc>
        <w:tc>
          <w:tcPr>
            <w:tcW w:w="2229" w:type="dxa"/>
          </w:tcPr>
          <w:p w:rsidR="00350F42" w:rsidRPr="00CC19AA" w:rsidRDefault="00350F42" w:rsidP="00CC19AA">
            <w:pPr>
              <w:pStyle w:val="Title"/>
              <w:jc w:val="left"/>
              <w:rPr>
                <w:sz w:val="21"/>
                <w:szCs w:val="21"/>
              </w:rPr>
            </w:pPr>
            <w:r w:rsidRPr="00CC19AA">
              <w:rPr>
                <w:sz w:val="21"/>
                <w:szCs w:val="21"/>
              </w:rPr>
              <w:t>UNICEF</w:t>
            </w:r>
          </w:p>
        </w:tc>
        <w:tc>
          <w:tcPr>
            <w:tcW w:w="3443" w:type="dxa"/>
          </w:tcPr>
          <w:p w:rsidR="00350F42" w:rsidRPr="00CC19AA" w:rsidRDefault="00350F42" w:rsidP="00CC19AA">
            <w:pPr>
              <w:pStyle w:val="Title"/>
              <w:jc w:val="left"/>
              <w:rPr>
                <w:sz w:val="21"/>
                <w:szCs w:val="21"/>
              </w:rPr>
            </w:pPr>
            <w:r w:rsidRPr="00CC19AA">
              <w:rPr>
                <w:sz w:val="21"/>
                <w:szCs w:val="21"/>
              </w:rPr>
              <w:t>M&amp;E Specialist</w:t>
            </w:r>
          </w:p>
        </w:tc>
      </w:tr>
      <w:tr w:rsidR="00F0219B" w:rsidRPr="00CC19AA" w:rsidTr="007B35AF">
        <w:trPr>
          <w:jc w:val="center"/>
        </w:trPr>
        <w:tc>
          <w:tcPr>
            <w:tcW w:w="2856" w:type="dxa"/>
          </w:tcPr>
          <w:p w:rsidR="00F0219B" w:rsidRPr="00CC19AA" w:rsidRDefault="00F0219B" w:rsidP="00D4202A">
            <w:pPr>
              <w:pStyle w:val="Title"/>
              <w:numPr>
                <w:ilvl w:val="0"/>
                <w:numId w:val="42"/>
              </w:numPr>
              <w:jc w:val="left"/>
              <w:rPr>
                <w:sz w:val="21"/>
                <w:szCs w:val="21"/>
              </w:rPr>
            </w:pPr>
            <w:r w:rsidRPr="00CC19AA">
              <w:rPr>
                <w:sz w:val="21"/>
                <w:szCs w:val="21"/>
              </w:rPr>
              <w:t>Mr. Ntikani Msonda</w:t>
            </w:r>
          </w:p>
        </w:tc>
        <w:tc>
          <w:tcPr>
            <w:tcW w:w="2229" w:type="dxa"/>
          </w:tcPr>
          <w:p w:rsidR="00F0219B" w:rsidRPr="00CC19AA" w:rsidRDefault="00F0219B" w:rsidP="00CC19AA">
            <w:pPr>
              <w:pStyle w:val="Title"/>
              <w:jc w:val="left"/>
              <w:rPr>
                <w:sz w:val="21"/>
                <w:szCs w:val="21"/>
              </w:rPr>
            </w:pPr>
            <w:r w:rsidRPr="00CC19AA">
              <w:rPr>
                <w:sz w:val="21"/>
                <w:szCs w:val="21"/>
              </w:rPr>
              <w:t>UNICEF</w:t>
            </w:r>
          </w:p>
        </w:tc>
        <w:tc>
          <w:tcPr>
            <w:tcW w:w="3443" w:type="dxa"/>
          </w:tcPr>
          <w:p w:rsidR="00F0219B" w:rsidRPr="00CC19AA" w:rsidRDefault="00F0219B" w:rsidP="00CC19AA">
            <w:pPr>
              <w:pStyle w:val="Title"/>
              <w:jc w:val="left"/>
              <w:rPr>
                <w:sz w:val="21"/>
                <w:szCs w:val="21"/>
              </w:rPr>
            </w:pPr>
            <w:r w:rsidRPr="00CC19AA">
              <w:rPr>
                <w:sz w:val="21"/>
                <w:szCs w:val="21"/>
              </w:rPr>
              <w:t>Planning &amp; Evaluation Officer</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Mr. Bill Chanza</w:t>
            </w:r>
          </w:p>
        </w:tc>
        <w:tc>
          <w:tcPr>
            <w:tcW w:w="2229" w:type="dxa"/>
          </w:tcPr>
          <w:p w:rsidR="00350F42" w:rsidRPr="00CC19AA" w:rsidRDefault="00350F42" w:rsidP="00CC19AA">
            <w:pPr>
              <w:pStyle w:val="Title"/>
              <w:jc w:val="left"/>
              <w:rPr>
                <w:sz w:val="21"/>
                <w:szCs w:val="21"/>
              </w:rPr>
            </w:pPr>
            <w:r w:rsidRPr="00CC19AA">
              <w:rPr>
                <w:sz w:val="21"/>
                <w:szCs w:val="21"/>
              </w:rPr>
              <w:t>UNFPA</w:t>
            </w:r>
          </w:p>
        </w:tc>
        <w:tc>
          <w:tcPr>
            <w:tcW w:w="3443" w:type="dxa"/>
          </w:tcPr>
          <w:p w:rsidR="00350F42" w:rsidRPr="00CC19AA" w:rsidRDefault="00350F42" w:rsidP="00CC19AA">
            <w:pPr>
              <w:pStyle w:val="Title"/>
              <w:jc w:val="left"/>
              <w:rPr>
                <w:sz w:val="21"/>
                <w:szCs w:val="21"/>
              </w:rPr>
            </w:pPr>
            <w:r w:rsidRPr="00CC19AA">
              <w:rPr>
                <w:sz w:val="21"/>
                <w:szCs w:val="21"/>
              </w:rPr>
              <w:t>National Programme Officer</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Mr. Benard Mijoni</w:t>
            </w:r>
          </w:p>
        </w:tc>
        <w:tc>
          <w:tcPr>
            <w:tcW w:w="2229" w:type="dxa"/>
          </w:tcPr>
          <w:p w:rsidR="00350F42" w:rsidRPr="00CC19AA" w:rsidRDefault="00350F42" w:rsidP="00CC19AA">
            <w:pPr>
              <w:pStyle w:val="Title"/>
              <w:jc w:val="left"/>
              <w:rPr>
                <w:sz w:val="21"/>
                <w:szCs w:val="21"/>
              </w:rPr>
            </w:pPr>
            <w:r w:rsidRPr="00CC19AA">
              <w:rPr>
                <w:sz w:val="21"/>
                <w:szCs w:val="21"/>
              </w:rPr>
              <w:t>UNFPA</w:t>
            </w:r>
          </w:p>
        </w:tc>
        <w:tc>
          <w:tcPr>
            <w:tcW w:w="3443" w:type="dxa"/>
          </w:tcPr>
          <w:p w:rsidR="00350F42" w:rsidRPr="00CC19AA" w:rsidRDefault="00350F42" w:rsidP="00CC19AA">
            <w:pPr>
              <w:pStyle w:val="Title"/>
              <w:jc w:val="left"/>
              <w:rPr>
                <w:sz w:val="21"/>
                <w:szCs w:val="21"/>
              </w:rPr>
            </w:pPr>
            <w:r w:rsidRPr="00CC19AA">
              <w:rPr>
                <w:sz w:val="21"/>
                <w:szCs w:val="21"/>
              </w:rPr>
              <w:t>M&amp;E Officer</w:t>
            </w:r>
          </w:p>
        </w:tc>
      </w:tr>
      <w:tr w:rsidR="00350F42" w:rsidRPr="00CC19AA" w:rsidTr="007B35AF">
        <w:trPr>
          <w:jc w:val="center"/>
        </w:trPr>
        <w:tc>
          <w:tcPr>
            <w:tcW w:w="8528" w:type="dxa"/>
            <w:gridSpan w:val="3"/>
          </w:tcPr>
          <w:p w:rsidR="00350F42" w:rsidRPr="00CC19AA" w:rsidRDefault="00350F42" w:rsidP="00CC19AA">
            <w:pPr>
              <w:pStyle w:val="Title"/>
              <w:jc w:val="left"/>
              <w:rPr>
                <w:sz w:val="21"/>
                <w:szCs w:val="21"/>
              </w:rPr>
            </w:pPr>
            <w:r w:rsidRPr="00CC19AA">
              <w:rPr>
                <w:sz w:val="21"/>
                <w:szCs w:val="21"/>
              </w:rPr>
              <w:t>Development partners</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sz w:val="21"/>
                <w:szCs w:val="21"/>
              </w:rPr>
              <w:t>Ms. Dorothy Nyasulu</w:t>
            </w:r>
          </w:p>
        </w:tc>
        <w:tc>
          <w:tcPr>
            <w:tcW w:w="2229" w:type="dxa"/>
          </w:tcPr>
          <w:p w:rsidR="00350F42" w:rsidRPr="00CC19AA" w:rsidRDefault="00350F42" w:rsidP="00CC19AA">
            <w:pPr>
              <w:pStyle w:val="Title"/>
              <w:jc w:val="left"/>
              <w:rPr>
                <w:sz w:val="21"/>
                <w:szCs w:val="21"/>
              </w:rPr>
            </w:pPr>
            <w:r w:rsidRPr="00CC19AA">
              <w:rPr>
                <w:sz w:val="21"/>
                <w:szCs w:val="21"/>
              </w:rPr>
              <w:t>UNFPA</w:t>
            </w:r>
          </w:p>
        </w:tc>
        <w:tc>
          <w:tcPr>
            <w:tcW w:w="3443" w:type="dxa"/>
          </w:tcPr>
          <w:p w:rsidR="00350F42" w:rsidRPr="00CC19AA" w:rsidRDefault="00350F42" w:rsidP="00CC19AA">
            <w:pPr>
              <w:pStyle w:val="Title"/>
              <w:jc w:val="left"/>
              <w:rPr>
                <w:sz w:val="21"/>
                <w:szCs w:val="21"/>
              </w:rPr>
            </w:pPr>
            <w:r w:rsidRPr="00CC19AA">
              <w:rPr>
                <w:sz w:val="21"/>
                <w:szCs w:val="21"/>
              </w:rPr>
              <w:t>Assistant Representative</w:t>
            </w:r>
          </w:p>
        </w:tc>
      </w:tr>
      <w:tr w:rsidR="00EE0CBC" w:rsidRPr="00CC19AA" w:rsidTr="007B35AF">
        <w:trPr>
          <w:jc w:val="center"/>
        </w:trPr>
        <w:tc>
          <w:tcPr>
            <w:tcW w:w="8528" w:type="dxa"/>
            <w:gridSpan w:val="3"/>
            <w:shd w:val="clear" w:color="auto" w:fill="D5DCE4" w:themeFill="text2" w:themeFillTint="33"/>
          </w:tcPr>
          <w:p w:rsidR="00EE0CBC" w:rsidRPr="00CC19AA" w:rsidRDefault="00EE0CBC" w:rsidP="00CC19AA">
            <w:pPr>
              <w:pStyle w:val="Title"/>
              <w:jc w:val="left"/>
              <w:rPr>
                <w:b/>
                <w:sz w:val="21"/>
                <w:szCs w:val="21"/>
              </w:rPr>
            </w:pPr>
            <w:r w:rsidRPr="00CC19AA">
              <w:rPr>
                <w:b/>
                <w:sz w:val="21"/>
                <w:szCs w:val="21"/>
              </w:rPr>
              <w:t>Government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Mr. Randson Mwadiwa</w:t>
            </w:r>
          </w:p>
        </w:tc>
        <w:tc>
          <w:tcPr>
            <w:tcW w:w="2229" w:type="dxa"/>
          </w:tcPr>
          <w:p w:rsidR="00350F42" w:rsidRPr="00CC19AA" w:rsidRDefault="00350F42" w:rsidP="00CC19AA">
            <w:pPr>
              <w:pStyle w:val="Title"/>
              <w:jc w:val="left"/>
              <w:rPr>
                <w:sz w:val="21"/>
                <w:szCs w:val="21"/>
              </w:rPr>
            </w:pPr>
            <w:r w:rsidRPr="00CC19AA">
              <w:rPr>
                <w:sz w:val="21"/>
                <w:szCs w:val="21"/>
              </w:rPr>
              <w:t>Office of the President and Cabinet</w:t>
            </w:r>
          </w:p>
        </w:tc>
        <w:tc>
          <w:tcPr>
            <w:tcW w:w="3443" w:type="dxa"/>
          </w:tcPr>
          <w:p w:rsidR="00350F42" w:rsidRPr="00CC19AA" w:rsidRDefault="00350F42" w:rsidP="00CC19AA">
            <w:pPr>
              <w:pStyle w:val="Title"/>
              <w:jc w:val="left"/>
              <w:rPr>
                <w:sz w:val="21"/>
                <w:szCs w:val="21"/>
              </w:rPr>
            </w:pPr>
            <w:r w:rsidRPr="00CC19AA">
              <w:rPr>
                <w:sz w:val="21"/>
                <w:szCs w:val="21"/>
              </w:rPr>
              <w:t>Principal Secretary, Performance Enforcement Department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 xml:space="preserve">Mr. Luckie Sikwese, </w:t>
            </w:r>
          </w:p>
          <w:p w:rsidR="00350F42" w:rsidRPr="00CC19AA" w:rsidRDefault="00350F42" w:rsidP="00CC19AA">
            <w:pPr>
              <w:pStyle w:val="Title"/>
              <w:jc w:val="left"/>
              <w:rPr>
                <w:sz w:val="21"/>
                <w:szCs w:val="21"/>
              </w:rPr>
            </w:pPr>
          </w:p>
        </w:tc>
        <w:tc>
          <w:tcPr>
            <w:tcW w:w="2229" w:type="dxa"/>
          </w:tcPr>
          <w:p w:rsidR="00350F42" w:rsidRPr="00CC19AA" w:rsidRDefault="00350F42" w:rsidP="00CC19AA">
            <w:pPr>
              <w:pStyle w:val="Title"/>
              <w:jc w:val="left"/>
              <w:rPr>
                <w:sz w:val="21"/>
                <w:szCs w:val="21"/>
              </w:rPr>
            </w:pPr>
            <w:r w:rsidRPr="00CC19AA">
              <w:rPr>
                <w:sz w:val="21"/>
                <w:szCs w:val="21"/>
              </w:rPr>
              <w:t>Office of the Vice President</w:t>
            </w:r>
          </w:p>
        </w:tc>
        <w:tc>
          <w:tcPr>
            <w:tcW w:w="3443" w:type="dxa"/>
          </w:tcPr>
          <w:p w:rsidR="00350F42" w:rsidRPr="00CC19AA" w:rsidRDefault="00350F42" w:rsidP="00CC19AA">
            <w:pPr>
              <w:pStyle w:val="Title"/>
              <w:jc w:val="left"/>
              <w:rPr>
                <w:sz w:val="21"/>
                <w:szCs w:val="21"/>
              </w:rPr>
            </w:pPr>
            <w:r w:rsidRPr="00CC19AA">
              <w:rPr>
                <w:color w:val="000000"/>
                <w:sz w:val="21"/>
                <w:szCs w:val="21"/>
              </w:rPr>
              <w:t xml:space="preserve">Secretary to the Vice President </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Mr. Peter Simbani</w:t>
            </w:r>
          </w:p>
        </w:tc>
        <w:tc>
          <w:tcPr>
            <w:tcW w:w="2229" w:type="dxa"/>
          </w:tcPr>
          <w:p w:rsidR="00350F42" w:rsidRPr="00CC19AA" w:rsidRDefault="00350F42" w:rsidP="00CC19AA">
            <w:pPr>
              <w:pStyle w:val="Title"/>
              <w:jc w:val="left"/>
              <w:rPr>
                <w:sz w:val="21"/>
                <w:szCs w:val="21"/>
              </w:rPr>
            </w:pPr>
            <w:r w:rsidRPr="00CC19AA">
              <w:rPr>
                <w:sz w:val="21"/>
                <w:szCs w:val="21"/>
              </w:rPr>
              <w:t xml:space="preserve">Ministry of Finance, Economic Planning and Development  </w:t>
            </w:r>
          </w:p>
        </w:tc>
        <w:tc>
          <w:tcPr>
            <w:tcW w:w="3443" w:type="dxa"/>
          </w:tcPr>
          <w:p w:rsidR="00350F42" w:rsidRPr="00CC19AA" w:rsidRDefault="00350F42" w:rsidP="00CC19AA">
            <w:pPr>
              <w:pStyle w:val="Title"/>
              <w:jc w:val="left"/>
              <w:rPr>
                <w:sz w:val="21"/>
                <w:szCs w:val="21"/>
              </w:rPr>
            </w:pPr>
            <w:r w:rsidRPr="00CC19AA">
              <w:rPr>
                <w:color w:val="000000"/>
                <w:sz w:val="21"/>
                <w:szCs w:val="21"/>
              </w:rPr>
              <w:t>Director, Debt and Aid Division.</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color w:val="000000"/>
                <w:sz w:val="21"/>
                <w:szCs w:val="21"/>
              </w:rPr>
              <w:t xml:space="preserve">Mr. Francis Zhuwao, </w:t>
            </w:r>
          </w:p>
        </w:tc>
        <w:tc>
          <w:tcPr>
            <w:tcW w:w="2229" w:type="dxa"/>
          </w:tcPr>
          <w:p w:rsidR="00350F42" w:rsidRPr="00CC19AA" w:rsidRDefault="00350F42" w:rsidP="00CC19AA">
            <w:pPr>
              <w:pStyle w:val="Title"/>
              <w:jc w:val="left"/>
              <w:rPr>
                <w:sz w:val="21"/>
                <w:szCs w:val="21"/>
              </w:rPr>
            </w:pPr>
            <w:r w:rsidRPr="00CC19AA">
              <w:rPr>
                <w:sz w:val="21"/>
                <w:szCs w:val="21"/>
              </w:rPr>
              <w:t>Ministry of Finance</w:t>
            </w:r>
          </w:p>
        </w:tc>
        <w:tc>
          <w:tcPr>
            <w:tcW w:w="3443" w:type="dxa"/>
          </w:tcPr>
          <w:p w:rsidR="00350F42" w:rsidRPr="00CC19AA" w:rsidRDefault="00350F42" w:rsidP="00CC19AA">
            <w:pPr>
              <w:pStyle w:val="Title"/>
              <w:jc w:val="left"/>
              <w:rPr>
                <w:sz w:val="21"/>
                <w:szCs w:val="21"/>
              </w:rPr>
            </w:pPr>
            <w:r w:rsidRPr="00CC19AA">
              <w:rPr>
                <w:color w:val="000000"/>
                <w:sz w:val="21"/>
                <w:szCs w:val="21"/>
              </w:rPr>
              <w:t>Director of Planning, M&amp;E</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Mr, Francis Zhuwao</w:t>
            </w:r>
          </w:p>
        </w:tc>
        <w:tc>
          <w:tcPr>
            <w:tcW w:w="2229" w:type="dxa"/>
          </w:tcPr>
          <w:p w:rsidR="00350F42" w:rsidRPr="00CC19AA" w:rsidRDefault="00350F42" w:rsidP="00CC19AA">
            <w:pPr>
              <w:pStyle w:val="Title"/>
              <w:jc w:val="left"/>
              <w:rPr>
                <w:sz w:val="21"/>
                <w:szCs w:val="21"/>
              </w:rPr>
            </w:pPr>
            <w:r w:rsidRPr="00CC19AA">
              <w:rPr>
                <w:sz w:val="21"/>
                <w:szCs w:val="21"/>
              </w:rPr>
              <w:t>Ministry of Local Government and Rural Development</w:t>
            </w:r>
          </w:p>
        </w:tc>
        <w:tc>
          <w:tcPr>
            <w:tcW w:w="3443" w:type="dxa"/>
          </w:tcPr>
          <w:p w:rsidR="00350F42" w:rsidRPr="00CC19AA" w:rsidRDefault="00350F42" w:rsidP="00CC19AA">
            <w:pPr>
              <w:pStyle w:val="Title"/>
              <w:jc w:val="left"/>
              <w:rPr>
                <w:sz w:val="21"/>
                <w:szCs w:val="21"/>
              </w:rPr>
            </w:pPr>
            <w:r w:rsidRPr="00CC19AA">
              <w:rPr>
                <w:sz w:val="21"/>
                <w:szCs w:val="21"/>
              </w:rPr>
              <w:t>Director, Planning</w:t>
            </w:r>
          </w:p>
        </w:tc>
      </w:tr>
      <w:tr w:rsidR="007B35AF" w:rsidRPr="00CC19AA" w:rsidTr="007B35AF">
        <w:trPr>
          <w:jc w:val="center"/>
        </w:trPr>
        <w:tc>
          <w:tcPr>
            <w:tcW w:w="2856" w:type="dxa"/>
          </w:tcPr>
          <w:p w:rsidR="007B35AF" w:rsidRPr="00CC19AA" w:rsidRDefault="007B35AF" w:rsidP="00D4202A">
            <w:pPr>
              <w:pStyle w:val="Title"/>
              <w:numPr>
                <w:ilvl w:val="0"/>
                <w:numId w:val="42"/>
              </w:numPr>
              <w:jc w:val="left"/>
              <w:rPr>
                <w:color w:val="000000"/>
                <w:sz w:val="21"/>
                <w:szCs w:val="21"/>
              </w:rPr>
            </w:pPr>
            <w:r w:rsidRPr="00CC19AA">
              <w:rPr>
                <w:color w:val="000000"/>
                <w:sz w:val="21"/>
                <w:szCs w:val="21"/>
              </w:rPr>
              <w:t>Ms. Mercy K. Safalaoh</w:t>
            </w:r>
          </w:p>
        </w:tc>
        <w:tc>
          <w:tcPr>
            <w:tcW w:w="2229" w:type="dxa"/>
          </w:tcPr>
          <w:p w:rsidR="007B35AF" w:rsidRPr="00CC19AA" w:rsidRDefault="007B35AF" w:rsidP="00B4205F">
            <w:pPr>
              <w:pStyle w:val="Title"/>
              <w:jc w:val="left"/>
              <w:rPr>
                <w:sz w:val="21"/>
                <w:szCs w:val="21"/>
              </w:rPr>
            </w:pPr>
            <w:r w:rsidRPr="00CC19AA">
              <w:rPr>
                <w:sz w:val="21"/>
                <w:szCs w:val="21"/>
              </w:rPr>
              <w:t>Office of the President and Cabinet</w:t>
            </w:r>
          </w:p>
        </w:tc>
        <w:tc>
          <w:tcPr>
            <w:tcW w:w="3443" w:type="dxa"/>
          </w:tcPr>
          <w:p w:rsidR="007B35AF" w:rsidRPr="00CC19AA" w:rsidRDefault="007B35AF" w:rsidP="00B4205F">
            <w:pPr>
              <w:pStyle w:val="Title"/>
              <w:jc w:val="left"/>
              <w:rPr>
                <w:sz w:val="21"/>
                <w:szCs w:val="21"/>
              </w:rPr>
            </w:pPr>
            <w:r w:rsidRPr="00CC19AA">
              <w:rPr>
                <w:sz w:val="21"/>
                <w:szCs w:val="21"/>
              </w:rPr>
              <w:t>Deputy Director, Recurrent Budget Assessment,  Performance Enforcement Department</w:t>
            </w:r>
          </w:p>
        </w:tc>
      </w:tr>
      <w:tr w:rsidR="002E3BEF" w:rsidRPr="00CC19AA" w:rsidTr="007B35AF">
        <w:trPr>
          <w:jc w:val="center"/>
        </w:trPr>
        <w:tc>
          <w:tcPr>
            <w:tcW w:w="2856" w:type="dxa"/>
          </w:tcPr>
          <w:p w:rsidR="002E3BEF" w:rsidRPr="00CC19AA" w:rsidRDefault="002E3BEF" w:rsidP="00D4202A">
            <w:pPr>
              <w:pStyle w:val="Title"/>
              <w:numPr>
                <w:ilvl w:val="0"/>
                <w:numId w:val="42"/>
              </w:numPr>
              <w:jc w:val="left"/>
              <w:rPr>
                <w:sz w:val="21"/>
                <w:szCs w:val="21"/>
              </w:rPr>
            </w:pPr>
            <w:r w:rsidRPr="00CC19AA">
              <w:rPr>
                <w:color w:val="000000"/>
                <w:sz w:val="21"/>
                <w:szCs w:val="21"/>
              </w:rPr>
              <w:t xml:space="preserve">Mr. Richard Perekamoyo, </w:t>
            </w:r>
          </w:p>
        </w:tc>
        <w:tc>
          <w:tcPr>
            <w:tcW w:w="2229" w:type="dxa"/>
          </w:tcPr>
          <w:p w:rsidR="002E3BEF" w:rsidRPr="00CC19AA" w:rsidRDefault="002E3BEF" w:rsidP="00CC19AA">
            <w:pPr>
              <w:pStyle w:val="Title"/>
              <w:jc w:val="left"/>
              <w:rPr>
                <w:sz w:val="21"/>
                <w:szCs w:val="21"/>
              </w:rPr>
            </w:pPr>
            <w:r w:rsidRPr="00CC19AA">
              <w:rPr>
                <w:sz w:val="21"/>
                <w:szCs w:val="21"/>
              </w:rPr>
              <w:t xml:space="preserve">Ministry of Finance </w:t>
            </w:r>
          </w:p>
        </w:tc>
        <w:tc>
          <w:tcPr>
            <w:tcW w:w="3443" w:type="dxa"/>
          </w:tcPr>
          <w:p w:rsidR="002E3BEF" w:rsidRPr="00CC19AA" w:rsidRDefault="002E3BEF" w:rsidP="00CC19AA">
            <w:pPr>
              <w:pStyle w:val="Title"/>
              <w:jc w:val="left"/>
              <w:rPr>
                <w:sz w:val="21"/>
                <w:szCs w:val="21"/>
              </w:rPr>
            </w:pPr>
            <w:r w:rsidRPr="00CC19AA">
              <w:rPr>
                <w:color w:val="000000"/>
                <w:sz w:val="21"/>
                <w:szCs w:val="21"/>
              </w:rPr>
              <w:t>Deputy Director, Budget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 xml:space="preserve">Dr. Henry Ndindi, </w:t>
            </w:r>
          </w:p>
        </w:tc>
        <w:tc>
          <w:tcPr>
            <w:tcW w:w="2229" w:type="dxa"/>
          </w:tcPr>
          <w:p w:rsidR="00350F42" w:rsidRPr="00CC19AA" w:rsidRDefault="00350F42" w:rsidP="00CC19AA">
            <w:pPr>
              <w:pStyle w:val="Title"/>
              <w:jc w:val="left"/>
              <w:rPr>
                <w:sz w:val="21"/>
                <w:szCs w:val="21"/>
              </w:rPr>
            </w:pPr>
            <w:r w:rsidRPr="00CC19AA">
              <w:rPr>
                <w:sz w:val="21"/>
                <w:szCs w:val="21"/>
              </w:rPr>
              <w:t>Ministry of Health</w:t>
            </w:r>
          </w:p>
        </w:tc>
        <w:tc>
          <w:tcPr>
            <w:tcW w:w="3443" w:type="dxa"/>
          </w:tcPr>
          <w:p w:rsidR="00350F42" w:rsidRPr="00CC19AA" w:rsidRDefault="00350F42" w:rsidP="00CC19AA">
            <w:pPr>
              <w:pStyle w:val="Title"/>
              <w:jc w:val="left"/>
              <w:rPr>
                <w:sz w:val="21"/>
                <w:szCs w:val="21"/>
              </w:rPr>
            </w:pPr>
            <w:r w:rsidRPr="00CC19AA">
              <w:rPr>
                <w:color w:val="000000"/>
                <w:sz w:val="21"/>
                <w:szCs w:val="21"/>
              </w:rPr>
              <w:t xml:space="preserve">Deputy Director, Clinical Services  and CD in Health Sector Project Coordinator </w:t>
            </w:r>
          </w:p>
        </w:tc>
      </w:tr>
      <w:tr w:rsidR="002E3BEF" w:rsidRPr="00CC19AA" w:rsidTr="007B35AF">
        <w:trPr>
          <w:jc w:val="center"/>
        </w:trPr>
        <w:tc>
          <w:tcPr>
            <w:tcW w:w="2856" w:type="dxa"/>
          </w:tcPr>
          <w:p w:rsidR="002E3BEF" w:rsidRPr="00CC19AA" w:rsidRDefault="002E3BEF" w:rsidP="00D4202A">
            <w:pPr>
              <w:pStyle w:val="Title"/>
              <w:numPr>
                <w:ilvl w:val="0"/>
                <w:numId w:val="42"/>
              </w:numPr>
              <w:jc w:val="left"/>
              <w:rPr>
                <w:sz w:val="21"/>
                <w:szCs w:val="21"/>
              </w:rPr>
            </w:pPr>
            <w:r w:rsidRPr="00CC19AA">
              <w:rPr>
                <w:color w:val="000000"/>
                <w:sz w:val="21"/>
                <w:szCs w:val="21"/>
              </w:rPr>
              <w:t>Ms. Betty Ngoma</w:t>
            </w:r>
          </w:p>
        </w:tc>
        <w:tc>
          <w:tcPr>
            <w:tcW w:w="2229" w:type="dxa"/>
          </w:tcPr>
          <w:p w:rsidR="002E3BEF" w:rsidRPr="00CC19AA" w:rsidRDefault="002E3BEF" w:rsidP="00CC19AA">
            <w:pPr>
              <w:pStyle w:val="Title"/>
              <w:jc w:val="left"/>
              <w:rPr>
                <w:sz w:val="21"/>
                <w:szCs w:val="21"/>
              </w:rPr>
            </w:pPr>
            <w:r w:rsidRPr="00CC19AA">
              <w:rPr>
                <w:sz w:val="21"/>
                <w:szCs w:val="21"/>
              </w:rPr>
              <w:t>Ministry of Finance</w:t>
            </w:r>
          </w:p>
        </w:tc>
        <w:tc>
          <w:tcPr>
            <w:tcW w:w="3443" w:type="dxa"/>
          </w:tcPr>
          <w:p w:rsidR="002E3BEF" w:rsidRPr="00CC19AA" w:rsidRDefault="002E3BEF" w:rsidP="00CC19AA">
            <w:pPr>
              <w:pStyle w:val="Title"/>
              <w:jc w:val="left"/>
              <w:rPr>
                <w:sz w:val="21"/>
                <w:szCs w:val="21"/>
              </w:rPr>
            </w:pPr>
            <w:r w:rsidRPr="00CC19AA">
              <w:rPr>
                <w:color w:val="000000"/>
                <w:sz w:val="21"/>
                <w:szCs w:val="21"/>
              </w:rPr>
              <w:t xml:space="preserve">Assistant Director, Debt and Aid management </w:t>
            </w:r>
          </w:p>
        </w:tc>
      </w:tr>
      <w:tr w:rsidR="002E3BEF" w:rsidRPr="00CC19AA" w:rsidTr="007B35AF">
        <w:trPr>
          <w:jc w:val="center"/>
        </w:trPr>
        <w:tc>
          <w:tcPr>
            <w:tcW w:w="2856" w:type="dxa"/>
          </w:tcPr>
          <w:p w:rsidR="002E3BEF" w:rsidRPr="00CC19AA" w:rsidRDefault="002E3BEF" w:rsidP="00D4202A">
            <w:pPr>
              <w:pStyle w:val="Title"/>
              <w:numPr>
                <w:ilvl w:val="0"/>
                <w:numId w:val="42"/>
              </w:numPr>
              <w:jc w:val="left"/>
              <w:rPr>
                <w:color w:val="000000"/>
                <w:sz w:val="21"/>
                <w:szCs w:val="21"/>
              </w:rPr>
            </w:pPr>
            <w:r w:rsidRPr="00CC19AA">
              <w:rPr>
                <w:color w:val="000000"/>
                <w:sz w:val="21"/>
                <w:szCs w:val="21"/>
              </w:rPr>
              <w:t>Mr. Walusungu Kaira</w:t>
            </w:r>
          </w:p>
        </w:tc>
        <w:tc>
          <w:tcPr>
            <w:tcW w:w="2229" w:type="dxa"/>
          </w:tcPr>
          <w:p w:rsidR="002E3BEF" w:rsidRPr="00CC19AA" w:rsidRDefault="002E3BEF" w:rsidP="00CC19AA">
            <w:pPr>
              <w:pStyle w:val="Title"/>
              <w:jc w:val="left"/>
              <w:rPr>
                <w:sz w:val="21"/>
                <w:szCs w:val="21"/>
              </w:rPr>
            </w:pPr>
            <w:r w:rsidRPr="00CC19AA">
              <w:rPr>
                <w:sz w:val="21"/>
                <w:szCs w:val="21"/>
              </w:rPr>
              <w:t>Ministry of Local Government and Rural Development</w:t>
            </w:r>
          </w:p>
        </w:tc>
        <w:tc>
          <w:tcPr>
            <w:tcW w:w="3443" w:type="dxa"/>
          </w:tcPr>
          <w:p w:rsidR="002E3BEF" w:rsidRPr="00CC19AA" w:rsidRDefault="002E3BEF" w:rsidP="00CC19AA">
            <w:pPr>
              <w:pStyle w:val="Title"/>
              <w:jc w:val="left"/>
              <w:rPr>
                <w:sz w:val="21"/>
                <w:szCs w:val="21"/>
              </w:rPr>
            </w:pPr>
            <w:r w:rsidRPr="00CC19AA">
              <w:rPr>
                <w:sz w:val="21"/>
                <w:szCs w:val="21"/>
              </w:rPr>
              <w:t>Chief Economist</w:t>
            </w:r>
          </w:p>
        </w:tc>
      </w:tr>
      <w:tr w:rsidR="00475D25" w:rsidRPr="00CC19AA" w:rsidTr="007B35AF">
        <w:trPr>
          <w:jc w:val="center"/>
        </w:trPr>
        <w:tc>
          <w:tcPr>
            <w:tcW w:w="2856" w:type="dxa"/>
          </w:tcPr>
          <w:p w:rsidR="00475D25" w:rsidRPr="00CC19AA" w:rsidRDefault="00475D25" w:rsidP="00D4202A">
            <w:pPr>
              <w:pStyle w:val="Title"/>
              <w:numPr>
                <w:ilvl w:val="0"/>
                <w:numId w:val="42"/>
              </w:numPr>
              <w:jc w:val="left"/>
              <w:rPr>
                <w:color w:val="000000"/>
                <w:sz w:val="21"/>
                <w:szCs w:val="21"/>
                <w:lang w:val="en-GB"/>
              </w:rPr>
            </w:pPr>
            <w:r w:rsidRPr="00CC19AA">
              <w:rPr>
                <w:color w:val="000000"/>
                <w:sz w:val="21"/>
                <w:szCs w:val="21"/>
                <w:lang w:val="en-GB"/>
              </w:rPr>
              <w:t>Mr. A. Phiri</w:t>
            </w:r>
          </w:p>
        </w:tc>
        <w:tc>
          <w:tcPr>
            <w:tcW w:w="2229" w:type="dxa"/>
          </w:tcPr>
          <w:p w:rsidR="00475D25" w:rsidRPr="00CC19AA" w:rsidRDefault="00475D25" w:rsidP="00CC19AA">
            <w:pPr>
              <w:pStyle w:val="Title"/>
              <w:jc w:val="left"/>
              <w:rPr>
                <w:sz w:val="21"/>
                <w:szCs w:val="21"/>
              </w:rPr>
            </w:pPr>
            <w:r w:rsidRPr="00CC19AA">
              <w:rPr>
                <w:sz w:val="21"/>
                <w:szCs w:val="21"/>
              </w:rPr>
              <w:t>Office of the President and Cabinet</w:t>
            </w:r>
          </w:p>
        </w:tc>
        <w:tc>
          <w:tcPr>
            <w:tcW w:w="3443" w:type="dxa"/>
          </w:tcPr>
          <w:p w:rsidR="00475D25" w:rsidRPr="00CC19AA" w:rsidRDefault="00475D25" w:rsidP="00CC19AA">
            <w:pPr>
              <w:pStyle w:val="Title"/>
              <w:jc w:val="left"/>
              <w:rPr>
                <w:sz w:val="21"/>
                <w:szCs w:val="21"/>
              </w:rPr>
            </w:pPr>
            <w:r w:rsidRPr="00CC19AA">
              <w:rPr>
                <w:sz w:val="21"/>
                <w:szCs w:val="21"/>
              </w:rPr>
              <w:t>Performance Enforcement Departme</w:t>
            </w:r>
            <w:r w:rsidR="00350F42" w:rsidRPr="00CC19AA">
              <w:rPr>
                <w:sz w:val="21"/>
                <w:szCs w:val="21"/>
              </w:rPr>
              <w:t>nt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Mr. Robert Msuku</w:t>
            </w:r>
          </w:p>
        </w:tc>
        <w:tc>
          <w:tcPr>
            <w:tcW w:w="2229" w:type="dxa"/>
          </w:tcPr>
          <w:p w:rsidR="00350F42" w:rsidRPr="00CC19AA" w:rsidRDefault="00350F42" w:rsidP="00CC19AA">
            <w:pPr>
              <w:pStyle w:val="Title"/>
              <w:jc w:val="left"/>
              <w:rPr>
                <w:sz w:val="21"/>
                <w:szCs w:val="21"/>
              </w:rPr>
            </w:pPr>
            <w:r w:rsidRPr="00CC19AA">
              <w:rPr>
                <w:sz w:val="21"/>
                <w:szCs w:val="21"/>
              </w:rPr>
              <w:t xml:space="preserve">Ministry of Finance </w:t>
            </w:r>
          </w:p>
        </w:tc>
        <w:tc>
          <w:tcPr>
            <w:tcW w:w="3443" w:type="dxa"/>
          </w:tcPr>
          <w:p w:rsidR="00350F42" w:rsidRPr="00CC19AA" w:rsidRDefault="00350F42" w:rsidP="00CC19AA">
            <w:pPr>
              <w:pStyle w:val="Title"/>
              <w:jc w:val="left"/>
              <w:rPr>
                <w:color w:val="000000"/>
                <w:sz w:val="21"/>
                <w:szCs w:val="21"/>
              </w:rPr>
            </w:pPr>
            <w:r w:rsidRPr="00CC19AA">
              <w:rPr>
                <w:color w:val="000000"/>
                <w:sz w:val="21"/>
                <w:szCs w:val="21"/>
              </w:rPr>
              <w:t>M&amp;E Department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Mrs. Tithokoze Samuel</w:t>
            </w:r>
          </w:p>
        </w:tc>
        <w:tc>
          <w:tcPr>
            <w:tcW w:w="2229" w:type="dxa"/>
          </w:tcPr>
          <w:p w:rsidR="00350F42" w:rsidRPr="00CC19AA" w:rsidRDefault="00350F42" w:rsidP="00CC19AA">
            <w:pPr>
              <w:pStyle w:val="Title"/>
              <w:jc w:val="left"/>
              <w:rPr>
                <w:sz w:val="21"/>
                <w:szCs w:val="21"/>
              </w:rPr>
            </w:pPr>
            <w:r w:rsidRPr="00CC19AA">
              <w:rPr>
                <w:sz w:val="21"/>
                <w:szCs w:val="21"/>
              </w:rPr>
              <w:t xml:space="preserve">Ministry of Finance </w:t>
            </w:r>
          </w:p>
        </w:tc>
        <w:tc>
          <w:tcPr>
            <w:tcW w:w="3443" w:type="dxa"/>
          </w:tcPr>
          <w:p w:rsidR="00350F42" w:rsidRPr="00CC19AA" w:rsidRDefault="002E3BEF" w:rsidP="00CC19AA">
            <w:pPr>
              <w:pStyle w:val="Title"/>
              <w:jc w:val="left"/>
              <w:rPr>
                <w:color w:val="000000"/>
                <w:sz w:val="21"/>
                <w:szCs w:val="21"/>
              </w:rPr>
            </w:pPr>
            <w:r w:rsidRPr="00CC19AA">
              <w:rPr>
                <w:color w:val="000000"/>
                <w:sz w:val="21"/>
                <w:szCs w:val="21"/>
              </w:rPr>
              <w:t>-</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color w:val="000000"/>
                <w:sz w:val="21"/>
                <w:szCs w:val="21"/>
              </w:rPr>
              <w:t>Mr. Twaib Ali</w:t>
            </w:r>
          </w:p>
        </w:tc>
        <w:tc>
          <w:tcPr>
            <w:tcW w:w="2229" w:type="dxa"/>
          </w:tcPr>
          <w:p w:rsidR="00350F42" w:rsidRPr="00CC19AA" w:rsidRDefault="00350F42" w:rsidP="00CC19AA">
            <w:pPr>
              <w:pStyle w:val="Title"/>
              <w:jc w:val="left"/>
              <w:rPr>
                <w:sz w:val="21"/>
                <w:szCs w:val="21"/>
              </w:rPr>
            </w:pPr>
            <w:r w:rsidRPr="00CC19AA">
              <w:rPr>
                <w:sz w:val="21"/>
                <w:szCs w:val="21"/>
              </w:rPr>
              <w:t xml:space="preserve">Ministry of Finance </w:t>
            </w:r>
          </w:p>
        </w:tc>
        <w:tc>
          <w:tcPr>
            <w:tcW w:w="3443" w:type="dxa"/>
          </w:tcPr>
          <w:p w:rsidR="00350F42" w:rsidRPr="00CC19AA" w:rsidRDefault="00350F42" w:rsidP="00CC19AA">
            <w:pPr>
              <w:pStyle w:val="Title"/>
              <w:jc w:val="left"/>
              <w:rPr>
                <w:sz w:val="21"/>
                <w:szCs w:val="21"/>
              </w:rPr>
            </w:pPr>
            <w:r w:rsidRPr="00CC19AA">
              <w:rPr>
                <w:color w:val="000000"/>
                <w:sz w:val="21"/>
                <w:szCs w:val="21"/>
              </w:rPr>
              <w:t>Head of PFEM Unit</w:t>
            </w:r>
          </w:p>
        </w:tc>
      </w:tr>
      <w:tr w:rsidR="00055AF4" w:rsidRPr="00CC19AA" w:rsidTr="007B35AF">
        <w:trPr>
          <w:jc w:val="center"/>
        </w:trPr>
        <w:tc>
          <w:tcPr>
            <w:tcW w:w="2856" w:type="dxa"/>
          </w:tcPr>
          <w:p w:rsidR="00055AF4" w:rsidRPr="00CC19AA" w:rsidRDefault="00055AF4" w:rsidP="00D4202A">
            <w:pPr>
              <w:pStyle w:val="Title"/>
              <w:numPr>
                <w:ilvl w:val="0"/>
                <w:numId w:val="42"/>
              </w:numPr>
              <w:jc w:val="left"/>
              <w:rPr>
                <w:color w:val="000000"/>
                <w:sz w:val="21"/>
                <w:szCs w:val="21"/>
              </w:rPr>
            </w:pPr>
            <w:r w:rsidRPr="00CC19AA">
              <w:rPr>
                <w:color w:val="000000"/>
                <w:sz w:val="21"/>
                <w:szCs w:val="21"/>
              </w:rPr>
              <w:t xml:space="preserve">Mr. Jimmy Kawaye, </w:t>
            </w:r>
          </w:p>
        </w:tc>
        <w:tc>
          <w:tcPr>
            <w:tcW w:w="2229" w:type="dxa"/>
          </w:tcPr>
          <w:p w:rsidR="00055AF4" w:rsidRPr="00CC19AA" w:rsidRDefault="00055AF4" w:rsidP="00CC19AA">
            <w:pPr>
              <w:pStyle w:val="Title"/>
              <w:jc w:val="left"/>
              <w:rPr>
                <w:sz w:val="21"/>
                <w:szCs w:val="21"/>
              </w:rPr>
            </w:pPr>
            <w:r w:rsidRPr="00CC19AA">
              <w:rPr>
                <w:sz w:val="21"/>
                <w:szCs w:val="21"/>
              </w:rPr>
              <w:t xml:space="preserve">Ministry of </w:t>
            </w:r>
            <w:r w:rsidR="00A027C2" w:rsidRPr="00CC19AA">
              <w:rPr>
                <w:sz w:val="21"/>
                <w:szCs w:val="21"/>
              </w:rPr>
              <w:t>Finance</w:t>
            </w:r>
          </w:p>
        </w:tc>
        <w:tc>
          <w:tcPr>
            <w:tcW w:w="3443" w:type="dxa"/>
          </w:tcPr>
          <w:p w:rsidR="00055AF4" w:rsidRPr="00CC19AA" w:rsidRDefault="00055AF4" w:rsidP="00CC19AA">
            <w:pPr>
              <w:pStyle w:val="Title"/>
              <w:jc w:val="left"/>
              <w:rPr>
                <w:sz w:val="21"/>
                <w:szCs w:val="21"/>
              </w:rPr>
            </w:pPr>
            <w:r w:rsidRPr="00CC19AA">
              <w:rPr>
                <w:color w:val="000000"/>
                <w:sz w:val="21"/>
                <w:szCs w:val="21"/>
              </w:rPr>
              <w:t xml:space="preserve">Programme Coordinator, DEAP </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sz w:val="21"/>
                <w:szCs w:val="21"/>
              </w:rPr>
            </w:pPr>
            <w:r w:rsidRPr="00CC19AA">
              <w:rPr>
                <w:color w:val="000000"/>
                <w:sz w:val="21"/>
                <w:szCs w:val="21"/>
              </w:rPr>
              <w:t>Mr. Peter Chambewu, M&amp;E Officer</w:t>
            </w:r>
          </w:p>
        </w:tc>
        <w:tc>
          <w:tcPr>
            <w:tcW w:w="2229" w:type="dxa"/>
          </w:tcPr>
          <w:p w:rsidR="00350F42" w:rsidRPr="00CC19AA" w:rsidRDefault="00350F42" w:rsidP="00CC19AA">
            <w:pPr>
              <w:pStyle w:val="Title"/>
              <w:jc w:val="left"/>
              <w:rPr>
                <w:sz w:val="21"/>
                <w:szCs w:val="21"/>
              </w:rPr>
            </w:pPr>
            <w:r w:rsidRPr="00CC19AA">
              <w:rPr>
                <w:sz w:val="21"/>
                <w:szCs w:val="21"/>
              </w:rPr>
              <w:t>Mchinji District Council</w:t>
            </w:r>
          </w:p>
        </w:tc>
        <w:tc>
          <w:tcPr>
            <w:tcW w:w="3443" w:type="dxa"/>
          </w:tcPr>
          <w:p w:rsidR="00350F42" w:rsidRPr="00CC19AA" w:rsidRDefault="00350F42" w:rsidP="00CC19AA">
            <w:pPr>
              <w:pStyle w:val="Title"/>
              <w:jc w:val="left"/>
              <w:rPr>
                <w:sz w:val="21"/>
                <w:szCs w:val="21"/>
              </w:rPr>
            </w:pPr>
            <w:r w:rsidRPr="00CC19AA">
              <w:rPr>
                <w:sz w:val="21"/>
                <w:szCs w:val="21"/>
              </w:rPr>
              <w:t>M&amp;E Officer</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lastRenderedPageBreak/>
              <w:t>Ms. Chimvano Thawani</w:t>
            </w:r>
          </w:p>
        </w:tc>
        <w:tc>
          <w:tcPr>
            <w:tcW w:w="2229" w:type="dxa"/>
          </w:tcPr>
          <w:p w:rsidR="00350F42" w:rsidRPr="00CC19AA" w:rsidRDefault="00350F42" w:rsidP="00CC19AA">
            <w:pPr>
              <w:pStyle w:val="Title"/>
              <w:jc w:val="left"/>
              <w:rPr>
                <w:sz w:val="21"/>
                <w:szCs w:val="21"/>
              </w:rPr>
            </w:pPr>
            <w:r w:rsidRPr="00CC19AA">
              <w:rPr>
                <w:sz w:val="21"/>
                <w:szCs w:val="21"/>
              </w:rPr>
              <w:t>Ministry of Finance</w:t>
            </w:r>
          </w:p>
        </w:tc>
        <w:tc>
          <w:tcPr>
            <w:tcW w:w="3443" w:type="dxa"/>
          </w:tcPr>
          <w:p w:rsidR="00350F42" w:rsidRPr="00CC19AA" w:rsidRDefault="00350F42" w:rsidP="00CC19AA">
            <w:pPr>
              <w:pStyle w:val="Title"/>
              <w:jc w:val="left"/>
              <w:rPr>
                <w:color w:val="000000"/>
                <w:sz w:val="21"/>
                <w:szCs w:val="21"/>
              </w:rPr>
            </w:pPr>
            <w:r w:rsidRPr="00CC19AA">
              <w:rPr>
                <w:color w:val="000000"/>
                <w:sz w:val="21"/>
                <w:szCs w:val="21"/>
              </w:rPr>
              <w:t>Debt and Aid Officer</w:t>
            </w:r>
          </w:p>
        </w:tc>
      </w:tr>
      <w:tr w:rsidR="002E3BEF" w:rsidRPr="00CC19AA" w:rsidTr="007B35AF">
        <w:trPr>
          <w:jc w:val="center"/>
        </w:trPr>
        <w:tc>
          <w:tcPr>
            <w:tcW w:w="2856" w:type="dxa"/>
          </w:tcPr>
          <w:p w:rsidR="002E3BEF" w:rsidRPr="00CC19AA" w:rsidRDefault="002E3BEF" w:rsidP="00D4202A">
            <w:pPr>
              <w:pStyle w:val="Title"/>
              <w:numPr>
                <w:ilvl w:val="0"/>
                <w:numId w:val="42"/>
              </w:numPr>
              <w:jc w:val="left"/>
              <w:rPr>
                <w:color w:val="000000"/>
                <w:sz w:val="21"/>
                <w:szCs w:val="21"/>
              </w:rPr>
            </w:pPr>
            <w:r w:rsidRPr="00CC19AA">
              <w:rPr>
                <w:color w:val="000000"/>
                <w:sz w:val="21"/>
                <w:szCs w:val="21"/>
              </w:rPr>
              <w:t xml:space="preserve">Ms. Magdalena </w:t>
            </w:r>
            <w:r w:rsidRPr="00CC19AA">
              <w:rPr>
                <w:sz w:val="21"/>
                <w:szCs w:val="21"/>
              </w:rPr>
              <w:t>Kouneva</w:t>
            </w:r>
          </w:p>
        </w:tc>
        <w:tc>
          <w:tcPr>
            <w:tcW w:w="2229" w:type="dxa"/>
          </w:tcPr>
          <w:p w:rsidR="002E3BEF" w:rsidRPr="00CC19AA" w:rsidRDefault="002E3BEF" w:rsidP="00CC19AA">
            <w:pPr>
              <w:pStyle w:val="Title"/>
              <w:jc w:val="left"/>
              <w:rPr>
                <w:sz w:val="21"/>
                <w:szCs w:val="21"/>
              </w:rPr>
            </w:pPr>
            <w:r w:rsidRPr="00CC19AA">
              <w:rPr>
                <w:sz w:val="21"/>
                <w:szCs w:val="21"/>
              </w:rPr>
              <w:t>Ministry of Finance</w:t>
            </w:r>
          </w:p>
        </w:tc>
        <w:tc>
          <w:tcPr>
            <w:tcW w:w="3443" w:type="dxa"/>
          </w:tcPr>
          <w:p w:rsidR="002E3BEF" w:rsidRPr="00CC19AA" w:rsidRDefault="002E3BEF" w:rsidP="00CC19AA">
            <w:pPr>
              <w:pStyle w:val="Title"/>
              <w:jc w:val="left"/>
              <w:rPr>
                <w:color w:val="000000"/>
                <w:sz w:val="21"/>
                <w:szCs w:val="21"/>
              </w:rPr>
            </w:pPr>
            <w:r w:rsidRPr="00CC19AA">
              <w:rPr>
                <w:color w:val="000000"/>
                <w:sz w:val="21"/>
                <w:szCs w:val="21"/>
              </w:rPr>
              <w:t>Aid effectiveness Advisor</w:t>
            </w:r>
          </w:p>
        </w:tc>
      </w:tr>
      <w:tr w:rsidR="00350F42" w:rsidRPr="00CC19AA" w:rsidTr="007B35AF">
        <w:trPr>
          <w:jc w:val="center"/>
        </w:trPr>
        <w:tc>
          <w:tcPr>
            <w:tcW w:w="8528" w:type="dxa"/>
            <w:gridSpan w:val="3"/>
            <w:shd w:val="clear" w:color="auto" w:fill="D5DCE4" w:themeFill="text2" w:themeFillTint="33"/>
          </w:tcPr>
          <w:p w:rsidR="00350F42" w:rsidRPr="00CC19AA" w:rsidRDefault="00350F42" w:rsidP="00CC19AA">
            <w:pPr>
              <w:pStyle w:val="Title"/>
              <w:jc w:val="left"/>
              <w:rPr>
                <w:b/>
                <w:sz w:val="21"/>
                <w:szCs w:val="21"/>
              </w:rPr>
            </w:pPr>
            <w:r w:rsidRPr="00CC19AA">
              <w:rPr>
                <w:b/>
                <w:sz w:val="21"/>
                <w:szCs w:val="21"/>
              </w:rPr>
              <w:t>Other Development Partners</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 xml:space="preserve">Dr. Chance Mwabutwa, </w:t>
            </w:r>
          </w:p>
        </w:tc>
        <w:tc>
          <w:tcPr>
            <w:tcW w:w="2229" w:type="dxa"/>
          </w:tcPr>
          <w:p w:rsidR="00350F42" w:rsidRPr="00CC19AA" w:rsidRDefault="00350F42" w:rsidP="00CC19AA">
            <w:pPr>
              <w:pStyle w:val="Title"/>
              <w:jc w:val="left"/>
              <w:rPr>
                <w:sz w:val="21"/>
                <w:szCs w:val="21"/>
              </w:rPr>
            </w:pPr>
            <w:r w:rsidRPr="00CC19AA">
              <w:rPr>
                <w:sz w:val="21"/>
                <w:szCs w:val="21"/>
              </w:rPr>
              <w:t>EU</w:t>
            </w:r>
          </w:p>
        </w:tc>
        <w:tc>
          <w:tcPr>
            <w:tcW w:w="3443" w:type="dxa"/>
          </w:tcPr>
          <w:p w:rsidR="00350F42" w:rsidRPr="00CC19AA" w:rsidRDefault="00350F42" w:rsidP="00CC19AA">
            <w:pPr>
              <w:pStyle w:val="Title"/>
              <w:jc w:val="left"/>
              <w:rPr>
                <w:sz w:val="21"/>
                <w:szCs w:val="21"/>
              </w:rPr>
            </w:pPr>
            <w:r w:rsidRPr="00CC19AA">
              <w:rPr>
                <w:color w:val="000000"/>
                <w:sz w:val="21"/>
                <w:szCs w:val="21"/>
              </w:rPr>
              <w:t>Economic and Public Affairs Section, EU</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Ms. Hildegunn Tobiassen</w:t>
            </w:r>
          </w:p>
        </w:tc>
        <w:tc>
          <w:tcPr>
            <w:tcW w:w="2229" w:type="dxa"/>
          </w:tcPr>
          <w:p w:rsidR="00350F42" w:rsidRPr="00CC19AA" w:rsidRDefault="00350F42" w:rsidP="00CC19AA">
            <w:pPr>
              <w:pStyle w:val="Title"/>
              <w:jc w:val="left"/>
              <w:rPr>
                <w:sz w:val="21"/>
                <w:szCs w:val="21"/>
              </w:rPr>
            </w:pPr>
            <w:r w:rsidRPr="00CC19AA">
              <w:rPr>
                <w:color w:val="000000"/>
                <w:sz w:val="21"/>
                <w:szCs w:val="21"/>
              </w:rPr>
              <w:t>Royal Norwegian Embassy</w:t>
            </w:r>
          </w:p>
        </w:tc>
        <w:tc>
          <w:tcPr>
            <w:tcW w:w="3443" w:type="dxa"/>
          </w:tcPr>
          <w:p w:rsidR="00350F42" w:rsidRPr="00CC19AA" w:rsidRDefault="00350F42" w:rsidP="00CC19AA">
            <w:pPr>
              <w:pStyle w:val="Title"/>
              <w:jc w:val="left"/>
              <w:rPr>
                <w:sz w:val="21"/>
                <w:szCs w:val="21"/>
              </w:rPr>
            </w:pPr>
            <w:r w:rsidRPr="00CC19AA">
              <w:rPr>
                <w:color w:val="000000"/>
                <w:sz w:val="21"/>
                <w:szCs w:val="21"/>
              </w:rPr>
              <w:t>First Secretary</w:t>
            </w:r>
          </w:p>
        </w:tc>
      </w:tr>
      <w:tr w:rsidR="00350F42" w:rsidRPr="00CC19AA" w:rsidTr="007B35AF">
        <w:trPr>
          <w:jc w:val="center"/>
        </w:trPr>
        <w:tc>
          <w:tcPr>
            <w:tcW w:w="2856" w:type="dxa"/>
          </w:tcPr>
          <w:p w:rsidR="00350F42" w:rsidRPr="00CC19AA" w:rsidRDefault="00350F42" w:rsidP="00D4202A">
            <w:pPr>
              <w:pStyle w:val="Title"/>
              <w:numPr>
                <w:ilvl w:val="0"/>
                <w:numId w:val="42"/>
              </w:numPr>
              <w:jc w:val="left"/>
              <w:rPr>
                <w:color w:val="000000"/>
                <w:sz w:val="21"/>
                <w:szCs w:val="21"/>
              </w:rPr>
            </w:pPr>
            <w:r w:rsidRPr="00CC19AA">
              <w:rPr>
                <w:color w:val="000000"/>
                <w:sz w:val="21"/>
                <w:szCs w:val="21"/>
              </w:rPr>
              <w:t xml:space="preserve">Dr. </w:t>
            </w:r>
            <w:r w:rsidRPr="00CC19AA">
              <w:rPr>
                <w:sz w:val="21"/>
                <w:szCs w:val="21"/>
              </w:rPr>
              <w:t xml:space="preserve">Luke Mukubvu, </w:t>
            </w:r>
          </w:p>
        </w:tc>
        <w:tc>
          <w:tcPr>
            <w:tcW w:w="2229" w:type="dxa"/>
          </w:tcPr>
          <w:p w:rsidR="00350F42" w:rsidRPr="00CC19AA" w:rsidRDefault="00350F42" w:rsidP="00CC19AA">
            <w:pPr>
              <w:pStyle w:val="Title"/>
              <w:jc w:val="left"/>
              <w:rPr>
                <w:sz w:val="21"/>
                <w:szCs w:val="21"/>
              </w:rPr>
            </w:pPr>
            <w:r w:rsidRPr="00CC19AA">
              <w:rPr>
                <w:color w:val="000000"/>
                <w:sz w:val="21"/>
                <w:szCs w:val="21"/>
              </w:rPr>
              <w:t xml:space="preserve">DFID Malawi </w:t>
            </w:r>
          </w:p>
        </w:tc>
        <w:tc>
          <w:tcPr>
            <w:tcW w:w="3443" w:type="dxa"/>
          </w:tcPr>
          <w:p w:rsidR="00350F42" w:rsidRPr="00CC19AA" w:rsidRDefault="00350F42" w:rsidP="00CC19AA">
            <w:pPr>
              <w:pStyle w:val="Title"/>
              <w:jc w:val="left"/>
              <w:rPr>
                <w:sz w:val="21"/>
                <w:szCs w:val="21"/>
              </w:rPr>
            </w:pPr>
            <w:r w:rsidRPr="00CC19AA">
              <w:rPr>
                <w:sz w:val="21"/>
                <w:szCs w:val="21"/>
              </w:rPr>
              <w:t>Governance &amp; Institutional Advisor, PFEM &amp; Service Delivery</w:t>
            </w:r>
          </w:p>
        </w:tc>
      </w:tr>
      <w:tr w:rsidR="00EE0CBC" w:rsidRPr="00CC19AA" w:rsidTr="007B35AF">
        <w:trPr>
          <w:jc w:val="center"/>
        </w:trPr>
        <w:tc>
          <w:tcPr>
            <w:tcW w:w="8528" w:type="dxa"/>
            <w:gridSpan w:val="3"/>
            <w:shd w:val="clear" w:color="auto" w:fill="D5DCE4" w:themeFill="text2" w:themeFillTint="33"/>
          </w:tcPr>
          <w:p w:rsidR="00EE0CBC" w:rsidRPr="00CC19AA" w:rsidRDefault="00EE0CBC" w:rsidP="00CC19AA">
            <w:pPr>
              <w:pStyle w:val="Title"/>
              <w:jc w:val="left"/>
              <w:rPr>
                <w:b/>
                <w:color w:val="000000"/>
                <w:sz w:val="21"/>
                <w:szCs w:val="21"/>
              </w:rPr>
            </w:pPr>
            <w:r w:rsidRPr="00CC19AA">
              <w:rPr>
                <w:b/>
                <w:color w:val="000000"/>
                <w:sz w:val="21"/>
                <w:szCs w:val="21"/>
              </w:rPr>
              <w:t>Others</w:t>
            </w:r>
          </w:p>
        </w:tc>
      </w:tr>
      <w:tr w:rsidR="00055AF4" w:rsidRPr="00CC19AA" w:rsidTr="007B35AF">
        <w:trPr>
          <w:jc w:val="center"/>
        </w:trPr>
        <w:tc>
          <w:tcPr>
            <w:tcW w:w="2856" w:type="dxa"/>
          </w:tcPr>
          <w:p w:rsidR="00055AF4" w:rsidRPr="00CC19AA" w:rsidRDefault="00055AF4" w:rsidP="00D4202A">
            <w:pPr>
              <w:pStyle w:val="Title"/>
              <w:numPr>
                <w:ilvl w:val="0"/>
                <w:numId w:val="42"/>
              </w:numPr>
              <w:jc w:val="left"/>
              <w:rPr>
                <w:color w:val="000000"/>
                <w:sz w:val="21"/>
                <w:szCs w:val="21"/>
              </w:rPr>
            </w:pPr>
            <w:r w:rsidRPr="00CC19AA">
              <w:rPr>
                <w:color w:val="000000"/>
                <w:sz w:val="21"/>
                <w:szCs w:val="21"/>
              </w:rPr>
              <w:t>Prof. Lewis Dzimbiri</w:t>
            </w:r>
          </w:p>
        </w:tc>
        <w:tc>
          <w:tcPr>
            <w:tcW w:w="2229" w:type="dxa"/>
          </w:tcPr>
          <w:p w:rsidR="00055AF4" w:rsidRPr="00CC19AA" w:rsidRDefault="00055AF4" w:rsidP="00CC19AA">
            <w:pPr>
              <w:pStyle w:val="Title"/>
              <w:jc w:val="left"/>
              <w:rPr>
                <w:sz w:val="21"/>
                <w:szCs w:val="21"/>
              </w:rPr>
            </w:pPr>
            <w:r w:rsidRPr="00CC19AA">
              <w:rPr>
                <w:sz w:val="21"/>
                <w:szCs w:val="21"/>
              </w:rPr>
              <w:t>University of Malawi , Chancellor College</w:t>
            </w:r>
          </w:p>
        </w:tc>
        <w:tc>
          <w:tcPr>
            <w:tcW w:w="3443" w:type="dxa"/>
          </w:tcPr>
          <w:p w:rsidR="00055AF4" w:rsidRPr="00CC19AA" w:rsidRDefault="00055AF4" w:rsidP="00CC19AA">
            <w:pPr>
              <w:pStyle w:val="Title"/>
              <w:jc w:val="left"/>
              <w:rPr>
                <w:sz w:val="21"/>
                <w:szCs w:val="21"/>
              </w:rPr>
            </w:pPr>
            <w:r w:rsidRPr="00CC19AA">
              <w:rPr>
                <w:sz w:val="21"/>
                <w:szCs w:val="21"/>
              </w:rPr>
              <w:t>Professor of Management Studies, Independent Reviewer of OPA</w:t>
            </w:r>
          </w:p>
        </w:tc>
      </w:tr>
      <w:tr w:rsidR="00055AF4" w:rsidRPr="00CC19AA" w:rsidTr="007B35AF">
        <w:trPr>
          <w:jc w:val="center"/>
        </w:trPr>
        <w:tc>
          <w:tcPr>
            <w:tcW w:w="2856" w:type="dxa"/>
          </w:tcPr>
          <w:p w:rsidR="00055AF4" w:rsidRPr="00CC19AA" w:rsidRDefault="00055AF4" w:rsidP="00D4202A">
            <w:pPr>
              <w:pStyle w:val="Title"/>
              <w:numPr>
                <w:ilvl w:val="0"/>
                <w:numId w:val="42"/>
              </w:numPr>
              <w:jc w:val="left"/>
              <w:rPr>
                <w:color w:val="000000"/>
                <w:sz w:val="21"/>
                <w:szCs w:val="21"/>
              </w:rPr>
            </w:pPr>
            <w:r w:rsidRPr="00CC19AA">
              <w:rPr>
                <w:color w:val="000000"/>
                <w:sz w:val="21"/>
                <w:szCs w:val="21"/>
              </w:rPr>
              <w:t xml:space="preserve">Mr. Eric Chimpesa, </w:t>
            </w:r>
          </w:p>
        </w:tc>
        <w:tc>
          <w:tcPr>
            <w:tcW w:w="2229" w:type="dxa"/>
          </w:tcPr>
          <w:p w:rsidR="00055AF4" w:rsidRPr="00CC19AA" w:rsidRDefault="00055AF4" w:rsidP="00CC19AA">
            <w:pPr>
              <w:pStyle w:val="Title"/>
              <w:jc w:val="left"/>
              <w:rPr>
                <w:sz w:val="21"/>
                <w:szCs w:val="21"/>
              </w:rPr>
            </w:pPr>
            <w:r w:rsidRPr="00CC19AA">
              <w:rPr>
                <w:color w:val="000000"/>
                <w:sz w:val="21"/>
                <w:szCs w:val="21"/>
              </w:rPr>
              <w:t>The Polytechnic, University of Malawi.</w:t>
            </w:r>
          </w:p>
        </w:tc>
        <w:tc>
          <w:tcPr>
            <w:tcW w:w="3443" w:type="dxa"/>
          </w:tcPr>
          <w:p w:rsidR="00055AF4" w:rsidRPr="00CC19AA" w:rsidRDefault="00055AF4" w:rsidP="00CC19AA">
            <w:pPr>
              <w:pStyle w:val="Title"/>
              <w:jc w:val="left"/>
              <w:rPr>
                <w:sz w:val="21"/>
                <w:szCs w:val="21"/>
              </w:rPr>
            </w:pPr>
            <w:r w:rsidRPr="00CC19AA">
              <w:rPr>
                <w:color w:val="000000"/>
                <w:sz w:val="21"/>
                <w:szCs w:val="21"/>
              </w:rPr>
              <w:t>Management Studies Dept, Coordinator of RBM Course,</w:t>
            </w:r>
          </w:p>
        </w:tc>
      </w:tr>
    </w:tbl>
    <w:p w:rsidR="00055AF4" w:rsidRPr="00CC19AA" w:rsidRDefault="00055AF4" w:rsidP="00CC19AA">
      <w:pPr>
        <w:overflowPunct/>
        <w:autoSpaceDE/>
        <w:autoSpaceDN/>
        <w:adjustRightInd/>
        <w:jc w:val="left"/>
        <w:textAlignment w:val="auto"/>
        <w:rPr>
          <w:rFonts w:ascii="Arial" w:eastAsia="Calibri" w:hAnsi="Arial" w:cs="Arial"/>
          <w:bCs/>
          <w:szCs w:val="18"/>
          <w:lang w:val="en-US"/>
        </w:rPr>
      </w:pPr>
      <w:r w:rsidRPr="00CC19AA">
        <w:rPr>
          <w:rFonts w:ascii="Arial" w:hAnsi="Arial" w:cs="Arial"/>
          <w:szCs w:val="18"/>
        </w:rPr>
        <w:br w:type="page"/>
      </w:r>
    </w:p>
    <w:p w:rsidR="002E3BEF" w:rsidRPr="00D46B41" w:rsidRDefault="002E3BEF" w:rsidP="00CC19AA">
      <w:pPr>
        <w:tabs>
          <w:tab w:val="left" w:pos="2190"/>
        </w:tabs>
        <w:ind w:left="360"/>
        <w:jc w:val="right"/>
        <w:rPr>
          <w:i/>
        </w:rPr>
      </w:pPr>
      <w:r w:rsidRPr="00D46B41">
        <w:rPr>
          <w:i/>
        </w:rPr>
        <w:lastRenderedPageBreak/>
        <w:t xml:space="preserve">Appendix </w:t>
      </w:r>
      <w:r w:rsidR="00126BF1">
        <w:rPr>
          <w:i/>
        </w:rPr>
        <w:t>9</w:t>
      </w:r>
    </w:p>
    <w:p w:rsidR="002E3BEF" w:rsidRPr="00CC19AA" w:rsidRDefault="002E3BEF" w:rsidP="00CC19AA">
      <w:pPr>
        <w:tabs>
          <w:tab w:val="left" w:pos="2190"/>
        </w:tabs>
        <w:ind w:left="360"/>
        <w:jc w:val="right"/>
      </w:pPr>
      <w:r w:rsidRPr="00CC19AA">
        <w:t>________________________________________________________________________</w:t>
      </w:r>
    </w:p>
    <w:p w:rsidR="00055AF4" w:rsidRPr="00485DC6" w:rsidRDefault="00055AF4" w:rsidP="00CC19AA">
      <w:pPr>
        <w:pStyle w:val="Title"/>
        <w:rPr>
          <w:rFonts w:ascii="Arial" w:hAnsi="Arial" w:cs="Arial"/>
          <w:sz w:val="12"/>
          <w:szCs w:val="18"/>
        </w:rPr>
      </w:pPr>
    </w:p>
    <w:p w:rsidR="003E5167" w:rsidRPr="00CC19AA" w:rsidRDefault="003E5167" w:rsidP="00CC19AA">
      <w:pPr>
        <w:jc w:val="center"/>
        <w:rPr>
          <w:rFonts w:ascii="Arial" w:hAnsi="Arial" w:cs="Arial"/>
          <w:b/>
          <w:szCs w:val="18"/>
        </w:rPr>
      </w:pPr>
      <w:r w:rsidRPr="00CC19AA">
        <w:rPr>
          <w:rFonts w:ascii="Arial" w:hAnsi="Arial" w:cs="Arial"/>
          <w:b/>
          <w:szCs w:val="18"/>
        </w:rPr>
        <w:t>TERMS OF REFERENCE</w:t>
      </w:r>
    </w:p>
    <w:p w:rsidR="003E5167" w:rsidRPr="00CC19AA" w:rsidRDefault="003E5167" w:rsidP="00CC19AA">
      <w:pPr>
        <w:jc w:val="center"/>
        <w:rPr>
          <w:sz w:val="18"/>
          <w:szCs w:val="18"/>
        </w:rPr>
      </w:pPr>
      <w:r w:rsidRPr="00CC19AA">
        <w:rPr>
          <w:sz w:val="18"/>
          <w:szCs w:val="18"/>
        </w:rPr>
        <w:t xml:space="preserve">For Joint Mid-term Evaluation of the UNDAF </w:t>
      </w:r>
      <w:r w:rsidRPr="00CC19AA">
        <w:rPr>
          <w:b/>
          <w:sz w:val="18"/>
          <w:szCs w:val="18"/>
        </w:rPr>
        <w:t>Outcome 4.2</w:t>
      </w:r>
    </w:p>
    <w:p w:rsidR="003E5167" w:rsidRPr="00CC19AA" w:rsidRDefault="003E5167" w:rsidP="00CC19AA">
      <w:pPr>
        <w:jc w:val="center"/>
        <w:rPr>
          <w:rFonts w:ascii="Arial" w:hAnsi="Arial" w:cs="Arial"/>
          <w:b/>
          <w:sz w:val="20"/>
          <w:szCs w:val="18"/>
        </w:rPr>
      </w:pPr>
      <w:r w:rsidRPr="00CC19AA">
        <w:rPr>
          <w:rFonts w:ascii="Arial" w:hAnsi="Arial" w:cs="Arial"/>
          <w:b/>
          <w:color w:val="000000"/>
          <w:sz w:val="20"/>
          <w:szCs w:val="18"/>
          <w:lang w:val="it-IT"/>
        </w:rPr>
        <w:t>Public institutions are better able to manage, allocate and utilize resources for effective development and service delivery by 2016</w:t>
      </w:r>
    </w:p>
    <w:p w:rsidR="008B657C" w:rsidRDefault="008B657C" w:rsidP="008B657C">
      <w:pPr>
        <w:pStyle w:val="Title"/>
        <w:rPr>
          <w:b/>
          <w:sz w:val="18"/>
        </w:rPr>
      </w:pPr>
    </w:p>
    <w:p w:rsidR="003E5167" w:rsidRPr="008B657C" w:rsidRDefault="008B657C" w:rsidP="008B657C">
      <w:pPr>
        <w:pStyle w:val="Title"/>
        <w:rPr>
          <w:b/>
          <w:sz w:val="18"/>
        </w:rPr>
      </w:pPr>
      <w:r>
        <w:rPr>
          <w:b/>
          <w:sz w:val="18"/>
        </w:rPr>
        <w:t xml:space="preserve">1. </w:t>
      </w:r>
      <w:r w:rsidR="003E5167" w:rsidRPr="008B657C">
        <w:rPr>
          <w:b/>
          <w:sz w:val="18"/>
        </w:rPr>
        <w:t>BACKGROUND AND CONTEXT</w:t>
      </w:r>
    </w:p>
    <w:p w:rsidR="003E5167" w:rsidRPr="008B657C" w:rsidRDefault="003E5167" w:rsidP="008B657C">
      <w:pPr>
        <w:pStyle w:val="Title"/>
        <w:rPr>
          <w:sz w:val="18"/>
        </w:rPr>
      </w:pPr>
      <w:r w:rsidRPr="008B657C">
        <w:rPr>
          <w:sz w:val="18"/>
        </w:rPr>
        <w:t xml:space="preserve">The Malawi United Nations Development Assistance Framework (UNDAF) 2012-2014 has 14 priority development outcomes. As a Delivery As One volunteering country, the United Nations Country Team (UNCT) agreed that individual UN agencies would adopt appropriate UNDAF outcomes in their CP documents instead of developing agency specific outcome statements for their respective Country Programme Documents (CPDs).   </w:t>
      </w:r>
    </w:p>
    <w:p w:rsidR="003E5167" w:rsidRPr="008B657C" w:rsidRDefault="003E5167" w:rsidP="008B657C">
      <w:pPr>
        <w:pStyle w:val="Title"/>
        <w:rPr>
          <w:sz w:val="4"/>
        </w:rPr>
      </w:pPr>
    </w:p>
    <w:p w:rsidR="003E5167" w:rsidRPr="008B657C" w:rsidRDefault="003E5167" w:rsidP="008B657C">
      <w:pPr>
        <w:pStyle w:val="Title"/>
        <w:rPr>
          <w:b/>
          <w:sz w:val="18"/>
        </w:rPr>
      </w:pPr>
      <w:r w:rsidRPr="008B657C">
        <w:rPr>
          <w:sz w:val="18"/>
        </w:rPr>
        <w:t xml:space="preserve">Outcome 4.2, namely: </w:t>
      </w:r>
      <w:r w:rsidRPr="008B657C">
        <w:rPr>
          <w:b/>
          <w:i/>
          <w:color w:val="000000"/>
          <w:sz w:val="18"/>
          <w:lang w:val="it-IT"/>
        </w:rPr>
        <w:t>Public institutions are better able to manage, allocate and utilize resources for effective development and service delivery by 2016</w:t>
      </w:r>
      <w:r w:rsidRPr="008B657C">
        <w:rPr>
          <w:sz w:val="18"/>
        </w:rPr>
        <w:t xml:space="preserve"> is one of the six outcomes of the UNDAF to which UNDP is directly contributing financially and technically.</w:t>
      </w:r>
      <w:r w:rsidRPr="008B657C">
        <w:rPr>
          <w:b/>
          <w:sz w:val="18"/>
        </w:rPr>
        <w:t xml:space="preserve">  </w:t>
      </w:r>
      <w:r w:rsidRPr="008B657C">
        <w:rPr>
          <w:color w:val="000000"/>
          <w:sz w:val="18"/>
        </w:rPr>
        <w:t xml:space="preserve">The areas of intervention under the outcome are contributing to </w:t>
      </w:r>
      <w:r w:rsidRPr="008B657C">
        <w:rPr>
          <w:sz w:val="18"/>
          <w:lang w:val="it-IT" w:eastAsia="en-ZA"/>
        </w:rPr>
        <w:t>MGDS II, Theme 5: Improved Governance - Sub-theme 1: Economic Governance. In addition, the interventions under the outcome are contributing to the MGDS II, Theme 2: Social Development - Sub-theme 2: Health.</w:t>
      </w:r>
    </w:p>
    <w:p w:rsidR="003E5167" w:rsidRPr="008B657C" w:rsidRDefault="003E5167" w:rsidP="008B657C">
      <w:pPr>
        <w:pStyle w:val="Title"/>
        <w:rPr>
          <w:sz w:val="4"/>
        </w:rPr>
      </w:pPr>
    </w:p>
    <w:p w:rsidR="003E5167" w:rsidRPr="008B657C" w:rsidRDefault="003E5167" w:rsidP="008B657C">
      <w:pPr>
        <w:pStyle w:val="Title"/>
        <w:rPr>
          <w:sz w:val="18"/>
        </w:rPr>
      </w:pPr>
      <w:r w:rsidRPr="008B657C">
        <w:rPr>
          <w:sz w:val="18"/>
        </w:rPr>
        <w:t>At the operational level, Outcome 4.2 is contributing to Public Service Reforms (PSR) and the Public Financial and Economic Management Reform Program (PFEM RP).   The former (PSR) is aimed at public institutional strengthening and modernization and improving civil and public service delivery in the country.   The latter (PFEM RP) is a key initiative of Government towards fulfilling economic governance objectives of the MGDS II designed to achieve macro fiscal discipline, effective allocation of resources, efficient and effective delivery of government programs, transparency of public finances and strengthened accountability.  In recent months the PFEM RP has assumed a more important role as a vehicle for addressing the ills associated with the infamous “cashgate” scandal.</w:t>
      </w:r>
    </w:p>
    <w:p w:rsidR="003E5167" w:rsidRPr="008B657C" w:rsidRDefault="003E5167" w:rsidP="008B657C">
      <w:pPr>
        <w:pStyle w:val="Title"/>
        <w:rPr>
          <w:sz w:val="4"/>
        </w:rPr>
      </w:pPr>
    </w:p>
    <w:p w:rsidR="003E5167" w:rsidRPr="008B657C" w:rsidRDefault="003E5167" w:rsidP="008B657C">
      <w:pPr>
        <w:pStyle w:val="Title"/>
        <w:rPr>
          <w:sz w:val="18"/>
        </w:rPr>
      </w:pPr>
      <w:r w:rsidRPr="008B657C">
        <w:rPr>
          <w:sz w:val="18"/>
        </w:rPr>
        <w:t>Outcome 4.2 has four outputs as follows:</w:t>
      </w:r>
    </w:p>
    <w:p w:rsidR="003E5167" w:rsidRPr="008B657C" w:rsidRDefault="003E5167" w:rsidP="008B657C">
      <w:pPr>
        <w:pStyle w:val="Title"/>
        <w:ind w:left="720"/>
        <w:rPr>
          <w:sz w:val="18"/>
        </w:rPr>
      </w:pPr>
      <w:r w:rsidRPr="008B657C">
        <w:rPr>
          <w:b/>
          <w:sz w:val="18"/>
        </w:rPr>
        <w:t>Output 4.2.1:</w:t>
      </w:r>
      <w:r w:rsidRPr="008B657C">
        <w:rPr>
          <w:sz w:val="18"/>
        </w:rPr>
        <w:t xml:space="preserve">  Capacity for public sector management strengthened for effective service delivery;</w:t>
      </w:r>
    </w:p>
    <w:p w:rsidR="003E5167" w:rsidRPr="008B657C" w:rsidRDefault="003E5167" w:rsidP="008B657C">
      <w:pPr>
        <w:pStyle w:val="Title"/>
        <w:ind w:left="720"/>
        <w:rPr>
          <w:sz w:val="18"/>
        </w:rPr>
      </w:pPr>
      <w:r w:rsidRPr="008B657C">
        <w:rPr>
          <w:b/>
          <w:sz w:val="18"/>
        </w:rPr>
        <w:t>Output 4.2.2</w:t>
      </w:r>
      <w:r w:rsidRPr="008B657C">
        <w:rPr>
          <w:sz w:val="18"/>
        </w:rPr>
        <w:t xml:space="preserve"> Public institutions utilize RBM systems for planning, monitoring and evaluation to enhance ownership and leadership for achievement of development results;</w:t>
      </w:r>
    </w:p>
    <w:p w:rsidR="003E5167" w:rsidRPr="008B657C" w:rsidRDefault="003E5167" w:rsidP="008B657C">
      <w:pPr>
        <w:pStyle w:val="Title"/>
        <w:ind w:left="720"/>
        <w:rPr>
          <w:sz w:val="18"/>
        </w:rPr>
      </w:pPr>
      <w:r w:rsidRPr="008B657C">
        <w:rPr>
          <w:b/>
          <w:sz w:val="18"/>
        </w:rPr>
        <w:t>Output 4.2.3</w:t>
      </w:r>
      <w:r w:rsidRPr="008B657C">
        <w:rPr>
          <w:sz w:val="18"/>
        </w:rPr>
        <w:t xml:space="preserve"> Government has sufficient capacity to effectively negotiate, manage and account for development assistance;</w:t>
      </w:r>
    </w:p>
    <w:p w:rsidR="003E5167" w:rsidRPr="008B657C" w:rsidRDefault="003E5167" w:rsidP="008B657C">
      <w:pPr>
        <w:pStyle w:val="Title"/>
        <w:ind w:left="720"/>
        <w:rPr>
          <w:sz w:val="18"/>
        </w:rPr>
      </w:pPr>
      <w:r w:rsidRPr="008B657C">
        <w:rPr>
          <w:b/>
          <w:sz w:val="18"/>
        </w:rPr>
        <w:t>Output 4.2.4</w:t>
      </w:r>
      <w:r w:rsidRPr="008B657C">
        <w:rPr>
          <w:sz w:val="18"/>
        </w:rPr>
        <w:t>:  National institutions have the capacity to align policies, programmes and budgets with national development strategies and the MDGs.</w:t>
      </w:r>
    </w:p>
    <w:p w:rsidR="003E5167" w:rsidRPr="00CC19AA" w:rsidRDefault="003E5167" w:rsidP="00CC19AA">
      <w:pPr>
        <w:rPr>
          <w:sz w:val="6"/>
          <w:szCs w:val="18"/>
        </w:rPr>
      </w:pPr>
    </w:p>
    <w:p w:rsidR="003E5167" w:rsidRPr="008B657C" w:rsidRDefault="003E5167" w:rsidP="008B657C">
      <w:pPr>
        <w:pStyle w:val="Title"/>
        <w:rPr>
          <w:sz w:val="18"/>
        </w:rPr>
      </w:pPr>
      <w:r w:rsidRPr="008B657C">
        <w:rPr>
          <w:sz w:val="18"/>
        </w:rPr>
        <w:t>Key interventions under each of the four outputs are listed in the 2012-2016 UNDAF Action Plan.  The UNDAF Action Plan also presents results matrices including indicators and Annualised Key Results (AKRs) for each output.   Annex 1 presents the relevant section of the 2012-2016 UNDAF Action Plan.</w:t>
      </w:r>
    </w:p>
    <w:p w:rsidR="008B657C" w:rsidRDefault="008B657C" w:rsidP="008B657C">
      <w:pPr>
        <w:pStyle w:val="Title"/>
        <w:rPr>
          <w:sz w:val="18"/>
        </w:rPr>
      </w:pPr>
    </w:p>
    <w:p w:rsidR="003E5167" w:rsidRPr="008B657C" w:rsidRDefault="003E5167" w:rsidP="008B657C">
      <w:pPr>
        <w:pStyle w:val="Title"/>
        <w:rPr>
          <w:sz w:val="18"/>
        </w:rPr>
      </w:pPr>
      <w:r w:rsidRPr="008B657C">
        <w:rPr>
          <w:sz w:val="18"/>
        </w:rPr>
        <w:t>The interventions under this outcome are being implemented assistance from the following UN agencies: UNAIDS, UNDP, UNFPA and UNICEF.  Support from UNFPA, UNICEF and UNDP is both technical and financial while UNAIDS is meant to provide in-kind technical assistance.  UNDP is the lead UN Agency for the Outcome.   It has been strongly recommended that the outcome be jointly evaluated the participating UN agencies i.e. UNAIDS, UNDP, UNFPA and UNICEF.  Annex 3 provides a full list of key stakeholders and partners for the outcome.</w:t>
      </w:r>
    </w:p>
    <w:p w:rsidR="003E5167" w:rsidRPr="00CC19AA" w:rsidRDefault="003E5167" w:rsidP="00CC19AA">
      <w:pPr>
        <w:pStyle w:val="ListParagraph"/>
        <w:ind w:leftChars="0" w:left="360"/>
        <w:rPr>
          <w:rFonts w:ascii="Times New Roman" w:hAnsi="Times New Roman"/>
          <w:b/>
          <w:sz w:val="8"/>
          <w:szCs w:val="18"/>
        </w:rPr>
      </w:pPr>
    </w:p>
    <w:p w:rsidR="003E5167" w:rsidRPr="008B657C" w:rsidRDefault="008B657C" w:rsidP="008B657C">
      <w:pPr>
        <w:pStyle w:val="Title"/>
        <w:rPr>
          <w:b/>
          <w:sz w:val="18"/>
        </w:rPr>
      </w:pPr>
      <w:r w:rsidRPr="008B657C">
        <w:rPr>
          <w:b/>
          <w:sz w:val="18"/>
        </w:rPr>
        <w:t xml:space="preserve">2. </w:t>
      </w:r>
      <w:r w:rsidR="003E5167" w:rsidRPr="008B657C">
        <w:rPr>
          <w:b/>
          <w:sz w:val="18"/>
        </w:rPr>
        <w:t>PURPOSE, OBJECTIVES AND SCOPE OF THE EVALUATION</w:t>
      </w:r>
    </w:p>
    <w:p w:rsidR="003E5167" w:rsidRPr="00CC19AA" w:rsidRDefault="003E5167" w:rsidP="008B657C">
      <w:pPr>
        <w:pStyle w:val="Title"/>
        <w:rPr>
          <w:i/>
          <w:color w:val="000000"/>
          <w:lang w:val="it-IT"/>
        </w:rPr>
      </w:pPr>
      <w:r w:rsidRPr="00CC19AA">
        <w:t>The purpose of the evaluation is to:</w:t>
      </w:r>
    </w:p>
    <w:p w:rsidR="003E5167" w:rsidRPr="00CC19AA" w:rsidRDefault="003E5167" w:rsidP="00D4202A">
      <w:pPr>
        <w:pStyle w:val="Title"/>
        <w:numPr>
          <w:ilvl w:val="0"/>
          <w:numId w:val="44"/>
        </w:numPr>
        <w:rPr>
          <w:sz w:val="18"/>
          <w:szCs w:val="18"/>
        </w:rPr>
      </w:pPr>
      <w:r w:rsidRPr="00CC19AA">
        <w:rPr>
          <w:sz w:val="18"/>
          <w:szCs w:val="18"/>
        </w:rPr>
        <w:t>Assess the contribution made by the UNCT, collectively, and participating UN agencies, individually, to strengthening public institution capacity for development effectiveness and public service delivery as envisaged under outcome 4.2 of the UNDAF including cross human rights and gender equality;</w:t>
      </w:r>
    </w:p>
    <w:p w:rsidR="003E5167" w:rsidRPr="00CC19AA" w:rsidRDefault="003E5167" w:rsidP="00D4202A">
      <w:pPr>
        <w:pStyle w:val="Title"/>
        <w:numPr>
          <w:ilvl w:val="0"/>
          <w:numId w:val="44"/>
        </w:numPr>
        <w:rPr>
          <w:sz w:val="18"/>
          <w:szCs w:val="18"/>
        </w:rPr>
      </w:pPr>
      <w:r w:rsidRPr="00CC19AA">
        <w:rPr>
          <w:sz w:val="18"/>
          <w:szCs w:val="18"/>
        </w:rPr>
        <w:t>Inform the UNDAF review planned for 2015;</w:t>
      </w:r>
    </w:p>
    <w:p w:rsidR="003E5167" w:rsidRPr="00CC19AA" w:rsidRDefault="003E5167" w:rsidP="00D4202A">
      <w:pPr>
        <w:pStyle w:val="Title"/>
        <w:numPr>
          <w:ilvl w:val="0"/>
          <w:numId w:val="44"/>
        </w:numPr>
        <w:rPr>
          <w:sz w:val="18"/>
          <w:szCs w:val="18"/>
        </w:rPr>
      </w:pPr>
      <w:r w:rsidRPr="00CC19AA">
        <w:rPr>
          <w:sz w:val="18"/>
          <w:szCs w:val="18"/>
        </w:rPr>
        <w:t>Support learning across the UN to improve programme effectiveness.</w:t>
      </w:r>
    </w:p>
    <w:p w:rsidR="003E5167" w:rsidRPr="00CC19AA" w:rsidRDefault="003E5167" w:rsidP="00CC19AA">
      <w:pPr>
        <w:rPr>
          <w:b/>
          <w:sz w:val="8"/>
          <w:szCs w:val="18"/>
        </w:rPr>
      </w:pPr>
    </w:p>
    <w:p w:rsidR="003E5167" w:rsidRPr="008B657C" w:rsidRDefault="003E5167" w:rsidP="008B657C">
      <w:pPr>
        <w:pStyle w:val="Title"/>
        <w:rPr>
          <w:sz w:val="18"/>
        </w:rPr>
      </w:pPr>
      <w:r w:rsidRPr="008B657C">
        <w:rPr>
          <w:sz w:val="18"/>
        </w:rPr>
        <w:t>The objectives of the evaluation are:</w:t>
      </w:r>
    </w:p>
    <w:p w:rsidR="003E5167" w:rsidRPr="008B657C" w:rsidRDefault="003E5167" w:rsidP="00D4202A">
      <w:pPr>
        <w:pStyle w:val="Title"/>
        <w:numPr>
          <w:ilvl w:val="0"/>
          <w:numId w:val="45"/>
        </w:numPr>
        <w:rPr>
          <w:sz w:val="18"/>
        </w:rPr>
      </w:pPr>
      <w:r w:rsidRPr="008B657C">
        <w:rPr>
          <w:sz w:val="18"/>
        </w:rPr>
        <w:t>Determine the extent to which the planned outcome and related outputs have been achieved or are being achieved and the likelihood of being achieved by the end of 2016 in general and the extent of participating UN agencies’ contributions.</w:t>
      </w:r>
    </w:p>
    <w:p w:rsidR="003E5167" w:rsidRPr="008B657C" w:rsidRDefault="003E5167" w:rsidP="00D4202A">
      <w:pPr>
        <w:pStyle w:val="Title"/>
        <w:numPr>
          <w:ilvl w:val="0"/>
          <w:numId w:val="45"/>
        </w:numPr>
        <w:rPr>
          <w:sz w:val="18"/>
        </w:rPr>
      </w:pPr>
      <w:r w:rsidRPr="008B657C">
        <w:rPr>
          <w:sz w:val="18"/>
        </w:rPr>
        <w:t>Determine the impact, both positive and negative, from achievement of the outcome and its related outputs;</w:t>
      </w:r>
    </w:p>
    <w:p w:rsidR="003E5167" w:rsidRPr="008B657C" w:rsidRDefault="003E5167" w:rsidP="00D4202A">
      <w:pPr>
        <w:pStyle w:val="Title"/>
        <w:numPr>
          <w:ilvl w:val="0"/>
          <w:numId w:val="45"/>
        </w:numPr>
        <w:rPr>
          <w:sz w:val="18"/>
        </w:rPr>
      </w:pPr>
      <w:r w:rsidRPr="008B657C">
        <w:rPr>
          <w:sz w:val="18"/>
        </w:rPr>
        <w:t>Assess the relevance of the outputs to the effective achievement of the outcome;</w:t>
      </w:r>
    </w:p>
    <w:p w:rsidR="003E5167" w:rsidRPr="008B657C" w:rsidRDefault="003E5167" w:rsidP="00D4202A">
      <w:pPr>
        <w:pStyle w:val="Title"/>
        <w:numPr>
          <w:ilvl w:val="0"/>
          <w:numId w:val="45"/>
        </w:numPr>
        <w:rPr>
          <w:sz w:val="18"/>
        </w:rPr>
      </w:pPr>
      <w:r w:rsidRPr="008B657C">
        <w:rPr>
          <w:sz w:val="18"/>
        </w:rPr>
        <w:t>Assess the adequacy or inadequacy of UNCT and UN agency partnership strategy(ies) for the achievement of the outcome;</w:t>
      </w:r>
    </w:p>
    <w:p w:rsidR="003E5167" w:rsidRPr="008B657C" w:rsidRDefault="003E5167" w:rsidP="00D4202A">
      <w:pPr>
        <w:pStyle w:val="Title"/>
        <w:numPr>
          <w:ilvl w:val="0"/>
          <w:numId w:val="45"/>
        </w:numPr>
        <w:rPr>
          <w:sz w:val="18"/>
        </w:rPr>
      </w:pPr>
      <w:r w:rsidRPr="008B657C">
        <w:rPr>
          <w:sz w:val="18"/>
        </w:rPr>
        <w:t>Examine and analyse factors that facilitate and/or hinder the progress in achieving the outcome by the UNCT collectively and the participating UN agencies, individually, both in terms of the external environment and those internal to the portfolio interventions including: weakness in design, management, human resource skills and resources;</w:t>
      </w:r>
    </w:p>
    <w:p w:rsidR="003E5167" w:rsidRPr="008B657C" w:rsidRDefault="003E5167" w:rsidP="00D4202A">
      <w:pPr>
        <w:pStyle w:val="Title"/>
        <w:numPr>
          <w:ilvl w:val="0"/>
          <w:numId w:val="45"/>
        </w:numPr>
        <w:rPr>
          <w:sz w:val="18"/>
        </w:rPr>
      </w:pPr>
      <w:r w:rsidRPr="008B657C">
        <w:rPr>
          <w:sz w:val="18"/>
        </w:rPr>
        <w:lastRenderedPageBreak/>
        <w:t>Explore strategic values and comparative advantage of each of the participating UN agency in contributing to the outcome;</w:t>
      </w:r>
    </w:p>
    <w:p w:rsidR="003E5167" w:rsidRPr="008B657C" w:rsidRDefault="003E5167" w:rsidP="00D4202A">
      <w:pPr>
        <w:pStyle w:val="Title"/>
        <w:numPr>
          <w:ilvl w:val="0"/>
          <w:numId w:val="45"/>
        </w:numPr>
        <w:rPr>
          <w:sz w:val="18"/>
        </w:rPr>
      </w:pPr>
      <w:r w:rsidRPr="008B657C">
        <w:rPr>
          <w:sz w:val="18"/>
        </w:rPr>
        <w:t xml:space="preserve">Assess how the participating UN agencies worked together jointly in the planning, implementation and reporting of the outcome; </w:t>
      </w:r>
    </w:p>
    <w:p w:rsidR="003E5167" w:rsidRPr="008B657C" w:rsidRDefault="003E5167" w:rsidP="00D4202A">
      <w:pPr>
        <w:pStyle w:val="Title"/>
        <w:numPr>
          <w:ilvl w:val="0"/>
          <w:numId w:val="45"/>
        </w:numPr>
        <w:rPr>
          <w:sz w:val="18"/>
        </w:rPr>
      </w:pPr>
      <w:r w:rsidRPr="008B657C">
        <w:rPr>
          <w:sz w:val="18"/>
        </w:rPr>
        <w:t>Document lessons learnt from the implementation of the interventions.</w:t>
      </w:r>
    </w:p>
    <w:p w:rsidR="003E5167" w:rsidRPr="008B657C" w:rsidRDefault="003E5167" w:rsidP="00D4202A">
      <w:pPr>
        <w:pStyle w:val="Title"/>
        <w:numPr>
          <w:ilvl w:val="0"/>
          <w:numId w:val="45"/>
        </w:numPr>
        <w:rPr>
          <w:sz w:val="18"/>
        </w:rPr>
      </w:pPr>
      <w:r w:rsidRPr="008B657C">
        <w:rPr>
          <w:sz w:val="18"/>
        </w:rPr>
        <w:t>Make recommendations for the UNCT and specifically for each participating UN agency in strategic areas for improving the achievement and sustainability of the outcome;</w:t>
      </w:r>
      <w:r w:rsidRPr="008B657C">
        <w:rPr>
          <w:sz w:val="18"/>
          <w:lang w:val="en-GB"/>
        </w:rPr>
        <w:t xml:space="preserve"> partnership arrangements, mainstreaming of cross-cutting issues and resource mobilization strategies.</w:t>
      </w:r>
    </w:p>
    <w:p w:rsidR="003E5167" w:rsidRPr="00CC19AA" w:rsidRDefault="003E5167" w:rsidP="00CC19AA">
      <w:pPr>
        <w:pStyle w:val="ListParagraph"/>
        <w:ind w:left="880"/>
        <w:rPr>
          <w:rFonts w:ascii="Times New Roman" w:hAnsi="Times New Roman"/>
          <w:sz w:val="6"/>
          <w:szCs w:val="18"/>
        </w:rPr>
      </w:pPr>
    </w:p>
    <w:p w:rsidR="003E5167" w:rsidRPr="008B657C" w:rsidRDefault="003E5167" w:rsidP="008B657C">
      <w:pPr>
        <w:pStyle w:val="Title"/>
        <w:rPr>
          <w:b/>
          <w:sz w:val="18"/>
        </w:rPr>
      </w:pPr>
      <w:r w:rsidRPr="008B657C">
        <w:rPr>
          <w:b/>
          <w:sz w:val="18"/>
        </w:rPr>
        <w:t>Evaluation scope:</w:t>
      </w:r>
    </w:p>
    <w:p w:rsidR="003E5167" w:rsidRPr="008B657C" w:rsidRDefault="003E5167" w:rsidP="008B657C">
      <w:pPr>
        <w:pStyle w:val="Title"/>
        <w:rPr>
          <w:sz w:val="18"/>
        </w:rPr>
      </w:pPr>
      <w:r w:rsidRPr="008B657C">
        <w:rPr>
          <w:sz w:val="18"/>
        </w:rPr>
        <w:t xml:space="preserve">The evaluation will cover the period from January 2012 to 31 December, 2014.   Geographically, the evaluation is national in nature although there are also district interventions.    It will include a review of the UNDAF annual work plans and annual reports, agency level project documents and work plans and related progress reports.   Annex 4 provides a list of further documents to be consulted by the evaluators.   </w:t>
      </w:r>
    </w:p>
    <w:p w:rsidR="003E5167" w:rsidRPr="00CC19AA" w:rsidRDefault="003E5167" w:rsidP="00CC19AA">
      <w:pPr>
        <w:pStyle w:val="ListParagraph"/>
        <w:ind w:left="880"/>
        <w:rPr>
          <w:rFonts w:ascii="Times New Roman" w:hAnsi="Times New Roman"/>
          <w:sz w:val="8"/>
          <w:szCs w:val="18"/>
        </w:rPr>
      </w:pPr>
    </w:p>
    <w:p w:rsidR="003E5167" w:rsidRPr="008B657C" w:rsidRDefault="008B657C" w:rsidP="008B657C">
      <w:pPr>
        <w:pStyle w:val="Title"/>
        <w:rPr>
          <w:b/>
          <w:sz w:val="18"/>
        </w:rPr>
      </w:pPr>
      <w:r>
        <w:rPr>
          <w:b/>
          <w:sz w:val="18"/>
        </w:rPr>
        <w:t xml:space="preserve">3. </w:t>
      </w:r>
      <w:r w:rsidR="003E5167" w:rsidRPr="008B657C">
        <w:rPr>
          <w:b/>
          <w:sz w:val="18"/>
        </w:rPr>
        <w:t>EVALUATION QUESTIONS AND CRITERIA:</w:t>
      </w:r>
    </w:p>
    <w:p w:rsidR="003E5167" w:rsidRPr="008B657C" w:rsidRDefault="003E5167" w:rsidP="008B657C">
      <w:pPr>
        <w:pStyle w:val="Title"/>
        <w:rPr>
          <w:sz w:val="18"/>
        </w:rPr>
      </w:pPr>
      <w:r w:rsidRPr="008B657C">
        <w:rPr>
          <w:sz w:val="18"/>
        </w:rPr>
        <w:t>In order to fulfil the purpose and specific objectives stated above, the evaluation shall address the following five specific questions:</w:t>
      </w:r>
    </w:p>
    <w:p w:rsidR="003E5167" w:rsidRPr="008B657C" w:rsidRDefault="003E5167" w:rsidP="00D4202A">
      <w:pPr>
        <w:pStyle w:val="Title"/>
        <w:numPr>
          <w:ilvl w:val="0"/>
          <w:numId w:val="46"/>
        </w:numPr>
        <w:rPr>
          <w:sz w:val="18"/>
        </w:rPr>
      </w:pPr>
      <w:r w:rsidRPr="008B657C">
        <w:rPr>
          <w:sz w:val="18"/>
        </w:rPr>
        <w:t>Whether the Results and Resources Framework (RRF) including the Outcome and Output indicators were properly designed.</w:t>
      </w:r>
    </w:p>
    <w:p w:rsidR="003E5167" w:rsidRPr="008B657C" w:rsidRDefault="003E5167" w:rsidP="00D4202A">
      <w:pPr>
        <w:pStyle w:val="Title"/>
        <w:numPr>
          <w:ilvl w:val="0"/>
          <w:numId w:val="46"/>
        </w:numPr>
        <w:rPr>
          <w:sz w:val="18"/>
        </w:rPr>
      </w:pPr>
      <w:r w:rsidRPr="008B657C">
        <w:rPr>
          <w:sz w:val="18"/>
        </w:rPr>
        <w:t xml:space="preserve">Whether the level of financial resources made available by different UN Agencies was sufficient for successful implementation of the outcome vis-a-vis the planned resource envelope. </w:t>
      </w:r>
    </w:p>
    <w:p w:rsidR="003E5167" w:rsidRPr="008B657C" w:rsidRDefault="003E5167" w:rsidP="00D4202A">
      <w:pPr>
        <w:pStyle w:val="Title"/>
        <w:numPr>
          <w:ilvl w:val="0"/>
          <w:numId w:val="46"/>
        </w:numPr>
        <w:rPr>
          <w:sz w:val="18"/>
        </w:rPr>
      </w:pPr>
      <w:r w:rsidRPr="008B657C">
        <w:rPr>
          <w:sz w:val="18"/>
        </w:rPr>
        <w:t>What progress has been made so far towards the outcome and whether the outcome will be met by December, 2016;</w:t>
      </w:r>
    </w:p>
    <w:p w:rsidR="003E5167" w:rsidRPr="008B657C" w:rsidRDefault="003E5167" w:rsidP="00D4202A">
      <w:pPr>
        <w:pStyle w:val="Title"/>
        <w:numPr>
          <w:ilvl w:val="0"/>
          <w:numId w:val="46"/>
        </w:numPr>
        <w:rPr>
          <w:sz w:val="18"/>
        </w:rPr>
      </w:pPr>
      <w:r w:rsidRPr="008B657C">
        <w:rPr>
          <w:sz w:val="18"/>
        </w:rPr>
        <w:t xml:space="preserve">To what extent has UNDP contributed to the achievement of the outcome? </w:t>
      </w:r>
    </w:p>
    <w:p w:rsidR="003E5167" w:rsidRPr="008B657C" w:rsidRDefault="003E5167" w:rsidP="00D4202A">
      <w:pPr>
        <w:pStyle w:val="Title"/>
        <w:numPr>
          <w:ilvl w:val="0"/>
          <w:numId w:val="46"/>
        </w:numPr>
        <w:rPr>
          <w:sz w:val="18"/>
        </w:rPr>
      </w:pPr>
      <w:r w:rsidRPr="008B657C">
        <w:rPr>
          <w:sz w:val="18"/>
        </w:rPr>
        <w:t>What are the main factors (positive and negative) that are affecting the achievement of the outcomes? How have these factors limited or facilitated progress towards the outcome?</w:t>
      </w:r>
    </w:p>
    <w:p w:rsidR="003E5167" w:rsidRPr="00CC19AA" w:rsidRDefault="003E5167" w:rsidP="00CC19AA">
      <w:pPr>
        <w:ind w:left="720"/>
        <w:outlineLvl w:val="0"/>
        <w:rPr>
          <w:sz w:val="6"/>
          <w:szCs w:val="18"/>
        </w:rPr>
      </w:pPr>
    </w:p>
    <w:p w:rsidR="003E5167" w:rsidRPr="008B657C" w:rsidRDefault="003E5167" w:rsidP="008B657C">
      <w:pPr>
        <w:pStyle w:val="Title"/>
        <w:rPr>
          <w:sz w:val="18"/>
        </w:rPr>
      </w:pPr>
      <w:r w:rsidRPr="008B657C">
        <w:rPr>
          <w:b/>
          <w:sz w:val="18"/>
        </w:rPr>
        <w:t xml:space="preserve">Evaluation Criteria:  </w:t>
      </w:r>
      <w:r w:rsidRPr="008B657C">
        <w:rPr>
          <w:sz w:val="18"/>
        </w:rPr>
        <w:t>The evaluation of performance of the UNCT and the participating UN agencies individually in the outcome and outputs will be made using the standard criteria: relevance; effectiveness; efficiency; impact and sustainability. Below are detailed questions related to each criterion to be addressed by the evaluators.</w:t>
      </w:r>
    </w:p>
    <w:p w:rsidR="003E5167" w:rsidRPr="008B657C" w:rsidRDefault="003E5167" w:rsidP="008B657C">
      <w:pPr>
        <w:pStyle w:val="Title"/>
        <w:rPr>
          <w:i/>
          <w:sz w:val="18"/>
          <w:lang w:eastAsia="ru-RU"/>
        </w:rPr>
      </w:pPr>
      <w:bookmarkStart w:id="505" w:name="_Toc421484728"/>
      <w:r w:rsidRPr="008B657C">
        <w:rPr>
          <w:i/>
          <w:sz w:val="18"/>
          <w:lang w:eastAsia="ru-RU"/>
        </w:rPr>
        <w:t>Relevance and design:</w:t>
      </w:r>
      <w:bookmarkEnd w:id="505"/>
      <w:r w:rsidRPr="008B657C">
        <w:rPr>
          <w:i/>
          <w:sz w:val="18"/>
          <w:lang w:eastAsia="ru-RU"/>
        </w:rPr>
        <w:t xml:space="preserve"> </w:t>
      </w:r>
    </w:p>
    <w:p w:rsidR="003E5167" w:rsidRPr="008B657C" w:rsidRDefault="003E5167" w:rsidP="00D4202A">
      <w:pPr>
        <w:pStyle w:val="Title"/>
        <w:numPr>
          <w:ilvl w:val="0"/>
          <w:numId w:val="47"/>
        </w:numPr>
        <w:rPr>
          <w:sz w:val="18"/>
          <w:lang w:eastAsia="ru-RU"/>
        </w:rPr>
      </w:pPr>
      <w:r w:rsidRPr="008B657C">
        <w:rPr>
          <w:sz w:val="18"/>
          <w:lang w:eastAsia="ru-RU"/>
        </w:rPr>
        <w:t>To what extent is UNCT’s collective and the participating UN agencies’ engaged in promoting the effective management, allocation and utilization of resources for effective development and service delivery, including UNCT’s role in this area and its comparative advantage vis-a-vis other partners?</w:t>
      </w:r>
    </w:p>
    <w:p w:rsidR="003E5167" w:rsidRPr="008B657C" w:rsidRDefault="003E5167" w:rsidP="00D4202A">
      <w:pPr>
        <w:pStyle w:val="Title"/>
        <w:numPr>
          <w:ilvl w:val="0"/>
          <w:numId w:val="47"/>
        </w:numPr>
        <w:rPr>
          <w:sz w:val="18"/>
          <w:lang w:eastAsia="ru-RU"/>
        </w:rPr>
      </w:pPr>
      <w:r w:rsidRPr="008B657C">
        <w:rPr>
          <w:sz w:val="18"/>
          <w:lang w:eastAsia="ru-RU"/>
        </w:rPr>
        <w:t>To what extent has UNCT, collectively, and the participating UN agencies selected method of delivery been appropriate to the development context?</w:t>
      </w:r>
    </w:p>
    <w:p w:rsidR="003E5167" w:rsidRPr="008B657C" w:rsidRDefault="003E5167" w:rsidP="00D4202A">
      <w:pPr>
        <w:pStyle w:val="Title"/>
        <w:numPr>
          <w:ilvl w:val="0"/>
          <w:numId w:val="47"/>
        </w:numPr>
        <w:rPr>
          <w:sz w:val="18"/>
          <w:lang w:eastAsia="ru-RU"/>
        </w:rPr>
      </w:pPr>
      <w:r w:rsidRPr="008B657C">
        <w:rPr>
          <w:sz w:val="18"/>
          <w:lang w:eastAsia="ru-RU"/>
        </w:rPr>
        <w:t>Has UNCT been influential in national debates in promoting the effective management, allocation and utilization of resources for effective development and service delivery?</w:t>
      </w:r>
    </w:p>
    <w:p w:rsidR="003E5167" w:rsidRPr="008B657C" w:rsidRDefault="003E5167" w:rsidP="00D4202A">
      <w:pPr>
        <w:pStyle w:val="Title"/>
        <w:numPr>
          <w:ilvl w:val="0"/>
          <w:numId w:val="47"/>
        </w:numPr>
        <w:rPr>
          <w:sz w:val="18"/>
          <w:lang w:eastAsia="ru-RU"/>
        </w:rPr>
      </w:pPr>
      <w:r w:rsidRPr="008B657C">
        <w:rPr>
          <w:sz w:val="18"/>
          <w:lang w:eastAsia="ru-RU"/>
        </w:rPr>
        <w:t>To what extent did the UNCT mainstream gender and human rights in Outcome 4.2?</w:t>
      </w:r>
    </w:p>
    <w:p w:rsidR="003E5167" w:rsidRPr="00CC19AA" w:rsidRDefault="003E5167" w:rsidP="00CC19AA">
      <w:pPr>
        <w:ind w:left="360"/>
        <w:contextualSpacing/>
        <w:rPr>
          <w:rFonts w:eastAsiaTheme="minorHAnsi"/>
          <w:sz w:val="6"/>
          <w:szCs w:val="18"/>
          <w:lang w:val="en-ZW" w:eastAsia="ru-RU"/>
        </w:rPr>
      </w:pPr>
    </w:p>
    <w:p w:rsidR="003E5167" w:rsidRPr="008B657C" w:rsidRDefault="003E5167" w:rsidP="008B657C">
      <w:pPr>
        <w:pStyle w:val="Title"/>
        <w:rPr>
          <w:i/>
          <w:sz w:val="18"/>
          <w:lang w:eastAsia="ru-RU"/>
        </w:rPr>
      </w:pPr>
      <w:bookmarkStart w:id="506" w:name="_Toc421484729"/>
      <w:r w:rsidRPr="008B657C">
        <w:rPr>
          <w:i/>
          <w:sz w:val="18"/>
          <w:lang w:eastAsia="ru-RU"/>
        </w:rPr>
        <w:t>Effectiveness</w:t>
      </w:r>
      <w:bookmarkEnd w:id="506"/>
    </w:p>
    <w:p w:rsidR="003E5167" w:rsidRPr="008B657C" w:rsidRDefault="003E5167" w:rsidP="00D4202A">
      <w:pPr>
        <w:pStyle w:val="Title"/>
        <w:numPr>
          <w:ilvl w:val="0"/>
          <w:numId w:val="48"/>
        </w:numPr>
        <w:rPr>
          <w:sz w:val="18"/>
          <w:lang w:eastAsia="ru-RU"/>
        </w:rPr>
      </w:pPr>
      <w:r w:rsidRPr="008B657C">
        <w:rPr>
          <w:sz w:val="18"/>
          <w:lang w:eastAsia="ru-RU"/>
        </w:rPr>
        <w:t xml:space="preserve">What evidence is there that UNCT collectively and individual UN agency support has contributed towards better </w:t>
      </w:r>
      <w:r w:rsidRPr="008B657C">
        <w:rPr>
          <w:color w:val="000000"/>
          <w:sz w:val="18"/>
          <w:lang w:val="it-IT"/>
        </w:rPr>
        <w:t>management, allocation and utilization of resources for effective development and service delivery</w:t>
      </w:r>
      <w:r w:rsidRPr="008B657C">
        <w:rPr>
          <w:sz w:val="18"/>
          <w:lang w:eastAsia="ru-RU"/>
        </w:rPr>
        <w:t>?</w:t>
      </w:r>
    </w:p>
    <w:p w:rsidR="003E5167" w:rsidRPr="008B657C" w:rsidRDefault="003E5167" w:rsidP="00D4202A">
      <w:pPr>
        <w:pStyle w:val="Title"/>
        <w:numPr>
          <w:ilvl w:val="0"/>
          <w:numId w:val="48"/>
        </w:numPr>
        <w:rPr>
          <w:sz w:val="18"/>
          <w:lang w:eastAsia="ru-RU"/>
        </w:rPr>
      </w:pPr>
      <w:r w:rsidRPr="008B657C">
        <w:rPr>
          <w:sz w:val="18"/>
          <w:lang w:eastAsia="ru-RU"/>
        </w:rPr>
        <w:t>To what extent has progress been made towards achieving the outputs and key results under Outcome 4.2?</w:t>
      </w:r>
    </w:p>
    <w:p w:rsidR="003E5167" w:rsidRPr="008B657C" w:rsidRDefault="003E5167" w:rsidP="00D4202A">
      <w:pPr>
        <w:pStyle w:val="Title"/>
        <w:numPr>
          <w:ilvl w:val="0"/>
          <w:numId w:val="48"/>
        </w:numPr>
        <w:rPr>
          <w:sz w:val="18"/>
          <w:lang w:eastAsia="ru-RU"/>
        </w:rPr>
      </w:pPr>
      <w:r w:rsidRPr="008B657C">
        <w:rPr>
          <w:sz w:val="18"/>
          <w:lang w:eastAsia="ru-RU"/>
        </w:rPr>
        <w:t>Has the support at the national level been effective in helping improve the achievement of  effective development and delivery of services  at the local level in Malawi?  Do these local results aggregate into nationally significant results?</w:t>
      </w:r>
    </w:p>
    <w:p w:rsidR="003E5167" w:rsidRPr="008B657C" w:rsidRDefault="003E5167" w:rsidP="00D4202A">
      <w:pPr>
        <w:pStyle w:val="Title"/>
        <w:numPr>
          <w:ilvl w:val="0"/>
          <w:numId w:val="48"/>
        </w:numPr>
        <w:rPr>
          <w:sz w:val="18"/>
          <w:lang w:eastAsia="ru-RU"/>
        </w:rPr>
      </w:pPr>
      <w:r w:rsidRPr="008B657C">
        <w:rPr>
          <w:sz w:val="18"/>
          <w:lang w:eastAsia="ru-RU"/>
        </w:rPr>
        <w:t xml:space="preserve">Has UNCT and individual UN agencies worked effectively with other international and national delivery partners to improve </w:t>
      </w:r>
      <w:r w:rsidRPr="008B657C">
        <w:rPr>
          <w:color w:val="000000"/>
          <w:sz w:val="18"/>
          <w:lang w:val="it-IT"/>
        </w:rPr>
        <w:t>management, allocation and utilization of resources for effective development and service delivery</w:t>
      </w:r>
      <w:r w:rsidRPr="008B657C">
        <w:rPr>
          <w:sz w:val="18"/>
          <w:lang w:eastAsia="ru-RU"/>
        </w:rPr>
        <w:t>?</w:t>
      </w:r>
    </w:p>
    <w:p w:rsidR="003E5167" w:rsidRPr="008B657C" w:rsidRDefault="003E5167" w:rsidP="00D4202A">
      <w:pPr>
        <w:pStyle w:val="Title"/>
        <w:numPr>
          <w:ilvl w:val="0"/>
          <w:numId w:val="48"/>
        </w:numPr>
        <w:rPr>
          <w:sz w:val="18"/>
          <w:lang w:eastAsia="ru-RU"/>
        </w:rPr>
      </w:pPr>
      <w:r w:rsidRPr="008B657C">
        <w:rPr>
          <w:sz w:val="18"/>
          <w:lang w:eastAsia="ru-RU"/>
        </w:rPr>
        <w:t>How effective has UNCT collectively and individual participating UN agencies been in partnership with civil society and the private sector to promote effective management, allocation and utilization of resources for effective development and service delivery?</w:t>
      </w:r>
    </w:p>
    <w:p w:rsidR="003E5167" w:rsidRPr="008B657C" w:rsidRDefault="003E5167" w:rsidP="00D4202A">
      <w:pPr>
        <w:pStyle w:val="Title"/>
        <w:numPr>
          <w:ilvl w:val="0"/>
          <w:numId w:val="48"/>
        </w:numPr>
        <w:rPr>
          <w:sz w:val="18"/>
          <w:lang w:eastAsia="ru-RU"/>
        </w:rPr>
      </w:pPr>
      <w:r w:rsidRPr="008B657C">
        <w:rPr>
          <w:sz w:val="18"/>
          <w:lang w:eastAsia="ru-RU"/>
        </w:rPr>
        <w:t>Has UNCT collectively and participating individual UN agencies utilised innovative techniques and best practices in its programming on effective development and public service delivery?</w:t>
      </w:r>
      <w:r w:rsidRPr="008B657C">
        <w:rPr>
          <w:sz w:val="18"/>
        </w:rPr>
        <w:t xml:space="preserve"> </w:t>
      </w:r>
    </w:p>
    <w:p w:rsidR="003E5167" w:rsidRPr="008B657C" w:rsidRDefault="003E5167" w:rsidP="00D4202A">
      <w:pPr>
        <w:pStyle w:val="Title"/>
        <w:numPr>
          <w:ilvl w:val="0"/>
          <w:numId w:val="48"/>
        </w:numPr>
        <w:rPr>
          <w:sz w:val="18"/>
          <w:lang w:eastAsia="ru-RU"/>
        </w:rPr>
      </w:pPr>
      <w:r w:rsidRPr="008B657C">
        <w:rPr>
          <w:sz w:val="18"/>
          <w:lang w:eastAsia="ru-RU"/>
        </w:rPr>
        <w:t>Did UN coordination reduce transaction costs and increase the efficiency of implementation of the programmes relating to the outcome? To what extent did interventions create actual synergies among agencies and involve concerted efforts to optimise results and avoid duplication?</w:t>
      </w:r>
    </w:p>
    <w:p w:rsidR="003E5167" w:rsidRPr="008B657C" w:rsidRDefault="003E5167" w:rsidP="00D4202A">
      <w:pPr>
        <w:pStyle w:val="Title"/>
        <w:numPr>
          <w:ilvl w:val="0"/>
          <w:numId w:val="48"/>
        </w:numPr>
        <w:rPr>
          <w:sz w:val="18"/>
          <w:lang w:eastAsia="ru-RU"/>
        </w:rPr>
      </w:pPr>
      <w:r w:rsidRPr="008B657C">
        <w:rPr>
          <w:sz w:val="18"/>
          <w:lang w:eastAsia="ru-RU"/>
        </w:rPr>
        <w:t>Is UNCT collectively and individual participating UN agencies perceived by stakeholders as a strong advocate for effective development in Malawi?</w:t>
      </w:r>
    </w:p>
    <w:p w:rsidR="003E5167" w:rsidRPr="008B657C" w:rsidRDefault="003E5167" w:rsidP="00D4202A">
      <w:pPr>
        <w:pStyle w:val="Title"/>
        <w:numPr>
          <w:ilvl w:val="0"/>
          <w:numId w:val="48"/>
        </w:numPr>
        <w:rPr>
          <w:sz w:val="18"/>
          <w:lang w:eastAsia="ru-RU"/>
        </w:rPr>
      </w:pPr>
      <w:r w:rsidRPr="008B657C">
        <w:rPr>
          <w:sz w:val="18"/>
          <w:lang w:eastAsia="ru-RU"/>
        </w:rPr>
        <w:t xml:space="preserve">What contributing factors and impediments enhance or impede UNCT’s collectively and individual  UN agencies’ performance in this area? </w:t>
      </w:r>
    </w:p>
    <w:p w:rsidR="003E5167" w:rsidRPr="00CC19AA" w:rsidRDefault="003E5167" w:rsidP="00CC19AA">
      <w:pPr>
        <w:keepNext/>
        <w:keepLines/>
        <w:outlineLvl w:val="2"/>
        <w:rPr>
          <w:rFonts w:eastAsiaTheme="majorEastAsia"/>
          <w:i/>
          <w:sz w:val="6"/>
          <w:szCs w:val="18"/>
          <w:lang w:val="en-ZW" w:eastAsia="ru-RU"/>
        </w:rPr>
      </w:pPr>
    </w:p>
    <w:p w:rsidR="003E5167" w:rsidRPr="008B657C" w:rsidRDefault="003E5167" w:rsidP="008B657C">
      <w:pPr>
        <w:pStyle w:val="Title"/>
        <w:rPr>
          <w:i/>
          <w:sz w:val="18"/>
          <w:lang w:eastAsia="ru-RU"/>
        </w:rPr>
      </w:pPr>
      <w:bookmarkStart w:id="507" w:name="_Toc421484730"/>
      <w:r w:rsidRPr="008B657C">
        <w:rPr>
          <w:i/>
          <w:sz w:val="18"/>
          <w:lang w:eastAsia="ru-RU"/>
        </w:rPr>
        <w:t>Efficiency</w:t>
      </w:r>
      <w:bookmarkEnd w:id="507"/>
      <w:r w:rsidRPr="008B657C">
        <w:rPr>
          <w:i/>
          <w:sz w:val="18"/>
          <w:lang w:eastAsia="ru-RU"/>
        </w:rPr>
        <w:t xml:space="preserve"> </w:t>
      </w:r>
    </w:p>
    <w:p w:rsidR="003E5167" w:rsidRPr="008B657C" w:rsidRDefault="003E5167" w:rsidP="00D4202A">
      <w:pPr>
        <w:pStyle w:val="Title"/>
        <w:numPr>
          <w:ilvl w:val="0"/>
          <w:numId w:val="49"/>
        </w:numPr>
        <w:rPr>
          <w:sz w:val="18"/>
          <w:lang w:eastAsia="ru-RU"/>
        </w:rPr>
      </w:pPr>
      <w:r w:rsidRPr="008B657C">
        <w:rPr>
          <w:sz w:val="18"/>
          <w:lang w:eastAsia="ru-RU"/>
        </w:rPr>
        <w:t>Have participating UN agency strategies and execution of the outcome been efficient and cost effective?</w:t>
      </w:r>
    </w:p>
    <w:p w:rsidR="003E5167" w:rsidRPr="008B657C" w:rsidRDefault="003E5167" w:rsidP="00D4202A">
      <w:pPr>
        <w:pStyle w:val="Title"/>
        <w:numPr>
          <w:ilvl w:val="0"/>
          <w:numId w:val="49"/>
        </w:numPr>
        <w:rPr>
          <w:sz w:val="18"/>
          <w:lang w:eastAsia="ru-RU"/>
        </w:rPr>
      </w:pPr>
      <w:r w:rsidRPr="008B657C">
        <w:rPr>
          <w:sz w:val="18"/>
          <w:lang w:eastAsia="ru-RU"/>
        </w:rPr>
        <w:t>Has there been an economical use of financial and human resources?</w:t>
      </w:r>
    </w:p>
    <w:p w:rsidR="003E5167" w:rsidRPr="008B657C" w:rsidRDefault="003E5167" w:rsidP="00D4202A">
      <w:pPr>
        <w:pStyle w:val="Title"/>
        <w:numPr>
          <w:ilvl w:val="0"/>
          <w:numId w:val="49"/>
        </w:numPr>
        <w:rPr>
          <w:sz w:val="18"/>
          <w:lang w:eastAsia="ru-RU"/>
        </w:rPr>
      </w:pPr>
      <w:r w:rsidRPr="008B657C">
        <w:rPr>
          <w:sz w:val="18"/>
          <w:lang w:eastAsia="ru-RU"/>
        </w:rPr>
        <w:lastRenderedPageBreak/>
        <w:t>Are the monitoring and evaluation systems that UNCT collectively and individual participating UN agencies have in place helping to ensure that programmes are managed efficiently and effectively?</w:t>
      </w:r>
    </w:p>
    <w:p w:rsidR="003E5167" w:rsidRPr="00CC19AA" w:rsidRDefault="003E5167" w:rsidP="00CC19AA">
      <w:pPr>
        <w:keepNext/>
        <w:keepLines/>
        <w:outlineLvl w:val="2"/>
        <w:rPr>
          <w:rFonts w:eastAsiaTheme="majorEastAsia"/>
          <w:i/>
          <w:sz w:val="2"/>
          <w:szCs w:val="18"/>
          <w:lang w:val="en-ZW" w:eastAsia="ru-RU"/>
        </w:rPr>
      </w:pPr>
    </w:p>
    <w:p w:rsidR="003E5167" w:rsidRPr="008B657C" w:rsidRDefault="003E5167" w:rsidP="008B657C">
      <w:pPr>
        <w:pStyle w:val="Title"/>
        <w:rPr>
          <w:i/>
          <w:sz w:val="18"/>
          <w:lang w:eastAsia="ru-RU"/>
        </w:rPr>
      </w:pPr>
      <w:bookmarkStart w:id="508" w:name="_Toc421484731"/>
      <w:r w:rsidRPr="008B657C">
        <w:rPr>
          <w:i/>
          <w:sz w:val="18"/>
          <w:lang w:eastAsia="ru-RU"/>
        </w:rPr>
        <w:t>Sustainability</w:t>
      </w:r>
      <w:bookmarkEnd w:id="508"/>
      <w:r w:rsidRPr="008B657C">
        <w:rPr>
          <w:i/>
          <w:sz w:val="18"/>
          <w:lang w:eastAsia="ru-RU"/>
        </w:rPr>
        <w:t xml:space="preserve"> </w:t>
      </w:r>
    </w:p>
    <w:p w:rsidR="003E5167" w:rsidRPr="008B657C" w:rsidRDefault="003E5167" w:rsidP="00D4202A">
      <w:pPr>
        <w:pStyle w:val="Title"/>
        <w:numPr>
          <w:ilvl w:val="0"/>
          <w:numId w:val="50"/>
        </w:numPr>
        <w:rPr>
          <w:sz w:val="18"/>
          <w:lang w:eastAsia="ru-RU"/>
        </w:rPr>
      </w:pPr>
      <w:r w:rsidRPr="008B657C">
        <w:rPr>
          <w:sz w:val="18"/>
          <w:lang w:eastAsia="ru-RU"/>
        </w:rPr>
        <w:t>What is the likelihood that the interventions are sustainable?</w:t>
      </w:r>
    </w:p>
    <w:p w:rsidR="003E5167" w:rsidRPr="008B657C" w:rsidRDefault="003E5167" w:rsidP="00D4202A">
      <w:pPr>
        <w:pStyle w:val="Title"/>
        <w:numPr>
          <w:ilvl w:val="0"/>
          <w:numId w:val="50"/>
        </w:numPr>
        <w:rPr>
          <w:sz w:val="18"/>
          <w:lang w:eastAsia="ru-RU"/>
        </w:rPr>
      </w:pPr>
      <w:r w:rsidRPr="008B657C">
        <w:rPr>
          <w:sz w:val="18"/>
          <w:lang w:eastAsia="ru-RU"/>
        </w:rPr>
        <w:t>What mechanisms have been put in place by UNCT and participating UN agencies of Malawi to sustain improvements made through these interventions?</w:t>
      </w:r>
    </w:p>
    <w:p w:rsidR="003E5167" w:rsidRPr="008B657C" w:rsidRDefault="003E5167" w:rsidP="00D4202A">
      <w:pPr>
        <w:pStyle w:val="Title"/>
        <w:numPr>
          <w:ilvl w:val="0"/>
          <w:numId w:val="50"/>
        </w:numPr>
        <w:rPr>
          <w:sz w:val="18"/>
          <w:lang w:eastAsia="ru-RU"/>
        </w:rPr>
      </w:pPr>
      <w:r w:rsidRPr="008B657C">
        <w:rPr>
          <w:sz w:val="18"/>
          <w:lang w:eastAsia="ru-RU"/>
        </w:rPr>
        <w:t xml:space="preserve">Are UNCT’s management structures and working methods appropriate and likely to be effective in achieving this outcome? </w:t>
      </w:r>
    </w:p>
    <w:p w:rsidR="003E5167" w:rsidRPr="008B657C" w:rsidRDefault="003E5167" w:rsidP="00D4202A">
      <w:pPr>
        <w:pStyle w:val="Title"/>
        <w:numPr>
          <w:ilvl w:val="0"/>
          <w:numId w:val="50"/>
        </w:numPr>
        <w:rPr>
          <w:sz w:val="18"/>
          <w:lang w:eastAsia="ru-RU"/>
        </w:rPr>
      </w:pPr>
      <w:r w:rsidRPr="008B657C">
        <w:rPr>
          <w:sz w:val="18"/>
          <w:lang w:eastAsia="ru-RU"/>
        </w:rPr>
        <w:t xml:space="preserve">What changes should be made in the current set of partnerships and strategies in order to promote long term sustainability? </w:t>
      </w:r>
    </w:p>
    <w:p w:rsidR="003E5167" w:rsidRPr="008B657C" w:rsidRDefault="003E5167" w:rsidP="00D4202A">
      <w:pPr>
        <w:pStyle w:val="Title"/>
        <w:numPr>
          <w:ilvl w:val="0"/>
          <w:numId w:val="50"/>
        </w:numPr>
        <w:rPr>
          <w:sz w:val="18"/>
          <w:lang w:eastAsia="ru-RU"/>
        </w:rPr>
      </w:pPr>
      <w:r w:rsidRPr="008B657C">
        <w:rPr>
          <w:sz w:val="18"/>
          <w:lang w:eastAsia="ru-RU"/>
        </w:rPr>
        <w:t xml:space="preserve">What could be done to strengthen sustainability? </w:t>
      </w:r>
    </w:p>
    <w:p w:rsidR="003E5167" w:rsidRPr="008B657C" w:rsidRDefault="003E5167" w:rsidP="00D4202A">
      <w:pPr>
        <w:pStyle w:val="Title"/>
        <w:numPr>
          <w:ilvl w:val="0"/>
          <w:numId w:val="50"/>
        </w:numPr>
        <w:rPr>
          <w:sz w:val="18"/>
          <w:lang w:eastAsia="ru-RU"/>
        </w:rPr>
      </w:pPr>
      <w:r w:rsidRPr="008B657C">
        <w:rPr>
          <w:sz w:val="18"/>
          <w:lang w:eastAsia="ru-RU"/>
        </w:rPr>
        <w:t>Are there resource mobilization strategies at the UNCT or individual agency level for outcome 4.2?</w:t>
      </w:r>
    </w:p>
    <w:p w:rsidR="003E5167" w:rsidRPr="00CC19AA" w:rsidRDefault="003E5167" w:rsidP="00CC19AA">
      <w:pPr>
        <w:ind w:left="720"/>
        <w:contextualSpacing/>
        <w:rPr>
          <w:rFonts w:eastAsiaTheme="minorHAnsi"/>
          <w:sz w:val="8"/>
          <w:szCs w:val="18"/>
          <w:lang w:val="en-ZW" w:eastAsia="ru-RU"/>
        </w:rPr>
      </w:pPr>
    </w:p>
    <w:p w:rsidR="003E5167" w:rsidRPr="008B657C" w:rsidRDefault="008B657C" w:rsidP="008B657C">
      <w:pPr>
        <w:pStyle w:val="Title"/>
        <w:rPr>
          <w:b/>
          <w:sz w:val="18"/>
        </w:rPr>
      </w:pPr>
      <w:r>
        <w:rPr>
          <w:b/>
          <w:sz w:val="18"/>
        </w:rPr>
        <w:t xml:space="preserve">4. </w:t>
      </w:r>
      <w:r w:rsidR="003E5167" w:rsidRPr="008B657C">
        <w:rPr>
          <w:b/>
          <w:sz w:val="18"/>
        </w:rPr>
        <w:t>METHODOLOGY</w:t>
      </w:r>
    </w:p>
    <w:p w:rsidR="003E5167" w:rsidRPr="008B657C" w:rsidRDefault="003E5167" w:rsidP="008B657C">
      <w:pPr>
        <w:pStyle w:val="Title"/>
        <w:rPr>
          <w:sz w:val="18"/>
        </w:rPr>
      </w:pPr>
      <w:r w:rsidRPr="008B657C">
        <w:rPr>
          <w:sz w:val="18"/>
        </w:rPr>
        <w:t>The evaluation team should provide details in respect of:</w:t>
      </w:r>
    </w:p>
    <w:p w:rsidR="003E5167" w:rsidRPr="008B657C" w:rsidRDefault="003E5167" w:rsidP="00D4202A">
      <w:pPr>
        <w:pStyle w:val="Title"/>
        <w:numPr>
          <w:ilvl w:val="0"/>
          <w:numId w:val="51"/>
        </w:numPr>
        <w:rPr>
          <w:sz w:val="18"/>
        </w:rPr>
      </w:pPr>
      <w:bookmarkStart w:id="509" w:name="_Toc421484732"/>
      <w:r w:rsidRPr="008B657C">
        <w:rPr>
          <w:b/>
          <w:sz w:val="18"/>
        </w:rPr>
        <w:t>Review of project documentation</w:t>
      </w:r>
      <w:r w:rsidRPr="008B657C">
        <w:rPr>
          <w:sz w:val="18"/>
        </w:rPr>
        <w:t>. Review of key project documents such as approved program documents, recent studies, evaluations and reviews, project monitoring documents, disbursement reports, progress reports and other information available implementing agencies or participating UN agency offices.</w:t>
      </w:r>
      <w:bookmarkEnd w:id="509"/>
    </w:p>
    <w:p w:rsidR="003E5167" w:rsidRPr="008B657C" w:rsidRDefault="003E5167" w:rsidP="00D4202A">
      <w:pPr>
        <w:pStyle w:val="Title"/>
        <w:numPr>
          <w:ilvl w:val="0"/>
          <w:numId w:val="51"/>
        </w:numPr>
        <w:rPr>
          <w:sz w:val="18"/>
        </w:rPr>
      </w:pPr>
      <w:bookmarkStart w:id="510" w:name="_Toc421484733"/>
      <w:r w:rsidRPr="008B657C">
        <w:rPr>
          <w:b/>
          <w:sz w:val="18"/>
        </w:rPr>
        <w:t>Construct a theory, identify detail evaluation questions, methods (mixed methods) and instruments</w:t>
      </w:r>
      <w:r w:rsidRPr="008B657C">
        <w:rPr>
          <w:sz w:val="18"/>
        </w:rPr>
        <w:t>, stakeholder mapping, etc.</w:t>
      </w:r>
      <w:bookmarkEnd w:id="510"/>
    </w:p>
    <w:p w:rsidR="003E5167" w:rsidRPr="008B657C" w:rsidRDefault="003E5167" w:rsidP="00D4202A">
      <w:pPr>
        <w:pStyle w:val="Title"/>
        <w:numPr>
          <w:ilvl w:val="0"/>
          <w:numId w:val="51"/>
        </w:numPr>
        <w:rPr>
          <w:sz w:val="18"/>
        </w:rPr>
      </w:pPr>
      <w:bookmarkStart w:id="511" w:name="_Toc421484734"/>
      <w:r w:rsidRPr="008B657C">
        <w:rPr>
          <w:b/>
          <w:sz w:val="18"/>
        </w:rPr>
        <w:t>Data collection</w:t>
      </w:r>
      <w:r w:rsidRPr="008B657C">
        <w:rPr>
          <w:sz w:val="18"/>
        </w:rPr>
        <w:t>: (i) visits to selected stakeholders to carry out in depth interviews, inspection, and analysis of the project activities; (ii) phone interviews and performance data surveys of institutions not visited in person; (iii) interviews with the implementing agencies and participating UN agencies.  For each of these interviews, the consultant should first develop and present their ideas for the content and format of the interview forms that will be applied to capture the information required, as well as the method to be used in administering them and tabulating the results.</w:t>
      </w:r>
      <w:bookmarkEnd w:id="511"/>
    </w:p>
    <w:p w:rsidR="003E5167" w:rsidRPr="008B657C" w:rsidRDefault="003E5167" w:rsidP="00D4202A">
      <w:pPr>
        <w:pStyle w:val="Title"/>
        <w:numPr>
          <w:ilvl w:val="0"/>
          <w:numId w:val="51"/>
        </w:numPr>
        <w:rPr>
          <w:sz w:val="18"/>
        </w:rPr>
      </w:pPr>
      <w:bookmarkStart w:id="512" w:name="_Toc421484735"/>
      <w:r w:rsidRPr="008B657C">
        <w:rPr>
          <w:b/>
          <w:sz w:val="18"/>
        </w:rPr>
        <w:t xml:space="preserve">Analysis: </w:t>
      </w:r>
      <w:r w:rsidRPr="008B657C">
        <w:rPr>
          <w:sz w:val="18"/>
        </w:rPr>
        <w:t>Data triangulation and analysis triangulation to validate evidence and arrive at findings.</w:t>
      </w:r>
      <w:bookmarkEnd w:id="512"/>
    </w:p>
    <w:p w:rsidR="003E5167" w:rsidRPr="008B657C" w:rsidRDefault="003E5167" w:rsidP="008B657C">
      <w:pPr>
        <w:pStyle w:val="Title"/>
        <w:rPr>
          <w:sz w:val="18"/>
        </w:rPr>
      </w:pPr>
      <w:bookmarkStart w:id="513" w:name="_Toc421484736"/>
      <w:r w:rsidRPr="008B657C">
        <w:rPr>
          <w:sz w:val="18"/>
        </w:rPr>
        <w:t>The evaluators will be expected to develop and present detailed statement of evaluations methods/approaches in an inception report to show how each objective, evaluation question and criterion will be answered.</w:t>
      </w:r>
      <w:bookmarkEnd w:id="513"/>
      <w:r w:rsidRPr="008B657C" w:rsidDel="00577175">
        <w:rPr>
          <w:sz w:val="18"/>
        </w:rPr>
        <w:t xml:space="preserve"> </w:t>
      </w:r>
    </w:p>
    <w:p w:rsidR="003E5167" w:rsidRPr="00485DC6" w:rsidRDefault="003E5167" w:rsidP="00CC19AA">
      <w:pPr>
        <w:ind w:left="360"/>
        <w:rPr>
          <w:sz w:val="6"/>
          <w:szCs w:val="18"/>
        </w:rPr>
      </w:pPr>
    </w:p>
    <w:p w:rsidR="003E5167" w:rsidRPr="008B657C" w:rsidRDefault="008B657C" w:rsidP="008B657C">
      <w:pPr>
        <w:pStyle w:val="Title"/>
        <w:rPr>
          <w:b/>
          <w:sz w:val="18"/>
        </w:rPr>
      </w:pPr>
      <w:r>
        <w:rPr>
          <w:b/>
          <w:sz w:val="18"/>
        </w:rPr>
        <w:t xml:space="preserve">5. </w:t>
      </w:r>
      <w:r w:rsidR="003E5167" w:rsidRPr="008B657C">
        <w:rPr>
          <w:b/>
          <w:sz w:val="18"/>
        </w:rPr>
        <w:t>IMPLEMENTATION ARRANGEMENTS</w:t>
      </w:r>
    </w:p>
    <w:p w:rsidR="003E5167" w:rsidRPr="008B657C" w:rsidRDefault="003E5167" w:rsidP="00D4202A">
      <w:pPr>
        <w:pStyle w:val="Title"/>
        <w:numPr>
          <w:ilvl w:val="0"/>
          <w:numId w:val="52"/>
        </w:numPr>
        <w:rPr>
          <w:sz w:val="18"/>
        </w:rPr>
      </w:pPr>
      <w:r w:rsidRPr="008B657C">
        <w:rPr>
          <w:sz w:val="18"/>
        </w:rPr>
        <w:t xml:space="preserve">An Evaluation Management Task Force will be established to manage the evaluation process. Each participating UN Agency will appoint an evaluation focal point who will be members of the task force.  The full membership of the task force will include government counterparts to UNDAF outcome 4.2 and selected UN officers from the UNDAF outcome 4.2 group.  The task force will assist in key aspects of the evaluation process including reviewing evaluation Terms of Reference, selecting evaluators, providing documents, providing detailed comments on the inception and draft evaluation reports and dissemination of evaluation findings, lessons learnt and recommendations.   </w:t>
      </w:r>
    </w:p>
    <w:p w:rsidR="003E5167" w:rsidRPr="008B657C" w:rsidRDefault="003E5167" w:rsidP="008B657C">
      <w:pPr>
        <w:pStyle w:val="Title"/>
        <w:rPr>
          <w:sz w:val="2"/>
        </w:rPr>
      </w:pPr>
    </w:p>
    <w:p w:rsidR="003E5167" w:rsidRPr="008B657C" w:rsidRDefault="003E5167" w:rsidP="00D4202A">
      <w:pPr>
        <w:pStyle w:val="Title"/>
        <w:numPr>
          <w:ilvl w:val="0"/>
          <w:numId w:val="52"/>
        </w:numPr>
        <w:rPr>
          <w:sz w:val="18"/>
        </w:rPr>
      </w:pPr>
      <w:r w:rsidRPr="008B657C">
        <w:rPr>
          <w:sz w:val="18"/>
        </w:rPr>
        <w:t>The evaluation coordinating agency, UNDP in consultation with the RCO will provide the necessary guidance on the process and in reviewing reports.</w:t>
      </w:r>
    </w:p>
    <w:p w:rsidR="003E5167" w:rsidRPr="008B657C" w:rsidRDefault="003E5167" w:rsidP="00D4202A">
      <w:pPr>
        <w:pStyle w:val="Title"/>
        <w:numPr>
          <w:ilvl w:val="0"/>
          <w:numId w:val="52"/>
        </w:numPr>
        <w:rPr>
          <w:sz w:val="18"/>
        </w:rPr>
      </w:pPr>
      <w:r w:rsidRPr="008B657C">
        <w:rPr>
          <w:sz w:val="18"/>
        </w:rPr>
        <w:t>The UNDP Assistant Resident Representative (CD) will support the Evaluation Team on daily basis with respect to providing background information and progress reports and other documentation on Outcome 4.2, setting up stakeholder meetings and interviews, arrange field visits and coordinating with Government, other IPs and DPs.   The ARR will also lead the Evaluation Management Task Force.</w:t>
      </w:r>
    </w:p>
    <w:p w:rsidR="003E5167" w:rsidRPr="008B657C" w:rsidRDefault="003E5167" w:rsidP="00D4202A">
      <w:pPr>
        <w:pStyle w:val="Title"/>
        <w:numPr>
          <w:ilvl w:val="0"/>
          <w:numId w:val="52"/>
        </w:numPr>
        <w:rPr>
          <w:sz w:val="18"/>
        </w:rPr>
      </w:pPr>
      <w:r w:rsidRPr="008B657C">
        <w:rPr>
          <w:sz w:val="18"/>
        </w:rPr>
        <w:t xml:space="preserve">The Evaluation team leader will have the overall responsibility for the conduct of the evaluation exercise as well as quality and timely submission of the final evaluation report to UNDP. </w:t>
      </w:r>
    </w:p>
    <w:p w:rsidR="003E5167" w:rsidRPr="008B657C" w:rsidRDefault="003E5167" w:rsidP="00D4202A">
      <w:pPr>
        <w:pStyle w:val="Title"/>
        <w:numPr>
          <w:ilvl w:val="0"/>
          <w:numId w:val="52"/>
        </w:numPr>
        <w:rPr>
          <w:sz w:val="18"/>
        </w:rPr>
      </w:pPr>
      <w:r w:rsidRPr="008B657C">
        <w:rPr>
          <w:sz w:val="18"/>
        </w:rPr>
        <w:t>The Evaluation Team will be expected to be fully self-sufficient in terms of office equipment and supplies, communication, accommodation and transport.  Furthermore the evaluators will be expected to familiarise themselves with the United Nations Evaluation Group’s standards and norms for conducting project evaluations.</w:t>
      </w:r>
    </w:p>
    <w:p w:rsidR="003E5167" w:rsidRPr="008B657C" w:rsidRDefault="003E5167" w:rsidP="00D4202A">
      <w:pPr>
        <w:pStyle w:val="Title"/>
        <w:numPr>
          <w:ilvl w:val="0"/>
          <w:numId w:val="52"/>
        </w:numPr>
        <w:rPr>
          <w:sz w:val="18"/>
        </w:rPr>
      </w:pPr>
      <w:r w:rsidRPr="008B657C">
        <w:rPr>
          <w:sz w:val="18"/>
        </w:rPr>
        <w:t>The Evaluation Team will provide the UNDAF Outcome 4.2 Lead (the UNDP Assistant Resident Representative (ARR)) with regular reports and feedback on the progress of the evaluation process.</w:t>
      </w:r>
    </w:p>
    <w:p w:rsidR="003E5167" w:rsidRDefault="003E5167" w:rsidP="00D4202A">
      <w:pPr>
        <w:pStyle w:val="Title"/>
        <w:numPr>
          <w:ilvl w:val="0"/>
          <w:numId w:val="52"/>
        </w:numPr>
        <w:rPr>
          <w:sz w:val="18"/>
        </w:rPr>
      </w:pPr>
      <w:r w:rsidRPr="008B657C">
        <w:rPr>
          <w:sz w:val="18"/>
        </w:rPr>
        <w:t xml:space="preserve">The UNDAF Cluster 4 Lead, i.e. the UNDP Deputy Resident Representative (Programme) will provide the overall oversight to the Outcome evaluation and ensure timely delivery and satisfactory final product. </w:t>
      </w:r>
    </w:p>
    <w:p w:rsidR="00485DC6" w:rsidRPr="00485DC6" w:rsidRDefault="00485DC6" w:rsidP="00485DC6">
      <w:pPr>
        <w:pStyle w:val="Title"/>
        <w:ind w:left="720"/>
        <w:rPr>
          <w:sz w:val="4"/>
        </w:rPr>
      </w:pPr>
    </w:p>
    <w:p w:rsidR="003E5167" w:rsidRPr="00CC19AA" w:rsidRDefault="003E5167" w:rsidP="00CC19AA">
      <w:pPr>
        <w:rPr>
          <w:sz w:val="6"/>
          <w:szCs w:val="18"/>
        </w:rPr>
      </w:pPr>
    </w:p>
    <w:p w:rsidR="003E5167" w:rsidRPr="008B657C" w:rsidRDefault="00485DC6" w:rsidP="008B657C">
      <w:pPr>
        <w:pStyle w:val="Title"/>
        <w:rPr>
          <w:b/>
          <w:sz w:val="18"/>
        </w:rPr>
      </w:pPr>
      <w:r>
        <w:rPr>
          <w:b/>
          <w:sz w:val="18"/>
        </w:rPr>
        <w:t xml:space="preserve">6. </w:t>
      </w:r>
      <w:r w:rsidR="003E5167" w:rsidRPr="008B657C">
        <w:rPr>
          <w:b/>
          <w:sz w:val="18"/>
        </w:rPr>
        <w:t>DELIVERABLES</w:t>
      </w:r>
    </w:p>
    <w:p w:rsidR="003E5167" w:rsidRPr="00485DC6" w:rsidRDefault="003E5167" w:rsidP="00D4202A">
      <w:pPr>
        <w:pStyle w:val="Title"/>
        <w:numPr>
          <w:ilvl w:val="0"/>
          <w:numId w:val="53"/>
        </w:numPr>
        <w:rPr>
          <w:sz w:val="18"/>
        </w:rPr>
      </w:pPr>
      <w:r w:rsidRPr="00485DC6">
        <w:rPr>
          <w:b/>
          <w:sz w:val="18"/>
        </w:rPr>
        <w:t>Inception report</w:t>
      </w:r>
      <w:r w:rsidRPr="00485DC6">
        <w:rPr>
          <w:sz w:val="18"/>
        </w:rPr>
        <w:t xml:space="preserve"> – within 5 days of the start of the assignment with UNDP.  The report will include a detailed approach and methodology, schedule, a draft data collection protocols and an evaluation matrix.  Annex 5 gives a template of the evaluation matrix.  The work plan should also include an outline of the evaluation report as set out in Annex 2 of this TOR.</w:t>
      </w:r>
    </w:p>
    <w:p w:rsidR="003E5167" w:rsidRPr="00485DC6" w:rsidRDefault="003E5167" w:rsidP="00D4202A">
      <w:pPr>
        <w:pStyle w:val="Title"/>
        <w:numPr>
          <w:ilvl w:val="0"/>
          <w:numId w:val="53"/>
        </w:numPr>
        <w:rPr>
          <w:sz w:val="18"/>
        </w:rPr>
      </w:pPr>
      <w:r w:rsidRPr="00485DC6">
        <w:rPr>
          <w:b/>
          <w:sz w:val="18"/>
        </w:rPr>
        <w:t>Key emerging issues paper</w:t>
      </w:r>
      <w:r w:rsidRPr="00485DC6">
        <w:rPr>
          <w:sz w:val="18"/>
        </w:rPr>
        <w:t xml:space="preserve"> – a presentation of preliminary findings to key stakeholders orally and in writing will be made after the data collection exercise with 4 weeks after presentation of the inception report.  The purpose of this session is to provide opportunity for initial validation and elaboration of the evaluator’s observations and analysis.  </w:t>
      </w:r>
    </w:p>
    <w:p w:rsidR="003E5167" w:rsidRPr="00485DC6" w:rsidRDefault="003E5167" w:rsidP="00D4202A">
      <w:pPr>
        <w:pStyle w:val="Title"/>
        <w:numPr>
          <w:ilvl w:val="0"/>
          <w:numId w:val="53"/>
        </w:numPr>
        <w:rPr>
          <w:sz w:val="18"/>
        </w:rPr>
      </w:pPr>
      <w:r w:rsidRPr="00485DC6">
        <w:rPr>
          <w:b/>
          <w:sz w:val="18"/>
        </w:rPr>
        <w:t xml:space="preserve">Draft evaluation report </w:t>
      </w:r>
      <w:r w:rsidRPr="00485DC6">
        <w:rPr>
          <w:sz w:val="18"/>
        </w:rPr>
        <w:t>– The Evaluator will present a Draft Report within 5 weeks after presentation of the inception report.</w:t>
      </w:r>
    </w:p>
    <w:p w:rsidR="003E5167" w:rsidRPr="00485DC6" w:rsidRDefault="003E5167" w:rsidP="00D4202A">
      <w:pPr>
        <w:pStyle w:val="Title"/>
        <w:numPr>
          <w:ilvl w:val="0"/>
          <w:numId w:val="53"/>
        </w:numPr>
        <w:rPr>
          <w:sz w:val="18"/>
        </w:rPr>
      </w:pPr>
      <w:r w:rsidRPr="00485DC6">
        <w:rPr>
          <w:b/>
          <w:sz w:val="18"/>
        </w:rPr>
        <w:t>Final Evaluation Report</w:t>
      </w:r>
      <w:r w:rsidRPr="00485DC6">
        <w:rPr>
          <w:sz w:val="18"/>
        </w:rPr>
        <w:t>. The evaluators will present a Final Report 5 days after receiving feedback and comments from UNDP.</w:t>
      </w:r>
    </w:p>
    <w:p w:rsidR="003E5167" w:rsidRPr="00485DC6" w:rsidRDefault="003E5167" w:rsidP="002458F4">
      <w:pPr>
        <w:pStyle w:val="Title"/>
        <w:rPr>
          <w:rFonts w:ascii="Arial" w:hAnsi="Arial" w:cs="Arial"/>
          <w:b/>
          <w:sz w:val="6"/>
        </w:rPr>
      </w:pPr>
    </w:p>
    <w:sectPr w:rsidR="003E5167" w:rsidRPr="00485DC6" w:rsidSect="007B35AF">
      <w:pgSz w:w="11906" w:h="16838"/>
      <w:pgMar w:top="1276" w:right="1797"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49" w:rsidRDefault="00DE4349" w:rsidP="00212E2B">
      <w:r>
        <w:separator/>
      </w:r>
    </w:p>
  </w:endnote>
  <w:endnote w:type="continuationSeparator" w:id="0">
    <w:p w:rsidR="00DE4349" w:rsidRDefault="00DE4349" w:rsidP="002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apfHumnst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Univers-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ecilia Roman">
    <w:altName w:val="宋体"/>
    <w:panose1 w:val="00000000000000000000"/>
    <w:charset w:val="86"/>
    <w:family w:val="roman"/>
    <w:notTrueType/>
    <w:pitch w:val="default"/>
    <w:sig w:usb0="00000001" w:usb1="080E0000" w:usb2="00000010" w:usb3="00000000" w:csb0="00040000" w:csb1="00000000"/>
  </w:font>
  <w:font w:name="Cataneo BT">
    <w:altName w:val="Mistral"/>
    <w:charset w:val="00"/>
    <w:family w:val="script"/>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ecilia Light">
    <w:altName w:val="宋体"/>
    <w:panose1 w:val="00000000000000000000"/>
    <w:charset w:val="86"/>
    <w:family w:val="roman"/>
    <w:notTrueType/>
    <w:pitch w:val="default"/>
    <w:sig w:usb0="00000001" w:usb1="080E0000" w:usb2="00000010" w:usb3="00000000" w:csb0="00040000" w:csb1="00000000"/>
  </w:font>
  <w:font w:name="Myriad-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9213"/>
      <w:docPartObj>
        <w:docPartGallery w:val="Page Numbers (Bottom of Page)"/>
        <w:docPartUnique/>
      </w:docPartObj>
    </w:sdtPr>
    <w:sdtEndPr/>
    <w:sdtContent>
      <w:p w:rsidR="001839ED" w:rsidRDefault="001839ED">
        <w:pPr>
          <w:pStyle w:val="Footer"/>
          <w:jc w:val="right"/>
        </w:pPr>
        <w:r>
          <w:t xml:space="preserve">Page | </w:t>
        </w:r>
        <w:r w:rsidR="00DE4349">
          <w:fldChar w:fldCharType="begin"/>
        </w:r>
        <w:r w:rsidR="00DE4349">
          <w:instrText xml:space="preserve"> PAGE   \* MERGEFORMAT </w:instrText>
        </w:r>
        <w:r w:rsidR="00DE4349">
          <w:fldChar w:fldCharType="separate"/>
        </w:r>
        <w:r w:rsidR="00705175">
          <w:rPr>
            <w:noProof/>
          </w:rPr>
          <w:t>1</w:t>
        </w:r>
        <w:r w:rsidR="00DE4349">
          <w:rPr>
            <w:noProof/>
          </w:rPr>
          <w:fldChar w:fldCharType="end"/>
        </w:r>
        <w:r>
          <w:t xml:space="preserve"> </w:t>
        </w:r>
      </w:p>
    </w:sdtContent>
  </w:sdt>
  <w:p w:rsidR="001839ED" w:rsidRDefault="0018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49" w:rsidRDefault="00DE4349" w:rsidP="00212E2B">
      <w:r>
        <w:separator/>
      </w:r>
    </w:p>
  </w:footnote>
  <w:footnote w:type="continuationSeparator" w:id="0">
    <w:p w:rsidR="00DE4349" w:rsidRDefault="00DE4349" w:rsidP="00212E2B">
      <w:r>
        <w:continuationSeparator/>
      </w:r>
    </w:p>
  </w:footnote>
  <w:footnote w:id="1">
    <w:p w:rsidR="001839ED" w:rsidRPr="007B1DAD" w:rsidRDefault="001839ED" w:rsidP="00F02E07">
      <w:pPr>
        <w:rPr>
          <w:sz w:val="18"/>
        </w:rPr>
      </w:pPr>
      <w:r w:rsidRPr="007B1DAD">
        <w:rPr>
          <w:rStyle w:val="FootnoteReference"/>
          <w:rFonts w:eastAsia="MS Mincho"/>
          <w:sz w:val="18"/>
        </w:rPr>
        <w:footnoteRef/>
      </w:r>
      <w:r w:rsidRPr="007B1DAD">
        <w:rPr>
          <w:sz w:val="18"/>
        </w:rPr>
        <w:t xml:space="preserve"> Outcome 4.2 has four outputs, namely, (a) Capacity for public sector management strengthened for effective service delivery; (b) Public institutions utilize RBM systems for planning, monitoring and evaluation to enhance ownership and leadership for achievement of development results; (c) Government has sufficient capacity to effectively negotiate, manage and account for development assistance; and (d) National institutions have the capacity to align policies, programmes and budgets with national development strategies and the MDGs.</w:t>
      </w:r>
    </w:p>
  </w:footnote>
  <w:footnote w:id="2">
    <w:p w:rsidR="001839ED" w:rsidRPr="002270BF" w:rsidRDefault="001839ED" w:rsidP="002270BF">
      <w:pPr>
        <w:pStyle w:val="Title"/>
        <w:rPr>
          <w:sz w:val="18"/>
          <w:szCs w:val="18"/>
        </w:rPr>
      </w:pPr>
      <w:r>
        <w:rPr>
          <w:rStyle w:val="FootnoteReference"/>
        </w:rPr>
        <w:footnoteRef/>
      </w:r>
      <w:r>
        <w:t xml:space="preserve"> </w:t>
      </w:r>
      <w:r w:rsidRPr="000254C2">
        <w:rPr>
          <w:sz w:val="18"/>
        </w:rPr>
        <w:t>Here</w:t>
      </w:r>
      <w:r>
        <w:t xml:space="preserve">, </w:t>
      </w:r>
      <w:r>
        <w:rPr>
          <w:sz w:val="18"/>
          <w:lang w:eastAsia="zh-CN"/>
        </w:rPr>
        <w:t xml:space="preserve">UNDAF </w:t>
      </w:r>
      <w:r w:rsidRPr="000254C2">
        <w:rPr>
          <w:sz w:val="18"/>
          <w:lang w:eastAsia="zh-CN"/>
        </w:rPr>
        <w:t xml:space="preserve">concentrates activities in the critical areas of maternal and child health, reproductive health and epidemic prevention, </w:t>
      </w:r>
      <w:r>
        <w:rPr>
          <w:sz w:val="18"/>
          <w:lang w:eastAsia="zh-CN"/>
        </w:rPr>
        <w:t>With respect to nutrition, t</w:t>
      </w:r>
      <w:r w:rsidRPr="002270BF">
        <w:rPr>
          <w:sz w:val="18"/>
        </w:rPr>
        <w:t>he UN focus is on interventions that increase availability of and access to a wide range of nutrition services to break the intergenerational cycle of malnutrition</w:t>
      </w:r>
      <w:r>
        <w:rPr>
          <w:sz w:val="18"/>
        </w:rPr>
        <w:t xml:space="preserve">. With respect to protection </w:t>
      </w:r>
      <w:r w:rsidRPr="002270BF">
        <w:rPr>
          <w:sz w:val="18"/>
          <w:szCs w:val="18"/>
        </w:rPr>
        <w:t xml:space="preserve">services, </w:t>
      </w:r>
      <w:r>
        <w:rPr>
          <w:color w:val="000000"/>
          <w:sz w:val="18"/>
          <w:szCs w:val="18"/>
        </w:rPr>
        <w:t>t</w:t>
      </w:r>
      <w:r w:rsidRPr="002270BF">
        <w:rPr>
          <w:color w:val="000000"/>
          <w:sz w:val="18"/>
          <w:szCs w:val="18"/>
        </w:rPr>
        <w:t xml:space="preserve">he UN works with </w:t>
      </w:r>
      <w:r>
        <w:rPr>
          <w:color w:val="000000"/>
          <w:sz w:val="18"/>
          <w:szCs w:val="18"/>
        </w:rPr>
        <w:t>the Government</w:t>
      </w:r>
      <w:r w:rsidRPr="002270BF">
        <w:rPr>
          <w:color w:val="000000"/>
          <w:sz w:val="18"/>
          <w:szCs w:val="18"/>
        </w:rPr>
        <w:t xml:space="preserve"> to ensure that national legal and regulatory frameworks for a national child protection system are fully developed and coordination mechanisms put in place and enforced. </w:t>
      </w:r>
    </w:p>
  </w:footnote>
  <w:footnote w:id="3">
    <w:p w:rsidR="001839ED" w:rsidRPr="002270BF" w:rsidRDefault="001839ED">
      <w:pPr>
        <w:pStyle w:val="FootnoteText"/>
        <w:rPr>
          <w:rFonts w:ascii="Times New Roman" w:hAnsi="Times New Roman"/>
          <w:sz w:val="18"/>
          <w:szCs w:val="18"/>
        </w:rPr>
      </w:pPr>
      <w:r w:rsidRPr="002270BF">
        <w:rPr>
          <w:rStyle w:val="FootnoteReference"/>
          <w:rFonts w:ascii="Times New Roman" w:hAnsi="Times New Roman"/>
          <w:sz w:val="18"/>
          <w:szCs w:val="18"/>
        </w:rPr>
        <w:footnoteRef/>
      </w:r>
      <w:r w:rsidRPr="002270BF">
        <w:rPr>
          <w:rFonts w:ascii="Times New Roman" w:hAnsi="Times New Roman"/>
          <w:sz w:val="18"/>
          <w:szCs w:val="18"/>
        </w:rPr>
        <w:t xml:space="preserve"> At this level, </w:t>
      </w:r>
      <w:r>
        <w:rPr>
          <w:rFonts w:ascii="Times New Roman" w:hAnsi="Times New Roman"/>
          <w:color w:val="000000"/>
          <w:sz w:val="18"/>
          <w:szCs w:val="18"/>
        </w:rPr>
        <w:t>t</w:t>
      </w:r>
      <w:r w:rsidRPr="002270BF">
        <w:rPr>
          <w:rFonts w:ascii="Times New Roman" w:hAnsi="Times New Roman"/>
          <w:color w:val="000000"/>
          <w:sz w:val="18"/>
          <w:szCs w:val="18"/>
        </w:rPr>
        <w:t>he UN promotes the development of capacity of national institutions to advance transparency, accountability, participatory democracy, sustainable economic growth, achievement of the Millennium Development Goals (MDGs), and human rights.</w:t>
      </w:r>
    </w:p>
  </w:footnote>
  <w:footnote w:id="4">
    <w:p w:rsidR="001839ED" w:rsidRPr="002270BF" w:rsidRDefault="001839ED" w:rsidP="002270BF">
      <w:pPr>
        <w:pStyle w:val="Title"/>
        <w:rPr>
          <w:sz w:val="18"/>
        </w:rPr>
      </w:pPr>
      <w:r w:rsidRPr="002270BF">
        <w:rPr>
          <w:rStyle w:val="FootnoteReference"/>
          <w:sz w:val="18"/>
        </w:rPr>
        <w:footnoteRef/>
      </w:r>
      <w:r w:rsidRPr="002270BF">
        <w:rPr>
          <w:sz w:val="18"/>
        </w:rPr>
        <w:t xml:space="preserve"> </w:t>
      </w:r>
      <w:r>
        <w:rPr>
          <w:sz w:val="18"/>
        </w:rPr>
        <w:t>Here, the</w:t>
      </w:r>
      <w:r w:rsidRPr="002270BF">
        <w:rPr>
          <w:sz w:val="18"/>
        </w:rPr>
        <w:t xml:space="preserve"> UN in Malawi supports pro-poor, more inclusive economic growth through initiatives</w:t>
      </w:r>
      <w:r>
        <w:rPr>
          <w:sz w:val="18"/>
        </w:rPr>
        <w:t xml:space="preserve"> targeting the most poor</w:t>
      </w:r>
      <w:r w:rsidRPr="002270BF">
        <w:rPr>
          <w:sz w:val="18"/>
        </w:rPr>
        <w:t xml:space="preserve"> who are most likely to be women living on the smallest plots of land as well as all workers in poorly remunerated and unregulated sectors.</w:t>
      </w:r>
    </w:p>
  </w:footnote>
  <w:footnote w:id="5">
    <w:p w:rsidR="001839ED" w:rsidRPr="002270BF" w:rsidRDefault="001839ED" w:rsidP="002270BF">
      <w:pPr>
        <w:pStyle w:val="Title"/>
        <w:rPr>
          <w:sz w:val="18"/>
          <w:szCs w:val="18"/>
        </w:rPr>
      </w:pPr>
      <w:r w:rsidRPr="002270BF">
        <w:rPr>
          <w:rStyle w:val="FootnoteReference"/>
          <w:sz w:val="18"/>
          <w:szCs w:val="18"/>
        </w:rPr>
        <w:footnoteRef/>
      </w:r>
      <w:r w:rsidRPr="002270BF">
        <w:rPr>
          <w:sz w:val="18"/>
          <w:szCs w:val="18"/>
        </w:rPr>
        <w:t xml:space="preserve"> </w:t>
      </w:r>
      <w:r>
        <w:rPr>
          <w:sz w:val="18"/>
          <w:szCs w:val="18"/>
        </w:rPr>
        <w:t>At this level, the</w:t>
      </w:r>
      <w:r w:rsidRPr="002270BF">
        <w:rPr>
          <w:sz w:val="18"/>
          <w:szCs w:val="18"/>
        </w:rPr>
        <w:t xml:space="preserve"> overarching goal of </w:t>
      </w:r>
      <w:r>
        <w:rPr>
          <w:sz w:val="18"/>
          <w:szCs w:val="18"/>
        </w:rPr>
        <w:t>UNDAF under</w:t>
      </w:r>
      <w:r w:rsidRPr="002270BF">
        <w:rPr>
          <w:sz w:val="18"/>
          <w:szCs w:val="18"/>
        </w:rPr>
        <w:t xml:space="preserve"> HIV and AIDS is to provide unified support and leverage UN funding to scale up the national response to HIV and AIDS to achieve universal access to prevention, treatment, care and support.</w:t>
      </w:r>
    </w:p>
  </w:footnote>
  <w:footnote w:id="6">
    <w:p w:rsidR="001839ED" w:rsidRPr="00722D9A" w:rsidRDefault="001839ED" w:rsidP="00685B4D">
      <w:pPr>
        <w:pStyle w:val="FootnoteText"/>
        <w:rPr>
          <w:rFonts w:ascii="Times New Roman" w:hAnsi="Times New Roman"/>
          <w:sz w:val="18"/>
        </w:rPr>
      </w:pPr>
      <w:r w:rsidRPr="00722D9A">
        <w:rPr>
          <w:rStyle w:val="FootnoteReference"/>
          <w:rFonts w:ascii="Times New Roman" w:hAnsi="Times New Roman"/>
          <w:sz w:val="18"/>
        </w:rPr>
        <w:footnoteRef/>
      </w:r>
      <w:r w:rsidRPr="00722D9A">
        <w:rPr>
          <w:rFonts w:ascii="Times New Roman" w:hAnsi="Times New Roman"/>
          <w:sz w:val="18"/>
        </w:rPr>
        <w:t xml:space="preserve"> As presented in particular in Principles for the Evaluation of Development Assistance, OECD-DAC, 1991; and Quality Standards for Development Evaluation, OECD-DAC, February 2010.</w:t>
      </w:r>
    </w:p>
  </w:footnote>
  <w:footnote w:id="7">
    <w:p w:rsidR="001839ED" w:rsidRPr="00CA54B2" w:rsidRDefault="001839ED" w:rsidP="00444978">
      <w:pPr>
        <w:pStyle w:val="FootnoteText"/>
        <w:rPr>
          <w:rFonts w:ascii="Times New Roman" w:hAnsi="Times New Roman"/>
          <w:sz w:val="18"/>
          <w:szCs w:val="18"/>
        </w:rPr>
      </w:pPr>
      <w:r w:rsidRPr="00CA54B2">
        <w:rPr>
          <w:rStyle w:val="FootnoteReference"/>
          <w:rFonts w:ascii="Times New Roman" w:hAnsi="Times New Roman"/>
          <w:sz w:val="18"/>
          <w:szCs w:val="18"/>
        </w:rPr>
        <w:footnoteRef/>
      </w:r>
      <w:r w:rsidRPr="00CA54B2">
        <w:rPr>
          <w:rFonts w:ascii="Times New Roman" w:hAnsi="Times New Roman"/>
          <w:sz w:val="18"/>
          <w:szCs w:val="18"/>
        </w:rPr>
        <w:t xml:space="preserve"> </w:t>
      </w:r>
      <w:r>
        <w:rPr>
          <w:rFonts w:ascii="Times New Roman" w:hAnsi="Times New Roman"/>
          <w:sz w:val="18"/>
          <w:szCs w:val="18"/>
        </w:rPr>
        <w:t xml:space="preserve">Membership of the </w:t>
      </w:r>
      <w:r w:rsidRPr="00CA54B2">
        <w:rPr>
          <w:rFonts w:ascii="Times New Roman" w:hAnsi="Times New Roman"/>
          <w:bCs/>
          <w:sz w:val="18"/>
        </w:rPr>
        <w:t>Programme Steering Committee</w:t>
      </w:r>
      <w:r w:rsidRPr="00CA54B2">
        <w:rPr>
          <w:rFonts w:ascii="Times New Roman" w:hAnsi="Times New Roman"/>
          <w:sz w:val="12"/>
          <w:szCs w:val="18"/>
        </w:rPr>
        <w:t xml:space="preserve"> </w:t>
      </w:r>
      <w:r>
        <w:rPr>
          <w:rFonts w:ascii="Times New Roman" w:hAnsi="Times New Roman"/>
          <w:sz w:val="18"/>
          <w:szCs w:val="18"/>
        </w:rPr>
        <w:t>is</w:t>
      </w:r>
      <w:r w:rsidRPr="00CA54B2">
        <w:rPr>
          <w:rFonts w:ascii="Times New Roman" w:hAnsi="Times New Roman"/>
          <w:sz w:val="18"/>
          <w:szCs w:val="18"/>
        </w:rPr>
        <w:t xml:space="preserve"> composed of senior officials from the following institutions: MEDP Planning and M&amp;E Divisions, OPC, Office of the Director of Public Procurement (ODPP), Ministries of Local Government and Rural Development, Agriculture, Education, Health and Transport and Public Works, National Statistical Office (NSO), Malawi Economic Justice Network (MEJN), EU, WB, DFID, AFDB, UNAIDS, UNICEF, UNFPA,</w:t>
      </w:r>
      <w:r w:rsidRPr="00CA54B2">
        <w:rPr>
          <w:rStyle w:val="CommentReference"/>
          <w:rFonts w:ascii="Times New Roman" w:hAnsi="Times New Roman"/>
          <w:sz w:val="18"/>
          <w:szCs w:val="18"/>
        </w:rPr>
        <w:t xml:space="preserve"> UNDP, </w:t>
      </w:r>
      <w:r w:rsidRPr="00CA54B2">
        <w:rPr>
          <w:rFonts w:ascii="Times New Roman" w:hAnsi="Times New Roman"/>
          <w:sz w:val="18"/>
          <w:szCs w:val="18"/>
        </w:rPr>
        <w:t>MIM, MCCCI, Economics Association of Malawi (ECAMA), Lilongwe District Council.</w:t>
      </w:r>
    </w:p>
  </w:footnote>
  <w:footnote w:id="8">
    <w:p w:rsidR="001839ED" w:rsidRPr="00E25D54" w:rsidRDefault="001839ED" w:rsidP="00E25D54">
      <w:pPr>
        <w:rPr>
          <w:sz w:val="18"/>
          <w:szCs w:val="22"/>
        </w:rPr>
      </w:pPr>
      <w:r w:rsidRPr="00E25D54">
        <w:rPr>
          <w:rStyle w:val="FootnoteReference"/>
          <w:sz w:val="18"/>
        </w:rPr>
        <w:footnoteRef/>
      </w:r>
      <w:r w:rsidRPr="00E25D54">
        <w:rPr>
          <w:sz w:val="18"/>
        </w:rPr>
        <w:t xml:space="preserve"> </w:t>
      </w:r>
      <w:r>
        <w:rPr>
          <w:sz w:val="18"/>
        </w:rPr>
        <w:t xml:space="preserve">The others named in the UNDAF document are </w:t>
      </w:r>
      <w:r w:rsidRPr="00E25D54">
        <w:rPr>
          <w:sz w:val="18"/>
          <w:szCs w:val="22"/>
        </w:rPr>
        <w:t>Office of Direc</w:t>
      </w:r>
      <w:r>
        <w:rPr>
          <w:sz w:val="18"/>
          <w:szCs w:val="22"/>
        </w:rPr>
        <w:t>tor of Public Procurement, National Audit Office, Accountant General Office</w:t>
      </w:r>
      <w:r w:rsidRPr="00E25D54">
        <w:rPr>
          <w:sz w:val="18"/>
          <w:szCs w:val="22"/>
        </w:rPr>
        <w:t>, CIAU, National Statistical Office (NSO),</w:t>
      </w:r>
      <w:r>
        <w:rPr>
          <w:sz w:val="18"/>
          <w:szCs w:val="22"/>
        </w:rPr>
        <w:t xml:space="preserve"> Ministry of Information</w:t>
      </w:r>
      <w:r w:rsidRPr="00E25D54">
        <w:rPr>
          <w:sz w:val="18"/>
          <w:szCs w:val="22"/>
        </w:rPr>
        <w:t>, Ministry of Local Governmen</w:t>
      </w:r>
      <w:r>
        <w:rPr>
          <w:sz w:val="18"/>
          <w:szCs w:val="22"/>
        </w:rPr>
        <w:t>t and Rural Development</w:t>
      </w:r>
      <w:r w:rsidRPr="00E25D54">
        <w:rPr>
          <w:sz w:val="18"/>
          <w:szCs w:val="22"/>
        </w:rPr>
        <w:t xml:space="preserve">, </w:t>
      </w:r>
      <w:r>
        <w:rPr>
          <w:sz w:val="18"/>
          <w:szCs w:val="22"/>
        </w:rPr>
        <w:t>MoGCCD, Ministry of Health</w:t>
      </w:r>
      <w:r w:rsidRPr="00E25D54">
        <w:rPr>
          <w:sz w:val="18"/>
          <w:szCs w:val="22"/>
        </w:rPr>
        <w:t>, and Local Authorities.</w:t>
      </w:r>
    </w:p>
    <w:p w:rsidR="001839ED" w:rsidRDefault="001839ED">
      <w:pPr>
        <w:pStyle w:val="FootnoteText"/>
      </w:pPr>
    </w:p>
  </w:footnote>
  <w:footnote w:id="9">
    <w:p w:rsidR="001839ED" w:rsidRPr="00685A94" w:rsidRDefault="001839ED" w:rsidP="00685A94">
      <w:pPr>
        <w:pStyle w:val="Title"/>
        <w:rPr>
          <w:sz w:val="18"/>
        </w:rPr>
      </w:pPr>
      <w:r w:rsidRPr="00685A94">
        <w:rPr>
          <w:rStyle w:val="FootnoteReference"/>
          <w:sz w:val="18"/>
        </w:rPr>
        <w:footnoteRef/>
      </w:r>
      <w:r w:rsidRPr="00685A94">
        <w:rPr>
          <w:sz w:val="18"/>
        </w:rPr>
        <w:t xml:space="preserve"> UNDAF </w:t>
      </w:r>
      <w:r>
        <w:rPr>
          <w:sz w:val="18"/>
        </w:rPr>
        <w:t>Annual P</w:t>
      </w:r>
      <w:r w:rsidRPr="00685A94">
        <w:rPr>
          <w:sz w:val="18"/>
        </w:rPr>
        <w:t>rogress Report</w:t>
      </w:r>
      <w:r>
        <w:rPr>
          <w:sz w:val="18"/>
        </w:rPr>
        <w:t>, 2014.</w:t>
      </w:r>
    </w:p>
  </w:footnote>
  <w:footnote w:id="10">
    <w:p w:rsidR="001839ED" w:rsidRPr="00685A94" w:rsidRDefault="001839ED" w:rsidP="00685A94">
      <w:pPr>
        <w:pStyle w:val="Title"/>
        <w:rPr>
          <w:sz w:val="18"/>
        </w:rPr>
      </w:pPr>
      <w:r w:rsidRPr="00685A94">
        <w:rPr>
          <w:rStyle w:val="FootnoteReference"/>
          <w:sz w:val="18"/>
        </w:rPr>
        <w:footnoteRef/>
      </w:r>
      <w:r w:rsidRPr="00685A94">
        <w:rPr>
          <w:sz w:val="18"/>
        </w:rPr>
        <w:t xml:space="preserve"> Holloway, Sarah (2014) Malawi: Review of Public Service Reform. Final Report. 17</w:t>
      </w:r>
      <w:r w:rsidRPr="00685A94">
        <w:rPr>
          <w:sz w:val="18"/>
          <w:vertAlign w:val="superscript"/>
        </w:rPr>
        <w:t>th</w:t>
      </w:r>
      <w:r w:rsidRPr="00685A94">
        <w:rPr>
          <w:sz w:val="18"/>
        </w:rPr>
        <w:t xml:space="preserve"> February, 2014</w:t>
      </w:r>
    </w:p>
  </w:footnote>
  <w:footnote w:id="11">
    <w:p w:rsidR="001839ED" w:rsidRPr="00685A94" w:rsidRDefault="001839ED" w:rsidP="00685A94">
      <w:pPr>
        <w:pStyle w:val="Title"/>
        <w:rPr>
          <w:sz w:val="18"/>
        </w:rPr>
      </w:pPr>
      <w:r w:rsidRPr="00685A94">
        <w:rPr>
          <w:rStyle w:val="FootnoteReference"/>
          <w:sz w:val="18"/>
        </w:rPr>
        <w:footnoteRef/>
      </w:r>
      <w:r w:rsidRPr="00685A94">
        <w:rPr>
          <w:sz w:val="18"/>
        </w:rPr>
        <w:t xml:space="preserve"> OPC-PSRU (2015) Annual Progress Report, January to December 2014.</w:t>
      </w:r>
    </w:p>
  </w:footnote>
  <w:footnote w:id="12">
    <w:p w:rsidR="001839ED" w:rsidRPr="00685A94" w:rsidRDefault="001839ED" w:rsidP="00685A94">
      <w:pPr>
        <w:pStyle w:val="Title"/>
        <w:rPr>
          <w:sz w:val="18"/>
        </w:rPr>
      </w:pPr>
      <w:r w:rsidRPr="00685A94">
        <w:rPr>
          <w:rStyle w:val="FootnoteReference"/>
          <w:sz w:val="18"/>
        </w:rPr>
        <w:footnoteRef/>
      </w:r>
      <w:r w:rsidRPr="00685A94">
        <w:rPr>
          <w:sz w:val="18"/>
        </w:rPr>
        <w:t xml:space="preserve"> PSRC (2014) Looking into the Future: Making Malawi Work: Transforming Malawi’s Public Service</w:t>
      </w:r>
    </w:p>
  </w:footnote>
  <w:footnote w:id="13">
    <w:p w:rsidR="001839ED" w:rsidRPr="00685A94" w:rsidRDefault="001839ED" w:rsidP="00685A94">
      <w:pPr>
        <w:pStyle w:val="Title"/>
        <w:rPr>
          <w:sz w:val="18"/>
        </w:rPr>
      </w:pPr>
      <w:r w:rsidRPr="00685A94">
        <w:rPr>
          <w:rStyle w:val="FootnoteReference"/>
          <w:sz w:val="18"/>
        </w:rPr>
        <w:footnoteRef/>
      </w:r>
      <w:r w:rsidRPr="00685A94">
        <w:rPr>
          <w:sz w:val="18"/>
        </w:rPr>
        <w:t xml:space="preserve"> Staff Development Institute (2014) Comprehensive National Human Resource Survey (Lilongwe: DHRMD)</w:t>
      </w:r>
    </w:p>
  </w:footnote>
  <w:footnote w:id="14">
    <w:p w:rsidR="001839ED" w:rsidRPr="00685A94" w:rsidRDefault="001839ED" w:rsidP="00685A94">
      <w:pPr>
        <w:pStyle w:val="Title"/>
        <w:rPr>
          <w:sz w:val="18"/>
        </w:rPr>
      </w:pPr>
      <w:r w:rsidRPr="00685A94">
        <w:rPr>
          <w:rStyle w:val="FootnoteReference"/>
          <w:sz w:val="18"/>
        </w:rPr>
        <w:footnoteRef/>
      </w:r>
      <w:r w:rsidRPr="00685A94">
        <w:rPr>
          <w:sz w:val="18"/>
        </w:rPr>
        <w:t xml:space="preserve">  Output 1.3 of component I, Project Support Document. Malawi: Public Service Capacity Development Project 2012-2016.</w:t>
      </w:r>
    </w:p>
  </w:footnote>
  <w:footnote w:id="15">
    <w:p w:rsidR="001839ED" w:rsidRPr="00685A94" w:rsidRDefault="001839ED" w:rsidP="00685A94">
      <w:pPr>
        <w:pStyle w:val="Title"/>
        <w:rPr>
          <w:sz w:val="18"/>
        </w:rPr>
      </w:pPr>
      <w:r w:rsidRPr="00685A94">
        <w:rPr>
          <w:rStyle w:val="FootnoteReference"/>
          <w:sz w:val="18"/>
        </w:rPr>
        <w:footnoteRef/>
      </w:r>
      <w:r w:rsidRPr="00685A94">
        <w:rPr>
          <w:sz w:val="18"/>
        </w:rPr>
        <w:t xml:space="preserve"> Government of Malawi (2008) Sector Working Groups Planning and Management Guidelines (Lilongwe: Ministry of Finance, Planning and Economic Development).</w:t>
      </w:r>
    </w:p>
  </w:footnote>
  <w:footnote w:id="16">
    <w:p w:rsidR="001839ED" w:rsidRPr="00685A94" w:rsidRDefault="001839ED" w:rsidP="00685A94">
      <w:pPr>
        <w:pStyle w:val="Title"/>
        <w:rPr>
          <w:sz w:val="18"/>
        </w:rPr>
      </w:pPr>
      <w:r w:rsidRPr="00685A94">
        <w:rPr>
          <w:rStyle w:val="FootnoteReference"/>
          <w:sz w:val="18"/>
        </w:rPr>
        <w:footnoteRef/>
      </w:r>
      <w:r w:rsidRPr="00685A94">
        <w:rPr>
          <w:sz w:val="18"/>
        </w:rPr>
        <w:t xml:space="preserve"> Taylor, Alan (2014) Review of the functionality of Sector Working Groups (Lilongwe: MoFPDC)</w:t>
      </w:r>
    </w:p>
  </w:footnote>
  <w:footnote w:id="17">
    <w:p w:rsidR="001839ED" w:rsidRPr="00685A94" w:rsidRDefault="001839ED" w:rsidP="00685A94">
      <w:pPr>
        <w:pStyle w:val="Title"/>
        <w:rPr>
          <w:b/>
          <w:color w:val="538135" w:themeColor="accent6" w:themeShade="BF"/>
          <w:sz w:val="20"/>
          <w:szCs w:val="24"/>
        </w:rPr>
      </w:pPr>
      <w:r w:rsidRPr="00685A94">
        <w:rPr>
          <w:rStyle w:val="FootnoteReference"/>
          <w:sz w:val="18"/>
        </w:rPr>
        <w:footnoteRef/>
      </w:r>
      <w:r w:rsidRPr="00685A94">
        <w:rPr>
          <w:sz w:val="18"/>
        </w:rPr>
        <w:t xml:space="preserve"> 2014 Annual Progress Report: Public Service Capacity Development Project: Office of the President and Cabinet; Public Sector Reforms Management Unit; January 2016.</w:t>
      </w:r>
    </w:p>
  </w:footnote>
  <w:footnote w:id="18">
    <w:p w:rsidR="001839ED" w:rsidRPr="00685A94" w:rsidRDefault="001839ED" w:rsidP="00685A94">
      <w:pPr>
        <w:pStyle w:val="Title"/>
        <w:rPr>
          <w:sz w:val="18"/>
        </w:rPr>
      </w:pPr>
      <w:r w:rsidRPr="00685A94">
        <w:rPr>
          <w:rStyle w:val="FootnoteReference"/>
          <w:sz w:val="18"/>
        </w:rPr>
        <w:footnoteRef/>
      </w:r>
      <w:r w:rsidRPr="00685A94">
        <w:rPr>
          <w:sz w:val="18"/>
        </w:rPr>
        <w:t xml:space="preserve"> Interviews with a PS and a Director.</w:t>
      </w:r>
    </w:p>
  </w:footnote>
  <w:footnote w:id="19">
    <w:p w:rsidR="001839ED" w:rsidRPr="00685A94" w:rsidRDefault="001839ED" w:rsidP="00685A94">
      <w:pPr>
        <w:pStyle w:val="Title"/>
        <w:rPr>
          <w:sz w:val="18"/>
        </w:rPr>
      </w:pPr>
      <w:r w:rsidRPr="00685A94">
        <w:rPr>
          <w:rStyle w:val="FootnoteReference"/>
          <w:sz w:val="18"/>
        </w:rPr>
        <w:footnoteRef/>
      </w:r>
      <w:r>
        <w:rPr>
          <w:sz w:val="18"/>
        </w:rPr>
        <w:t xml:space="preserve"> Taylor (2014) </w:t>
      </w:r>
    </w:p>
  </w:footnote>
  <w:footnote w:id="20">
    <w:p w:rsidR="001839ED" w:rsidRPr="00685A94" w:rsidRDefault="001839ED" w:rsidP="00685A94">
      <w:pPr>
        <w:pStyle w:val="Title"/>
        <w:rPr>
          <w:sz w:val="18"/>
        </w:rPr>
      </w:pPr>
      <w:r w:rsidRPr="00685A94">
        <w:rPr>
          <w:rStyle w:val="FootnoteReference"/>
          <w:sz w:val="18"/>
        </w:rPr>
        <w:footnoteRef/>
      </w:r>
      <w:r w:rsidRPr="00685A94">
        <w:rPr>
          <w:sz w:val="18"/>
        </w:rPr>
        <w:t xml:space="preserve"> Malawi Electoral Commission (2014) Results of Parliamentary Elections (MEC: Blantyre)</w:t>
      </w:r>
      <w:r>
        <w:rPr>
          <w:sz w:val="18"/>
        </w:rPr>
        <w:t>.</w:t>
      </w:r>
    </w:p>
  </w:footnote>
  <w:footnote w:id="21">
    <w:p w:rsidR="001839ED" w:rsidRPr="00685A94" w:rsidRDefault="001839ED" w:rsidP="00685A94">
      <w:pPr>
        <w:pStyle w:val="Title"/>
        <w:rPr>
          <w:sz w:val="18"/>
        </w:rPr>
      </w:pPr>
      <w:r w:rsidRPr="00685A94">
        <w:rPr>
          <w:rStyle w:val="FootnoteReference"/>
          <w:sz w:val="18"/>
        </w:rPr>
        <w:footnoteRef/>
      </w:r>
      <w:r w:rsidRPr="00685A94">
        <w:rPr>
          <w:sz w:val="18"/>
        </w:rPr>
        <w:t xml:space="preserve"> Skills Focus Consult (</w:t>
      </w:r>
      <w:r>
        <w:rPr>
          <w:sz w:val="18"/>
        </w:rPr>
        <w:t>August 2013) Impact Assessment o</w:t>
      </w:r>
      <w:r w:rsidRPr="00685A94">
        <w:rPr>
          <w:sz w:val="18"/>
        </w:rPr>
        <w:t>f Public Service Administration Courses</w:t>
      </w:r>
      <w:r>
        <w:rPr>
          <w:sz w:val="18"/>
        </w:rPr>
        <w:t>.</w:t>
      </w:r>
    </w:p>
  </w:footnote>
  <w:footnote w:id="22">
    <w:p w:rsidR="001839ED" w:rsidRPr="00DC7EC0" w:rsidRDefault="001839ED" w:rsidP="00DC7EC0">
      <w:pPr>
        <w:rPr>
          <w:sz w:val="18"/>
          <w:szCs w:val="18"/>
        </w:rPr>
      </w:pPr>
      <w:r w:rsidRPr="00DC7EC0">
        <w:rPr>
          <w:rStyle w:val="FootnoteReference"/>
          <w:sz w:val="18"/>
          <w:szCs w:val="18"/>
        </w:rPr>
        <w:footnoteRef/>
      </w:r>
      <w:r w:rsidRPr="00DC7EC0">
        <w:rPr>
          <w:sz w:val="18"/>
          <w:szCs w:val="18"/>
        </w:rPr>
        <w:t xml:space="preserve"> Ibid. p.8. The trainings were carried out involving 212 participants that included 44 PS and Heads of constitutional bodies. The training sessions were essentially on strengthening integrity and accountability. </w:t>
      </w:r>
    </w:p>
  </w:footnote>
  <w:footnote w:id="23">
    <w:p w:rsidR="001839ED" w:rsidRPr="00DD36CE" w:rsidRDefault="001839ED" w:rsidP="00DD36CE">
      <w:pPr>
        <w:pStyle w:val="Title"/>
        <w:rPr>
          <w:sz w:val="18"/>
        </w:rPr>
      </w:pPr>
      <w:r w:rsidRPr="00DD36CE">
        <w:rPr>
          <w:rStyle w:val="FootnoteReference"/>
          <w:sz w:val="18"/>
        </w:rPr>
        <w:footnoteRef/>
      </w:r>
      <w:r w:rsidRPr="00DD36CE">
        <w:rPr>
          <w:sz w:val="18"/>
        </w:rPr>
        <w:t xml:space="preserve"> OPC-PSRU (2015) Public Service Capacity Development Project: Annual Progress Report, January to December 2014. P.9</w:t>
      </w:r>
    </w:p>
  </w:footnote>
  <w:footnote w:id="24">
    <w:p w:rsidR="001839ED" w:rsidRPr="00DD36CE" w:rsidRDefault="001839ED" w:rsidP="00DD36CE">
      <w:pPr>
        <w:pStyle w:val="Title"/>
        <w:rPr>
          <w:sz w:val="18"/>
        </w:rPr>
      </w:pPr>
      <w:r w:rsidRPr="00DD36CE">
        <w:rPr>
          <w:rStyle w:val="FootnoteReference"/>
          <w:sz w:val="18"/>
        </w:rPr>
        <w:footnoteRef/>
      </w:r>
      <w:r w:rsidRPr="00DD36CE">
        <w:rPr>
          <w:sz w:val="18"/>
        </w:rPr>
        <w:t xml:space="preserve"> Ibid</w:t>
      </w:r>
      <w:r>
        <w:rPr>
          <w:sz w:val="18"/>
        </w:rPr>
        <w:t>, pp.</w:t>
      </w:r>
      <w:r w:rsidRPr="00DD36CE">
        <w:rPr>
          <w:sz w:val="18"/>
        </w:rPr>
        <w:t>10-11.</w:t>
      </w:r>
    </w:p>
  </w:footnote>
  <w:footnote w:id="25">
    <w:p w:rsidR="001839ED" w:rsidRPr="00685A94" w:rsidRDefault="001839ED" w:rsidP="00685A94">
      <w:pPr>
        <w:pStyle w:val="Title"/>
        <w:rPr>
          <w:sz w:val="18"/>
        </w:rPr>
      </w:pPr>
      <w:r w:rsidRPr="00685A94">
        <w:rPr>
          <w:rStyle w:val="FootnoteReference"/>
          <w:sz w:val="18"/>
        </w:rPr>
        <w:footnoteRef/>
      </w:r>
      <w:r w:rsidRPr="00685A94">
        <w:rPr>
          <w:sz w:val="18"/>
        </w:rPr>
        <w:t xml:space="preserve"> Capacity Development in Health Project: Strengthening the Capacity in Government to Deliver Quality Service, 2013 Annual Progress Report</w:t>
      </w:r>
    </w:p>
  </w:footnote>
  <w:footnote w:id="26">
    <w:p w:rsidR="001839ED" w:rsidRPr="00685A94" w:rsidRDefault="001839ED" w:rsidP="00685A94">
      <w:pPr>
        <w:pStyle w:val="Title"/>
        <w:rPr>
          <w:sz w:val="18"/>
        </w:rPr>
      </w:pPr>
      <w:r w:rsidRPr="00685A94">
        <w:rPr>
          <w:rStyle w:val="FootnoteReference"/>
          <w:sz w:val="18"/>
        </w:rPr>
        <w:footnoteRef/>
      </w:r>
      <w:r w:rsidRPr="00685A94">
        <w:rPr>
          <w:sz w:val="18"/>
        </w:rPr>
        <w:t xml:space="preserve"> Project Support Document, Capacity Development in Health</w:t>
      </w:r>
    </w:p>
  </w:footnote>
  <w:footnote w:id="27">
    <w:p w:rsidR="001839ED" w:rsidRPr="00685A94" w:rsidRDefault="001839ED" w:rsidP="00685A94">
      <w:pPr>
        <w:pStyle w:val="Title"/>
        <w:rPr>
          <w:sz w:val="18"/>
          <w:szCs w:val="18"/>
        </w:rPr>
      </w:pPr>
      <w:r w:rsidRPr="00685A94">
        <w:rPr>
          <w:rStyle w:val="FootnoteReference"/>
          <w:sz w:val="18"/>
          <w:szCs w:val="18"/>
        </w:rPr>
        <w:footnoteRef/>
      </w:r>
      <w:r w:rsidRPr="00685A94">
        <w:rPr>
          <w:sz w:val="18"/>
          <w:szCs w:val="18"/>
        </w:rPr>
        <w:t xml:space="preserve"> Ministry of Health, Capacity Development in Health: Progress Report, January to December 2014</w:t>
      </w:r>
    </w:p>
  </w:footnote>
  <w:footnote w:id="28">
    <w:p w:rsidR="001839ED" w:rsidRPr="00204541" w:rsidRDefault="001839ED" w:rsidP="00204541">
      <w:pPr>
        <w:pStyle w:val="Title"/>
        <w:rPr>
          <w:sz w:val="18"/>
        </w:rPr>
      </w:pPr>
      <w:r w:rsidRPr="009A48CB">
        <w:rPr>
          <w:rStyle w:val="FootnoteReference"/>
          <w:sz w:val="18"/>
          <w:szCs w:val="18"/>
          <w:vertAlign w:val="baseline"/>
        </w:rPr>
        <w:footnoteRef/>
      </w:r>
      <w:r w:rsidRPr="009A48CB">
        <w:rPr>
          <w:sz w:val="18"/>
          <w:szCs w:val="18"/>
        </w:rPr>
        <w:t xml:space="preserve"> </w:t>
      </w:r>
      <w:r w:rsidRPr="00204541">
        <w:rPr>
          <w:sz w:val="18"/>
        </w:rPr>
        <w:t>Capacity Development in Health Project: Strengthening the Capacity in Government to Deliver Quality Health Service, Annual Report 2012</w:t>
      </w:r>
    </w:p>
  </w:footnote>
  <w:footnote w:id="29">
    <w:p w:rsidR="001839ED" w:rsidRPr="00685A94" w:rsidRDefault="001839ED" w:rsidP="00685A94">
      <w:pPr>
        <w:pStyle w:val="Title"/>
        <w:rPr>
          <w:sz w:val="18"/>
          <w:szCs w:val="18"/>
        </w:rPr>
      </w:pPr>
      <w:r w:rsidRPr="00685A94">
        <w:rPr>
          <w:rStyle w:val="FootnoteReference"/>
          <w:sz w:val="18"/>
          <w:szCs w:val="18"/>
        </w:rPr>
        <w:footnoteRef/>
      </w:r>
      <w:r w:rsidRPr="00685A94">
        <w:rPr>
          <w:sz w:val="18"/>
          <w:szCs w:val="18"/>
        </w:rPr>
        <w:t xml:space="preserve"> Interview with Director of Clinical Services, Ministry of Health.</w:t>
      </w:r>
    </w:p>
  </w:footnote>
  <w:footnote w:id="30">
    <w:p w:rsidR="001839ED" w:rsidRPr="00685A94" w:rsidRDefault="001839ED" w:rsidP="00685A94">
      <w:pPr>
        <w:pStyle w:val="Title"/>
        <w:rPr>
          <w:sz w:val="18"/>
          <w:szCs w:val="18"/>
        </w:rPr>
      </w:pPr>
      <w:r w:rsidRPr="00685A94">
        <w:rPr>
          <w:rStyle w:val="FootnoteReference"/>
          <w:sz w:val="18"/>
          <w:szCs w:val="18"/>
        </w:rPr>
        <w:footnoteRef/>
      </w:r>
      <w:r w:rsidRPr="00685A94">
        <w:rPr>
          <w:sz w:val="18"/>
          <w:szCs w:val="18"/>
        </w:rPr>
        <w:t xml:space="preserve"> ibid</w:t>
      </w:r>
    </w:p>
  </w:footnote>
  <w:footnote w:id="31">
    <w:p w:rsidR="001839ED" w:rsidRPr="007E5658" w:rsidRDefault="001839ED">
      <w:pPr>
        <w:pStyle w:val="FootnoteText"/>
        <w:rPr>
          <w:rFonts w:ascii="Times New Roman" w:hAnsi="Times New Roman"/>
          <w:sz w:val="18"/>
          <w:szCs w:val="18"/>
        </w:rPr>
      </w:pPr>
      <w:r w:rsidRPr="007E5658">
        <w:rPr>
          <w:rStyle w:val="FootnoteReference"/>
          <w:rFonts w:ascii="Times New Roman" w:hAnsi="Times New Roman"/>
          <w:sz w:val="18"/>
          <w:szCs w:val="18"/>
        </w:rPr>
        <w:footnoteRef/>
      </w:r>
      <w:r w:rsidRPr="007E5658">
        <w:rPr>
          <w:rFonts w:ascii="Times New Roman" w:hAnsi="Times New Roman"/>
          <w:sz w:val="18"/>
          <w:szCs w:val="18"/>
        </w:rPr>
        <w:t xml:space="preserve"> </w:t>
      </w:r>
      <w:r w:rsidRPr="007E5658">
        <w:rPr>
          <w:rFonts w:ascii="Times New Roman" w:hAnsi="Times New Roman"/>
          <w:sz w:val="18"/>
          <w:szCs w:val="18"/>
          <w:lang w:val="en-US"/>
        </w:rPr>
        <w:t>UNDAF Annual Progress Report,</w:t>
      </w:r>
      <w:r>
        <w:rPr>
          <w:rFonts w:ascii="Times New Roman" w:hAnsi="Times New Roman"/>
          <w:sz w:val="18"/>
          <w:szCs w:val="18"/>
          <w:lang w:val="en-US"/>
        </w:rPr>
        <w:t xml:space="preserve"> </w:t>
      </w:r>
      <w:r w:rsidRPr="007E5658">
        <w:rPr>
          <w:rFonts w:ascii="Times New Roman" w:hAnsi="Times New Roman"/>
          <w:sz w:val="18"/>
          <w:szCs w:val="18"/>
          <w:lang w:val="en-US"/>
        </w:rPr>
        <w:t>2013</w:t>
      </w:r>
    </w:p>
  </w:footnote>
  <w:footnote w:id="32">
    <w:p w:rsidR="001839ED" w:rsidRPr="00685A94" w:rsidRDefault="001839ED" w:rsidP="00685A94">
      <w:pPr>
        <w:pStyle w:val="Title"/>
        <w:rPr>
          <w:sz w:val="18"/>
        </w:rPr>
      </w:pPr>
      <w:r w:rsidRPr="00685A94">
        <w:rPr>
          <w:rStyle w:val="FootnoteReference"/>
          <w:sz w:val="18"/>
        </w:rPr>
        <w:footnoteRef/>
      </w:r>
      <w:r w:rsidRPr="00685A94">
        <w:rPr>
          <w:sz w:val="18"/>
        </w:rPr>
        <w:t xml:space="preserve"> Interview with Director of Clinical Services</w:t>
      </w:r>
    </w:p>
  </w:footnote>
  <w:footnote w:id="33">
    <w:p w:rsidR="001839ED" w:rsidRPr="002A15AC" w:rsidRDefault="001839ED">
      <w:pPr>
        <w:pStyle w:val="FootnoteText"/>
        <w:rPr>
          <w:rFonts w:ascii="Times New Roman" w:hAnsi="Times New Roman"/>
          <w:sz w:val="18"/>
          <w:szCs w:val="18"/>
        </w:rPr>
      </w:pPr>
      <w:r w:rsidRPr="002A15AC">
        <w:rPr>
          <w:rStyle w:val="FootnoteReference"/>
          <w:rFonts w:ascii="Times New Roman" w:hAnsi="Times New Roman"/>
          <w:sz w:val="18"/>
          <w:szCs w:val="18"/>
        </w:rPr>
        <w:footnoteRef/>
      </w:r>
      <w:r w:rsidRPr="002A15AC">
        <w:rPr>
          <w:rFonts w:ascii="Times New Roman" w:hAnsi="Times New Roman"/>
          <w:sz w:val="18"/>
          <w:szCs w:val="18"/>
        </w:rPr>
        <w:t xml:space="preserve"> For example, 25 physiotherapists were trained at College of Medicine.</w:t>
      </w:r>
    </w:p>
  </w:footnote>
  <w:footnote w:id="34">
    <w:p w:rsidR="001839ED" w:rsidRPr="00F62604" w:rsidRDefault="001839ED" w:rsidP="00F62604">
      <w:pPr>
        <w:pStyle w:val="Title"/>
        <w:rPr>
          <w:sz w:val="18"/>
        </w:rPr>
      </w:pPr>
      <w:r w:rsidRPr="00F62604">
        <w:rPr>
          <w:rStyle w:val="FootnoteReference"/>
          <w:sz w:val="18"/>
        </w:rPr>
        <w:footnoteRef/>
      </w:r>
      <w:r w:rsidRPr="00F62604">
        <w:rPr>
          <w:sz w:val="18"/>
        </w:rPr>
        <w:t xml:space="preserve"> JPSME I </w:t>
      </w:r>
      <w:r>
        <w:rPr>
          <w:sz w:val="18"/>
        </w:rPr>
        <w:t>was concluded</w:t>
      </w:r>
      <w:r w:rsidRPr="00F62604">
        <w:rPr>
          <w:sz w:val="18"/>
        </w:rPr>
        <w:t xml:space="preserve"> in 2008</w:t>
      </w:r>
      <w:r>
        <w:rPr>
          <w:sz w:val="18"/>
        </w:rPr>
        <w:t>.</w:t>
      </w:r>
    </w:p>
  </w:footnote>
  <w:footnote w:id="35">
    <w:p w:rsidR="001839ED" w:rsidRPr="00AD1F6A" w:rsidRDefault="001839ED" w:rsidP="00AD1F6A">
      <w:pPr>
        <w:rPr>
          <w:bCs/>
          <w:i/>
          <w:iCs/>
          <w:sz w:val="18"/>
          <w:szCs w:val="18"/>
        </w:rPr>
      </w:pPr>
      <w:r w:rsidRPr="00254C48">
        <w:rPr>
          <w:rStyle w:val="FootnoteReference"/>
          <w:sz w:val="18"/>
          <w:szCs w:val="18"/>
        </w:rPr>
        <w:footnoteRef/>
      </w:r>
      <w:r w:rsidRPr="00254C48">
        <w:rPr>
          <w:sz w:val="18"/>
          <w:szCs w:val="18"/>
        </w:rPr>
        <w:t xml:space="preserve"> Most of the findings regarding the Programme are derived from a comprehensive End-of-Term evaluation of JPSME</w:t>
      </w:r>
      <w:r>
        <w:rPr>
          <w:sz w:val="18"/>
          <w:szCs w:val="18"/>
        </w:rPr>
        <w:t xml:space="preserve"> </w:t>
      </w:r>
      <w:r w:rsidRPr="00254C48">
        <w:rPr>
          <w:sz w:val="18"/>
          <w:szCs w:val="18"/>
        </w:rPr>
        <w:t xml:space="preserve">II by </w:t>
      </w:r>
      <w:r w:rsidRPr="00254C48">
        <w:rPr>
          <w:bCs/>
          <w:iCs/>
          <w:sz w:val="18"/>
          <w:szCs w:val="18"/>
        </w:rPr>
        <w:t>Executive Solutions Limited, Lilongwe, August 2013.</w:t>
      </w:r>
      <w:r>
        <w:rPr>
          <w:bCs/>
          <w:iCs/>
          <w:sz w:val="18"/>
          <w:szCs w:val="18"/>
        </w:rPr>
        <w:t xml:space="preserve"> They were also cross-checked and broadly reconfirmed in interviews during this current Evaluation.</w:t>
      </w:r>
    </w:p>
  </w:footnote>
  <w:footnote w:id="36">
    <w:p w:rsidR="001839ED" w:rsidRPr="00641BB6" w:rsidRDefault="001839ED" w:rsidP="00AD1F6A">
      <w:pPr>
        <w:pStyle w:val="Title"/>
        <w:rPr>
          <w:sz w:val="18"/>
          <w:szCs w:val="18"/>
        </w:rPr>
      </w:pPr>
      <w:r w:rsidRPr="00641BB6">
        <w:rPr>
          <w:rStyle w:val="FootnoteReference"/>
          <w:sz w:val="18"/>
          <w:szCs w:val="18"/>
        </w:rPr>
        <w:footnoteRef/>
      </w:r>
      <w:r w:rsidRPr="00641BB6">
        <w:rPr>
          <w:sz w:val="18"/>
          <w:szCs w:val="18"/>
        </w:rPr>
        <w:t xml:space="preserve"> </w:t>
      </w:r>
      <w:r>
        <w:rPr>
          <w:sz w:val="18"/>
          <w:szCs w:val="18"/>
          <w:lang w:eastAsia="ja-JP"/>
        </w:rPr>
        <w:t>T</w:t>
      </w:r>
      <w:r w:rsidRPr="00641BB6">
        <w:rPr>
          <w:sz w:val="18"/>
          <w:szCs w:val="18"/>
          <w:lang w:eastAsia="ja-JP"/>
        </w:rPr>
        <w:t xml:space="preserve">raining </w:t>
      </w:r>
      <w:r>
        <w:rPr>
          <w:sz w:val="18"/>
          <w:szCs w:val="18"/>
          <w:lang w:eastAsia="ja-JP"/>
        </w:rPr>
        <w:t>was offered</w:t>
      </w:r>
      <w:r w:rsidRPr="00641BB6">
        <w:rPr>
          <w:sz w:val="18"/>
          <w:szCs w:val="18"/>
          <w:lang w:eastAsia="ja-JP"/>
        </w:rPr>
        <w:t xml:space="preserve"> at Bunda College of Agriculture, the Polytechnic, Malaw</w:t>
      </w:r>
      <w:r>
        <w:rPr>
          <w:sz w:val="18"/>
          <w:szCs w:val="18"/>
          <w:lang w:eastAsia="ja-JP"/>
        </w:rPr>
        <w:t xml:space="preserve">i Institute of Management </w:t>
      </w:r>
      <w:r w:rsidRPr="00641BB6">
        <w:rPr>
          <w:sz w:val="18"/>
          <w:szCs w:val="18"/>
          <w:lang w:eastAsia="ja-JP"/>
        </w:rPr>
        <w:t>and</w:t>
      </w:r>
      <w:r>
        <w:rPr>
          <w:sz w:val="18"/>
          <w:szCs w:val="18"/>
          <w:lang w:eastAsia="ja-JP"/>
        </w:rPr>
        <w:t xml:space="preserve"> at</w:t>
      </w:r>
      <w:r w:rsidRPr="00641BB6">
        <w:rPr>
          <w:sz w:val="18"/>
          <w:szCs w:val="18"/>
          <w:lang w:eastAsia="ja-JP"/>
        </w:rPr>
        <w:t xml:space="preserve"> the S</w:t>
      </w:r>
      <w:r>
        <w:rPr>
          <w:sz w:val="18"/>
          <w:szCs w:val="18"/>
          <w:lang w:eastAsia="ja-JP"/>
        </w:rPr>
        <w:t>taff Development Institute.</w:t>
      </w:r>
    </w:p>
  </w:footnote>
  <w:footnote w:id="37">
    <w:p w:rsidR="001839ED" w:rsidRPr="009804CE" w:rsidRDefault="001839ED" w:rsidP="00530B12">
      <w:pPr>
        <w:pStyle w:val="Title"/>
        <w:rPr>
          <w:sz w:val="18"/>
        </w:rPr>
      </w:pPr>
      <w:r w:rsidRPr="009804CE">
        <w:rPr>
          <w:rStyle w:val="FootnoteReference"/>
          <w:sz w:val="18"/>
        </w:rPr>
        <w:footnoteRef/>
      </w:r>
      <w:r w:rsidRPr="009804CE">
        <w:rPr>
          <w:sz w:val="18"/>
        </w:rPr>
        <w:t xml:space="preserve"> Executive Solutions Limited, End-of-Term evaluation of JPSMEII, Lilongwe, August 2013.</w:t>
      </w:r>
    </w:p>
  </w:footnote>
  <w:footnote w:id="38">
    <w:p w:rsidR="001839ED" w:rsidRPr="0066548C" w:rsidRDefault="001839ED" w:rsidP="0066548C">
      <w:pPr>
        <w:pStyle w:val="Title"/>
        <w:rPr>
          <w:sz w:val="18"/>
          <w:szCs w:val="18"/>
        </w:rPr>
      </w:pPr>
      <w:r w:rsidRPr="001B1E8C">
        <w:rPr>
          <w:rStyle w:val="FootnoteReference"/>
          <w:sz w:val="18"/>
          <w:szCs w:val="18"/>
        </w:rPr>
        <w:footnoteRef/>
      </w:r>
      <w:r w:rsidRPr="001B1E8C">
        <w:rPr>
          <w:sz w:val="18"/>
          <w:szCs w:val="18"/>
        </w:rPr>
        <w:t xml:space="preserve"> </w:t>
      </w:r>
      <w:r w:rsidRPr="001B1E8C">
        <w:rPr>
          <w:rFonts w:cs="Arial"/>
          <w:sz w:val="18"/>
          <w:szCs w:val="18"/>
        </w:rPr>
        <w:t>NMEMP, to run over the 2012-2016 period,</w:t>
      </w:r>
      <w:r w:rsidRPr="001B1E8C">
        <w:rPr>
          <w:sz w:val="18"/>
          <w:szCs w:val="18"/>
        </w:rPr>
        <w:t xml:space="preserve"> is “owned” by the M&amp;E Division of EPD in the Ministry</w:t>
      </w:r>
      <w:r w:rsidRPr="0066548C">
        <w:rPr>
          <w:sz w:val="18"/>
          <w:szCs w:val="18"/>
        </w:rPr>
        <w:t xml:space="preserve"> of Finance and Economic </w:t>
      </w:r>
      <w:r>
        <w:rPr>
          <w:sz w:val="18"/>
          <w:szCs w:val="18"/>
        </w:rPr>
        <w:t>Planning &amp; Development.</w:t>
      </w:r>
    </w:p>
  </w:footnote>
  <w:footnote w:id="39">
    <w:p w:rsidR="001839ED" w:rsidRPr="0066548C" w:rsidRDefault="001839ED" w:rsidP="0066548C">
      <w:pPr>
        <w:pStyle w:val="Title"/>
        <w:rPr>
          <w:sz w:val="18"/>
          <w:szCs w:val="18"/>
        </w:rPr>
      </w:pPr>
      <w:r w:rsidRPr="0066548C">
        <w:rPr>
          <w:rStyle w:val="FootnoteReference"/>
          <w:sz w:val="18"/>
          <w:szCs w:val="18"/>
        </w:rPr>
        <w:footnoteRef/>
      </w:r>
      <w:r w:rsidRPr="0066548C">
        <w:rPr>
          <w:sz w:val="18"/>
          <w:szCs w:val="18"/>
        </w:rPr>
        <w:t xml:space="preserve"> </w:t>
      </w:r>
      <w:r>
        <w:rPr>
          <w:sz w:val="18"/>
          <w:szCs w:val="18"/>
        </w:rPr>
        <w:t>Government of Malawi, Revised M&amp;E Master Plan, Lilongwe, 2012</w:t>
      </w:r>
    </w:p>
  </w:footnote>
  <w:footnote w:id="40">
    <w:p w:rsidR="001839ED" w:rsidRPr="009804CE" w:rsidRDefault="001839ED" w:rsidP="009804CE">
      <w:pPr>
        <w:rPr>
          <w:sz w:val="18"/>
        </w:rPr>
      </w:pPr>
      <w:r w:rsidRPr="008212BA">
        <w:rPr>
          <w:rStyle w:val="FootnoteReference"/>
          <w:sz w:val="18"/>
          <w:szCs w:val="18"/>
        </w:rPr>
        <w:footnoteRef/>
      </w:r>
      <w:r w:rsidRPr="008212BA">
        <w:rPr>
          <w:sz w:val="18"/>
          <w:szCs w:val="18"/>
        </w:rPr>
        <w:t xml:space="preserve"> </w:t>
      </w:r>
      <w:r>
        <w:rPr>
          <w:sz w:val="18"/>
          <w:szCs w:val="18"/>
        </w:rPr>
        <w:t>M</w:t>
      </w:r>
      <w:r w:rsidRPr="008212BA">
        <w:rPr>
          <w:sz w:val="18"/>
          <w:szCs w:val="18"/>
        </w:rPr>
        <w:t>&amp;E Division</w:t>
      </w:r>
      <w:r>
        <w:rPr>
          <w:sz w:val="18"/>
        </w:rPr>
        <w:t>,</w:t>
      </w:r>
      <w:r w:rsidRPr="008212BA">
        <w:rPr>
          <w:sz w:val="18"/>
          <w:szCs w:val="18"/>
        </w:rPr>
        <w:t xml:space="preserve"> State of M&amp;E in Malawi</w:t>
      </w:r>
      <w:r>
        <w:rPr>
          <w:sz w:val="18"/>
          <w:szCs w:val="18"/>
        </w:rPr>
        <w:t>: A</w:t>
      </w:r>
      <w:r w:rsidRPr="008212BA">
        <w:rPr>
          <w:sz w:val="18"/>
          <w:szCs w:val="18"/>
        </w:rPr>
        <w:t xml:space="preserve"> Report to put Monitoring and Evaluation in the Driving Seat of Malawi’s Development Agenda</w:t>
      </w:r>
      <w:r>
        <w:rPr>
          <w:sz w:val="18"/>
          <w:szCs w:val="18"/>
        </w:rPr>
        <w:t xml:space="preserve">, Lilongwe, </w:t>
      </w:r>
      <w:r w:rsidRPr="00230334">
        <w:rPr>
          <w:sz w:val="18"/>
        </w:rPr>
        <w:t>Ministry of Finance, Economic Planning &amp; Development</w:t>
      </w:r>
      <w:r>
        <w:rPr>
          <w:sz w:val="18"/>
        </w:rPr>
        <w:t xml:space="preserve">, </w:t>
      </w:r>
      <w:r w:rsidRPr="00230334">
        <w:rPr>
          <w:sz w:val="18"/>
        </w:rPr>
        <w:t>December 2014</w:t>
      </w:r>
      <w:r>
        <w:rPr>
          <w:sz w:val="18"/>
        </w:rPr>
        <w:t>, p. 11.</w:t>
      </w:r>
    </w:p>
  </w:footnote>
  <w:footnote w:id="41">
    <w:p w:rsidR="001839ED" w:rsidRPr="009804CE" w:rsidRDefault="001839ED" w:rsidP="009804CE">
      <w:pPr>
        <w:pStyle w:val="Title"/>
        <w:rPr>
          <w:sz w:val="18"/>
        </w:rPr>
      </w:pPr>
      <w:r w:rsidRPr="009804CE">
        <w:rPr>
          <w:rStyle w:val="FootnoteReference"/>
          <w:sz w:val="18"/>
        </w:rPr>
        <w:footnoteRef/>
      </w:r>
      <w:r w:rsidRPr="009804CE">
        <w:rPr>
          <w:sz w:val="18"/>
        </w:rPr>
        <w:t xml:space="preserve"> Ibid.</w:t>
      </w:r>
    </w:p>
  </w:footnote>
  <w:footnote w:id="42">
    <w:p w:rsidR="001839ED" w:rsidRPr="00A73039" w:rsidRDefault="001839ED">
      <w:pPr>
        <w:pStyle w:val="FootnoteText"/>
        <w:rPr>
          <w:rFonts w:ascii="Times New Roman" w:hAnsi="Times New Roman"/>
          <w:sz w:val="18"/>
          <w:szCs w:val="18"/>
        </w:rPr>
      </w:pPr>
      <w:r w:rsidRPr="00A73039">
        <w:rPr>
          <w:rStyle w:val="FootnoteReference"/>
          <w:rFonts w:ascii="Times New Roman" w:hAnsi="Times New Roman"/>
          <w:sz w:val="18"/>
          <w:szCs w:val="18"/>
        </w:rPr>
        <w:footnoteRef/>
      </w:r>
      <w:r w:rsidRPr="00A73039">
        <w:rPr>
          <w:rFonts w:ascii="Times New Roman" w:hAnsi="Times New Roman"/>
          <w:sz w:val="18"/>
          <w:szCs w:val="18"/>
        </w:rPr>
        <w:t xml:space="preserve"> M&amp;E Division, State of M&amp;E in Malawi: A Report to put Monitoring and Evaluation in the Driving Seat of Malawi’s Development Agenda, Lilongwe, Ministry of Finance, Economic Planning &amp; Development, December 2014</w:t>
      </w:r>
    </w:p>
  </w:footnote>
  <w:footnote w:id="43">
    <w:p w:rsidR="001839ED" w:rsidRPr="00DC6665" w:rsidRDefault="001839ED" w:rsidP="00810049">
      <w:pPr>
        <w:ind w:right="-58"/>
        <w:rPr>
          <w:sz w:val="18"/>
          <w:szCs w:val="18"/>
          <w:lang w:val="en-US"/>
        </w:rPr>
      </w:pPr>
      <w:r w:rsidRPr="00DC6665">
        <w:rPr>
          <w:rStyle w:val="FootnoteReference"/>
          <w:sz w:val="18"/>
          <w:szCs w:val="18"/>
        </w:rPr>
        <w:footnoteRef/>
      </w:r>
      <w:r w:rsidRPr="00DC6665">
        <w:rPr>
          <w:sz w:val="18"/>
          <w:szCs w:val="18"/>
        </w:rPr>
        <w:t xml:space="preserve"> </w:t>
      </w:r>
      <w:r w:rsidRPr="00DC6665">
        <w:rPr>
          <w:i/>
          <w:iCs/>
          <w:sz w:val="18"/>
          <w:szCs w:val="18"/>
        </w:rPr>
        <w:t>Ownership:</w:t>
      </w:r>
      <w:r w:rsidRPr="00DC6665">
        <w:rPr>
          <w:sz w:val="18"/>
          <w:szCs w:val="18"/>
        </w:rPr>
        <w:t xml:space="preserve"> Developing countries must lead their own development policies and strategies, and manage their own development work on the ground. This is seen to be essential if aid is to contribute to truly sustainable development. DPs, on their part, must support developing countries in building up their capacity to exercise this kind of leadership by strengthening local expertise as well as institutions and management systems. The target set by the Paris Declaration is for three-quarters of developing countries to have their own national development strategies by 2010.</w:t>
      </w:r>
    </w:p>
  </w:footnote>
  <w:footnote w:id="44">
    <w:p w:rsidR="001839ED" w:rsidRPr="00DC6665" w:rsidRDefault="001839ED" w:rsidP="00810049">
      <w:pPr>
        <w:ind w:right="-58"/>
        <w:rPr>
          <w:sz w:val="18"/>
          <w:szCs w:val="18"/>
          <w:lang w:val="en-US"/>
        </w:rPr>
      </w:pPr>
      <w:r w:rsidRPr="00DC6665">
        <w:rPr>
          <w:rStyle w:val="FootnoteReference"/>
          <w:sz w:val="18"/>
          <w:szCs w:val="18"/>
        </w:rPr>
        <w:footnoteRef/>
      </w:r>
      <w:r w:rsidRPr="00DC6665">
        <w:rPr>
          <w:sz w:val="18"/>
          <w:szCs w:val="18"/>
        </w:rPr>
        <w:t xml:space="preserve"> </w:t>
      </w:r>
      <w:r w:rsidRPr="00DC6665">
        <w:rPr>
          <w:i/>
          <w:iCs/>
          <w:sz w:val="18"/>
          <w:szCs w:val="18"/>
        </w:rPr>
        <w:t>Alignment:</w:t>
      </w:r>
      <w:r w:rsidRPr="00DC6665">
        <w:rPr>
          <w:sz w:val="18"/>
          <w:szCs w:val="18"/>
        </w:rPr>
        <w:t xml:space="preserve"> At this level, DPs must line up their aid firmly behind the priorities outlined in developing countries’ national development strategies. Wherever possible, they must use local institutions and procedures for managing aid in order to build sustainable structures. In this regard, DPs committed themselves to making more use of developing countries’ procedures for public financial management, accounting, auditing, procurement and monitoring. Where these systems are not strong enough to manage aid effectively, DPs promised to help strengthen them. They also promised to improve the predictability of aid, to halve the amount of aid that is not disbursed in the year for which it is scheduled, and to continue to untie their aid from any obligation that it be spent on donor-country goods and services.</w:t>
      </w:r>
    </w:p>
  </w:footnote>
  <w:footnote w:id="45">
    <w:p w:rsidR="001839ED" w:rsidRPr="00DC6665" w:rsidRDefault="001839ED" w:rsidP="00810049">
      <w:pPr>
        <w:pStyle w:val="FootnoteText"/>
        <w:ind w:right="-58"/>
        <w:rPr>
          <w:sz w:val="18"/>
          <w:szCs w:val="18"/>
        </w:rPr>
      </w:pPr>
      <w:r w:rsidRPr="00DC6665">
        <w:rPr>
          <w:rStyle w:val="FootnoteReference"/>
          <w:sz w:val="18"/>
          <w:szCs w:val="18"/>
        </w:rPr>
        <w:footnoteRef/>
      </w:r>
      <w:r w:rsidRPr="00DC6665">
        <w:rPr>
          <w:sz w:val="18"/>
          <w:szCs w:val="18"/>
        </w:rPr>
        <w:t xml:space="preserve"> </w:t>
      </w:r>
      <w:r w:rsidRPr="00DC6665">
        <w:rPr>
          <w:rFonts w:ascii="Times New Roman" w:hAnsi="Times New Roman"/>
          <w:i/>
          <w:iCs/>
          <w:sz w:val="18"/>
          <w:szCs w:val="18"/>
          <w:lang w:val="en-US"/>
        </w:rPr>
        <w:t>Harmonization:</w:t>
      </w:r>
      <w:r w:rsidRPr="00DC6665">
        <w:rPr>
          <w:rFonts w:ascii="Times New Roman" w:hAnsi="Times New Roman"/>
          <w:sz w:val="18"/>
          <w:szCs w:val="18"/>
          <w:lang w:val="en-US"/>
        </w:rPr>
        <w:t xml:space="preserve"> DPs</w:t>
      </w:r>
      <w:r w:rsidRPr="00DC6665">
        <w:rPr>
          <w:rFonts w:ascii="Times New Roman" w:hAnsi="Times New Roman"/>
          <w:sz w:val="18"/>
          <w:szCs w:val="18"/>
        </w:rPr>
        <w:t xml:space="preserve"> must coordinate their development work better amongst themselves to avoid duplication and high transaction costs for developing countries. DPs committed themselves to coordinating better at the country level to ease the strain on recipient governments, for example, by reducing the large numbers of duplicative field missions. They agreed on a target of providing two-thirds of all their aid via the so-called “programme-based approaches” by 2010. This means aid is pooled in support of a particular strategy led by a recipient country rather than fragmented into multiple individual projects</w:t>
      </w:r>
    </w:p>
  </w:footnote>
  <w:footnote w:id="46">
    <w:p w:rsidR="001839ED" w:rsidRPr="00DC6665" w:rsidRDefault="001839ED" w:rsidP="00810049">
      <w:pPr>
        <w:ind w:right="-58"/>
        <w:rPr>
          <w:sz w:val="18"/>
          <w:szCs w:val="18"/>
          <w:lang w:val="en-US"/>
        </w:rPr>
      </w:pPr>
      <w:r w:rsidRPr="00DC6665">
        <w:rPr>
          <w:rStyle w:val="FootnoteReference"/>
          <w:sz w:val="18"/>
          <w:szCs w:val="18"/>
        </w:rPr>
        <w:footnoteRef/>
      </w:r>
      <w:r w:rsidRPr="00DC6665">
        <w:rPr>
          <w:sz w:val="18"/>
          <w:szCs w:val="18"/>
        </w:rPr>
        <w:t xml:space="preserve"> </w:t>
      </w:r>
      <w:r w:rsidRPr="00DC6665">
        <w:rPr>
          <w:i/>
          <w:iCs/>
          <w:sz w:val="18"/>
          <w:szCs w:val="18"/>
          <w:lang w:val="en-US"/>
        </w:rPr>
        <w:t>Managing for results:</w:t>
      </w:r>
      <w:r w:rsidRPr="00DC6665">
        <w:rPr>
          <w:sz w:val="18"/>
          <w:szCs w:val="18"/>
          <w:lang w:val="en-US"/>
        </w:rPr>
        <w:t xml:space="preserve"> </w:t>
      </w:r>
      <w:r w:rsidRPr="00DC6665">
        <w:rPr>
          <w:sz w:val="18"/>
          <w:szCs w:val="18"/>
        </w:rPr>
        <w:t xml:space="preserve">All parties in the aid relationship must place more focus on the end result of aid, the tangible difference it makes in poor people’s lives. They must develop better tools and systems to measure this impact. The target set by the Paris Declaration is for a one-third reduction by 2010 in the proportion of developing countries without solid performance assessment frameworks to measure the impact of aid. </w:t>
      </w:r>
    </w:p>
  </w:footnote>
  <w:footnote w:id="47">
    <w:p w:rsidR="001839ED" w:rsidRPr="00DC6665" w:rsidRDefault="001839ED" w:rsidP="00810049">
      <w:pPr>
        <w:ind w:right="-58"/>
        <w:rPr>
          <w:sz w:val="18"/>
          <w:szCs w:val="18"/>
          <w:lang w:val="en-US"/>
        </w:rPr>
      </w:pPr>
      <w:r w:rsidRPr="00DC6665">
        <w:rPr>
          <w:rStyle w:val="FootnoteReference"/>
          <w:sz w:val="18"/>
          <w:szCs w:val="18"/>
        </w:rPr>
        <w:footnoteRef/>
      </w:r>
      <w:r w:rsidRPr="00DC6665">
        <w:rPr>
          <w:sz w:val="18"/>
          <w:szCs w:val="18"/>
        </w:rPr>
        <w:t xml:space="preserve"> </w:t>
      </w:r>
      <w:r w:rsidRPr="00DC6665">
        <w:rPr>
          <w:i/>
          <w:iCs/>
          <w:sz w:val="18"/>
          <w:szCs w:val="18"/>
        </w:rPr>
        <w:t>Mutual accountability:</w:t>
      </w:r>
      <w:r w:rsidRPr="00DC6665">
        <w:rPr>
          <w:sz w:val="18"/>
          <w:szCs w:val="18"/>
        </w:rPr>
        <w:t xml:space="preserve"> DPs and developing countries must account more transparently to each other for their use of aid funds, and to their citizens and parliaments for the impact of their aid. The Paris Declaration says all countries must have procedures in place by 2010 to report back openly on their development results.</w:t>
      </w:r>
    </w:p>
  </w:footnote>
  <w:footnote w:id="48">
    <w:p w:rsidR="001839ED" w:rsidRPr="001C7998" w:rsidRDefault="001839ED" w:rsidP="001C7998">
      <w:pPr>
        <w:pStyle w:val="Title"/>
        <w:rPr>
          <w:sz w:val="18"/>
        </w:rPr>
      </w:pPr>
      <w:r w:rsidRPr="001C7998">
        <w:rPr>
          <w:rStyle w:val="FootnoteReference"/>
          <w:sz w:val="18"/>
        </w:rPr>
        <w:footnoteRef/>
      </w:r>
      <w:r w:rsidRPr="001C7998">
        <w:rPr>
          <w:sz w:val="18"/>
        </w:rPr>
        <w:t xml:space="preserve"> MOFEPDC- DEAP Annual Progress Report, January to December 2014</w:t>
      </w:r>
    </w:p>
  </w:footnote>
  <w:footnote w:id="49">
    <w:p w:rsidR="001839ED" w:rsidRPr="001C7998" w:rsidRDefault="001839ED" w:rsidP="001C7998">
      <w:pPr>
        <w:pStyle w:val="Title"/>
        <w:rPr>
          <w:sz w:val="18"/>
        </w:rPr>
      </w:pPr>
      <w:r w:rsidRPr="001C7998">
        <w:rPr>
          <w:rStyle w:val="FootnoteReference"/>
          <w:sz w:val="18"/>
        </w:rPr>
        <w:footnoteRef/>
      </w:r>
      <w:r w:rsidRPr="001C7998">
        <w:rPr>
          <w:sz w:val="18"/>
        </w:rPr>
        <w:t xml:space="preserve"> Interview with UNICEF representatives</w:t>
      </w:r>
    </w:p>
  </w:footnote>
  <w:footnote w:id="50">
    <w:p w:rsidR="001839ED" w:rsidRPr="001C7998" w:rsidRDefault="001839ED" w:rsidP="001C7998">
      <w:pPr>
        <w:pStyle w:val="Title"/>
        <w:rPr>
          <w:sz w:val="18"/>
        </w:rPr>
      </w:pPr>
      <w:r w:rsidRPr="001C7998">
        <w:rPr>
          <w:rStyle w:val="FootnoteReference"/>
          <w:sz w:val="18"/>
        </w:rPr>
        <w:footnoteRef/>
      </w:r>
      <w:r w:rsidRPr="001C7998">
        <w:rPr>
          <w:sz w:val="18"/>
        </w:rPr>
        <w:t xml:space="preserve"> MoFPDC – DEAP Annual Progress Report, February 2013</w:t>
      </w:r>
    </w:p>
  </w:footnote>
  <w:footnote w:id="51">
    <w:p w:rsidR="001839ED" w:rsidRPr="001C7998" w:rsidRDefault="001839ED" w:rsidP="001C7998">
      <w:pPr>
        <w:pStyle w:val="Title"/>
        <w:rPr>
          <w:sz w:val="18"/>
        </w:rPr>
      </w:pPr>
      <w:r w:rsidRPr="001C7998">
        <w:rPr>
          <w:rStyle w:val="FootnoteReference"/>
          <w:sz w:val="18"/>
        </w:rPr>
        <w:footnoteRef/>
      </w:r>
      <w:r w:rsidRPr="001C7998">
        <w:rPr>
          <w:sz w:val="18"/>
        </w:rPr>
        <w:t xml:space="preserve"> Ronald Mangani (2013) Social Services Budget Analysis from 2007/08 to 2013/14;  Implications of the Malawi National Budget on the Delivery of Social Services: 2007/08 to 2013/14</w:t>
      </w:r>
    </w:p>
  </w:footnote>
  <w:footnote w:id="52">
    <w:p w:rsidR="001839ED" w:rsidRPr="001C7998" w:rsidRDefault="001839ED" w:rsidP="001C7998">
      <w:pPr>
        <w:pStyle w:val="Title"/>
        <w:rPr>
          <w:sz w:val="18"/>
        </w:rPr>
      </w:pPr>
      <w:r w:rsidRPr="001C7998">
        <w:rPr>
          <w:rStyle w:val="FootnoteReference"/>
          <w:sz w:val="18"/>
        </w:rPr>
        <w:footnoteRef/>
      </w:r>
      <w:r w:rsidRPr="001C7998">
        <w:rPr>
          <w:sz w:val="18"/>
        </w:rPr>
        <w:t xml:space="preserve"> A Review of Public Expenditure towards Key Social Sectors in Malawi,2014-2015 Draft Budget; Child-Friendly Budgeting; Highlig</w:t>
      </w:r>
      <w:r>
        <w:rPr>
          <w:sz w:val="18"/>
        </w:rPr>
        <w:t>hts from the Malawi 2014/15 Mid-</w:t>
      </w:r>
      <w:r w:rsidRPr="001C7998">
        <w:rPr>
          <w:sz w:val="18"/>
        </w:rPr>
        <w:t>term Budget Review: Budget Monitoring and Tracking, February 2015.</w:t>
      </w:r>
    </w:p>
  </w:footnote>
  <w:footnote w:id="53">
    <w:p w:rsidR="001839ED" w:rsidRPr="001C7998" w:rsidRDefault="001839ED" w:rsidP="001C7998">
      <w:pPr>
        <w:pStyle w:val="Title"/>
        <w:rPr>
          <w:sz w:val="18"/>
        </w:rPr>
      </w:pPr>
      <w:r w:rsidRPr="001C7998">
        <w:rPr>
          <w:rStyle w:val="FootnoteReference"/>
          <w:sz w:val="18"/>
        </w:rPr>
        <w:footnoteRef/>
      </w:r>
      <w:r w:rsidRPr="001C7998">
        <w:rPr>
          <w:sz w:val="18"/>
        </w:rPr>
        <w:t xml:space="preserve"> Ibid.</w:t>
      </w:r>
    </w:p>
  </w:footnote>
  <w:footnote w:id="54">
    <w:p w:rsidR="001839ED" w:rsidRPr="001C7998" w:rsidRDefault="001839ED" w:rsidP="001C7998">
      <w:pPr>
        <w:pStyle w:val="Title"/>
        <w:rPr>
          <w:sz w:val="18"/>
        </w:rPr>
      </w:pPr>
      <w:r w:rsidRPr="001C7998">
        <w:rPr>
          <w:rStyle w:val="FootnoteReference"/>
          <w:sz w:val="18"/>
        </w:rPr>
        <w:footnoteRef/>
      </w:r>
      <w:r w:rsidRPr="001C7998">
        <w:rPr>
          <w:sz w:val="18"/>
        </w:rPr>
        <w:t xml:space="preserve"> Interview, UNICEF </w:t>
      </w:r>
    </w:p>
  </w:footnote>
  <w:footnote w:id="55">
    <w:p w:rsidR="001839ED" w:rsidRPr="00BB76D9" w:rsidRDefault="001839ED" w:rsidP="00BB76D9">
      <w:pPr>
        <w:pStyle w:val="Title"/>
        <w:rPr>
          <w:sz w:val="18"/>
          <w:szCs w:val="18"/>
        </w:rPr>
      </w:pPr>
      <w:r w:rsidRPr="00BB76D9">
        <w:rPr>
          <w:rStyle w:val="FootnoteReference"/>
          <w:sz w:val="18"/>
          <w:szCs w:val="18"/>
        </w:rPr>
        <w:footnoteRef/>
      </w:r>
      <w:r w:rsidRPr="00BB76D9">
        <w:rPr>
          <w:sz w:val="18"/>
          <w:szCs w:val="18"/>
        </w:rPr>
        <w:t xml:space="preserve"> MoFEPD DEAP progress Report, January to December 2014.</w:t>
      </w:r>
    </w:p>
  </w:footnote>
  <w:footnote w:id="56">
    <w:p w:rsidR="001839ED" w:rsidRPr="00BB76D9" w:rsidRDefault="001839ED" w:rsidP="00BB76D9">
      <w:pPr>
        <w:pStyle w:val="Title"/>
        <w:rPr>
          <w:sz w:val="18"/>
          <w:szCs w:val="18"/>
        </w:rPr>
      </w:pPr>
      <w:r w:rsidRPr="00BB76D9">
        <w:rPr>
          <w:rStyle w:val="FootnoteReference"/>
          <w:sz w:val="18"/>
          <w:szCs w:val="18"/>
        </w:rPr>
        <w:footnoteRef/>
      </w:r>
      <w:r w:rsidRPr="00BB76D9">
        <w:rPr>
          <w:sz w:val="18"/>
          <w:szCs w:val="18"/>
        </w:rPr>
        <w:t xml:space="preserve"> Annual report p.9</w:t>
      </w:r>
    </w:p>
  </w:footnote>
  <w:footnote w:id="57">
    <w:p w:rsidR="001839ED" w:rsidRPr="001C7998" w:rsidRDefault="001839ED" w:rsidP="001C7998">
      <w:pPr>
        <w:pStyle w:val="Title"/>
        <w:rPr>
          <w:sz w:val="18"/>
        </w:rPr>
      </w:pPr>
      <w:r w:rsidRPr="001C7998">
        <w:rPr>
          <w:rStyle w:val="FootnoteReference"/>
          <w:sz w:val="18"/>
        </w:rPr>
        <w:footnoteRef/>
      </w:r>
      <w:r w:rsidRPr="001C7998">
        <w:rPr>
          <w:sz w:val="18"/>
        </w:rPr>
        <w:t xml:space="preserve"> MoFEPD, Sector Working Groups Planning and Management Guidelines</w:t>
      </w:r>
    </w:p>
  </w:footnote>
  <w:footnote w:id="58">
    <w:p w:rsidR="001839ED" w:rsidRPr="001C7998" w:rsidRDefault="001839ED" w:rsidP="001C7998">
      <w:pPr>
        <w:pStyle w:val="Title"/>
        <w:rPr>
          <w:sz w:val="18"/>
        </w:rPr>
      </w:pPr>
      <w:r w:rsidRPr="001C7998">
        <w:rPr>
          <w:rStyle w:val="FootnoteReference"/>
          <w:sz w:val="18"/>
        </w:rPr>
        <w:footnoteRef/>
      </w:r>
      <w:r w:rsidRPr="001C7998">
        <w:rPr>
          <w:sz w:val="18"/>
        </w:rPr>
        <w:t xml:space="preserve"> Taylor, Alan (2014) Review of the Functionality of Sector Working Groups in Malawi</w:t>
      </w:r>
    </w:p>
  </w:footnote>
  <w:footnote w:id="59">
    <w:p w:rsidR="001839ED" w:rsidRPr="001C7998" w:rsidRDefault="001839ED" w:rsidP="00673AD5">
      <w:pPr>
        <w:pStyle w:val="Title"/>
        <w:rPr>
          <w:sz w:val="18"/>
        </w:rPr>
      </w:pPr>
      <w:r w:rsidRPr="001C7998">
        <w:rPr>
          <w:rStyle w:val="FootnoteReference"/>
          <w:sz w:val="18"/>
        </w:rPr>
        <w:footnoteRef/>
      </w:r>
      <w:r w:rsidRPr="001C7998">
        <w:rPr>
          <w:sz w:val="18"/>
        </w:rPr>
        <w:t xml:space="preserve"> Recurrent </w:t>
      </w:r>
      <w:r>
        <w:rPr>
          <w:sz w:val="18"/>
        </w:rPr>
        <w:t xml:space="preserve">position </w:t>
      </w:r>
      <w:r w:rsidRPr="001C7998">
        <w:rPr>
          <w:sz w:val="18"/>
        </w:rPr>
        <w:t xml:space="preserve">in interviews with </w:t>
      </w:r>
      <w:r>
        <w:rPr>
          <w:sz w:val="18"/>
        </w:rPr>
        <w:t>DPs representatives, including Norway, EU and Df</w:t>
      </w:r>
      <w:r w:rsidRPr="001C7998">
        <w:rPr>
          <w:sz w:val="18"/>
        </w:rPr>
        <w:t>ID</w:t>
      </w:r>
      <w:r>
        <w:rPr>
          <w:sz w:val="18"/>
        </w:rPr>
        <w:t>.</w:t>
      </w:r>
    </w:p>
  </w:footnote>
  <w:footnote w:id="60">
    <w:p w:rsidR="001839ED" w:rsidRPr="001C7998" w:rsidRDefault="001839ED" w:rsidP="001C7998">
      <w:pPr>
        <w:pStyle w:val="Title"/>
        <w:rPr>
          <w:sz w:val="18"/>
        </w:rPr>
      </w:pPr>
      <w:r w:rsidRPr="001C7998">
        <w:rPr>
          <w:rStyle w:val="FootnoteReference"/>
          <w:sz w:val="18"/>
        </w:rPr>
        <w:footnoteRef/>
      </w:r>
      <w:r w:rsidRPr="001C7998">
        <w:rPr>
          <w:sz w:val="18"/>
        </w:rPr>
        <w:t xml:space="preserve"> Ministry of Finance (2013) DEAP Annual Progress Report p. 9.</w:t>
      </w:r>
    </w:p>
  </w:footnote>
  <w:footnote w:id="61">
    <w:p w:rsidR="001839ED" w:rsidRPr="001C7998" w:rsidRDefault="001839ED" w:rsidP="001C7998">
      <w:pPr>
        <w:pStyle w:val="Title"/>
        <w:rPr>
          <w:sz w:val="18"/>
        </w:rPr>
      </w:pPr>
      <w:r w:rsidRPr="001C7998">
        <w:rPr>
          <w:rStyle w:val="FootnoteReference"/>
          <w:sz w:val="18"/>
        </w:rPr>
        <w:footnoteRef/>
      </w:r>
      <w:r w:rsidRPr="001C7998">
        <w:rPr>
          <w:sz w:val="18"/>
        </w:rPr>
        <w:t xml:space="preserve"> Malawi National Human Development Report 2015: Inclusive Growth in Malawi.</w:t>
      </w:r>
    </w:p>
  </w:footnote>
  <w:footnote w:id="62">
    <w:p w:rsidR="001839ED" w:rsidRPr="001C7998" w:rsidRDefault="001839ED" w:rsidP="00507897">
      <w:pPr>
        <w:pStyle w:val="Title"/>
        <w:rPr>
          <w:sz w:val="18"/>
        </w:rPr>
      </w:pPr>
      <w:r w:rsidRPr="001C7998">
        <w:rPr>
          <w:rStyle w:val="FootnoteReference"/>
          <w:sz w:val="18"/>
        </w:rPr>
        <w:footnoteRef/>
      </w:r>
      <w:r w:rsidRPr="001C7998">
        <w:rPr>
          <w:sz w:val="18"/>
        </w:rPr>
        <w:t xml:space="preserve"> Ibid p.29.</w:t>
      </w:r>
    </w:p>
  </w:footnote>
  <w:footnote w:id="63">
    <w:p w:rsidR="001839ED" w:rsidRPr="001B261D" w:rsidRDefault="001839ED" w:rsidP="00557F0A">
      <w:pPr>
        <w:pStyle w:val="Title"/>
        <w:rPr>
          <w:sz w:val="18"/>
        </w:rPr>
      </w:pPr>
      <w:r w:rsidRPr="001B261D">
        <w:rPr>
          <w:rStyle w:val="FootnoteReference"/>
          <w:sz w:val="18"/>
        </w:rPr>
        <w:footnoteRef/>
      </w:r>
      <w:r w:rsidRPr="001B261D">
        <w:rPr>
          <w:sz w:val="18"/>
        </w:rPr>
        <w:t xml:space="preserve"> UN Joint Programme Document: Strengthening Institutional Capacity for Development Effectiveness and </w:t>
      </w:r>
    </w:p>
    <w:p w:rsidR="001839ED" w:rsidRPr="001B261D" w:rsidRDefault="001839ED" w:rsidP="00557F0A">
      <w:pPr>
        <w:pStyle w:val="Title"/>
        <w:rPr>
          <w:sz w:val="18"/>
        </w:rPr>
      </w:pPr>
      <w:r w:rsidRPr="001B261D">
        <w:rPr>
          <w:sz w:val="18"/>
        </w:rPr>
        <w:t>Accountability</w:t>
      </w:r>
      <w:r>
        <w:rPr>
          <w:sz w:val="18"/>
        </w:rPr>
        <w:t>, Lilongwe.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D106C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0"/>
    <w:lvl w:ilvl="0">
      <w:start w:val="1"/>
      <w:numFmt w:val="decimal"/>
      <w:pStyle w:val="Level1"/>
      <w:lvlText w:val="%1."/>
      <w:lvlJc w:val="left"/>
      <w:pPr>
        <w:tabs>
          <w:tab w:val="num" w:pos="720"/>
        </w:tabs>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4D2E13"/>
    <w:multiLevelType w:val="hybridMultilevel"/>
    <w:tmpl w:val="2DCAF270"/>
    <w:lvl w:ilvl="0" w:tplc="F8404872">
      <w:start w:val="1"/>
      <w:numFmt w:val="decimal"/>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511D27"/>
    <w:multiLevelType w:val="hybridMultilevel"/>
    <w:tmpl w:val="42B23BEC"/>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B76BA5"/>
    <w:multiLevelType w:val="hybridMultilevel"/>
    <w:tmpl w:val="2F4E1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353BAF"/>
    <w:multiLevelType w:val="hybridMultilevel"/>
    <w:tmpl w:val="C4020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8250C2"/>
    <w:multiLevelType w:val="hybridMultilevel"/>
    <w:tmpl w:val="AD80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F5BA1"/>
    <w:multiLevelType w:val="hybridMultilevel"/>
    <w:tmpl w:val="FD52D3FC"/>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F679D"/>
    <w:multiLevelType w:val="hybridMultilevel"/>
    <w:tmpl w:val="87E606E2"/>
    <w:lvl w:ilvl="0" w:tplc="15F48D8C">
      <w:start w:val="1"/>
      <w:numFmt w:val="decimal"/>
      <w:lvlText w:val="%1."/>
      <w:lvlJc w:val="left"/>
      <w:pPr>
        <w:ind w:left="360" w:hanging="360"/>
      </w:pPr>
      <w:rPr>
        <w:i w:val="0"/>
        <w:sz w:val="22"/>
      </w:rPr>
    </w:lvl>
    <w:lvl w:ilvl="1" w:tplc="7206B1D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6504B5"/>
    <w:multiLevelType w:val="hybridMultilevel"/>
    <w:tmpl w:val="853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AB7FC9"/>
    <w:multiLevelType w:val="multilevel"/>
    <w:tmpl w:val="14B0EA16"/>
    <w:lvl w:ilvl="0">
      <w:start w:val="1"/>
      <w:numFmt w:val="upperRoman"/>
      <w:pStyle w:val="Chapter"/>
      <w:lvlText w:val="%1."/>
      <w:lvlJc w:val="center"/>
      <w:pPr>
        <w:tabs>
          <w:tab w:val="num" w:pos="900"/>
        </w:tabs>
        <w:ind w:left="252"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1">
    <w:nsid w:val="0E1C790B"/>
    <w:multiLevelType w:val="hybridMultilevel"/>
    <w:tmpl w:val="64A0BC2A"/>
    <w:lvl w:ilvl="0" w:tplc="674668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491747"/>
    <w:multiLevelType w:val="hybridMultilevel"/>
    <w:tmpl w:val="7C80D87A"/>
    <w:lvl w:ilvl="0" w:tplc="7AA6CC7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0A70FA"/>
    <w:multiLevelType w:val="hybridMultilevel"/>
    <w:tmpl w:val="87E606E2"/>
    <w:lvl w:ilvl="0" w:tplc="15F48D8C">
      <w:start w:val="1"/>
      <w:numFmt w:val="decimal"/>
      <w:lvlText w:val="%1."/>
      <w:lvlJc w:val="left"/>
      <w:pPr>
        <w:ind w:left="360" w:hanging="360"/>
      </w:pPr>
      <w:rPr>
        <w:i w:val="0"/>
        <w:sz w:val="22"/>
      </w:rPr>
    </w:lvl>
    <w:lvl w:ilvl="1" w:tplc="7206B1D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1060A1"/>
    <w:multiLevelType w:val="hybridMultilevel"/>
    <w:tmpl w:val="E28818B0"/>
    <w:lvl w:ilvl="0" w:tplc="0409000F">
      <w:start w:val="1"/>
      <w:numFmt w:val="decimal"/>
      <w:lvlText w:val="%1."/>
      <w:lvlJc w:val="left"/>
      <w:pPr>
        <w:ind w:left="360" w:hanging="360"/>
      </w:pPr>
      <w:rPr>
        <w:rFonts w:hint="default"/>
      </w:rPr>
    </w:lvl>
    <w:lvl w:ilvl="1" w:tplc="0AFCBF76">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074586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51034F2"/>
    <w:multiLevelType w:val="hybridMultilevel"/>
    <w:tmpl w:val="87E606E2"/>
    <w:lvl w:ilvl="0" w:tplc="15F48D8C">
      <w:start w:val="1"/>
      <w:numFmt w:val="decimal"/>
      <w:lvlText w:val="%1."/>
      <w:lvlJc w:val="left"/>
      <w:pPr>
        <w:ind w:left="360" w:hanging="360"/>
      </w:pPr>
      <w:rPr>
        <w:i w:val="0"/>
        <w:sz w:val="22"/>
      </w:rPr>
    </w:lvl>
    <w:lvl w:ilvl="1" w:tplc="7206B1D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961933"/>
    <w:multiLevelType w:val="hybridMultilevel"/>
    <w:tmpl w:val="FB30F524"/>
    <w:lvl w:ilvl="0" w:tplc="674668B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EF4149"/>
    <w:multiLevelType w:val="hybridMultilevel"/>
    <w:tmpl w:val="7EEE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542131"/>
    <w:multiLevelType w:val="hybridMultilevel"/>
    <w:tmpl w:val="BEAA1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B8083D"/>
    <w:multiLevelType w:val="hybridMultilevel"/>
    <w:tmpl w:val="011A9866"/>
    <w:lvl w:ilvl="0" w:tplc="7206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DA2526"/>
    <w:multiLevelType w:val="hybridMultilevel"/>
    <w:tmpl w:val="A9523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35066"/>
    <w:multiLevelType w:val="hybridMultilevel"/>
    <w:tmpl w:val="ED883EB6"/>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E620B"/>
    <w:multiLevelType w:val="hybridMultilevel"/>
    <w:tmpl w:val="FCBEA728"/>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BE58C0"/>
    <w:multiLevelType w:val="hybridMultilevel"/>
    <w:tmpl w:val="0A747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52207F"/>
    <w:multiLevelType w:val="hybridMultilevel"/>
    <w:tmpl w:val="ADC0552A"/>
    <w:lvl w:ilvl="0" w:tplc="EB6E88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C373AF"/>
    <w:multiLevelType w:val="multilevel"/>
    <w:tmpl w:val="B45CB3CC"/>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7B91B45"/>
    <w:multiLevelType w:val="hybridMultilevel"/>
    <w:tmpl w:val="C2E8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A0964DB"/>
    <w:multiLevelType w:val="hybridMultilevel"/>
    <w:tmpl w:val="D4FE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B2E3194"/>
    <w:multiLevelType w:val="hybridMultilevel"/>
    <w:tmpl w:val="92E6E4D4"/>
    <w:lvl w:ilvl="0" w:tplc="280CD5B8">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3F4147"/>
    <w:multiLevelType w:val="hybridMultilevel"/>
    <w:tmpl w:val="AC7A670C"/>
    <w:lvl w:ilvl="0" w:tplc="BDF86DE8">
      <w:start w:val="1"/>
      <w:numFmt w:val="lowerLetter"/>
      <w:lvlText w:val="(%1)"/>
      <w:lvlJc w:val="left"/>
      <w:pPr>
        <w:ind w:left="72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BEB1E83"/>
    <w:multiLevelType w:val="hybridMultilevel"/>
    <w:tmpl w:val="7390EB6A"/>
    <w:lvl w:ilvl="0" w:tplc="F83A55BE">
      <w:start w:val="1"/>
      <w:numFmt w:val="decimal"/>
      <w:lvlText w:val="%1."/>
      <w:lvlJc w:val="left"/>
      <w:pPr>
        <w:tabs>
          <w:tab w:val="num" w:pos="360"/>
        </w:tabs>
        <w:ind w:left="36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5E2339"/>
    <w:multiLevelType w:val="hybridMultilevel"/>
    <w:tmpl w:val="17FC7BE6"/>
    <w:lvl w:ilvl="0" w:tplc="674668B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0833FC"/>
    <w:multiLevelType w:val="hybridMultilevel"/>
    <w:tmpl w:val="2AA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842E85"/>
    <w:multiLevelType w:val="hybridMultilevel"/>
    <w:tmpl w:val="64A0BC2A"/>
    <w:lvl w:ilvl="0" w:tplc="674668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1803C72"/>
    <w:multiLevelType w:val="hybridMultilevel"/>
    <w:tmpl w:val="BE30B716"/>
    <w:lvl w:ilvl="0" w:tplc="58DEC1A4">
      <w:start w:val="1"/>
      <w:numFmt w:val="decimal"/>
      <w:lvlText w:val="%1."/>
      <w:lvlJc w:val="left"/>
      <w:pPr>
        <w:ind w:left="360" w:hanging="360"/>
      </w:pPr>
      <w:rPr>
        <w:rFonts w:ascii="Times New Roman" w:hAnsi="Times New Roman" w:cs="Times New Roman" w:hint="default"/>
        <w:i w:val="0"/>
        <w:sz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439E6"/>
    <w:multiLevelType w:val="multilevel"/>
    <w:tmpl w:val="8E42003E"/>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027817"/>
    <w:multiLevelType w:val="hybridMultilevel"/>
    <w:tmpl w:val="BE30B716"/>
    <w:lvl w:ilvl="0" w:tplc="58DEC1A4">
      <w:start w:val="1"/>
      <w:numFmt w:val="decimal"/>
      <w:lvlText w:val="%1."/>
      <w:lvlJc w:val="left"/>
      <w:pPr>
        <w:ind w:left="360" w:hanging="360"/>
      </w:pPr>
      <w:rPr>
        <w:rFonts w:ascii="Times New Roman" w:hAnsi="Times New Roman" w:cs="Times New Roman" w:hint="default"/>
        <w:i w:val="0"/>
        <w:sz w:val="22"/>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125B9E"/>
    <w:multiLevelType w:val="multilevel"/>
    <w:tmpl w:val="15A0F3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775383D"/>
    <w:multiLevelType w:val="hybridMultilevel"/>
    <w:tmpl w:val="C5EA2844"/>
    <w:lvl w:ilvl="0" w:tplc="1962131A">
      <w:start w:val="1"/>
      <w:numFmt w:val="lowerLetter"/>
      <w:lvlText w:val="(%1)"/>
      <w:lvlJc w:val="left"/>
      <w:pPr>
        <w:ind w:left="72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695490"/>
    <w:multiLevelType w:val="multilevel"/>
    <w:tmpl w:val="A32A2262"/>
    <w:lvl w:ilvl="0">
      <w:start w:val="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08B4521"/>
    <w:multiLevelType w:val="hybridMultilevel"/>
    <w:tmpl w:val="311A1C58"/>
    <w:lvl w:ilvl="0" w:tplc="7206B1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1BD4046"/>
    <w:multiLevelType w:val="hybridMultilevel"/>
    <w:tmpl w:val="DEF6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2132A3"/>
    <w:multiLevelType w:val="multilevel"/>
    <w:tmpl w:val="F31AC7FE"/>
    <w:lvl w:ilvl="0">
      <w:start w:val="1"/>
      <w:numFmt w:val="decimal"/>
      <w:lvlText w:val="%1."/>
      <w:lvlJc w:val="left"/>
      <w:pPr>
        <w:tabs>
          <w:tab w:val="num" w:pos="360"/>
        </w:tabs>
        <w:ind w:left="360" w:hanging="360"/>
      </w:pPr>
    </w:lvl>
    <w:lvl w:ilvl="1">
      <w:start w:val="3"/>
      <w:numFmt w:val="decimal"/>
      <w:isLgl/>
      <w:lvlText w:val="%1.%2"/>
      <w:lvlJc w:val="left"/>
      <w:pPr>
        <w:ind w:left="645" w:hanging="645"/>
      </w:pPr>
      <w:rPr>
        <w:rFonts w:hint="default"/>
      </w:rPr>
    </w:lvl>
    <w:lvl w:ilvl="2">
      <w:start w:val="4"/>
      <w:numFmt w:val="decimal"/>
      <w:isLgl/>
      <w:lvlText w:val="%1.%2.%3"/>
      <w:lvlJc w:val="left"/>
      <w:pPr>
        <w:ind w:left="645" w:hanging="645"/>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4">
    <w:nsid w:val="42794EDE"/>
    <w:multiLevelType w:val="hybridMultilevel"/>
    <w:tmpl w:val="BDB67C0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836DCF"/>
    <w:multiLevelType w:val="hybridMultilevel"/>
    <w:tmpl w:val="5ED80F5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3C110E9"/>
    <w:multiLevelType w:val="hybridMultilevel"/>
    <w:tmpl w:val="B6A08DE4"/>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C17364"/>
    <w:multiLevelType w:val="hybridMultilevel"/>
    <w:tmpl w:val="3BDE1F0E"/>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8032C3"/>
    <w:multiLevelType w:val="multilevel"/>
    <w:tmpl w:val="466ABAB0"/>
    <w:lvl w:ilvl="0">
      <w:start w:val="1"/>
      <w:numFmt w:val="upperRoman"/>
      <w:pStyle w:val="TORHeading1"/>
      <w:lvlText w:val="%1."/>
      <w:lvlJc w:val="left"/>
      <w:pPr>
        <w:tabs>
          <w:tab w:val="num" w:pos="360"/>
        </w:tabs>
        <w:ind w:left="360" w:hanging="360"/>
      </w:pPr>
      <w:rPr>
        <w:rFonts w:hint="default"/>
      </w:rPr>
    </w:lvl>
    <w:lvl w:ilvl="1">
      <w:start w:val="1"/>
      <w:numFmt w:val="decimal"/>
      <w:pStyle w:val="Auditor2"/>
      <w:lvlText w:val="%1.%2"/>
      <w:lvlJc w:val="left"/>
      <w:pPr>
        <w:tabs>
          <w:tab w:val="num" w:pos="576"/>
        </w:tabs>
        <w:ind w:left="576" w:hanging="576"/>
      </w:pPr>
      <w:rPr>
        <w:rFonts w:hint="default"/>
      </w:rPr>
    </w:lvl>
    <w:lvl w:ilvl="2">
      <w:start w:val="1"/>
      <w:numFmt w:val="decimal"/>
      <w:pStyle w:val="TradHeading3"/>
      <w:lvlText w:val="%1.%2.%3"/>
      <w:lvlJc w:val="left"/>
      <w:pPr>
        <w:tabs>
          <w:tab w:val="num" w:pos="720"/>
        </w:tabs>
        <w:ind w:left="720" w:hanging="720"/>
      </w:pPr>
      <w:rPr>
        <w:rFonts w:hint="default"/>
      </w:rPr>
    </w:lvl>
    <w:lvl w:ilvl="3">
      <w:start w:val="1"/>
      <w:numFmt w:val="decimal"/>
      <w:pStyle w:val="Trad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47E85EA2"/>
    <w:multiLevelType w:val="hybridMultilevel"/>
    <w:tmpl w:val="34DA1348"/>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D8771E"/>
    <w:multiLevelType w:val="hybridMultilevel"/>
    <w:tmpl w:val="3CE6C836"/>
    <w:lvl w:ilvl="0" w:tplc="0409000F">
      <w:start w:val="1"/>
      <w:numFmt w:val="decimal"/>
      <w:lvlText w:val="%1."/>
      <w:lvlJc w:val="left"/>
      <w:pPr>
        <w:ind w:left="360" w:hanging="360"/>
      </w:pPr>
      <w:rPr>
        <w:rFonts w:hint="default"/>
      </w:rPr>
    </w:lvl>
    <w:lvl w:ilvl="1" w:tplc="7206B1DC">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BE72212"/>
    <w:multiLevelType w:val="hybridMultilevel"/>
    <w:tmpl w:val="07524136"/>
    <w:lvl w:ilvl="0" w:tplc="0409000F">
      <w:start w:val="1"/>
      <w:numFmt w:val="decimal"/>
      <w:lvlText w:val="%1."/>
      <w:lvlJc w:val="left"/>
      <w:pPr>
        <w:ind w:left="360" w:hanging="360"/>
      </w:pPr>
    </w:lvl>
    <w:lvl w:ilvl="1" w:tplc="7206B1D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C9A048F"/>
    <w:multiLevelType w:val="hybridMultilevel"/>
    <w:tmpl w:val="1FF2F5F4"/>
    <w:lvl w:ilvl="0" w:tplc="094880E4">
      <w:start w:val="1"/>
      <w:numFmt w:val="low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890BD4"/>
    <w:multiLevelType w:val="hybridMultilevel"/>
    <w:tmpl w:val="FED4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8A06FF"/>
    <w:multiLevelType w:val="hybridMultilevel"/>
    <w:tmpl w:val="0540C5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13D51B6"/>
    <w:multiLevelType w:val="hybridMultilevel"/>
    <w:tmpl w:val="0634461A"/>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D057FB"/>
    <w:multiLevelType w:val="hybridMultilevel"/>
    <w:tmpl w:val="87E606E2"/>
    <w:lvl w:ilvl="0" w:tplc="15F48D8C">
      <w:start w:val="1"/>
      <w:numFmt w:val="decimal"/>
      <w:lvlText w:val="%1."/>
      <w:lvlJc w:val="left"/>
      <w:pPr>
        <w:ind w:left="360" w:hanging="360"/>
      </w:pPr>
      <w:rPr>
        <w:i w:val="0"/>
        <w:sz w:val="22"/>
      </w:rPr>
    </w:lvl>
    <w:lvl w:ilvl="1" w:tplc="7206B1D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7577434"/>
    <w:multiLevelType w:val="hybridMultilevel"/>
    <w:tmpl w:val="739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906D24"/>
    <w:multiLevelType w:val="multilevel"/>
    <w:tmpl w:val="8DAEF65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CD63943"/>
    <w:multiLevelType w:val="hybridMultilevel"/>
    <w:tmpl w:val="0946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8A407C"/>
    <w:multiLevelType w:val="hybridMultilevel"/>
    <w:tmpl w:val="BEAA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D74D2A"/>
    <w:multiLevelType w:val="hybridMultilevel"/>
    <w:tmpl w:val="011A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B33483"/>
    <w:multiLevelType w:val="hybridMultilevel"/>
    <w:tmpl w:val="838E70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F8242DF"/>
    <w:multiLevelType w:val="hybridMultilevel"/>
    <w:tmpl w:val="60946414"/>
    <w:lvl w:ilvl="0" w:tplc="674668B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7F0DC4"/>
    <w:multiLevelType w:val="hybridMultilevel"/>
    <w:tmpl w:val="34DA1348"/>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390797"/>
    <w:multiLevelType w:val="multilevel"/>
    <w:tmpl w:val="77A8EFD0"/>
    <w:lvl w:ilvl="0">
      <w:start w:val="1"/>
      <w:numFmt w:val="lowerLetter"/>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5EC488E"/>
    <w:multiLevelType w:val="hybridMultilevel"/>
    <w:tmpl w:val="E8FEF97C"/>
    <w:lvl w:ilvl="0" w:tplc="ADD078CE">
      <w:start w:val="1"/>
      <w:numFmt w:val="bullet"/>
      <w:pStyle w:val="Pa0"/>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66104345"/>
    <w:multiLevelType w:val="hybridMultilevel"/>
    <w:tmpl w:val="4D4A828E"/>
    <w:lvl w:ilvl="0" w:tplc="EFEA76A6">
      <w:start w:val="1"/>
      <w:numFmt w:val="decimal"/>
      <w:pStyle w:val="Numberedparagraph"/>
      <w:lvlText w:val="%1."/>
      <w:lvlJc w:val="left"/>
      <w:pPr>
        <w:tabs>
          <w:tab w:val="num" w:pos="397"/>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66615994"/>
    <w:multiLevelType w:val="multilevel"/>
    <w:tmpl w:val="6BF86432"/>
    <w:lvl w:ilvl="0">
      <w:start w:val="1"/>
      <w:numFmt w:val="bullet"/>
      <w:pStyle w:val="MoUbull"/>
      <w:lvlText w:val=""/>
      <w:lvlJc w:val="left"/>
      <w:pPr>
        <w:tabs>
          <w:tab w:val="num" w:pos="1080"/>
        </w:tabs>
        <w:ind w:left="1080" w:hanging="360"/>
      </w:pPr>
      <w:rPr>
        <w:rFonts w:ascii="Wingdings" w:hAnsi="Wingding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9">
    <w:nsid w:val="68717428"/>
    <w:multiLevelType w:val="hybridMultilevel"/>
    <w:tmpl w:val="2B38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7C1B69"/>
    <w:multiLevelType w:val="hybridMultilevel"/>
    <w:tmpl w:val="8DFEC3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8DD314B"/>
    <w:multiLevelType w:val="hybridMultilevel"/>
    <w:tmpl w:val="93CC9C4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69D25CD9"/>
    <w:multiLevelType w:val="hybridMultilevel"/>
    <w:tmpl w:val="5202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5C21F1"/>
    <w:multiLevelType w:val="hybridMultilevel"/>
    <w:tmpl w:val="4B5ECF52"/>
    <w:lvl w:ilvl="0" w:tplc="F5C6608A">
      <w:start w:val="1"/>
      <w:numFmt w:val="lowerLetter"/>
      <w:lvlText w:val="(%1)"/>
      <w:lvlJc w:val="left"/>
      <w:pPr>
        <w:ind w:left="72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B502D00"/>
    <w:multiLevelType w:val="hybridMultilevel"/>
    <w:tmpl w:val="2B38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A65A47"/>
    <w:multiLevelType w:val="hybridMultilevel"/>
    <w:tmpl w:val="3274D72A"/>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B526A9"/>
    <w:multiLevelType w:val="hybridMultilevel"/>
    <w:tmpl w:val="87E606E2"/>
    <w:lvl w:ilvl="0" w:tplc="15F48D8C">
      <w:start w:val="1"/>
      <w:numFmt w:val="decimal"/>
      <w:lvlText w:val="%1."/>
      <w:lvlJc w:val="left"/>
      <w:pPr>
        <w:ind w:left="360" w:hanging="360"/>
      </w:pPr>
      <w:rPr>
        <w:i w:val="0"/>
        <w:sz w:val="22"/>
      </w:rPr>
    </w:lvl>
    <w:lvl w:ilvl="1" w:tplc="7206B1D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E4D4733"/>
    <w:multiLevelType w:val="hybridMultilevel"/>
    <w:tmpl w:val="71CAE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83620D"/>
    <w:multiLevelType w:val="hybridMultilevel"/>
    <w:tmpl w:val="E7A073DA"/>
    <w:lvl w:ilvl="0" w:tplc="15F48D8C">
      <w:start w:val="1"/>
      <w:numFmt w:val="decimal"/>
      <w:lvlText w:val="%1."/>
      <w:lvlJc w:val="left"/>
      <w:pPr>
        <w:ind w:left="36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492CE5"/>
    <w:multiLevelType w:val="multilevel"/>
    <w:tmpl w:val="F31AC7FE"/>
    <w:lvl w:ilvl="0">
      <w:start w:val="1"/>
      <w:numFmt w:val="decimal"/>
      <w:lvlText w:val="%1."/>
      <w:lvlJc w:val="left"/>
      <w:pPr>
        <w:tabs>
          <w:tab w:val="num" w:pos="360"/>
        </w:tabs>
        <w:ind w:left="360" w:hanging="360"/>
      </w:pPr>
    </w:lvl>
    <w:lvl w:ilvl="1">
      <w:start w:val="3"/>
      <w:numFmt w:val="decimal"/>
      <w:isLgl/>
      <w:lvlText w:val="%1.%2"/>
      <w:lvlJc w:val="left"/>
      <w:pPr>
        <w:ind w:left="645" w:hanging="645"/>
      </w:pPr>
      <w:rPr>
        <w:rFonts w:hint="default"/>
      </w:rPr>
    </w:lvl>
    <w:lvl w:ilvl="2">
      <w:start w:val="4"/>
      <w:numFmt w:val="decimal"/>
      <w:isLgl/>
      <w:lvlText w:val="%1.%2.%3"/>
      <w:lvlJc w:val="left"/>
      <w:pPr>
        <w:ind w:left="645" w:hanging="645"/>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0">
    <w:nsid w:val="75244253"/>
    <w:multiLevelType w:val="multilevel"/>
    <w:tmpl w:val="39025748"/>
    <w:lvl w:ilvl="0">
      <w:start w:val="1"/>
      <w:numFmt w:val="decimal"/>
      <w:lvlText w:val="%1"/>
      <w:lvlJc w:val="left"/>
      <w:pPr>
        <w:tabs>
          <w:tab w:val="num" w:pos="720"/>
        </w:tabs>
        <w:ind w:left="720" w:hanging="720"/>
      </w:pPr>
      <w:rPr>
        <w:rFonts w:hint="default"/>
      </w:rPr>
    </w:lvl>
    <w:lvl w:ilvl="1">
      <w:start w:val="1"/>
      <w:numFmt w:val="decimal"/>
      <w:pStyle w:val="bulle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67D63C9"/>
    <w:multiLevelType w:val="hybridMultilevel"/>
    <w:tmpl w:val="C8E0DD64"/>
    <w:lvl w:ilvl="0" w:tplc="9FDE7F74">
      <w:start w:val="1"/>
      <w:numFmt w:val="lowerLetter"/>
      <w:pStyle w:val="letteredlist"/>
      <w:lvlText w:val="%1."/>
      <w:lvlJc w:val="left"/>
      <w:pPr>
        <w:tabs>
          <w:tab w:val="num" w:pos="1262"/>
        </w:tabs>
        <w:ind w:left="1262" w:hanging="360"/>
      </w:pPr>
      <w:rPr>
        <w:rFonts w:ascii="Times New Roman" w:hAnsi="Times New Roman" w:cs="Times New Roman" w:hint="default"/>
        <w:b w:val="0"/>
        <w:i w:val="0"/>
        <w:color w:val="auto"/>
        <w:sz w:val="22"/>
        <w:szCs w:val="22"/>
      </w:rPr>
    </w:lvl>
    <w:lvl w:ilvl="1" w:tplc="E39A3A96">
      <w:numFmt w:val="bullet"/>
      <w:lvlText w:val="–"/>
      <w:lvlJc w:val="left"/>
      <w:pPr>
        <w:tabs>
          <w:tab w:val="num" w:pos="1440"/>
        </w:tabs>
        <w:ind w:left="1440" w:hanging="360"/>
      </w:pPr>
      <w:rPr>
        <w:rFonts w:ascii="Times New Roman" w:eastAsia="Times New Roman" w:hAnsi="Times New Roman" w:cs="Times New Roman" w:hint="default"/>
      </w:rPr>
    </w:lvl>
    <w:lvl w:ilvl="2" w:tplc="E9DC5330">
      <w:start w:val="1"/>
      <w:numFmt w:val="decimal"/>
      <w:lvlText w:val="%3."/>
      <w:lvlJc w:val="left"/>
      <w:pPr>
        <w:tabs>
          <w:tab w:val="num" w:pos="2520"/>
        </w:tabs>
        <w:ind w:left="2520" w:hanging="720"/>
      </w:pPr>
    </w:lvl>
    <w:lvl w:ilvl="3" w:tplc="BEA8B22E">
      <w:start w:val="1"/>
      <w:numFmt w:val="decimal"/>
      <w:lvlText w:val="%4."/>
      <w:lvlJc w:val="left"/>
      <w:pPr>
        <w:tabs>
          <w:tab w:val="num" w:pos="2880"/>
        </w:tabs>
        <w:ind w:left="2880" w:hanging="360"/>
      </w:pPr>
    </w:lvl>
    <w:lvl w:ilvl="4" w:tplc="1678707E">
      <w:start w:val="1"/>
      <w:numFmt w:val="decimal"/>
      <w:lvlText w:val="%5."/>
      <w:lvlJc w:val="left"/>
      <w:pPr>
        <w:tabs>
          <w:tab w:val="num" w:pos="3600"/>
        </w:tabs>
        <w:ind w:left="3600" w:hanging="360"/>
      </w:pPr>
    </w:lvl>
    <w:lvl w:ilvl="5" w:tplc="2BC47468">
      <w:start w:val="1"/>
      <w:numFmt w:val="decimal"/>
      <w:lvlText w:val="%6."/>
      <w:lvlJc w:val="left"/>
      <w:pPr>
        <w:tabs>
          <w:tab w:val="num" w:pos="4320"/>
        </w:tabs>
        <w:ind w:left="4320" w:hanging="360"/>
      </w:pPr>
    </w:lvl>
    <w:lvl w:ilvl="6" w:tplc="1D825A8A">
      <w:start w:val="1"/>
      <w:numFmt w:val="decimal"/>
      <w:lvlText w:val="%7."/>
      <w:lvlJc w:val="left"/>
      <w:pPr>
        <w:tabs>
          <w:tab w:val="num" w:pos="5040"/>
        </w:tabs>
        <w:ind w:left="5040" w:hanging="360"/>
      </w:pPr>
    </w:lvl>
    <w:lvl w:ilvl="7" w:tplc="D5908DF4">
      <w:start w:val="1"/>
      <w:numFmt w:val="decimal"/>
      <w:lvlText w:val="%8."/>
      <w:lvlJc w:val="left"/>
      <w:pPr>
        <w:tabs>
          <w:tab w:val="num" w:pos="5760"/>
        </w:tabs>
        <w:ind w:left="5760" w:hanging="360"/>
      </w:pPr>
    </w:lvl>
    <w:lvl w:ilvl="8" w:tplc="4AC6163E">
      <w:start w:val="1"/>
      <w:numFmt w:val="decimal"/>
      <w:lvlText w:val="%9."/>
      <w:lvlJc w:val="left"/>
      <w:pPr>
        <w:tabs>
          <w:tab w:val="num" w:pos="6480"/>
        </w:tabs>
        <w:ind w:left="6480" w:hanging="360"/>
      </w:pPr>
    </w:lvl>
  </w:abstractNum>
  <w:abstractNum w:abstractNumId="82">
    <w:nsid w:val="7A9E402D"/>
    <w:multiLevelType w:val="hybridMultilevel"/>
    <w:tmpl w:val="6DCCC8B8"/>
    <w:lvl w:ilvl="0" w:tplc="7206B1DC">
      <w:start w:val="1"/>
      <w:numFmt w:val="lowerLetter"/>
      <w:lvlText w:val="(%1)"/>
      <w:lvlJc w:val="left"/>
      <w:pPr>
        <w:ind w:left="1080" w:hanging="360"/>
      </w:pPr>
      <w:rPr>
        <w:rFonts w:hint="default"/>
      </w:rPr>
    </w:lvl>
    <w:lvl w:ilvl="1" w:tplc="7206B1DC">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C9C52CC"/>
    <w:multiLevelType w:val="hybridMultilevel"/>
    <w:tmpl w:val="2B748A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D975C10"/>
    <w:multiLevelType w:val="hybridMultilevel"/>
    <w:tmpl w:val="6DFE276A"/>
    <w:lvl w:ilvl="0" w:tplc="7206B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7"/>
  </w:num>
  <w:num w:numId="3">
    <w:abstractNumId w:val="66"/>
  </w:num>
  <w:num w:numId="4">
    <w:abstractNumId w:val="80"/>
  </w:num>
  <w:num w:numId="5">
    <w:abstractNumId w:val="68"/>
  </w:num>
  <w:num w:numId="6">
    <w:abstractNumId w:val="0"/>
  </w:num>
  <w:num w:numId="7">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6"/>
  </w:num>
  <w:num w:numId="11">
    <w:abstractNumId w:val="10"/>
  </w:num>
  <w:num w:numId="12">
    <w:abstractNumId w:val="48"/>
  </w:num>
  <w:num w:numId="13">
    <w:abstractNumId w:val="47"/>
  </w:num>
  <w:num w:numId="14">
    <w:abstractNumId w:val="18"/>
  </w:num>
  <w:num w:numId="15">
    <w:abstractNumId w:val="23"/>
  </w:num>
  <w:num w:numId="16">
    <w:abstractNumId w:val="55"/>
  </w:num>
  <w:num w:numId="17">
    <w:abstractNumId w:val="3"/>
  </w:num>
  <w:num w:numId="18">
    <w:abstractNumId w:val="75"/>
  </w:num>
  <w:num w:numId="19">
    <w:abstractNumId w:val="62"/>
  </w:num>
  <w:num w:numId="20">
    <w:abstractNumId w:val="82"/>
  </w:num>
  <w:num w:numId="21">
    <w:abstractNumId w:val="45"/>
  </w:num>
  <w:num w:numId="22">
    <w:abstractNumId w:val="50"/>
  </w:num>
  <w:num w:numId="23">
    <w:abstractNumId w:val="83"/>
  </w:num>
  <w:num w:numId="24">
    <w:abstractNumId w:val="24"/>
  </w:num>
  <w:num w:numId="25">
    <w:abstractNumId w:val="12"/>
  </w:num>
  <w:num w:numId="26">
    <w:abstractNumId w:val="25"/>
  </w:num>
  <w:num w:numId="27">
    <w:abstractNumId w:val="27"/>
  </w:num>
  <w:num w:numId="28">
    <w:abstractNumId w:val="28"/>
  </w:num>
  <w:num w:numId="29">
    <w:abstractNumId w:val="21"/>
  </w:num>
  <w:num w:numId="30">
    <w:abstractNumId w:val="4"/>
  </w:num>
  <w:num w:numId="31">
    <w:abstractNumId w:val="29"/>
  </w:num>
  <w:num w:numId="32">
    <w:abstractNumId w:val="44"/>
  </w:num>
  <w:num w:numId="33">
    <w:abstractNumId w:val="71"/>
  </w:num>
  <w:num w:numId="34">
    <w:abstractNumId w:val="6"/>
  </w:num>
  <w:num w:numId="35">
    <w:abstractNumId w:val="49"/>
  </w:num>
  <w:num w:numId="36">
    <w:abstractNumId w:val="14"/>
  </w:num>
  <w:num w:numId="37">
    <w:abstractNumId w:val="5"/>
  </w:num>
  <w:num w:numId="38">
    <w:abstractNumId w:val="7"/>
  </w:num>
  <w:num w:numId="39">
    <w:abstractNumId w:val="59"/>
  </w:num>
  <w:num w:numId="40">
    <w:abstractNumId w:val="60"/>
  </w:num>
  <w:num w:numId="41">
    <w:abstractNumId w:val="70"/>
  </w:num>
  <w:num w:numId="42">
    <w:abstractNumId w:val="2"/>
  </w:num>
  <w:num w:numId="43">
    <w:abstractNumId w:val="19"/>
  </w:num>
  <w:num w:numId="44">
    <w:abstractNumId w:val="53"/>
  </w:num>
  <w:num w:numId="45">
    <w:abstractNumId w:val="39"/>
  </w:num>
  <w:num w:numId="46">
    <w:abstractNumId w:val="73"/>
  </w:num>
  <w:num w:numId="47">
    <w:abstractNumId w:val="46"/>
  </w:num>
  <w:num w:numId="48">
    <w:abstractNumId w:val="33"/>
  </w:num>
  <w:num w:numId="49">
    <w:abstractNumId w:val="9"/>
  </w:num>
  <w:num w:numId="50">
    <w:abstractNumId w:val="61"/>
  </w:num>
  <w:num w:numId="51">
    <w:abstractNumId w:val="30"/>
  </w:num>
  <w:num w:numId="52">
    <w:abstractNumId w:val="57"/>
  </w:num>
  <w:num w:numId="53">
    <w:abstractNumId w:val="42"/>
  </w:num>
  <w:num w:numId="54">
    <w:abstractNumId w:val="22"/>
  </w:num>
  <w:num w:numId="55">
    <w:abstractNumId w:val="84"/>
  </w:num>
  <w:num w:numId="56">
    <w:abstractNumId w:val="52"/>
  </w:num>
  <w:num w:numId="57">
    <w:abstractNumId w:val="65"/>
  </w:num>
  <w:num w:numId="58">
    <w:abstractNumId w:val="64"/>
  </w:num>
  <w:num w:numId="59">
    <w:abstractNumId w:val="79"/>
  </w:num>
  <w:num w:numId="60">
    <w:abstractNumId w:val="43"/>
  </w:num>
  <w:num w:numId="61">
    <w:abstractNumId w:val="13"/>
  </w:num>
  <w:num w:numId="62">
    <w:abstractNumId w:val="78"/>
  </w:num>
  <w:num w:numId="63">
    <w:abstractNumId w:val="41"/>
  </w:num>
  <w:num w:numId="64">
    <w:abstractNumId w:val="37"/>
  </w:num>
  <w:num w:numId="65">
    <w:abstractNumId w:val="51"/>
  </w:num>
  <w:num w:numId="66">
    <w:abstractNumId w:val="35"/>
  </w:num>
  <w:num w:numId="67">
    <w:abstractNumId w:val="38"/>
  </w:num>
  <w:num w:numId="68">
    <w:abstractNumId w:val="34"/>
  </w:num>
  <w:num w:numId="69">
    <w:abstractNumId w:val="54"/>
  </w:num>
  <w:num w:numId="70">
    <w:abstractNumId w:val="11"/>
  </w:num>
  <w:num w:numId="71">
    <w:abstractNumId w:val="20"/>
  </w:num>
  <w:num w:numId="72">
    <w:abstractNumId w:val="31"/>
  </w:num>
  <w:num w:numId="73">
    <w:abstractNumId w:val="17"/>
  </w:num>
  <w:num w:numId="74">
    <w:abstractNumId w:val="32"/>
  </w:num>
  <w:num w:numId="75">
    <w:abstractNumId w:val="63"/>
  </w:num>
  <w:num w:numId="76">
    <w:abstractNumId w:val="74"/>
  </w:num>
  <w:num w:numId="77">
    <w:abstractNumId w:val="40"/>
  </w:num>
  <w:num w:numId="78">
    <w:abstractNumId w:val="69"/>
  </w:num>
  <w:num w:numId="79">
    <w:abstractNumId w:val="72"/>
  </w:num>
  <w:num w:numId="80">
    <w:abstractNumId w:val="77"/>
  </w:num>
  <w:num w:numId="81">
    <w:abstractNumId w:val="16"/>
  </w:num>
  <w:num w:numId="82">
    <w:abstractNumId w:val="76"/>
  </w:num>
  <w:num w:numId="83">
    <w:abstractNumId w:val="8"/>
  </w:num>
  <w:num w:numId="84">
    <w:abstractNumId w:val="56"/>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F2"/>
    <w:rsid w:val="000006D8"/>
    <w:rsid w:val="000010C9"/>
    <w:rsid w:val="00004F69"/>
    <w:rsid w:val="00004FB1"/>
    <w:rsid w:val="00004FB8"/>
    <w:rsid w:val="00011085"/>
    <w:rsid w:val="00011FD6"/>
    <w:rsid w:val="000147FA"/>
    <w:rsid w:val="00014D16"/>
    <w:rsid w:val="0001782A"/>
    <w:rsid w:val="00022E65"/>
    <w:rsid w:val="00024592"/>
    <w:rsid w:val="000254C2"/>
    <w:rsid w:val="00025E1B"/>
    <w:rsid w:val="00025EF3"/>
    <w:rsid w:val="000279A8"/>
    <w:rsid w:val="0003014F"/>
    <w:rsid w:val="0003105B"/>
    <w:rsid w:val="0003154C"/>
    <w:rsid w:val="00033C5C"/>
    <w:rsid w:val="00036429"/>
    <w:rsid w:val="00041C59"/>
    <w:rsid w:val="000424E4"/>
    <w:rsid w:val="00043A3E"/>
    <w:rsid w:val="00046C6F"/>
    <w:rsid w:val="000534C7"/>
    <w:rsid w:val="0005350A"/>
    <w:rsid w:val="00053BE7"/>
    <w:rsid w:val="00055A8B"/>
    <w:rsid w:val="00055AF4"/>
    <w:rsid w:val="00055BF6"/>
    <w:rsid w:val="00057F90"/>
    <w:rsid w:val="000608B3"/>
    <w:rsid w:val="00060F10"/>
    <w:rsid w:val="0006117D"/>
    <w:rsid w:val="0006259C"/>
    <w:rsid w:val="0006340D"/>
    <w:rsid w:val="00064824"/>
    <w:rsid w:val="00072AC5"/>
    <w:rsid w:val="00074486"/>
    <w:rsid w:val="0007478C"/>
    <w:rsid w:val="000757C5"/>
    <w:rsid w:val="00077AE8"/>
    <w:rsid w:val="00082815"/>
    <w:rsid w:val="00084BF0"/>
    <w:rsid w:val="000876C2"/>
    <w:rsid w:val="00093FE3"/>
    <w:rsid w:val="00097C3C"/>
    <w:rsid w:val="000A21C5"/>
    <w:rsid w:val="000A3C12"/>
    <w:rsid w:val="000A774E"/>
    <w:rsid w:val="000B05D5"/>
    <w:rsid w:val="000B5D99"/>
    <w:rsid w:val="000B7E66"/>
    <w:rsid w:val="000C0110"/>
    <w:rsid w:val="000C1AC7"/>
    <w:rsid w:val="000C266C"/>
    <w:rsid w:val="000C4381"/>
    <w:rsid w:val="000C5241"/>
    <w:rsid w:val="000C60A0"/>
    <w:rsid w:val="000C7AC1"/>
    <w:rsid w:val="000D6241"/>
    <w:rsid w:val="000E1A57"/>
    <w:rsid w:val="000E3AD6"/>
    <w:rsid w:val="000E43DB"/>
    <w:rsid w:val="000E6E9A"/>
    <w:rsid w:val="000E7D11"/>
    <w:rsid w:val="000F41D2"/>
    <w:rsid w:val="000F4A2D"/>
    <w:rsid w:val="000F7169"/>
    <w:rsid w:val="000F7236"/>
    <w:rsid w:val="001014E2"/>
    <w:rsid w:val="00103A12"/>
    <w:rsid w:val="001077D9"/>
    <w:rsid w:val="0011588F"/>
    <w:rsid w:val="00117D8E"/>
    <w:rsid w:val="00120699"/>
    <w:rsid w:val="001216DA"/>
    <w:rsid w:val="00126BF1"/>
    <w:rsid w:val="00131A9F"/>
    <w:rsid w:val="00132B5B"/>
    <w:rsid w:val="00137280"/>
    <w:rsid w:val="0014131C"/>
    <w:rsid w:val="00141F58"/>
    <w:rsid w:val="00144A62"/>
    <w:rsid w:val="00144AD1"/>
    <w:rsid w:val="0014786C"/>
    <w:rsid w:val="00151515"/>
    <w:rsid w:val="0016096B"/>
    <w:rsid w:val="001610CD"/>
    <w:rsid w:val="00171316"/>
    <w:rsid w:val="00171EEA"/>
    <w:rsid w:val="0017401B"/>
    <w:rsid w:val="00175E72"/>
    <w:rsid w:val="001839ED"/>
    <w:rsid w:val="00191C8B"/>
    <w:rsid w:val="00197EF1"/>
    <w:rsid w:val="001A01F5"/>
    <w:rsid w:val="001A08F5"/>
    <w:rsid w:val="001A2244"/>
    <w:rsid w:val="001A4F93"/>
    <w:rsid w:val="001A650B"/>
    <w:rsid w:val="001B0B23"/>
    <w:rsid w:val="001B17E1"/>
    <w:rsid w:val="001B1E8C"/>
    <w:rsid w:val="001B2D60"/>
    <w:rsid w:val="001B7C02"/>
    <w:rsid w:val="001C2F4D"/>
    <w:rsid w:val="001C6995"/>
    <w:rsid w:val="001C741C"/>
    <w:rsid w:val="001C7998"/>
    <w:rsid w:val="001D0369"/>
    <w:rsid w:val="001D3D3A"/>
    <w:rsid w:val="001E14AB"/>
    <w:rsid w:val="001E3F29"/>
    <w:rsid w:val="001E7E1A"/>
    <w:rsid w:val="001F2D44"/>
    <w:rsid w:val="001F3C93"/>
    <w:rsid w:val="001F7AEF"/>
    <w:rsid w:val="002004D6"/>
    <w:rsid w:val="00203AE1"/>
    <w:rsid w:val="00204530"/>
    <w:rsid w:val="00204541"/>
    <w:rsid w:val="00204CD4"/>
    <w:rsid w:val="00207498"/>
    <w:rsid w:val="00212E2B"/>
    <w:rsid w:val="00216F46"/>
    <w:rsid w:val="00220835"/>
    <w:rsid w:val="00223B89"/>
    <w:rsid w:val="00224B60"/>
    <w:rsid w:val="0022505A"/>
    <w:rsid w:val="00225C60"/>
    <w:rsid w:val="002264C3"/>
    <w:rsid w:val="002270BF"/>
    <w:rsid w:val="002433F0"/>
    <w:rsid w:val="002444C4"/>
    <w:rsid w:val="002458F4"/>
    <w:rsid w:val="002517B2"/>
    <w:rsid w:val="00254000"/>
    <w:rsid w:val="00254C48"/>
    <w:rsid w:val="002579E9"/>
    <w:rsid w:val="00261141"/>
    <w:rsid w:val="0026313C"/>
    <w:rsid w:val="002632C5"/>
    <w:rsid w:val="00273B97"/>
    <w:rsid w:val="00273ECB"/>
    <w:rsid w:val="00276393"/>
    <w:rsid w:val="00280077"/>
    <w:rsid w:val="002822F3"/>
    <w:rsid w:val="00285A9F"/>
    <w:rsid w:val="0028683D"/>
    <w:rsid w:val="00286A65"/>
    <w:rsid w:val="00293154"/>
    <w:rsid w:val="002A147D"/>
    <w:rsid w:val="002A15AC"/>
    <w:rsid w:val="002A1AEF"/>
    <w:rsid w:val="002A7FCA"/>
    <w:rsid w:val="002B13A9"/>
    <w:rsid w:val="002B377E"/>
    <w:rsid w:val="002B3E5F"/>
    <w:rsid w:val="002B560B"/>
    <w:rsid w:val="002D0EAE"/>
    <w:rsid w:val="002D1BDC"/>
    <w:rsid w:val="002E0AE2"/>
    <w:rsid w:val="002E3BEF"/>
    <w:rsid w:val="002E548A"/>
    <w:rsid w:val="002E75CA"/>
    <w:rsid w:val="002E79B9"/>
    <w:rsid w:val="002F00B7"/>
    <w:rsid w:val="002F300F"/>
    <w:rsid w:val="002F3919"/>
    <w:rsid w:val="00301858"/>
    <w:rsid w:val="00302E1B"/>
    <w:rsid w:val="00304595"/>
    <w:rsid w:val="003065FD"/>
    <w:rsid w:val="00306BF1"/>
    <w:rsid w:val="00312729"/>
    <w:rsid w:val="00313E1D"/>
    <w:rsid w:val="00314BFC"/>
    <w:rsid w:val="00314D1D"/>
    <w:rsid w:val="00315D37"/>
    <w:rsid w:val="003200BD"/>
    <w:rsid w:val="00321647"/>
    <w:rsid w:val="003235FA"/>
    <w:rsid w:val="00325F92"/>
    <w:rsid w:val="003276D2"/>
    <w:rsid w:val="003324B5"/>
    <w:rsid w:val="00340329"/>
    <w:rsid w:val="003407ED"/>
    <w:rsid w:val="00341219"/>
    <w:rsid w:val="00343E14"/>
    <w:rsid w:val="003475AB"/>
    <w:rsid w:val="00350F42"/>
    <w:rsid w:val="003577EE"/>
    <w:rsid w:val="003657BF"/>
    <w:rsid w:val="00374D20"/>
    <w:rsid w:val="00374D54"/>
    <w:rsid w:val="00380B95"/>
    <w:rsid w:val="00382253"/>
    <w:rsid w:val="00384690"/>
    <w:rsid w:val="00385053"/>
    <w:rsid w:val="00385E99"/>
    <w:rsid w:val="00386275"/>
    <w:rsid w:val="003870F0"/>
    <w:rsid w:val="00387524"/>
    <w:rsid w:val="00392AF2"/>
    <w:rsid w:val="00394AF6"/>
    <w:rsid w:val="00395491"/>
    <w:rsid w:val="003A2416"/>
    <w:rsid w:val="003A4DA9"/>
    <w:rsid w:val="003B3C72"/>
    <w:rsid w:val="003B4606"/>
    <w:rsid w:val="003B4BA2"/>
    <w:rsid w:val="003C10EF"/>
    <w:rsid w:val="003C24CD"/>
    <w:rsid w:val="003D42AD"/>
    <w:rsid w:val="003D42BE"/>
    <w:rsid w:val="003D4636"/>
    <w:rsid w:val="003D53FF"/>
    <w:rsid w:val="003E1D88"/>
    <w:rsid w:val="003E5167"/>
    <w:rsid w:val="003E594F"/>
    <w:rsid w:val="003F691D"/>
    <w:rsid w:val="004038BD"/>
    <w:rsid w:val="00404F0E"/>
    <w:rsid w:val="0040505F"/>
    <w:rsid w:val="00406E3D"/>
    <w:rsid w:val="0040796D"/>
    <w:rsid w:val="00411EF8"/>
    <w:rsid w:val="004162F4"/>
    <w:rsid w:val="00417C11"/>
    <w:rsid w:val="00422C44"/>
    <w:rsid w:val="00427697"/>
    <w:rsid w:val="00430148"/>
    <w:rsid w:val="00431EF6"/>
    <w:rsid w:val="0043462D"/>
    <w:rsid w:val="00435A41"/>
    <w:rsid w:val="0043665D"/>
    <w:rsid w:val="004406EE"/>
    <w:rsid w:val="00441405"/>
    <w:rsid w:val="004414E4"/>
    <w:rsid w:val="00441E1B"/>
    <w:rsid w:val="00442208"/>
    <w:rsid w:val="004445DA"/>
    <w:rsid w:val="00444978"/>
    <w:rsid w:val="00447322"/>
    <w:rsid w:val="0045268A"/>
    <w:rsid w:val="004567B7"/>
    <w:rsid w:val="004604B1"/>
    <w:rsid w:val="00461F00"/>
    <w:rsid w:val="004620B6"/>
    <w:rsid w:val="00463733"/>
    <w:rsid w:val="004706CC"/>
    <w:rsid w:val="00474AC1"/>
    <w:rsid w:val="00475D25"/>
    <w:rsid w:val="00485DC6"/>
    <w:rsid w:val="00492BF5"/>
    <w:rsid w:val="00495632"/>
    <w:rsid w:val="00495FB2"/>
    <w:rsid w:val="004A5467"/>
    <w:rsid w:val="004B2658"/>
    <w:rsid w:val="004C0EF2"/>
    <w:rsid w:val="004C216A"/>
    <w:rsid w:val="004C2AA1"/>
    <w:rsid w:val="004C31F1"/>
    <w:rsid w:val="004C4FFC"/>
    <w:rsid w:val="004C5B10"/>
    <w:rsid w:val="004D2796"/>
    <w:rsid w:val="004D3869"/>
    <w:rsid w:val="004D6AC3"/>
    <w:rsid w:val="004E049F"/>
    <w:rsid w:val="004E068A"/>
    <w:rsid w:val="004E1A08"/>
    <w:rsid w:val="004E40B0"/>
    <w:rsid w:val="004E5C08"/>
    <w:rsid w:val="004F1564"/>
    <w:rsid w:val="004F39BB"/>
    <w:rsid w:val="004F3FE0"/>
    <w:rsid w:val="004F49AA"/>
    <w:rsid w:val="004F4F7C"/>
    <w:rsid w:val="0050243B"/>
    <w:rsid w:val="00505589"/>
    <w:rsid w:val="00507897"/>
    <w:rsid w:val="00513E69"/>
    <w:rsid w:val="00516A77"/>
    <w:rsid w:val="0051726B"/>
    <w:rsid w:val="005214CF"/>
    <w:rsid w:val="00521D7E"/>
    <w:rsid w:val="00521F27"/>
    <w:rsid w:val="0052468A"/>
    <w:rsid w:val="00525AF2"/>
    <w:rsid w:val="005309A9"/>
    <w:rsid w:val="00530B12"/>
    <w:rsid w:val="00534424"/>
    <w:rsid w:val="00535A74"/>
    <w:rsid w:val="0054067F"/>
    <w:rsid w:val="00542EF9"/>
    <w:rsid w:val="005434F3"/>
    <w:rsid w:val="005460CC"/>
    <w:rsid w:val="00557A41"/>
    <w:rsid w:val="00557F0A"/>
    <w:rsid w:val="00564BA9"/>
    <w:rsid w:val="00567C9C"/>
    <w:rsid w:val="00573FF1"/>
    <w:rsid w:val="00575CCC"/>
    <w:rsid w:val="00580E5B"/>
    <w:rsid w:val="00582D4E"/>
    <w:rsid w:val="0058541E"/>
    <w:rsid w:val="00585E6D"/>
    <w:rsid w:val="00586F08"/>
    <w:rsid w:val="0058754B"/>
    <w:rsid w:val="005926A2"/>
    <w:rsid w:val="005975FA"/>
    <w:rsid w:val="005A1608"/>
    <w:rsid w:val="005A22C1"/>
    <w:rsid w:val="005A2A26"/>
    <w:rsid w:val="005A43EC"/>
    <w:rsid w:val="005A5770"/>
    <w:rsid w:val="005B65AB"/>
    <w:rsid w:val="005C0512"/>
    <w:rsid w:val="005C400E"/>
    <w:rsid w:val="005C52DF"/>
    <w:rsid w:val="005C74E1"/>
    <w:rsid w:val="005D04E9"/>
    <w:rsid w:val="005D236D"/>
    <w:rsid w:val="005D26E1"/>
    <w:rsid w:val="005D3FEB"/>
    <w:rsid w:val="005E0011"/>
    <w:rsid w:val="005E1681"/>
    <w:rsid w:val="005E7F35"/>
    <w:rsid w:val="005F5FE9"/>
    <w:rsid w:val="005F7B76"/>
    <w:rsid w:val="00600205"/>
    <w:rsid w:val="006013BC"/>
    <w:rsid w:val="00606533"/>
    <w:rsid w:val="006155DA"/>
    <w:rsid w:val="0061629D"/>
    <w:rsid w:val="00631706"/>
    <w:rsid w:val="00631D5B"/>
    <w:rsid w:val="00632EB0"/>
    <w:rsid w:val="006407A5"/>
    <w:rsid w:val="00641BB6"/>
    <w:rsid w:val="00645643"/>
    <w:rsid w:val="00647EFD"/>
    <w:rsid w:val="0065781F"/>
    <w:rsid w:val="00657B18"/>
    <w:rsid w:val="0066026C"/>
    <w:rsid w:val="0066548C"/>
    <w:rsid w:val="006677E4"/>
    <w:rsid w:val="00672087"/>
    <w:rsid w:val="00673AD5"/>
    <w:rsid w:val="00674A65"/>
    <w:rsid w:val="00674C4C"/>
    <w:rsid w:val="006816BF"/>
    <w:rsid w:val="00682DAA"/>
    <w:rsid w:val="00685A94"/>
    <w:rsid w:val="00685B4D"/>
    <w:rsid w:val="006A3584"/>
    <w:rsid w:val="006A5216"/>
    <w:rsid w:val="006A651A"/>
    <w:rsid w:val="006B1092"/>
    <w:rsid w:val="006B1C9D"/>
    <w:rsid w:val="006B2C57"/>
    <w:rsid w:val="006B31BB"/>
    <w:rsid w:val="006B3921"/>
    <w:rsid w:val="006C21C7"/>
    <w:rsid w:val="006C3EF3"/>
    <w:rsid w:val="006D012A"/>
    <w:rsid w:val="006D019E"/>
    <w:rsid w:val="006D3594"/>
    <w:rsid w:val="006D37ED"/>
    <w:rsid w:val="006D5E4A"/>
    <w:rsid w:val="006E162A"/>
    <w:rsid w:val="006E1E55"/>
    <w:rsid w:val="006E1EF0"/>
    <w:rsid w:val="006E7B51"/>
    <w:rsid w:val="006F4047"/>
    <w:rsid w:val="006F4207"/>
    <w:rsid w:val="00703BED"/>
    <w:rsid w:val="00705175"/>
    <w:rsid w:val="007106ED"/>
    <w:rsid w:val="00712156"/>
    <w:rsid w:val="00712B2D"/>
    <w:rsid w:val="0071376E"/>
    <w:rsid w:val="00714042"/>
    <w:rsid w:val="00715CBD"/>
    <w:rsid w:val="00716FAE"/>
    <w:rsid w:val="007178CF"/>
    <w:rsid w:val="007179EB"/>
    <w:rsid w:val="00722505"/>
    <w:rsid w:val="00722D9A"/>
    <w:rsid w:val="00724FD2"/>
    <w:rsid w:val="00725582"/>
    <w:rsid w:val="00730F48"/>
    <w:rsid w:val="00733310"/>
    <w:rsid w:val="0073592C"/>
    <w:rsid w:val="00740152"/>
    <w:rsid w:val="00747609"/>
    <w:rsid w:val="00747CA1"/>
    <w:rsid w:val="00761B5B"/>
    <w:rsid w:val="00763354"/>
    <w:rsid w:val="00766AAD"/>
    <w:rsid w:val="00770054"/>
    <w:rsid w:val="00775114"/>
    <w:rsid w:val="00783A3B"/>
    <w:rsid w:val="00784907"/>
    <w:rsid w:val="00785478"/>
    <w:rsid w:val="00791A28"/>
    <w:rsid w:val="007A7A3F"/>
    <w:rsid w:val="007B1DAD"/>
    <w:rsid w:val="007B35AF"/>
    <w:rsid w:val="007B39F8"/>
    <w:rsid w:val="007B3DD2"/>
    <w:rsid w:val="007C254D"/>
    <w:rsid w:val="007C2BCF"/>
    <w:rsid w:val="007C46F8"/>
    <w:rsid w:val="007C6655"/>
    <w:rsid w:val="007C79EB"/>
    <w:rsid w:val="007D144E"/>
    <w:rsid w:val="007D2751"/>
    <w:rsid w:val="007D29B0"/>
    <w:rsid w:val="007D5552"/>
    <w:rsid w:val="007E20F9"/>
    <w:rsid w:val="007E5658"/>
    <w:rsid w:val="007F4930"/>
    <w:rsid w:val="0080241E"/>
    <w:rsid w:val="008027CF"/>
    <w:rsid w:val="008041E9"/>
    <w:rsid w:val="00804B13"/>
    <w:rsid w:val="00804B68"/>
    <w:rsid w:val="00804C94"/>
    <w:rsid w:val="00805024"/>
    <w:rsid w:val="0080680E"/>
    <w:rsid w:val="00807A59"/>
    <w:rsid w:val="00810049"/>
    <w:rsid w:val="00820DCA"/>
    <w:rsid w:val="008212BA"/>
    <w:rsid w:val="0084053E"/>
    <w:rsid w:val="008425BB"/>
    <w:rsid w:val="00847329"/>
    <w:rsid w:val="00847648"/>
    <w:rsid w:val="0084787A"/>
    <w:rsid w:val="00852B2F"/>
    <w:rsid w:val="0085318D"/>
    <w:rsid w:val="00853A07"/>
    <w:rsid w:val="00861ADA"/>
    <w:rsid w:val="00861DCA"/>
    <w:rsid w:val="00866661"/>
    <w:rsid w:val="00867F80"/>
    <w:rsid w:val="00870ACE"/>
    <w:rsid w:val="0087249E"/>
    <w:rsid w:val="00872D52"/>
    <w:rsid w:val="008751A9"/>
    <w:rsid w:val="00880E9B"/>
    <w:rsid w:val="00882F23"/>
    <w:rsid w:val="00885917"/>
    <w:rsid w:val="008902B9"/>
    <w:rsid w:val="008915BA"/>
    <w:rsid w:val="00891D7F"/>
    <w:rsid w:val="008933DE"/>
    <w:rsid w:val="0089542A"/>
    <w:rsid w:val="00896301"/>
    <w:rsid w:val="008A0CD6"/>
    <w:rsid w:val="008A401B"/>
    <w:rsid w:val="008A5410"/>
    <w:rsid w:val="008B37F0"/>
    <w:rsid w:val="008B657C"/>
    <w:rsid w:val="008C75F0"/>
    <w:rsid w:val="008C77E8"/>
    <w:rsid w:val="008D0C6D"/>
    <w:rsid w:val="008D40F7"/>
    <w:rsid w:val="008D4701"/>
    <w:rsid w:val="008D5EFB"/>
    <w:rsid w:val="008D754B"/>
    <w:rsid w:val="008E0885"/>
    <w:rsid w:val="008E1935"/>
    <w:rsid w:val="008E24BD"/>
    <w:rsid w:val="008E36F9"/>
    <w:rsid w:val="008F0DE6"/>
    <w:rsid w:val="008F7867"/>
    <w:rsid w:val="00900F80"/>
    <w:rsid w:val="00901367"/>
    <w:rsid w:val="009013B6"/>
    <w:rsid w:val="00901DF7"/>
    <w:rsid w:val="00903D97"/>
    <w:rsid w:val="009131AF"/>
    <w:rsid w:val="009204D5"/>
    <w:rsid w:val="00921407"/>
    <w:rsid w:val="00923992"/>
    <w:rsid w:val="00924488"/>
    <w:rsid w:val="00926281"/>
    <w:rsid w:val="00927E77"/>
    <w:rsid w:val="00931E49"/>
    <w:rsid w:val="0093769D"/>
    <w:rsid w:val="0094029E"/>
    <w:rsid w:val="00942DB4"/>
    <w:rsid w:val="00944DFD"/>
    <w:rsid w:val="00945005"/>
    <w:rsid w:val="0094670F"/>
    <w:rsid w:val="009524AD"/>
    <w:rsid w:val="00952678"/>
    <w:rsid w:val="00952AA0"/>
    <w:rsid w:val="009539CA"/>
    <w:rsid w:val="009547D6"/>
    <w:rsid w:val="00954C43"/>
    <w:rsid w:val="00954FED"/>
    <w:rsid w:val="009602DE"/>
    <w:rsid w:val="00960FF5"/>
    <w:rsid w:val="00961E02"/>
    <w:rsid w:val="00962780"/>
    <w:rsid w:val="00965B27"/>
    <w:rsid w:val="00967D02"/>
    <w:rsid w:val="00972AF6"/>
    <w:rsid w:val="00974FC7"/>
    <w:rsid w:val="00975C99"/>
    <w:rsid w:val="00976193"/>
    <w:rsid w:val="009804CE"/>
    <w:rsid w:val="00980BEC"/>
    <w:rsid w:val="009811F6"/>
    <w:rsid w:val="009823BF"/>
    <w:rsid w:val="0098522C"/>
    <w:rsid w:val="00985412"/>
    <w:rsid w:val="009875ED"/>
    <w:rsid w:val="009937B7"/>
    <w:rsid w:val="0099408A"/>
    <w:rsid w:val="009A48CB"/>
    <w:rsid w:val="009A663A"/>
    <w:rsid w:val="009A6B7B"/>
    <w:rsid w:val="009B000E"/>
    <w:rsid w:val="009B0A55"/>
    <w:rsid w:val="009B1AEB"/>
    <w:rsid w:val="009B71E2"/>
    <w:rsid w:val="009C32BE"/>
    <w:rsid w:val="009C3831"/>
    <w:rsid w:val="009C5F52"/>
    <w:rsid w:val="009C6AD8"/>
    <w:rsid w:val="009C7B20"/>
    <w:rsid w:val="009C7E8B"/>
    <w:rsid w:val="009D13C1"/>
    <w:rsid w:val="009D2739"/>
    <w:rsid w:val="009D348C"/>
    <w:rsid w:val="009D62D8"/>
    <w:rsid w:val="009D63E4"/>
    <w:rsid w:val="009E06E8"/>
    <w:rsid w:val="009E5D20"/>
    <w:rsid w:val="009E6AC0"/>
    <w:rsid w:val="009F0D09"/>
    <w:rsid w:val="009F27E7"/>
    <w:rsid w:val="009F37C2"/>
    <w:rsid w:val="00A003C9"/>
    <w:rsid w:val="00A020AE"/>
    <w:rsid w:val="00A0246A"/>
    <w:rsid w:val="00A02736"/>
    <w:rsid w:val="00A027C2"/>
    <w:rsid w:val="00A06C88"/>
    <w:rsid w:val="00A075AE"/>
    <w:rsid w:val="00A114E5"/>
    <w:rsid w:val="00A126DE"/>
    <w:rsid w:val="00A12FC8"/>
    <w:rsid w:val="00A14D09"/>
    <w:rsid w:val="00A20375"/>
    <w:rsid w:val="00A20383"/>
    <w:rsid w:val="00A3343A"/>
    <w:rsid w:val="00A343BA"/>
    <w:rsid w:val="00A361A0"/>
    <w:rsid w:val="00A36874"/>
    <w:rsid w:val="00A36C93"/>
    <w:rsid w:val="00A40464"/>
    <w:rsid w:val="00A42190"/>
    <w:rsid w:val="00A425D4"/>
    <w:rsid w:val="00A468C1"/>
    <w:rsid w:val="00A5542D"/>
    <w:rsid w:val="00A5702E"/>
    <w:rsid w:val="00A60D88"/>
    <w:rsid w:val="00A65269"/>
    <w:rsid w:val="00A65E78"/>
    <w:rsid w:val="00A70A4B"/>
    <w:rsid w:val="00A70A83"/>
    <w:rsid w:val="00A73039"/>
    <w:rsid w:val="00A742C3"/>
    <w:rsid w:val="00A759F0"/>
    <w:rsid w:val="00A76452"/>
    <w:rsid w:val="00A91B8E"/>
    <w:rsid w:val="00A92E7C"/>
    <w:rsid w:val="00A93757"/>
    <w:rsid w:val="00A95891"/>
    <w:rsid w:val="00A96444"/>
    <w:rsid w:val="00AA0C8C"/>
    <w:rsid w:val="00AA22C9"/>
    <w:rsid w:val="00AA42DB"/>
    <w:rsid w:val="00AA47D9"/>
    <w:rsid w:val="00AA766C"/>
    <w:rsid w:val="00AC00A0"/>
    <w:rsid w:val="00AC5407"/>
    <w:rsid w:val="00AC557D"/>
    <w:rsid w:val="00AC6A5E"/>
    <w:rsid w:val="00AD1F6A"/>
    <w:rsid w:val="00AD3757"/>
    <w:rsid w:val="00AD4358"/>
    <w:rsid w:val="00AD51A0"/>
    <w:rsid w:val="00AD528F"/>
    <w:rsid w:val="00AD57BA"/>
    <w:rsid w:val="00AE20D2"/>
    <w:rsid w:val="00AE35EC"/>
    <w:rsid w:val="00AE3644"/>
    <w:rsid w:val="00AE3E95"/>
    <w:rsid w:val="00AF1E24"/>
    <w:rsid w:val="00AF20EE"/>
    <w:rsid w:val="00AF2F1D"/>
    <w:rsid w:val="00AF4C66"/>
    <w:rsid w:val="00B03453"/>
    <w:rsid w:val="00B04000"/>
    <w:rsid w:val="00B046D7"/>
    <w:rsid w:val="00B05166"/>
    <w:rsid w:val="00B14662"/>
    <w:rsid w:val="00B16F38"/>
    <w:rsid w:val="00B26525"/>
    <w:rsid w:val="00B3067F"/>
    <w:rsid w:val="00B35375"/>
    <w:rsid w:val="00B355A9"/>
    <w:rsid w:val="00B37D09"/>
    <w:rsid w:val="00B415E2"/>
    <w:rsid w:val="00B417E3"/>
    <w:rsid w:val="00B4205F"/>
    <w:rsid w:val="00B43BAD"/>
    <w:rsid w:val="00B47208"/>
    <w:rsid w:val="00B555D4"/>
    <w:rsid w:val="00B60CAD"/>
    <w:rsid w:val="00B66780"/>
    <w:rsid w:val="00B67FD3"/>
    <w:rsid w:val="00B71624"/>
    <w:rsid w:val="00B71CA4"/>
    <w:rsid w:val="00B7520B"/>
    <w:rsid w:val="00B849C6"/>
    <w:rsid w:val="00B86813"/>
    <w:rsid w:val="00B93144"/>
    <w:rsid w:val="00B93D68"/>
    <w:rsid w:val="00B94470"/>
    <w:rsid w:val="00B97869"/>
    <w:rsid w:val="00BA06EE"/>
    <w:rsid w:val="00BA3780"/>
    <w:rsid w:val="00BA7A6B"/>
    <w:rsid w:val="00BA7D21"/>
    <w:rsid w:val="00BB2479"/>
    <w:rsid w:val="00BB561F"/>
    <w:rsid w:val="00BB76D9"/>
    <w:rsid w:val="00BC30FE"/>
    <w:rsid w:val="00BC5632"/>
    <w:rsid w:val="00BC6A65"/>
    <w:rsid w:val="00BD0588"/>
    <w:rsid w:val="00BD0604"/>
    <w:rsid w:val="00BD4F00"/>
    <w:rsid w:val="00BD69C4"/>
    <w:rsid w:val="00BE5B2A"/>
    <w:rsid w:val="00BF0E02"/>
    <w:rsid w:val="00BF585D"/>
    <w:rsid w:val="00BF60B7"/>
    <w:rsid w:val="00BF76D4"/>
    <w:rsid w:val="00C059A9"/>
    <w:rsid w:val="00C0656A"/>
    <w:rsid w:val="00C069DA"/>
    <w:rsid w:val="00C121DE"/>
    <w:rsid w:val="00C15C98"/>
    <w:rsid w:val="00C217B9"/>
    <w:rsid w:val="00C218EA"/>
    <w:rsid w:val="00C221DF"/>
    <w:rsid w:val="00C31AF3"/>
    <w:rsid w:val="00C32F51"/>
    <w:rsid w:val="00C35618"/>
    <w:rsid w:val="00C36C36"/>
    <w:rsid w:val="00C505FF"/>
    <w:rsid w:val="00C52877"/>
    <w:rsid w:val="00C55538"/>
    <w:rsid w:val="00C57CC7"/>
    <w:rsid w:val="00C61C3F"/>
    <w:rsid w:val="00C61E7C"/>
    <w:rsid w:val="00C62735"/>
    <w:rsid w:val="00C642A5"/>
    <w:rsid w:val="00C64634"/>
    <w:rsid w:val="00C70A16"/>
    <w:rsid w:val="00C720A3"/>
    <w:rsid w:val="00C739A6"/>
    <w:rsid w:val="00C8012B"/>
    <w:rsid w:val="00C83106"/>
    <w:rsid w:val="00C839B9"/>
    <w:rsid w:val="00C845A8"/>
    <w:rsid w:val="00C90B32"/>
    <w:rsid w:val="00C933B3"/>
    <w:rsid w:val="00C93985"/>
    <w:rsid w:val="00CA271B"/>
    <w:rsid w:val="00CA2A16"/>
    <w:rsid w:val="00CA54B2"/>
    <w:rsid w:val="00CB2997"/>
    <w:rsid w:val="00CB3DA5"/>
    <w:rsid w:val="00CB4E48"/>
    <w:rsid w:val="00CB53D0"/>
    <w:rsid w:val="00CB5568"/>
    <w:rsid w:val="00CC19AA"/>
    <w:rsid w:val="00CC2182"/>
    <w:rsid w:val="00CC6EBE"/>
    <w:rsid w:val="00CD069D"/>
    <w:rsid w:val="00CD2579"/>
    <w:rsid w:val="00CD2823"/>
    <w:rsid w:val="00CD4DE6"/>
    <w:rsid w:val="00CD6959"/>
    <w:rsid w:val="00CD7353"/>
    <w:rsid w:val="00CE1D9A"/>
    <w:rsid w:val="00CE58CF"/>
    <w:rsid w:val="00CE64D6"/>
    <w:rsid w:val="00CF09D6"/>
    <w:rsid w:val="00CF2458"/>
    <w:rsid w:val="00CF6638"/>
    <w:rsid w:val="00D05B20"/>
    <w:rsid w:val="00D15464"/>
    <w:rsid w:val="00D15C4E"/>
    <w:rsid w:val="00D25762"/>
    <w:rsid w:val="00D2741B"/>
    <w:rsid w:val="00D27B25"/>
    <w:rsid w:val="00D32DF6"/>
    <w:rsid w:val="00D3456E"/>
    <w:rsid w:val="00D35416"/>
    <w:rsid w:val="00D37F0A"/>
    <w:rsid w:val="00D4202A"/>
    <w:rsid w:val="00D437B1"/>
    <w:rsid w:val="00D43DB8"/>
    <w:rsid w:val="00D4435B"/>
    <w:rsid w:val="00D46B41"/>
    <w:rsid w:val="00D470A2"/>
    <w:rsid w:val="00D525B4"/>
    <w:rsid w:val="00D54FAA"/>
    <w:rsid w:val="00D560CD"/>
    <w:rsid w:val="00D609AE"/>
    <w:rsid w:val="00D60EB6"/>
    <w:rsid w:val="00D61080"/>
    <w:rsid w:val="00D65A5E"/>
    <w:rsid w:val="00D66FD5"/>
    <w:rsid w:val="00D745C5"/>
    <w:rsid w:val="00D75EE9"/>
    <w:rsid w:val="00D85426"/>
    <w:rsid w:val="00D93CD1"/>
    <w:rsid w:val="00D96144"/>
    <w:rsid w:val="00D96C58"/>
    <w:rsid w:val="00DB00FB"/>
    <w:rsid w:val="00DB5EC3"/>
    <w:rsid w:val="00DC0F68"/>
    <w:rsid w:val="00DC3165"/>
    <w:rsid w:val="00DC7EC0"/>
    <w:rsid w:val="00DD00F9"/>
    <w:rsid w:val="00DD36CE"/>
    <w:rsid w:val="00DD4285"/>
    <w:rsid w:val="00DE22EF"/>
    <w:rsid w:val="00DE330A"/>
    <w:rsid w:val="00DE4349"/>
    <w:rsid w:val="00DE74A0"/>
    <w:rsid w:val="00DF1885"/>
    <w:rsid w:val="00DF28C1"/>
    <w:rsid w:val="00DF3C16"/>
    <w:rsid w:val="00DF7178"/>
    <w:rsid w:val="00E02EB3"/>
    <w:rsid w:val="00E0557C"/>
    <w:rsid w:val="00E06DDC"/>
    <w:rsid w:val="00E12A02"/>
    <w:rsid w:val="00E135BE"/>
    <w:rsid w:val="00E1391A"/>
    <w:rsid w:val="00E13A75"/>
    <w:rsid w:val="00E15418"/>
    <w:rsid w:val="00E177FF"/>
    <w:rsid w:val="00E2035D"/>
    <w:rsid w:val="00E2585D"/>
    <w:rsid w:val="00E25D54"/>
    <w:rsid w:val="00E30DA9"/>
    <w:rsid w:val="00E34C8F"/>
    <w:rsid w:val="00E368F7"/>
    <w:rsid w:val="00E37E17"/>
    <w:rsid w:val="00E41352"/>
    <w:rsid w:val="00E44F71"/>
    <w:rsid w:val="00E47C35"/>
    <w:rsid w:val="00E52757"/>
    <w:rsid w:val="00E56E95"/>
    <w:rsid w:val="00E605DE"/>
    <w:rsid w:val="00E60A34"/>
    <w:rsid w:val="00E62174"/>
    <w:rsid w:val="00E623FE"/>
    <w:rsid w:val="00E652F0"/>
    <w:rsid w:val="00E67CD0"/>
    <w:rsid w:val="00E7012B"/>
    <w:rsid w:val="00E827BD"/>
    <w:rsid w:val="00E836A2"/>
    <w:rsid w:val="00E83B8C"/>
    <w:rsid w:val="00E8683C"/>
    <w:rsid w:val="00E912C7"/>
    <w:rsid w:val="00EA24A5"/>
    <w:rsid w:val="00EA27DC"/>
    <w:rsid w:val="00EA3D94"/>
    <w:rsid w:val="00EA6D23"/>
    <w:rsid w:val="00EC0EDB"/>
    <w:rsid w:val="00EC1819"/>
    <w:rsid w:val="00EC2765"/>
    <w:rsid w:val="00EC365A"/>
    <w:rsid w:val="00EC36E0"/>
    <w:rsid w:val="00EC6901"/>
    <w:rsid w:val="00ED1AF1"/>
    <w:rsid w:val="00EE08D4"/>
    <w:rsid w:val="00EE0CBC"/>
    <w:rsid w:val="00EE1628"/>
    <w:rsid w:val="00EE1869"/>
    <w:rsid w:val="00EE2075"/>
    <w:rsid w:val="00EE2F05"/>
    <w:rsid w:val="00EE37D5"/>
    <w:rsid w:val="00EE3C91"/>
    <w:rsid w:val="00EE42C3"/>
    <w:rsid w:val="00EE6DE7"/>
    <w:rsid w:val="00EE7EC5"/>
    <w:rsid w:val="00EF0577"/>
    <w:rsid w:val="00EF6F55"/>
    <w:rsid w:val="00EF6FE5"/>
    <w:rsid w:val="00F0219B"/>
    <w:rsid w:val="00F02E07"/>
    <w:rsid w:val="00F03842"/>
    <w:rsid w:val="00F03C73"/>
    <w:rsid w:val="00F108ED"/>
    <w:rsid w:val="00F10AB3"/>
    <w:rsid w:val="00F10D6C"/>
    <w:rsid w:val="00F12B1F"/>
    <w:rsid w:val="00F12CA3"/>
    <w:rsid w:val="00F1409D"/>
    <w:rsid w:val="00F21671"/>
    <w:rsid w:val="00F23287"/>
    <w:rsid w:val="00F26899"/>
    <w:rsid w:val="00F362E4"/>
    <w:rsid w:val="00F36856"/>
    <w:rsid w:val="00F40A24"/>
    <w:rsid w:val="00F44B89"/>
    <w:rsid w:val="00F509FC"/>
    <w:rsid w:val="00F52004"/>
    <w:rsid w:val="00F5374E"/>
    <w:rsid w:val="00F60C13"/>
    <w:rsid w:val="00F61DEE"/>
    <w:rsid w:val="00F62604"/>
    <w:rsid w:val="00F6413A"/>
    <w:rsid w:val="00F65F52"/>
    <w:rsid w:val="00F67CD0"/>
    <w:rsid w:val="00F702F8"/>
    <w:rsid w:val="00F7690B"/>
    <w:rsid w:val="00F772F2"/>
    <w:rsid w:val="00F84914"/>
    <w:rsid w:val="00F854C7"/>
    <w:rsid w:val="00F85B3D"/>
    <w:rsid w:val="00F866A3"/>
    <w:rsid w:val="00F91F04"/>
    <w:rsid w:val="00F972D6"/>
    <w:rsid w:val="00FA5CB8"/>
    <w:rsid w:val="00FA652C"/>
    <w:rsid w:val="00FB0CF6"/>
    <w:rsid w:val="00FB4996"/>
    <w:rsid w:val="00FB5469"/>
    <w:rsid w:val="00FB5614"/>
    <w:rsid w:val="00FB77B7"/>
    <w:rsid w:val="00FC1859"/>
    <w:rsid w:val="00FC18BA"/>
    <w:rsid w:val="00FC2A80"/>
    <w:rsid w:val="00FD6B45"/>
    <w:rsid w:val="00FE7279"/>
    <w:rsid w:val="00FF3A38"/>
    <w:rsid w:val="00FF505B"/>
    <w:rsid w:val="00FF6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BA76D5BF-4356-42CC-9C10-15445C7D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93"/>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US"/>
    </w:rPr>
  </w:style>
  <w:style w:type="paragraph" w:styleId="Heading1">
    <w:name w:val="heading 1"/>
    <w:aliases w:val="EOI Heading 1,Section Heading,Head1,'Document,Chapter Heading"/>
    <w:next w:val="Normal"/>
    <w:link w:val="Heading1Char"/>
    <w:uiPriority w:val="9"/>
    <w:qFormat/>
    <w:rsid w:val="0028683D"/>
    <w:pPr>
      <w:keepNext/>
      <w:keepLines/>
      <w:numPr>
        <w:numId w:val="1"/>
      </w:numPr>
      <w:spacing w:after="0" w:line="240" w:lineRule="auto"/>
      <w:ind w:left="357" w:hanging="357"/>
      <w:jc w:val="right"/>
      <w:outlineLvl w:val="0"/>
    </w:pPr>
    <w:rPr>
      <w:rFonts w:ascii="Arial" w:eastAsia="Times New Roman" w:hAnsi="Arial" w:cs="Times New Roman"/>
      <w:b/>
      <w:bCs/>
      <w:color w:val="000066"/>
      <w:sz w:val="32"/>
      <w:szCs w:val="32"/>
      <w:lang w:eastAsia="en-US"/>
    </w:rPr>
  </w:style>
  <w:style w:type="paragraph" w:styleId="Heading2">
    <w:name w:val="heading 2"/>
    <w:aliases w:val="Heading 2 Char Char Char,Heading 2 Char Char Char Char,Heading 2 Char Char,Heading 2 Char Char Char Char Char Char Char Char Char,Heading 21,Heading 2 Char Char Char1,Heading 2 Char Char Char Char1,Heading 2 Char Char1,Heading 3 Char Char1"/>
    <w:basedOn w:val="Heading1"/>
    <w:next w:val="Normal"/>
    <w:link w:val="Heading2Char"/>
    <w:autoRedefine/>
    <w:uiPriority w:val="99"/>
    <w:qFormat/>
    <w:rsid w:val="00557F0A"/>
    <w:pPr>
      <w:numPr>
        <w:numId w:val="0"/>
      </w:numPr>
      <w:jc w:val="left"/>
      <w:outlineLvl w:val="1"/>
    </w:pPr>
    <w:rPr>
      <w:bCs w:val="0"/>
      <w:i/>
      <w:sz w:val="22"/>
      <w:szCs w:val="26"/>
    </w:rPr>
  </w:style>
  <w:style w:type="paragraph" w:styleId="Heading3">
    <w:name w:val="heading 3"/>
    <w:basedOn w:val="Heading2"/>
    <w:next w:val="Normal"/>
    <w:link w:val="Heading3Char"/>
    <w:uiPriority w:val="9"/>
    <w:qFormat/>
    <w:rsid w:val="0080680E"/>
    <w:pPr>
      <w:numPr>
        <w:ilvl w:val="2"/>
      </w:numPr>
      <w:outlineLvl w:val="2"/>
    </w:pPr>
    <w:rPr>
      <w:b w:val="0"/>
      <w:bCs/>
      <w:i w:val="0"/>
    </w:rPr>
  </w:style>
  <w:style w:type="paragraph" w:styleId="Heading4">
    <w:name w:val="heading 4"/>
    <w:basedOn w:val="Heading3"/>
    <w:next w:val="Normal"/>
    <w:link w:val="Heading4Char"/>
    <w:qFormat/>
    <w:rsid w:val="00CE1D9A"/>
    <w:pPr>
      <w:numPr>
        <w:ilvl w:val="3"/>
      </w:numPr>
      <w:outlineLvl w:val="3"/>
    </w:pPr>
    <w:rPr>
      <w:rFonts w:ascii="Times New Roman" w:hAnsi="Times New Roman"/>
      <w:b/>
      <w:bCs w:val="0"/>
      <w:i/>
      <w:iCs/>
    </w:rPr>
  </w:style>
  <w:style w:type="paragraph" w:styleId="Heading5">
    <w:name w:val="heading 5"/>
    <w:basedOn w:val="Heading4"/>
    <w:next w:val="Normal"/>
    <w:link w:val="Heading5Char"/>
    <w:uiPriority w:val="99"/>
    <w:qFormat/>
    <w:rsid w:val="00E52757"/>
    <w:pPr>
      <w:numPr>
        <w:ilvl w:val="4"/>
      </w:numPr>
      <w:outlineLvl w:val="4"/>
    </w:pPr>
    <w:rPr>
      <w:b w:val="0"/>
    </w:rPr>
  </w:style>
  <w:style w:type="paragraph" w:styleId="Heading6">
    <w:name w:val="heading 6"/>
    <w:basedOn w:val="Heading5"/>
    <w:next w:val="Normal"/>
    <w:link w:val="Heading6Char"/>
    <w:qFormat/>
    <w:rsid w:val="00212E2B"/>
    <w:pPr>
      <w:numPr>
        <w:ilvl w:val="5"/>
      </w:numPr>
      <w:outlineLvl w:val="5"/>
    </w:pPr>
    <w:rPr>
      <w:i w:val="0"/>
      <w:iCs w:val="0"/>
    </w:rPr>
  </w:style>
  <w:style w:type="paragraph" w:styleId="Heading7">
    <w:name w:val="heading 7"/>
    <w:basedOn w:val="Normal"/>
    <w:next w:val="Normal"/>
    <w:link w:val="Heading7Char"/>
    <w:qFormat/>
    <w:rsid w:val="008027CF"/>
    <w:pPr>
      <w:keepNext/>
      <w:overflowPunct/>
      <w:autoSpaceDE/>
      <w:autoSpaceDN/>
      <w:adjustRightInd/>
      <w:textAlignment w:val="auto"/>
      <w:outlineLvl w:val="6"/>
    </w:pPr>
    <w:rPr>
      <w:rFonts w:ascii="Tahoma" w:hAnsi="Tahoma" w:cs="Tahoma"/>
      <w:i/>
      <w:iCs/>
      <w:noProof/>
      <w:sz w:val="24"/>
      <w:szCs w:val="24"/>
    </w:rPr>
  </w:style>
  <w:style w:type="paragraph" w:styleId="Heading8">
    <w:name w:val="heading 8"/>
    <w:basedOn w:val="Normal"/>
    <w:next w:val="Normal"/>
    <w:link w:val="Heading8Char"/>
    <w:qFormat/>
    <w:rsid w:val="008027CF"/>
    <w:pPr>
      <w:widowControl w:val="0"/>
      <w:tabs>
        <w:tab w:val="num" w:pos="1440"/>
      </w:tabs>
      <w:overflowPunct/>
      <w:autoSpaceDE/>
      <w:autoSpaceDN/>
      <w:spacing w:before="240" w:after="60" w:line="360" w:lineRule="atLeast"/>
      <w:ind w:left="1440" w:hanging="1440"/>
      <w:outlineLvl w:val="7"/>
    </w:pPr>
    <w:rPr>
      <w:rFonts w:eastAsia="MS Mincho"/>
      <w:i/>
      <w:iCs/>
      <w:noProof/>
      <w:sz w:val="24"/>
      <w:szCs w:val="24"/>
    </w:rPr>
  </w:style>
  <w:style w:type="paragraph" w:styleId="Heading9">
    <w:name w:val="heading 9"/>
    <w:basedOn w:val="Normal"/>
    <w:next w:val="Normal"/>
    <w:link w:val="Heading9Char"/>
    <w:qFormat/>
    <w:rsid w:val="008027CF"/>
    <w:pPr>
      <w:overflowPunct/>
      <w:autoSpaceDE/>
      <w:autoSpaceDN/>
      <w:adjustRightInd/>
      <w:spacing w:before="240" w:after="60"/>
      <w:textAlignment w:val="auto"/>
      <w:outlineLvl w:val="8"/>
    </w:pPr>
    <w:rPr>
      <w:rFonts w:ascii="Arial" w:hAnsi="Arial" w:cs="Arial"/>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2F2"/>
    <w:pPr>
      <w:widowControl w:val="0"/>
      <w:overflowPunct/>
      <w:autoSpaceDE/>
      <w:autoSpaceDN/>
      <w:adjustRightInd/>
      <w:ind w:leftChars="400" w:left="840"/>
      <w:textAlignment w:val="auto"/>
    </w:pPr>
    <w:rPr>
      <w:rFonts w:ascii="Century" w:eastAsia="MS Mincho" w:hAnsi="Century"/>
      <w:kern w:val="2"/>
      <w:sz w:val="21"/>
      <w:szCs w:val="22"/>
      <w:lang w:val="en-US" w:eastAsia="ja-JP"/>
    </w:rPr>
  </w:style>
  <w:style w:type="paragraph" w:styleId="Date">
    <w:name w:val="Date"/>
    <w:basedOn w:val="Normal"/>
    <w:next w:val="Normal"/>
    <w:link w:val="DateChar"/>
    <w:unhideWhenUsed/>
    <w:rsid w:val="0098522C"/>
  </w:style>
  <w:style w:type="character" w:customStyle="1" w:styleId="DateChar">
    <w:name w:val="Date Char"/>
    <w:basedOn w:val="DefaultParagraphFont"/>
    <w:link w:val="Date"/>
    <w:rsid w:val="0098522C"/>
    <w:rPr>
      <w:rFonts w:ascii="Times New Roman" w:eastAsia="Times New Roman" w:hAnsi="Times New Roman" w:cs="Times New Roman"/>
      <w:sz w:val="20"/>
      <w:szCs w:val="20"/>
      <w:lang w:eastAsia="en-US"/>
    </w:rPr>
  </w:style>
  <w:style w:type="character" w:customStyle="1" w:styleId="Heading1Char">
    <w:name w:val="Heading 1 Char"/>
    <w:aliases w:val="EOI Heading 1 Char,Section Heading Char,Head1 Char,'Document Char,Chapter Heading Char"/>
    <w:basedOn w:val="DefaultParagraphFont"/>
    <w:link w:val="Heading1"/>
    <w:uiPriority w:val="9"/>
    <w:rsid w:val="0028683D"/>
    <w:rPr>
      <w:rFonts w:ascii="Arial" w:eastAsia="Times New Roman" w:hAnsi="Arial" w:cs="Times New Roman"/>
      <w:b/>
      <w:bCs/>
      <w:color w:val="000066"/>
      <w:sz w:val="32"/>
      <w:szCs w:val="32"/>
      <w:lang w:eastAsia="en-US"/>
    </w:rPr>
  </w:style>
  <w:style w:type="character" w:customStyle="1" w:styleId="Heading2Char">
    <w:name w:val="Heading 2 Char"/>
    <w:aliases w:val="Heading 2 Char Char Char Char3,Heading 2 Char Char Char Char Char1,Heading 2 Char Char Char3,Heading 2 Char Char Char Char Char Char Char Char Char Char1,Heading 21 Char,Heading 2 Char Char Char1 Char1,Heading 2 Char Char Char Char1 Char1"/>
    <w:basedOn w:val="DefaultParagraphFont"/>
    <w:link w:val="Heading2"/>
    <w:uiPriority w:val="99"/>
    <w:rsid w:val="00557F0A"/>
    <w:rPr>
      <w:rFonts w:ascii="Arial" w:eastAsia="Times New Roman" w:hAnsi="Arial" w:cs="Times New Roman"/>
      <w:b/>
      <w:i/>
      <w:color w:val="000066"/>
      <w:szCs w:val="26"/>
      <w:lang w:eastAsia="en-US"/>
    </w:rPr>
  </w:style>
  <w:style w:type="character" w:customStyle="1" w:styleId="Heading3Char">
    <w:name w:val="Heading 3 Char"/>
    <w:basedOn w:val="DefaultParagraphFont"/>
    <w:link w:val="Heading3"/>
    <w:uiPriority w:val="9"/>
    <w:rsid w:val="0080680E"/>
    <w:rPr>
      <w:rFonts w:ascii="Arial" w:eastAsia="Times New Roman" w:hAnsi="Arial" w:cs="Times New Roman"/>
      <w:bCs/>
      <w:color w:val="000066"/>
      <w:szCs w:val="26"/>
      <w:lang w:eastAsia="en-US"/>
    </w:rPr>
  </w:style>
  <w:style w:type="character" w:customStyle="1" w:styleId="Heading4Char">
    <w:name w:val="Heading 4 Char"/>
    <w:basedOn w:val="DefaultParagraphFont"/>
    <w:link w:val="Heading4"/>
    <w:rsid w:val="00CE1D9A"/>
    <w:rPr>
      <w:rFonts w:ascii="Times New Roman" w:eastAsia="Times New Roman" w:hAnsi="Times New Roman" w:cs="Times New Roman"/>
      <w:b/>
      <w:i/>
      <w:iCs/>
      <w:color w:val="000066"/>
      <w:szCs w:val="26"/>
      <w:lang w:eastAsia="en-US"/>
    </w:rPr>
  </w:style>
  <w:style w:type="character" w:customStyle="1" w:styleId="Heading5Char">
    <w:name w:val="Heading 5 Char"/>
    <w:basedOn w:val="DefaultParagraphFont"/>
    <w:link w:val="Heading5"/>
    <w:uiPriority w:val="99"/>
    <w:rsid w:val="00E52757"/>
    <w:rPr>
      <w:rFonts w:ascii="Times New Roman" w:eastAsia="Times New Roman" w:hAnsi="Times New Roman" w:cs="Times New Roman"/>
      <w:i/>
      <w:iCs/>
      <w:color w:val="000066"/>
      <w:szCs w:val="26"/>
      <w:lang w:eastAsia="en-US"/>
    </w:rPr>
  </w:style>
  <w:style w:type="character" w:customStyle="1" w:styleId="Heading6Char">
    <w:name w:val="Heading 6 Char"/>
    <w:basedOn w:val="DefaultParagraphFont"/>
    <w:link w:val="Heading6"/>
    <w:rsid w:val="00212E2B"/>
    <w:rPr>
      <w:rFonts w:ascii="Arial" w:eastAsia="Times New Roman" w:hAnsi="Arial" w:cs="Times New Roman"/>
      <w:b/>
      <w:color w:val="244061"/>
      <w:szCs w:val="26"/>
      <w:lang w:eastAsia="en-US"/>
    </w:rPr>
  </w:style>
  <w:style w:type="paragraph" w:styleId="FootnoteText">
    <w:name w:val="footnote text"/>
    <w:aliases w:val="Footnote Text Char Char,Footnote Text Char Char Char Char,Footnote Text Char Char Char Char Char Char Char Char,Footnote Text Char Char Char Char Char Char Char Char Char Char,Footnote Text Char Char Char,FOOTNOTES,fn,single space,Geneva 9"/>
    <w:basedOn w:val="Normal"/>
    <w:link w:val="FootnoteTextChar"/>
    <w:uiPriority w:val="99"/>
    <w:unhideWhenUsed/>
    <w:qFormat/>
    <w:rsid w:val="00212E2B"/>
    <w:pPr>
      <w:overflowPunct/>
      <w:autoSpaceDE/>
      <w:autoSpaceDN/>
      <w:adjustRightInd/>
      <w:textAlignment w:val="auto"/>
    </w:pPr>
    <w:rPr>
      <w:rFonts w:ascii="Arial" w:eastAsia="Cambria" w:hAnsi="Arial"/>
      <w:sz w:val="24"/>
      <w:szCs w:val="24"/>
    </w:rPr>
  </w:style>
  <w:style w:type="character" w:customStyle="1" w:styleId="FootnoteTextChar">
    <w:name w:val="Footnote Text Char"/>
    <w:aliases w:val="Footnote Text Char Char Char1,Footnote Text Char Char Char Char Char,Footnote Text Char Char Char Char Char Char Char Char Char,Footnote Text Char Char Char Char Char Char Char Char Char Char Char,Footnote Text Char Char Char Char1"/>
    <w:basedOn w:val="DefaultParagraphFont"/>
    <w:link w:val="FootnoteText"/>
    <w:uiPriority w:val="99"/>
    <w:rsid w:val="00212E2B"/>
    <w:rPr>
      <w:rFonts w:ascii="Arial" w:eastAsia="Cambria" w:hAnsi="Arial" w:cs="Times New Roman"/>
      <w:sz w:val="24"/>
      <w:szCs w:val="24"/>
    </w:rPr>
  </w:style>
  <w:style w:type="character" w:styleId="FootnoteReference">
    <w:name w:val="footnote reference"/>
    <w:aliases w:val="ftref,16 Point,Superscript 6 Point,Знак сноски-FN,ftref Char,Char Char Char Char Car Char Char,16 Point Char,Superscript 6 Point Char,Char Char Char Char Car Char Char1 Char Char Char Char1 Char Char,Footnote Reference Char Char Char"/>
    <w:link w:val="CharCharCharCharCarChar"/>
    <w:uiPriority w:val="99"/>
    <w:unhideWhenUsed/>
    <w:qFormat/>
    <w:rsid w:val="00212E2B"/>
    <w:rPr>
      <w:vertAlign w:val="superscript"/>
    </w:rPr>
  </w:style>
  <w:style w:type="paragraph" w:styleId="CommentText">
    <w:name w:val="annotation text"/>
    <w:basedOn w:val="Normal"/>
    <w:link w:val="CommentTextChar"/>
    <w:uiPriority w:val="99"/>
    <w:unhideWhenUsed/>
    <w:rsid w:val="00212E2B"/>
    <w:pPr>
      <w:overflowPunct/>
      <w:autoSpaceDE/>
      <w:autoSpaceDN/>
      <w:adjustRightInd/>
      <w:textAlignment w:val="auto"/>
    </w:pPr>
    <w:rPr>
      <w:rFonts w:ascii="Arial" w:eastAsia="Cambria" w:hAnsi="Arial"/>
    </w:rPr>
  </w:style>
  <w:style w:type="character" w:customStyle="1" w:styleId="CommentTextChar">
    <w:name w:val="Comment Text Char"/>
    <w:basedOn w:val="DefaultParagraphFont"/>
    <w:link w:val="CommentText"/>
    <w:uiPriority w:val="99"/>
    <w:rsid w:val="00212E2B"/>
    <w:rPr>
      <w:rFonts w:ascii="Arial" w:eastAsia="Cambria" w:hAnsi="Arial" w:cs="Times New Roman"/>
      <w:sz w:val="20"/>
      <w:szCs w:val="20"/>
    </w:rPr>
  </w:style>
  <w:style w:type="character" w:styleId="Hyperlink">
    <w:name w:val="Hyperlink"/>
    <w:uiPriority w:val="99"/>
    <w:unhideWhenUsed/>
    <w:rsid w:val="003B4606"/>
    <w:rPr>
      <w:color w:val="0000FF"/>
      <w:u w:val="single"/>
    </w:rPr>
  </w:style>
  <w:style w:type="character" w:customStyle="1" w:styleId="ColorfulList-Accent1Char1">
    <w:name w:val="Colorful List - Accent 1 Char1"/>
    <w:link w:val="ColorfulList-Accent1"/>
    <w:locked/>
    <w:rsid w:val="00712156"/>
    <w:rPr>
      <w:lang w:val="en-US"/>
    </w:rPr>
  </w:style>
  <w:style w:type="table" w:styleId="ColorfulList-Accent1">
    <w:name w:val="Colorful List Accent 1"/>
    <w:basedOn w:val="TableNormal"/>
    <w:link w:val="ColorfulList-Accent1Char1"/>
    <w:rsid w:val="00712156"/>
    <w:pPr>
      <w:spacing w:after="0" w:line="240" w:lineRule="auto"/>
    </w:pPr>
    <w:rPr>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6407A5"/>
    <w:pPr>
      <w:autoSpaceDE w:val="0"/>
      <w:autoSpaceDN w:val="0"/>
      <w:adjustRightInd w:val="0"/>
      <w:spacing w:after="0" w:line="240" w:lineRule="auto"/>
    </w:pPr>
    <w:rPr>
      <w:rFonts w:ascii="Arial" w:hAnsi="Arial" w:cs="Arial"/>
      <w:color w:val="000000"/>
      <w:sz w:val="24"/>
      <w:szCs w:val="24"/>
      <w:lang w:val="en-US"/>
    </w:rPr>
  </w:style>
  <w:style w:type="paragraph" w:styleId="Subtitle">
    <w:name w:val="Subtitle"/>
    <w:basedOn w:val="Normal"/>
    <w:link w:val="SubtitleChar"/>
    <w:uiPriority w:val="11"/>
    <w:qFormat/>
    <w:rsid w:val="00273B97"/>
    <w:pPr>
      <w:overflowPunct/>
      <w:autoSpaceDE/>
      <w:autoSpaceDN/>
      <w:adjustRightInd/>
      <w:jc w:val="center"/>
      <w:textAlignment w:val="auto"/>
    </w:pPr>
    <w:rPr>
      <w:b/>
      <w:bCs/>
      <w:sz w:val="24"/>
      <w:szCs w:val="24"/>
      <w:u w:val="single"/>
      <w:lang w:val="en-US"/>
    </w:rPr>
  </w:style>
  <w:style w:type="character" w:customStyle="1" w:styleId="SubtitleChar">
    <w:name w:val="Subtitle Char"/>
    <w:basedOn w:val="DefaultParagraphFont"/>
    <w:link w:val="Subtitle"/>
    <w:uiPriority w:val="11"/>
    <w:rsid w:val="00273B97"/>
    <w:rPr>
      <w:rFonts w:ascii="Times New Roman" w:eastAsia="Times New Roman" w:hAnsi="Times New Roman" w:cs="Times New Roman"/>
      <w:b/>
      <w:bCs/>
      <w:sz w:val="24"/>
      <w:szCs w:val="24"/>
      <w:u w:val="single"/>
      <w:lang w:val="en-US" w:eastAsia="en-US"/>
    </w:rPr>
  </w:style>
  <w:style w:type="character" w:customStyle="1" w:styleId="ListParagraphChar">
    <w:name w:val="List Paragraph Char"/>
    <w:link w:val="ListParagraph"/>
    <w:uiPriority w:val="34"/>
    <w:rsid w:val="00273B97"/>
    <w:rPr>
      <w:rFonts w:ascii="Century" w:eastAsia="MS Mincho" w:hAnsi="Century" w:cs="Times New Roman"/>
      <w:kern w:val="2"/>
      <w:sz w:val="21"/>
      <w:lang w:val="en-US" w:eastAsia="ja-JP"/>
    </w:rPr>
  </w:style>
  <w:style w:type="paragraph" w:styleId="NoSpacing">
    <w:name w:val="No Spacing"/>
    <w:uiPriority w:val="1"/>
    <w:qFormat/>
    <w:rsid w:val="00B71CA4"/>
    <w:pPr>
      <w:spacing w:after="0" w:line="240" w:lineRule="auto"/>
    </w:pPr>
    <w:rPr>
      <w:rFonts w:eastAsiaTheme="minorHAnsi"/>
      <w:lang w:val="en-US" w:eastAsia="en-US"/>
    </w:rPr>
  </w:style>
  <w:style w:type="paragraph" w:styleId="NormalWeb">
    <w:name w:val="Normal (Web)"/>
    <w:basedOn w:val="Normal"/>
    <w:uiPriority w:val="99"/>
    <w:rsid w:val="001E7E1A"/>
    <w:pPr>
      <w:overflowPunct/>
      <w:autoSpaceDE/>
      <w:autoSpaceDN/>
      <w:adjustRightInd/>
      <w:spacing w:before="100" w:beforeAutospacing="1" w:after="100" w:afterAutospacing="1"/>
      <w:textAlignment w:val="auto"/>
    </w:pPr>
    <w:rPr>
      <w:rFonts w:ascii="Book Antiqua" w:hAnsi="Book Antiqua"/>
      <w:sz w:val="24"/>
      <w:szCs w:val="24"/>
      <w:lang w:val="en-CA"/>
    </w:rPr>
  </w:style>
  <w:style w:type="table" w:customStyle="1" w:styleId="LightGrid-Accent11">
    <w:name w:val="Light Grid - Accent 11"/>
    <w:basedOn w:val="TableNormal"/>
    <w:uiPriority w:val="62"/>
    <w:rsid w:val="001E7E1A"/>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Caption">
    <w:name w:val="caption"/>
    <w:aliases w:val=" Char Char Char, Char Char Char Char Char2, Char Char Char Char Char2 Char,Heading 23, Char Char Char Char Char Char Char Char Char Char2,Heading 212, Char Char Char Char12, Char Char Char Char Char12,Caption2, Char Char Char2 Char Char Char"/>
    <w:basedOn w:val="Normal"/>
    <w:next w:val="Normal"/>
    <w:link w:val="CaptionChar"/>
    <w:unhideWhenUsed/>
    <w:qFormat/>
    <w:rsid w:val="00024592"/>
    <w:pPr>
      <w:overflowPunct/>
      <w:autoSpaceDE/>
      <w:autoSpaceDN/>
      <w:adjustRightInd/>
      <w:spacing w:before="100" w:beforeAutospacing="1" w:line="360" w:lineRule="auto"/>
      <w:textAlignment w:val="auto"/>
    </w:pPr>
    <w:rPr>
      <w:rFonts w:ascii="Calibri" w:eastAsia="Calibri" w:hAnsi="Calibri"/>
      <w:b/>
      <w:bCs/>
      <w:szCs w:val="18"/>
      <w:lang w:val="en-US"/>
    </w:rPr>
  </w:style>
  <w:style w:type="character" w:customStyle="1" w:styleId="Heading7Char">
    <w:name w:val="Heading 7 Char"/>
    <w:basedOn w:val="DefaultParagraphFont"/>
    <w:link w:val="Heading7"/>
    <w:rsid w:val="008027CF"/>
    <w:rPr>
      <w:rFonts w:ascii="Tahoma" w:eastAsia="Times New Roman" w:hAnsi="Tahoma" w:cs="Tahoma"/>
      <w:i/>
      <w:iCs/>
      <w:noProof/>
      <w:sz w:val="24"/>
      <w:szCs w:val="24"/>
      <w:lang w:eastAsia="en-US"/>
    </w:rPr>
  </w:style>
  <w:style w:type="character" w:customStyle="1" w:styleId="Heading8Char">
    <w:name w:val="Heading 8 Char"/>
    <w:basedOn w:val="DefaultParagraphFont"/>
    <w:link w:val="Heading8"/>
    <w:rsid w:val="008027CF"/>
    <w:rPr>
      <w:rFonts w:ascii="Times New Roman" w:eastAsia="MS Mincho" w:hAnsi="Times New Roman" w:cs="Times New Roman"/>
      <w:i/>
      <w:iCs/>
      <w:noProof/>
      <w:sz w:val="24"/>
      <w:szCs w:val="24"/>
      <w:lang w:eastAsia="en-US"/>
    </w:rPr>
  </w:style>
  <w:style w:type="character" w:customStyle="1" w:styleId="Heading9Char">
    <w:name w:val="Heading 9 Char"/>
    <w:basedOn w:val="DefaultParagraphFont"/>
    <w:link w:val="Heading9"/>
    <w:rsid w:val="008027CF"/>
    <w:rPr>
      <w:rFonts w:ascii="Arial" w:eastAsia="Times New Roman" w:hAnsi="Arial" w:cs="Arial"/>
      <w:noProof/>
      <w:lang w:eastAsia="en-US"/>
    </w:rPr>
  </w:style>
  <w:style w:type="character" w:customStyle="1" w:styleId="Heading1Char1">
    <w:name w:val="Heading 1 Char1"/>
    <w:aliases w:val="Heading 1 Char Char"/>
    <w:basedOn w:val="DefaultParagraphFont"/>
    <w:rsid w:val="008027CF"/>
    <w:rPr>
      <w:rFonts w:ascii="Arial" w:hAnsi="Arial" w:cs="Arial"/>
      <w:b/>
      <w:bCs/>
      <w:kern w:val="32"/>
      <w:sz w:val="32"/>
      <w:szCs w:val="32"/>
      <w:lang w:val="en-GB" w:eastAsia="en-US" w:bidi="ar-SA"/>
    </w:rPr>
  </w:style>
  <w:style w:type="character" w:customStyle="1" w:styleId="Heading2Char1">
    <w:name w:val="Heading 2 Char1"/>
    <w:aliases w:val="Heading 2 Char Char Char Char2,Heading 2 Char Char Char Char Char,Heading 2 Char Char Char2,Heading 2 Char Char Char Char Char Char Char Char Char Char,Heading 21 Char1,Heading 2 Char Char Char1 Char,Heading 2 Char Char Char Char1 Char"/>
    <w:basedOn w:val="DefaultParagraphFont"/>
    <w:rsid w:val="008027CF"/>
    <w:rPr>
      <w:rFonts w:ascii="Arial" w:hAnsi="Arial" w:cs="Arial"/>
      <w:b/>
      <w:bCs/>
      <w:i/>
      <w:iCs/>
      <w:sz w:val="28"/>
      <w:szCs w:val="28"/>
      <w:lang w:val="en-GB" w:eastAsia="en-US" w:bidi="ar-SA"/>
    </w:rPr>
  </w:style>
  <w:style w:type="character" w:customStyle="1" w:styleId="CaptionChar">
    <w:name w:val="Caption Char"/>
    <w:aliases w:val=" Char Char Char Char, Char Char Char Char Char2 Char1, Char Char Char Char Char2 Char Char,Heading 23 Char, Char Char Char Char Char Char Char Char Char Char2 Char,Heading 212 Char, Char Char Char Char12 Char,Caption2 Char"/>
    <w:basedOn w:val="DefaultParagraphFont"/>
    <w:link w:val="Caption"/>
    <w:rsid w:val="008027CF"/>
    <w:rPr>
      <w:rFonts w:ascii="Calibri" w:eastAsia="Calibri" w:hAnsi="Calibri" w:cs="Times New Roman"/>
      <w:b/>
      <w:bCs/>
      <w:sz w:val="20"/>
      <w:szCs w:val="18"/>
      <w:lang w:val="en-US" w:eastAsia="en-US"/>
    </w:rPr>
  </w:style>
  <w:style w:type="paragraph" w:styleId="Title">
    <w:name w:val="Title"/>
    <w:aliases w:val="Body Text 2 Char Char,Title1 Char Char,Body Text 21 Char Char,Body Text 2 Char Char Char1 Char Char,Title Char Char Char Char1 Char Char,Body Text 2 Char Char Char Char Char1 Char Char,Title Char Char Char Char Char Char1 Char Char Char Char"/>
    <w:basedOn w:val="Normal"/>
    <w:link w:val="TitleChar"/>
    <w:qFormat/>
    <w:rsid w:val="00E836A2"/>
    <w:pPr>
      <w:shd w:val="clear" w:color="auto" w:fill="FFFFFF" w:themeFill="background1"/>
      <w:overflowPunct/>
      <w:autoSpaceDE/>
      <w:autoSpaceDN/>
      <w:adjustRightInd/>
      <w:textAlignment w:val="auto"/>
    </w:pPr>
    <w:rPr>
      <w:rFonts w:eastAsia="Calibri"/>
      <w:bCs/>
      <w:szCs w:val="22"/>
      <w:lang w:val="en-US"/>
    </w:rPr>
  </w:style>
  <w:style w:type="character" w:customStyle="1" w:styleId="TitleChar">
    <w:name w:val="Title Char"/>
    <w:aliases w:val="Body Text 2 Char Char Char,Title1 Char Char Char,Body Text 21 Char Char Char,Body Text 2 Char Char Char1 Char Char Char,Title Char Char Char Char1 Char Char Char,Body Text 2 Char Char Char Char Char1 Char Char Char"/>
    <w:basedOn w:val="DefaultParagraphFont"/>
    <w:link w:val="Title"/>
    <w:rsid w:val="00E836A2"/>
    <w:rPr>
      <w:rFonts w:ascii="Times New Roman" w:eastAsia="Calibri" w:hAnsi="Times New Roman" w:cs="Times New Roman"/>
      <w:bCs/>
      <w:shd w:val="clear" w:color="auto" w:fill="FFFFFF" w:themeFill="background1"/>
      <w:lang w:val="en-US" w:eastAsia="en-US"/>
    </w:rPr>
  </w:style>
  <w:style w:type="character" w:styleId="Strong">
    <w:name w:val="Strong"/>
    <w:basedOn w:val="DefaultParagraphFont"/>
    <w:qFormat/>
    <w:rsid w:val="008027CF"/>
    <w:rPr>
      <w:b/>
      <w:bCs/>
    </w:rPr>
  </w:style>
  <w:style w:type="paragraph" w:styleId="TOC1">
    <w:name w:val="toc 1"/>
    <w:basedOn w:val="Normal"/>
    <w:next w:val="Normal"/>
    <w:uiPriority w:val="39"/>
    <w:qFormat/>
    <w:rsid w:val="008027CF"/>
    <w:pPr>
      <w:spacing w:before="120" w:after="120"/>
      <w:jc w:val="left"/>
    </w:pPr>
    <w:rPr>
      <w:rFonts w:asciiTheme="minorHAnsi" w:hAnsiTheme="minorHAnsi"/>
      <w:b/>
      <w:bCs/>
      <w:caps/>
      <w:sz w:val="20"/>
    </w:rPr>
  </w:style>
  <w:style w:type="paragraph" w:styleId="BalloonText">
    <w:name w:val="Balloon Text"/>
    <w:basedOn w:val="Normal"/>
    <w:link w:val="BalloonTextChar"/>
    <w:uiPriority w:val="99"/>
    <w:semiHidden/>
    <w:unhideWhenUsed/>
    <w:rsid w:val="008027CF"/>
    <w:pPr>
      <w:overflowPunct/>
      <w:autoSpaceDE/>
      <w:autoSpaceDN/>
      <w:adjustRightInd/>
      <w:textAlignment w:val="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8027CF"/>
    <w:rPr>
      <w:rFonts w:ascii="Tahoma" w:eastAsia="Times New Roman" w:hAnsi="Tahoma" w:cs="Tahoma"/>
      <w:noProof/>
      <w:sz w:val="16"/>
      <w:szCs w:val="16"/>
      <w:lang w:eastAsia="en-US"/>
    </w:rPr>
  </w:style>
  <w:style w:type="paragraph" w:styleId="TOC3">
    <w:name w:val="toc 3"/>
    <w:basedOn w:val="Normal"/>
    <w:next w:val="Normal"/>
    <w:autoRedefine/>
    <w:uiPriority w:val="39"/>
    <w:unhideWhenUsed/>
    <w:qFormat/>
    <w:rsid w:val="008027CF"/>
    <w:pPr>
      <w:ind w:left="440"/>
      <w:jc w:val="left"/>
    </w:pPr>
    <w:rPr>
      <w:rFonts w:asciiTheme="minorHAnsi" w:hAnsiTheme="minorHAnsi"/>
      <w:i/>
      <w:iCs/>
      <w:sz w:val="20"/>
    </w:rPr>
  </w:style>
  <w:style w:type="paragraph" w:styleId="TOC2">
    <w:name w:val="toc 2"/>
    <w:basedOn w:val="Normal"/>
    <w:next w:val="Normal"/>
    <w:autoRedefine/>
    <w:uiPriority w:val="39"/>
    <w:unhideWhenUsed/>
    <w:qFormat/>
    <w:rsid w:val="008027CF"/>
    <w:pPr>
      <w:ind w:left="220"/>
      <w:jc w:val="left"/>
    </w:pPr>
    <w:rPr>
      <w:rFonts w:asciiTheme="minorHAnsi" w:hAnsiTheme="minorHAnsi"/>
      <w:smallCaps/>
      <w:sz w:val="20"/>
    </w:rPr>
  </w:style>
  <w:style w:type="paragraph" w:styleId="TOC4">
    <w:name w:val="toc 4"/>
    <w:basedOn w:val="Normal"/>
    <w:next w:val="Normal"/>
    <w:autoRedefine/>
    <w:uiPriority w:val="39"/>
    <w:unhideWhenUsed/>
    <w:rsid w:val="008027CF"/>
    <w:pPr>
      <w:ind w:left="660"/>
      <w:jc w:val="left"/>
    </w:pPr>
    <w:rPr>
      <w:rFonts w:asciiTheme="minorHAnsi" w:hAnsiTheme="minorHAnsi"/>
      <w:sz w:val="18"/>
      <w:szCs w:val="18"/>
    </w:rPr>
  </w:style>
  <w:style w:type="paragraph" w:customStyle="1" w:styleId="Style5">
    <w:name w:val="Style5"/>
    <w:basedOn w:val="Normal"/>
    <w:rsid w:val="008027CF"/>
    <w:pPr>
      <w:overflowPunct/>
      <w:autoSpaceDE/>
      <w:autoSpaceDN/>
      <w:adjustRightInd/>
      <w:textAlignment w:val="auto"/>
    </w:pPr>
    <w:rPr>
      <w:spacing w:val="-6"/>
      <w:sz w:val="24"/>
      <w:szCs w:val="24"/>
    </w:rPr>
  </w:style>
  <w:style w:type="paragraph" w:customStyle="1" w:styleId="Style9">
    <w:name w:val="Style9"/>
    <w:basedOn w:val="Normal"/>
    <w:rsid w:val="008027CF"/>
    <w:pPr>
      <w:shd w:val="clear" w:color="auto" w:fill="F3F3F3"/>
      <w:overflowPunct/>
      <w:autoSpaceDE/>
      <w:autoSpaceDN/>
      <w:adjustRightInd/>
      <w:ind w:right="720"/>
      <w:jc w:val="right"/>
      <w:textAlignment w:val="auto"/>
    </w:pPr>
    <w:rPr>
      <w:rFonts w:ascii="Impact" w:hAnsi="Impact"/>
      <w:color w:val="000080"/>
      <w:sz w:val="64"/>
      <w:szCs w:val="64"/>
    </w:rPr>
  </w:style>
  <w:style w:type="paragraph" w:customStyle="1" w:styleId="Style11">
    <w:name w:val="Style11"/>
    <w:basedOn w:val="Normal"/>
    <w:autoRedefine/>
    <w:rsid w:val="008027CF"/>
    <w:pPr>
      <w:overflowPunct/>
      <w:autoSpaceDE/>
      <w:autoSpaceDN/>
      <w:adjustRightInd/>
      <w:textAlignment w:val="auto"/>
    </w:pPr>
    <w:rPr>
      <w:spacing w:val="-6"/>
      <w:sz w:val="24"/>
    </w:rPr>
  </w:style>
  <w:style w:type="paragraph" w:customStyle="1" w:styleId="CharCharCharChar">
    <w:name w:val="Char Char Char Char"/>
    <w:basedOn w:val="BodyText"/>
    <w:next w:val="Normal"/>
    <w:rsid w:val="008027CF"/>
    <w:pPr>
      <w:pageBreakBefore/>
      <w:tabs>
        <w:tab w:val="left" w:pos="850"/>
        <w:tab w:val="left" w:pos="1191"/>
        <w:tab w:val="left" w:pos="1531"/>
      </w:tabs>
      <w:spacing w:before="120" w:line="360" w:lineRule="auto"/>
      <w:jc w:val="center"/>
    </w:pPr>
    <w:rPr>
      <w:rFonts w:cs="Tahoma"/>
      <w:b/>
      <w:i/>
      <w:iCs/>
      <w:color w:val="FFFFFF"/>
      <w:spacing w:val="20"/>
      <w:sz w:val="22"/>
      <w:szCs w:val="22"/>
      <w:u w:val="single"/>
      <w:lang w:eastAsia="zh-CN"/>
    </w:rPr>
  </w:style>
  <w:style w:type="paragraph" w:styleId="BodyText">
    <w:name w:val="Body Text"/>
    <w:aliases w:val="Body Text Char1 Char,DBL body,Body Text Char1 Char Char Char Char Char Char Char,Body Text 20"/>
    <w:basedOn w:val="Normal"/>
    <w:link w:val="BodyTextChar"/>
    <w:rsid w:val="008027CF"/>
    <w:pPr>
      <w:overflowPunct/>
      <w:autoSpaceDE/>
      <w:autoSpaceDN/>
      <w:adjustRightInd/>
      <w:spacing w:after="120"/>
      <w:textAlignment w:val="auto"/>
    </w:pPr>
    <w:rPr>
      <w:sz w:val="24"/>
      <w:szCs w:val="24"/>
    </w:rPr>
  </w:style>
  <w:style w:type="character" w:customStyle="1" w:styleId="BodyTextChar">
    <w:name w:val="Body Text Char"/>
    <w:aliases w:val="Body Text Char1 Char Char,DBL body Char,Body Text Char1 Char Char Char Char Char Char Char Char,Body Text 20 Char"/>
    <w:basedOn w:val="DefaultParagraphFont"/>
    <w:link w:val="BodyText"/>
    <w:rsid w:val="008027CF"/>
    <w:rPr>
      <w:rFonts w:ascii="Times New Roman" w:eastAsia="Times New Roman" w:hAnsi="Times New Roman" w:cs="Times New Roman"/>
      <w:sz w:val="24"/>
      <w:szCs w:val="24"/>
      <w:lang w:eastAsia="en-US"/>
    </w:rPr>
  </w:style>
  <w:style w:type="paragraph" w:customStyle="1" w:styleId="Style13">
    <w:name w:val="Style13"/>
    <w:basedOn w:val="BodyTextIndent"/>
    <w:autoRedefine/>
    <w:rsid w:val="008027CF"/>
    <w:rPr>
      <w:spacing w:val="-6"/>
    </w:rPr>
  </w:style>
  <w:style w:type="paragraph" w:styleId="BodyTextIndent">
    <w:name w:val="Body Text Indent"/>
    <w:basedOn w:val="Normal"/>
    <w:link w:val="BodyTextIndentChar"/>
    <w:uiPriority w:val="99"/>
    <w:rsid w:val="008027CF"/>
    <w:pPr>
      <w:overflowPunct/>
      <w:autoSpaceDE/>
      <w:autoSpaceDN/>
      <w:adjustRightInd/>
      <w:spacing w:after="120"/>
      <w:ind w:left="283"/>
      <w:textAlignment w:val="auto"/>
    </w:pPr>
    <w:rPr>
      <w:sz w:val="24"/>
      <w:szCs w:val="24"/>
    </w:rPr>
  </w:style>
  <w:style w:type="character" w:customStyle="1" w:styleId="BodyTextIndentChar">
    <w:name w:val="Body Text Indent Char"/>
    <w:basedOn w:val="DefaultParagraphFont"/>
    <w:link w:val="BodyTextIndent"/>
    <w:uiPriority w:val="99"/>
    <w:rsid w:val="008027CF"/>
    <w:rPr>
      <w:rFonts w:ascii="Times New Roman" w:eastAsia="Times New Roman" w:hAnsi="Times New Roman" w:cs="Times New Roman"/>
      <w:sz w:val="24"/>
      <w:szCs w:val="24"/>
      <w:lang w:eastAsia="en-US"/>
    </w:rPr>
  </w:style>
  <w:style w:type="paragraph" w:customStyle="1" w:styleId="StyleStyleBodyTextIndentCondensedby03pt">
    <w:name w:val="Style Style Body Text Indent + Condensed by  0.3 pt +"/>
    <w:basedOn w:val="Normal"/>
    <w:autoRedefine/>
    <w:rsid w:val="008027CF"/>
    <w:pPr>
      <w:overflowPunct/>
      <w:autoSpaceDE/>
      <w:autoSpaceDN/>
      <w:adjustRightInd/>
      <w:spacing w:after="120"/>
      <w:ind w:left="283"/>
      <w:textAlignment w:val="auto"/>
    </w:pPr>
    <w:rPr>
      <w:spacing w:val="-6"/>
      <w:sz w:val="24"/>
    </w:rPr>
  </w:style>
  <w:style w:type="paragraph" w:customStyle="1" w:styleId="Normal1">
    <w:name w:val="Normal1"/>
    <w:basedOn w:val="Normal"/>
    <w:link w:val="normalChar"/>
    <w:rsid w:val="008027CF"/>
    <w:pPr>
      <w:overflowPunct/>
      <w:autoSpaceDE/>
      <w:autoSpaceDN/>
      <w:adjustRightInd/>
      <w:spacing w:before="100" w:beforeAutospacing="1" w:after="100" w:afterAutospacing="1"/>
      <w:textAlignment w:val="auto"/>
    </w:pPr>
    <w:rPr>
      <w:sz w:val="24"/>
      <w:szCs w:val="24"/>
    </w:rPr>
  </w:style>
  <w:style w:type="paragraph" w:customStyle="1" w:styleId="Style12pt">
    <w:name w:val="Style 12 pt"/>
    <w:basedOn w:val="Normal"/>
    <w:next w:val="Normal"/>
    <w:rsid w:val="008027CF"/>
    <w:pPr>
      <w:overflowPunct/>
      <w:autoSpaceDE/>
      <w:autoSpaceDN/>
      <w:adjustRightInd/>
      <w:textAlignment w:val="auto"/>
    </w:pPr>
    <w:rPr>
      <w:spacing w:val="-6"/>
      <w:sz w:val="24"/>
    </w:rPr>
  </w:style>
  <w:style w:type="character" w:customStyle="1" w:styleId="Style19">
    <w:name w:val="Style19"/>
    <w:basedOn w:val="DefaultParagraphFont"/>
    <w:rsid w:val="008027CF"/>
    <w:rPr>
      <w:rFonts w:cs="Tahoma"/>
      <w:bCs/>
      <w:i/>
      <w:iCs/>
      <w:color w:val="FFFFFF"/>
      <w:spacing w:val="-6"/>
      <w:sz w:val="22"/>
      <w:szCs w:val="22"/>
      <w:lang w:val="en-GB" w:eastAsia="zh-CN" w:bidi="ar-SA"/>
    </w:rPr>
  </w:style>
  <w:style w:type="paragraph" w:customStyle="1" w:styleId="Style21">
    <w:name w:val="Style21"/>
    <w:basedOn w:val="StyleStyleBodyTextIndentCondensedby03pt"/>
    <w:rsid w:val="008027CF"/>
  </w:style>
  <w:style w:type="paragraph" w:customStyle="1" w:styleId="Style23">
    <w:name w:val="Style23"/>
    <w:basedOn w:val="PlainText"/>
    <w:rsid w:val="008027CF"/>
    <w:rPr>
      <w:rFonts w:ascii="Times New Roman" w:hAnsi="Times New Roman"/>
    </w:rPr>
  </w:style>
  <w:style w:type="paragraph" w:styleId="PlainText">
    <w:name w:val="Plain Text"/>
    <w:basedOn w:val="Normal"/>
    <w:link w:val="PlainTextChar"/>
    <w:rsid w:val="008027CF"/>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8027CF"/>
    <w:rPr>
      <w:rFonts w:ascii="Courier New" w:eastAsia="Times New Roman" w:hAnsi="Courier New" w:cs="Courier New"/>
      <w:sz w:val="20"/>
      <w:szCs w:val="20"/>
      <w:lang w:eastAsia="en-US"/>
    </w:rPr>
  </w:style>
  <w:style w:type="paragraph" w:customStyle="1" w:styleId="Style27">
    <w:name w:val="Style27"/>
    <w:basedOn w:val="Normal"/>
    <w:next w:val="Normal1"/>
    <w:rsid w:val="008027CF"/>
    <w:pPr>
      <w:overflowPunct/>
      <w:autoSpaceDE/>
      <w:autoSpaceDN/>
      <w:adjustRightInd/>
      <w:textAlignment w:val="auto"/>
    </w:pPr>
    <w:rPr>
      <w:spacing w:val="-6"/>
      <w:sz w:val="24"/>
    </w:rPr>
  </w:style>
  <w:style w:type="paragraph" w:customStyle="1" w:styleId="Style28">
    <w:name w:val="Style28"/>
    <w:basedOn w:val="Normal"/>
    <w:rsid w:val="008027CF"/>
    <w:pPr>
      <w:overflowPunct/>
      <w:autoSpaceDE/>
      <w:autoSpaceDN/>
      <w:adjustRightInd/>
      <w:textAlignment w:val="auto"/>
    </w:pPr>
    <w:rPr>
      <w:spacing w:val="-6"/>
      <w:sz w:val="24"/>
    </w:rPr>
  </w:style>
  <w:style w:type="paragraph" w:customStyle="1" w:styleId="Style33">
    <w:name w:val="Style33"/>
    <w:basedOn w:val="BodyText"/>
    <w:rsid w:val="008027CF"/>
    <w:pPr>
      <w:spacing w:after="0"/>
    </w:pPr>
    <w:rPr>
      <w:rFonts w:cs="Arial"/>
      <w:spacing w:val="-6"/>
    </w:rPr>
  </w:style>
  <w:style w:type="paragraph" w:customStyle="1" w:styleId="StyleBodyTextTimesNewRoman11ptNotBoldNounderline">
    <w:name w:val="Style Body Text + Times New Roman 11 pt Not Bold No underline"/>
    <w:basedOn w:val="BodyText"/>
    <w:rsid w:val="008027CF"/>
    <w:pPr>
      <w:spacing w:after="0" w:line="360" w:lineRule="auto"/>
    </w:pPr>
    <w:rPr>
      <w:rFonts w:cs="Arial"/>
      <w:spacing w:val="-6"/>
    </w:rPr>
  </w:style>
  <w:style w:type="paragraph" w:customStyle="1" w:styleId="Style30">
    <w:name w:val="Style30"/>
    <w:basedOn w:val="Normal"/>
    <w:next w:val="Normal1"/>
    <w:rsid w:val="008027CF"/>
    <w:pPr>
      <w:overflowPunct/>
      <w:autoSpaceDE/>
      <w:autoSpaceDN/>
      <w:adjustRightInd/>
      <w:spacing w:after="120"/>
      <w:ind w:left="283"/>
      <w:textAlignment w:val="auto"/>
    </w:pPr>
    <w:rPr>
      <w:spacing w:val="-6"/>
      <w:sz w:val="24"/>
    </w:rPr>
  </w:style>
  <w:style w:type="paragraph" w:customStyle="1" w:styleId="Style1">
    <w:name w:val="Style1"/>
    <w:basedOn w:val="Normal"/>
    <w:rsid w:val="008027CF"/>
    <w:pPr>
      <w:framePr w:wrap="around" w:vAnchor="text" w:hAnchor="text" w:y="1"/>
      <w:overflowPunct/>
      <w:autoSpaceDE/>
      <w:autoSpaceDN/>
      <w:adjustRightInd/>
      <w:textAlignment w:val="auto"/>
    </w:pPr>
    <w:rPr>
      <w:sz w:val="24"/>
      <w:szCs w:val="24"/>
    </w:rPr>
  </w:style>
  <w:style w:type="paragraph" w:styleId="Footer">
    <w:name w:val="footer"/>
    <w:aliases w:val="EOI Header"/>
    <w:basedOn w:val="Normal"/>
    <w:link w:val="FooterChar"/>
    <w:uiPriority w:val="99"/>
    <w:rsid w:val="008027CF"/>
    <w:pPr>
      <w:tabs>
        <w:tab w:val="center" w:pos="4320"/>
        <w:tab w:val="right" w:pos="8640"/>
      </w:tabs>
      <w:overflowPunct/>
      <w:autoSpaceDE/>
      <w:autoSpaceDN/>
      <w:adjustRightInd/>
      <w:textAlignment w:val="auto"/>
    </w:pPr>
    <w:rPr>
      <w:rFonts w:ascii="Arial" w:hAnsi="Arial"/>
      <w:sz w:val="24"/>
      <w:szCs w:val="24"/>
    </w:rPr>
  </w:style>
  <w:style w:type="character" w:customStyle="1" w:styleId="FooterChar">
    <w:name w:val="Footer Char"/>
    <w:aliases w:val="EOI Header Char"/>
    <w:basedOn w:val="DefaultParagraphFont"/>
    <w:link w:val="Footer"/>
    <w:uiPriority w:val="99"/>
    <w:rsid w:val="008027CF"/>
    <w:rPr>
      <w:rFonts w:ascii="Arial" w:eastAsia="Times New Roman" w:hAnsi="Arial" w:cs="Times New Roman"/>
      <w:sz w:val="24"/>
      <w:szCs w:val="24"/>
      <w:lang w:eastAsia="en-US"/>
    </w:rPr>
  </w:style>
  <w:style w:type="table" w:styleId="TableGrid">
    <w:name w:val="Table Grid"/>
    <w:basedOn w:val="TableNormal"/>
    <w:uiPriority w:val="59"/>
    <w:rsid w:val="008027C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027CF"/>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8027CF"/>
    <w:rPr>
      <w:rFonts w:ascii="Times New Roman" w:eastAsia="Times New Roman" w:hAnsi="Times New Roman" w:cs="Times New Roman"/>
      <w:sz w:val="24"/>
      <w:szCs w:val="24"/>
      <w:lang w:eastAsia="en-US"/>
    </w:rPr>
  </w:style>
  <w:style w:type="character" w:styleId="PageNumber">
    <w:name w:val="page number"/>
    <w:basedOn w:val="DefaultParagraphFont"/>
    <w:uiPriority w:val="99"/>
    <w:rsid w:val="008027CF"/>
  </w:style>
  <w:style w:type="table" w:styleId="TableWeb1">
    <w:name w:val="Table Web 1"/>
    <w:basedOn w:val="TableNormal"/>
    <w:rsid w:val="008027CF"/>
    <w:pPr>
      <w:spacing w:after="0" w:line="240" w:lineRule="auto"/>
    </w:pPr>
    <w:rPr>
      <w:rFonts w:ascii="Times New Roman" w:eastAsia="Times New Roman" w:hAnsi="Times New Roman" w:cs="Times New Roman"/>
      <w:sz w:val="20"/>
      <w:szCs w:val="20"/>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CharChar2">
    <w:name w:val="Footnote Text Char Char Char2"/>
    <w:aliases w:val="FOOTNOTES Char1,fn Char1,single space Char,Footnote Text Char1 Char,Footnote Text Char2 Char Char,Footnote Text Char1 Char Char Char,Footnote Text Char2 Char Char Char Char,Geneva 9 Char,fn Char,FOOTNOTES Char"/>
    <w:basedOn w:val="DefaultParagraphFont"/>
    <w:uiPriority w:val="99"/>
    <w:rsid w:val="008027CF"/>
    <w:rPr>
      <w:color w:val="000000"/>
      <w:sz w:val="24"/>
      <w:szCs w:val="24"/>
      <w:lang w:val="en-AU" w:eastAsia="en-US" w:bidi="ar-SA"/>
    </w:rPr>
  </w:style>
  <w:style w:type="character" w:customStyle="1" w:styleId="normalChar">
    <w:name w:val="normal Char"/>
    <w:basedOn w:val="DefaultParagraphFont"/>
    <w:link w:val="Normal1"/>
    <w:rsid w:val="008027CF"/>
    <w:rPr>
      <w:rFonts w:ascii="Times New Roman" w:eastAsia="Times New Roman" w:hAnsi="Times New Roman" w:cs="Times New Roman"/>
      <w:sz w:val="24"/>
      <w:szCs w:val="24"/>
      <w:lang w:eastAsia="en-US"/>
    </w:rPr>
  </w:style>
  <w:style w:type="paragraph" w:customStyle="1" w:styleId="Numberedparagraph">
    <w:name w:val="Numbered paragraph"/>
    <w:basedOn w:val="Normal"/>
    <w:link w:val="NumberedparagraphChar"/>
    <w:rsid w:val="008027CF"/>
    <w:pPr>
      <w:numPr>
        <w:numId w:val="2"/>
      </w:numPr>
      <w:overflowPunct/>
      <w:autoSpaceDE/>
      <w:autoSpaceDN/>
      <w:adjustRightInd/>
      <w:textAlignment w:val="auto"/>
    </w:pPr>
    <w:rPr>
      <w:rFonts w:ascii="Arial" w:hAnsi="Arial"/>
      <w:szCs w:val="24"/>
      <w:lang w:eastAsia="en-GB"/>
    </w:rPr>
  </w:style>
  <w:style w:type="character" w:customStyle="1" w:styleId="NumberedparagraphChar">
    <w:name w:val="Numbered paragraph Char"/>
    <w:basedOn w:val="DefaultParagraphFont"/>
    <w:link w:val="Numberedparagraph"/>
    <w:rsid w:val="008027CF"/>
    <w:rPr>
      <w:rFonts w:ascii="Arial" w:eastAsia="Times New Roman" w:hAnsi="Arial" w:cs="Times New Roman"/>
      <w:szCs w:val="24"/>
      <w:lang w:eastAsia="en-GB"/>
    </w:rPr>
  </w:style>
  <w:style w:type="character" w:styleId="EndnoteReference">
    <w:name w:val="endnote reference"/>
    <w:basedOn w:val="DefaultParagraphFont"/>
    <w:uiPriority w:val="99"/>
    <w:semiHidden/>
    <w:rsid w:val="008027CF"/>
    <w:rPr>
      <w:rFonts w:cs="Times New Roman"/>
      <w:vertAlign w:val="superscript"/>
    </w:rPr>
  </w:style>
  <w:style w:type="character" w:styleId="CommentReference">
    <w:name w:val="annotation reference"/>
    <w:basedOn w:val="DefaultParagraphFont"/>
    <w:uiPriority w:val="99"/>
    <w:semiHidden/>
    <w:rsid w:val="008027CF"/>
    <w:rPr>
      <w:sz w:val="16"/>
      <w:szCs w:val="16"/>
    </w:rPr>
  </w:style>
  <w:style w:type="paragraph" w:styleId="CommentSubject">
    <w:name w:val="annotation subject"/>
    <w:basedOn w:val="CommentText"/>
    <w:next w:val="CommentText"/>
    <w:link w:val="CommentSubjectChar"/>
    <w:uiPriority w:val="99"/>
    <w:semiHidden/>
    <w:rsid w:val="008027CF"/>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8027CF"/>
    <w:rPr>
      <w:rFonts w:ascii="Times New Roman" w:eastAsia="Times New Roman" w:hAnsi="Times New Roman" w:cs="Times New Roman"/>
      <w:b/>
      <w:bCs/>
      <w:sz w:val="20"/>
      <w:szCs w:val="20"/>
      <w:lang w:eastAsia="en-US"/>
    </w:rPr>
  </w:style>
  <w:style w:type="paragraph" w:customStyle="1" w:styleId="Normal10">
    <w:name w:val="Normal+1"/>
    <w:basedOn w:val="Normal"/>
    <w:next w:val="Normal"/>
    <w:rsid w:val="008027CF"/>
    <w:pPr>
      <w:overflowPunct/>
      <w:textAlignment w:val="auto"/>
    </w:pPr>
    <w:rPr>
      <w:rFonts w:ascii="Tahoma" w:hAnsi="Tahoma"/>
      <w:sz w:val="24"/>
      <w:szCs w:val="24"/>
      <w:lang w:val="en-US"/>
    </w:rPr>
  </w:style>
  <w:style w:type="paragraph" w:customStyle="1" w:styleId="Pa6">
    <w:name w:val="Pa6"/>
    <w:basedOn w:val="Default"/>
    <w:next w:val="Default"/>
    <w:rsid w:val="008027CF"/>
    <w:pPr>
      <w:spacing w:after="160" w:line="220" w:lineRule="atLeast"/>
    </w:pPr>
    <w:rPr>
      <w:rFonts w:ascii="Times New Roman" w:eastAsia="Times New Roman" w:hAnsi="Times New Roman" w:cs="Times New Roman"/>
      <w:color w:val="auto"/>
      <w:lang w:val="en-GB" w:eastAsia="en-GB"/>
    </w:rPr>
  </w:style>
  <w:style w:type="paragraph" w:customStyle="1" w:styleId="Pa27">
    <w:name w:val="Pa27"/>
    <w:basedOn w:val="Default"/>
    <w:next w:val="Default"/>
    <w:rsid w:val="008027CF"/>
    <w:pPr>
      <w:spacing w:after="100" w:line="220" w:lineRule="atLeast"/>
    </w:pPr>
    <w:rPr>
      <w:rFonts w:ascii="Times New Roman" w:eastAsia="Times New Roman" w:hAnsi="Times New Roman" w:cs="Times New Roman"/>
      <w:color w:val="auto"/>
      <w:lang w:val="en-GB" w:eastAsia="en-GB"/>
    </w:rPr>
  </w:style>
  <w:style w:type="paragraph" w:customStyle="1" w:styleId="Pa14">
    <w:name w:val="Pa14"/>
    <w:basedOn w:val="Default"/>
    <w:next w:val="Default"/>
    <w:rsid w:val="008027CF"/>
    <w:pPr>
      <w:spacing w:after="220" w:line="220" w:lineRule="atLeast"/>
    </w:pPr>
    <w:rPr>
      <w:rFonts w:eastAsia="Times New Roman" w:cs="Times New Roman"/>
      <w:color w:val="auto"/>
      <w:lang w:val="en-GB" w:eastAsia="en-GB"/>
    </w:rPr>
  </w:style>
  <w:style w:type="paragraph" w:customStyle="1" w:styleId="Pa35">
    <w:name w:val="Pa35"/>
    <w:basedOn w:val="Default"/>
    <w:next w:val="Default"/>
    <w:rsid w:val="008027CF"/>
    <w:pPr>
      <w:spacing w:after="280" w:line="220" w:lineRule="atLeast"/>
    </w:pPr>
    <w:rPr>
      <w:rFonts w:eastAsia="Times New Roman" w:cs="Times New Roman"/>
      <w:color w:val="auto"/>
      <w:lang w:val="en-GB" w:eastAsia="en-GB"/>
    </w:rPr>
  </w:style>
  <w:style w:type="paragraph" w:customStyle="1" w:styleId="Pa40">
    <w:name w:val="Pa40"/>
    <w:basedOn w:val="Default"/>
    <w:next w:val="Default"/>
    <w:rsid w:val="008027CF"/>
    <w:pPr>
      <w:spacing w:after="40" w:line="220" w:lineRule="atLeast"/>
    </w:pPr>
    <w:rPr>
      <w:rFonts w:eastAsia="Times New Roman" w:cs="Times New Roman"/>
      <w:color w:val="auto"/>
      <w:lang w:val="en-GB" w:eastAsia="en-GB"/>
    </w:rPr>
  </w:style>
  <w:style w:type="paragraph" w:customStyle="1" w:styleId="Pa41">
    <w:name w:val="Pa41"/>
    <w:basedOn w:val="Default"/>
    <w:next w:val="Default"/>
    <w:rsid w:val="008027CF"/>
    <w:pPr>
      <w:spacing w:after="40" w:line="220" w:lineRule="atLeast"/>
    </w:pPr>
    <w:rPr>
      <w:rFonts w:eastAsia="Times New Roman" w:cs="Times New Roman"/>
      <w:color w:val="auto"/>
      <w:lang w:val="en-GB" w:eastAsia="en-GB"/>
    </w:rPr>
  </w:style>
  <w:style w:type="paragraph" w:customStyle="1" w:styleId="Pa23">
    <w:name w:val="Pa23"/>
    <w:basedOn w:val="Default"/>
    <w:next w:val="Default"/>
    <w:rsid w:val="008027CF"/>
    <w:pPr>
      <w:spacing w:after="100" w:line="200" w:lineRule="atLeast"/>
    </w:pPr>
    <w:rPr>
      <w:rFonts w:ascii="Times New Roman" w:eastAsia="Times New Roman" w:hAnsi="Times New Roman" w:cs="Times New Roman"/>
      <w:color w:val="auto"/>
      <w:lang w:val="en-GB" w:eastAsia="en-GB"/>
    </w:rPr>
  </w:style>
  <w:style w:type="paragraph" w:customStyle="1" w:styleId="Pa53">
    <w:name w:val="Pa53"/>
    <w:basedOn w:val="Default"/>
    <w:next w:val="Default"/>
    <w:rsid w:val="008027CF"/>
    <w:pPr>
      <w:spacing w:after="100" w:line="220" w:lineRule="atLeast"/>
    </w:pPr>
    <w:rPr>
      <w:rFonts w:eastAsia="Times New Roman" w:cs="Times New Roman"/>
      <w:color w:val="auto"/>
      <w:lang w:val="en-GB" w:eastAsia="en-GB"/>
    </w:rPr>
  </w:style>
  <w:style w:type="paragraph" w:styleId="BodyTextIndent2">
    <w:name w:val="Body Text Indent 2"/>
    <w:basedOn w:val="Normal"/>
    <w:link w:val="BodyTextIndent2Char"/>
    <w:rsid w:val="008027CF"/>
    <w:pPr>
      <w:overflowPunct/>
      <w:autoSpaceDE/>
      <w:autoSpaceDN/>
      <w:adjustRightInd/>
      <w:ind w:left="720"/>
      <w:textAlignment w:val="auto"/>
    </w:pPr>
    <w:rPr>
      <w:rFonts w:ascii="Tahoma" w:hAnsi="Tahoma"/>
    </w:rPr>
  </w:style>
  <w:style w:type="character" w:customStyle="1" w:styleId="BodyTextIndent2Char">
    <w:name w:val="Body Text Indent 2 Char"/>
    <w:basedOn w:val="DefaultParagraphFont"/>
    <w:link w:val="BodyTextIndent2"/>
    <w:rsid w:val="008027CF"/>
    <w:rPr>
      <w:rFonts w:ascii="Tahoma" w:eastAsia="Times New Roman" w:hAnsi="Tahoma" w:cs="Times New Roman"/>
      <w:sz w:val="20"/>
      <w:szCs w:val="20"/>
      <w:lang w:eastAsia="en-US"/>
    </w:rPr>
  </w:style>
  <w:style w:type="paragraph" w:styleId="HTMLPreformatted">
    <w:name w:val="HTML Preformatted"/>
    <w:basedOn w:val="Normal"/>
    <w:link w:val="HTMLPreformattedChar"/>
    <w:rsid w:val="0080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8027CF"/>
    <w:rPr>
      <w:rFonts w:ascii="Courier New" w:eastAsia="Times New Roman" w:hAnsi="Courier New" w:cs="Courier New"/>
      <w:sz w:val="20"/>
      <w:szCs w:val="20"/>
      <w:lang w:eastAsia="en-US"/>
    </w:rPr>
  </w:style>
  <w:style w:type="paragraph" w:styleId="BodyText2">
    <w:name w:val="Body Text 2"/>
    <w:aliases w:val=" Char"/>
    <w:basedOn w:val="Normal"/>
    <w:link w:val="BodyText2Char"/>
    <w:uiPriority w:val="99"/>
    <w:rsid w:val="008027CF"/>
    <w:pPr>
      <w:overflowPunct/>
      <w:autoSpaceDE/>
      <w:autoSpaceDN/>
      <w:adjustRightInd/>
      <w:textAlignment w:val="auto"/>
    </w:pPr>
    <w:rPr>
      <w:rFonts w:ascii="Tahoma" w:hAnsi="Tahoma" w:cs="Tahoma"/>
      <w:b/>
      <w:bCs/>
      <w:sz w:val="24"/>
      <w:szCs w:val="18"/>
    </w:rPr>
  </w:style>
  <w:style w:type="character" w:customStyle="1" w:styleId="BodyText2Char">
    <w:name w:val="Body Text 2 Char"/>
    <w:aliases w:val=" Char Char"/>
    <w:basedOn w:val="DefaultParagraphFont"/>
    <w:link w:val="BodyText2"/>
    <w:uiPriority w:val="99"/>
    <w:rsid w:val="008027CF"/>
    <w:rPr>
      <w:rFonts w:ascii="Tahoma" w:eastAsia="Times New Roman" w:hAnsi="Tahoma" w:cs="Tahoma"/>
      <w:b/>
      <w:bCs/>
      <w:sz w:val="24"/>
      <w:szCs w:val="18"/>
      <w:lang w:eastAsia="en-US"/>
    </w:rPr>
  </w:style>
  <w:style w:type="paragraph" w:customStyle="1" w:styleId="xl66">
    <w:name w:val="xl66"/>
    <w:basedOn w:val="Normal"/>
    <w:rsid w:val="008027CF"/>
    <w:pPr>
      <w:pBdr>
        <w:lef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16"/>
      <w:szCs w:val="16"/>
    </w:rPr>
  </w:style>
  <w:style w:type="paragraph" w:customStyle="1" w:styleId="xl87">
    <w:name w:val="xl87"/>
    <w:basedOn w:val="Normal"/>
    <w:rsid w:val="008027CF"/>
    <w:pPr>
      <w:pBdr>
        <w:left w:val="single" w:sz="4" w:space="0" w:color="auto"/>
        <w:right w:val="single" w:sz="8" w:space="0" w:color="auto"/>
      </w:pBdr>
      <w:overflowPunct/>
      <w:autoSpaceDE/>
      <w:autoSpaceDN/>
      <w:adjustRightInd/>
      <w:spacing w:before="100" w:beforeAutospacing="1" w:after="100" w:afterAutospacing="1"/>
      <w:jc w:val="right"/>
      <w:textAlignment w:val="auto"/>
    </w:pPr>
    <w:rPr>
      <w:rFonts w:ascii="ZapfHumnst BT" w:eastAsia="Arial Unicode MS" w:hAnsi="ZapfHumnst BT" w:cs="Arial Unicode MS"/>
      <w:sz w:val="16"/>
      <w:szCs w:val="16"/>
    </w:rPr>
  </w:style>
  <w:style w:type="paragraph" w:styleId="NormalIndent">
    <w:name w:val="Normal Indent"/>
    <w:basedOn w:val="Normal"/>
    <w:rsid w:val="008027CF"/>
    <w:pPr>
      <w:overflowPunct/>
      <w:autoSpaceDE/>
      <w:autoSpaceDN/>
      <w:adjustRightInd/>
      <w:ind w:left="720"/>
      <w:textAlignment w:val="auto"/>
    </w:pPr>
    <w:rPr>
      <w:sz w:val="24"/>
    </w:rPr>
  </w:style>
  <w:style w:type="table" w:styleId="TableSimple1">
    <w:name w:val="Table Simple 1"/>
    <w:basedOn w:val="TableNormal"/>
    <w:rsid w:val="008027CF"/>
    <w:pPr>
      <w:numPr>
        <w:numId w:val="5"/>
      </w:numPr>
      <w:spacing w:after="0" w:line="240" w:lineRule="auto"/>
      <w:ind w:left="0" w:firstLine="0"/>
    </w:pPr>
    <w:rPr>
      <w:rFonts w:ascii="Times New Roman" w:eastAsia="Times New Roman" w:hAnsi="Times New Roman" w:cs="Times New Roman"/>
      <w:sz w:val="20"/>
      <w:szCs w:val="20"/>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3">
    <w:name w:val="Body Text 3"/>
    <w:basedOn w:val="Normal"/>
    <w:link w:val="BodyText3Char"/>
    <w:uiPriority w:val="99"/>
    <w:rsid w:val="008027CF"/>
    <w:pPr>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8027CF"/>
    <w:rPr>
      <w:rFonts w:ascii="Times New Roman" w:eastAsia="Times New Roman" w:hAnsi="Times New Roman" w:cs="Times New Roman"/>
      <w:sz w:val="16"/>
      <w:szCs w:val="16"/>
      <w:lang w:eastAsia="en-US"/>
    </w:rPr>
  </w:style>
  <w:style w:type="paragraph" w:customStyle="1" w:styleId="BodyText1">
    <w:name w:val="Body Text 1."/>
    <w:basedOn w:val="BodyText"/>
    <w:rsid w:val="008027CF"/>
    <w:pPr>
      <w:tabs>
        <w:tab w:val="num" w:pos="504"/>
      </w:tabs>
      <w:spacing w:after="0" w:line="360" w:lineRule="auto"/>
      <w:ind w:left="504" w:hanging="288"/>
    </w:pPr>
    <w:rPr>
      <w:rFonts w:eastAsia="MS Mincho"/>
      <w:bCs/>
      <w:iCs/>
      <w:szCs w:val="20"/>
    </w:rPr>
  </w:style>
  <w:style w:type="paragraph" w:customStyle="1" w:styleId="WPBodytext">
    <w:name w:val="WPBodytext"/>
    <w:basedOn w:val="Normal"/>
    <w:rsid w:val="008027CF"/>
    <w:pPr>
      <w:overflowPunct/>
      <w:autoSpaceDE/>
      <w:autoSpaceDN/>
      <w:adjustRightInd/>
      <w:textAlignment w:val="auto"/>
    </w:pPr>
    <w:rPr>
      <w:rFonts w:ascii="Arial" w:hAnsi="Arial" w:cs="Arial"/>
      <w:sz w:val="24"/>
      <w:szCs w:val="24"/>
    </w:rPr>
  </w:style>
  <w:style w:type="paragraph" w:styleId="BodyTextIndent3">
    <w:name w:val="Body Text Indent 3"/>
    <w:basedOn w:val="Normal"/>
    <w:link w:val="BodyTextIndent3Char"/>
    <w:uiPriority w:val="99"/>
    <w:rsid w:val="008027CF"/>
    <w:pPr>
      <w:overflowPunct/>
      <w:autoSpaceDE/>
      <w:autoSpaceDN/>
      <w:adjustRightInd/>
      <w:spacing w:after="120"/>
      <w:ind w:left="360"/>
      <w:textAlignment w:val="auto"/>
    </w:pPr>
    <w:rPr>
      <w:sz w:val="16"/>
      <w:szCs w:val="16"/>
    </w:rPr>
  </w:style>
  <w:style w:type="character" w:customStyle="1" w:styleId="BodyTextIndent3Char">
    <w:name w:val="Body Text Indent 3 Char"/>
    <w:basedOn w:val="DefaultParagraphFont"/>
    <w:link w:val="BodyTextIndent3"/>
    <w:uiPriority w:val="99"/>
    <w:rsid w:val="008027CF"/>
    <w:rPr>
      <w:rFonts w:ascii="Times New Roman" w:eastAsia="Times New Roman" w:hAnsi="Times New Roman" w:cs="Times New Roman"/>
      <w:sz w:val="16"/>
      <w:szCs w:val="16"/>
      <w:lang w:eastAsia="en-US"/>
    </w:rPr>
  </w:style>
  <w:style w:type="paragraph" w:customStyle="1" w:styleId="StyleCaptionNotBoldCharCharCharCharChar">
    <w:name w:val="Style Caption + Not Bold Char Char Char Char Char"/>
    <w:basedOn w:val="Caption"/>
    <w:link w:val="StyleCaptionNotBoldCharCharCharCharCharChar"/>
    <w:rsid w:val="008027CF"/>
    <w:pPr>
      <w:widowControl w:val="0"/>
      <w:adjustRightInd w:val="0"/>
      <w:spacing w:before="0" w:beforeAutospacing="0" w:after="80" w:line="360" w:lineRule="atLeast"/>
      <w:ind w:left="1134" w:hanging="1134"/>
      <w:textAlignment w:val="baseline"/>
    </w:pPr>
    <w:rPr>
      <w:rFonts w:ascii="Arial Narrow" w:eastAsia="Times New Roman" w:hAnsi="Arial Narrow" w:cs="Tahoma"/>
      <w:sz w:val="24"/>
      <w:szCs w:val="24"/>
      <w:lang w:val="en-GB"/>
    </w:rPr>
  </w:style>
  <w:style w:type="character" w:customStyle="1" w:styleId="StyleCaptionNotBoldCharCharCharCharCharChar">
    <w:name w:val="Style Caption + Not Bold Char Char Char Char Char Char"/>
    <w:basedOn w:val="DefaultParagraphFont"/>
    <w:link w:val="StyleCaptionNotBoldCharCharCharCharChar"/>
    <w:rsid w:val="008027CF"/>
    <w:rPr>
      <w:rFonts w:ascii="Arial Narrow" w:eastAsia="Times New Roman" w:hAnsi="Arial Narrow" w:cs="Tahoma"/>
      <w:b/>
      <w:bCs/>
      <w:sz w:val="24"/>
      <w:szCs w:val="24"/>
      <w:lang w:eastAsia="en-US"/>
    </w:rPr>
  </w:style>
  <w:style w:type="paragraph" w:customStyle="1" w:styleId="Style2">
    <w:name w:val="Style 2"/>
    <w:basedOn w:val="Normal"/>
    <w:rsid w:val="008027CF"/>
    <w:pPr>
      <w:widowControl w:val="0"/>
      <w:overflowPunct/>
      <w:adjustRightInd/>
      <w:ind w:right="72"/>
      <w:textAlignment w:val="auto"/>
    </w:pPr>
    <w:rPr>
      <w:sz w:val="24"/>
      <w:szCs w:val="24"/>
    </w:rPr>
  </w:style>
  <w:style w:type="table" w:styleId="TableClassic2">
    <w:name w:val="Table Classic 2"/>
    <w:basedOn w:val="TableNormal"/>
    <w:rsid w:val="008027CF"/>
    <w:pPr>
      <w:spacing w:after="0" w:line="240" w:lineRule="auto"/>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027CF"/>
    <w:pPr>
      <w:spacing w:after="0" w:line="240" w:lineRule="auto"/>
    </w:pPr>
    <w:rPr>
      <w:rFonts w:ascii="Times New Roman" w:eastAsia="Times New Roman" w:hAnsi="Times New Roman" w:cs="Times New Roman"/>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lattetekst">
    <w:name w:val="Platte tekst"/>
    <w:basedOn w:val="Normal"/>
    <w:rsid w:val="008027CF"/>
    <w:pPr>
      <w:widowControl w:val="0"/>
      <w:overflowPunct/>
      <w:autoSpaceDE/>
      <w:autoSpaceDN/>
      <w:spacing w:line="360" w:lineRule="atLeast"/>
    </w:pPr>
    <w:rPr>
      <w:sz w:val="24"/>
      <w:lang w:val="nl-NL"/>
    </w:rPr>
  </w:style>
  <w:style w:type="paragraph" w:customStyle="1" w:styleId="EOITextBodyTextBodyText-Level212pt">
    <w:name w:val="EOI Text  Body TextBody Text - Level 2 + 12 pt"/>
    <w:basedOn w:val="BodyText"/>
    <w:autoRedefine/>
    <w:rsid w:val="008027CF"/>
    <w:pPr>
      <w:spacing w:after="0"/>
    </w:pPr>
  </w:style>
  <w:style w:type="paragraph" w:customStyle="1" w:styleId="t-norm">
    <w:name w:val="t-norm"/>
    <w:basedOn w:val="Normal"/>
    <w:rsid w:val="008027CF"/>
    <w:pPr>
      <w:widowControl w:val="0"/>
      <w:tabs>
        <w:tab w:val="left" w:pos="3861"/>
      </w:tabs>
      <w:overflowPunct/>
      <w:autoSpaceDE/>
      <w:autoSpaceDN/>
      <w:adjustRightInd/>
      <w:textAlignment w:val="auto"/>
    </w:pPr>
    <w:rPr>
      <w:rFonts w:ascii="Times New" w:hAnsi="Times New"/>
      <w:snapToGrid w:val="0"/>
      <w:sz w:val="24"/>
    </w:rPr>
  </w:style>
  <w:style w:type="paragraph" w:customStyle="1" w:styleId="1-DocText">
    <w:name w:val="1-DocText"/>
    <w:rsid w:val="008027CF"/>
    <w:pPr>
      <w:spacing w:after="240" w:line="240" w:lineRule="auto"/>
      <w:ind w:left="360" w:firstLine="432"/>
    </w:pPr>
    <w:rPr>
      <w:rFonts w:ascii="Times New Roman" w:eastAsia="MS Mincho" w:hAnsi="Times New Roman" w:cs="Times New Roman"/>
      <w:snapToGrid w:val="0"/>
      <w:szCs w:val="20"/>
      <w:lang w:val="en-US" w:eastAsia="en-US"/>
    </w:rPr>
  </w:style>
  <w:style w:type="paragraph" w:styleId="List">
    <w:name w:val="List"/>
    <w:basedOn w:val="Normal"/>
    <w:rsid w:val="008027CF"/>
    <w:pPr>
      <w:widowControl w:val="0"/>
      <w:overflowPunct/>
      <w:autoSpaceDE/>
      <w:autoSpaceDN/>
      <w:adjustRightInd/>
      <w:ind w:left="360" w:hanging="360"/>
      <w:textAlignment w:val="auto"/>
    </w:pPr>
    <w:rPr>
      <w:rFonts w:ascii="Arial Narrow" w:hAnsi="Arial Narrow"/>
      <w:bCs/>
      <w:snapToGrid w:val="0"/>
      <w:sz w:val="24"/>
    </w:rPr>
  </w:style>
  <w:style w:type="paragraph" w:customStyle="1" w:styleId="Pa0">
    <w:name w:val="Pa0"/>
    <w:basedOn w:val="Normal"/>
    <w:next w:val="Normal"/>
    <w:rsid w:val="008027CF"/>
    <w:pPr>
      <w:numPr>
        <w:numId w:val="3"/>
      </w:numPr>
      <w:tabs>
        <w:tab w:val="clear" w:pos="1080"/>
      </w:tabs>
      <w:overflowPunct/>
      <w:ind w:left="0" w:firstLine="0"/>
      <w:textAlignment w:val="auto"/>
    </w:pPr>
    <w:rPr>
      <w:rFonts w:ascii="Univers-Light" w:hAnsi="Univers-Light"/>
      <w:sz w:val="24"/>
      <w:szCs w:val="24"/>
    </w:rPr>
  </w:style>
  <w:style w:type="paragraph" w:styleId="ListBullet">
    <w:name w:val="List Bullet"/>
    <w:basedOn w:val="Normal"/>
    <w:autoRedefine/>
    <w:rsid w:val="008027CF"/>
    <w:pPr>
      <w:overflowPunct/>
      <w:autoSpaceDE/>
      <w:autoSpaceDN/>
      <w:adjustRightInd/>
      <w:ind w:right="540"/>
      <w:jc w:val="center"/>
      <w:textAlignment w:val="auto"/>
    </w:pPr>
    <w:rPr>
      <w:rFonts w:ascii="Arial" w:hAnsi="Arial" w:cs="Arial"/>
      <w:b/>
      <w:lang w:val="en-US"/>
    </w:rPr>
  </w:style>
  <w:style w:type="paragraph" w:customStyle="1" w:styleId="1">
    <w:name w:val="_1"/>
    <w:basedOn w:val="Normal"/>
    <w:rsid w:val="008027CF"/>
    <w:pPr>
      <w:widowControl w:val="0"/>
      <w:overflowPunct/>
      <w:autoSpaceDE/>
      <w:autoSpaceDN/>
      <w:adjustRightInd/>
      <w:ind w:left="722" w:hanging="722"/>
      <w:textAlignment w:val="auto"/>
    </w:pPr>
    <w:rPr>
      <w:snapToGrid w:val="0"/>
      <w:sz w:val="24"/>
    </w:rPr>
  </w:style>
  <w:style w:type="paragraph" w:customStyle="1" w:styleId="bullet">
    <w:name w:val="bullet"/>
    <w:basedOn w:val="Normal"/>
    <w:rsid w:val="008027CF"/>
    <w:pPr>
      <w:numPr>
        <w:ilvl w:val="1"/>
        <w:numId w:val="4"/>
      </w:numPr>
      <w:tabs>
        <w:tab w:val="clear" w:pos="720"/>
        <w:tab w:val="left" w:pos="288"/>
      </w:tabs>
      <w:overflowPunct/>
      <w:autoSpaceDE/>
      <w:autoSpaceDN/>
      <w:adjustRightInd/>
      <w:ind w:left="0" w:firstLine="0"/>
      <w:textAlignment w:val="auto"/>
    </w:pPr>
    <w:rPr>
      <w:color w:val="000000"/>
      <w:szCs w:val="22"/>
    </w:rPr>
  </w:style>
  <w:style w:type="paragraph" w:customStyle="1" w:styleId="Style20">
    <w:name w:val="Style2"/>
    <w:basedOn w:val="Normal"/>
    <w:next w:val="Heading6"/>
    <w:rsid w:val="008027CF"/>
    <w:pPr>
      <w:overflowPunct/>
      <w:autoSpaceDE/>
      <w:autoSpaceDN/>
      <w:adjustRightInd/>
      <w:textAlignment w:val="auto"/>
    </w:pPr>
    <w:rPr>
      <w:sz w:val="24"/>
      <w:szCs w:val="24"/>
    </w:rPr>
  </w:style>
  <w:style w:type="paragraph" w:customStyle="1" w:styleId="Style3">
    <w:name w:val="Style3"/>
    <w:basedOn w:val="Normal"/>
    <w:next w:val="Heading6"/>
    <w:rsid w:val="008027CF"/>
    <w:pPr>
      <w:overflowPunct/>
      <w:autoSpaceDE/>
      <w:autoSpaceDN/>
      <w:adjustRightInd/>
      <w:textAlignment w:val="auto"/>
    </w:pPr>
    <w:rPr>
      <w:b/>
      <w:sz w:val="24"/>
      <w:szCs w:val="24"/>
    </w:rPr>
  </w:style>
  <w:style w:type="paragraph" w:customStyle="1" w:styleId="StyleHeading2TimesNewRoman12ptJustified">
    <w:name w:val="Style Heading 2 + Times New Roman 12 pt Justified"/>
    <w:basedOn w:val="Heading2"/>
    <w:rsid w:val="008027CF"/>
    <w:pPr>
      <w:keepLines w:val="0"/>
      <w:jc w:val="both"/>
    </w:pPr>
    <w:rPr>
      <w:rFonts w:ascii="Times New Roman" w:hAnsi="Times New Roman"/>
      <w:bCs/>
      <w:sz w:val="24"/>
      <w:szCs w:val="20"/>
    </w:rPr>
  </w:style>
  <w:style w:type="paragraph" w:customStyle="1" w:styleId="StyleHeading212ptNotItalic">
    <w:name w:val="Style Heading 2 + 12 pt Not Italic"/>
    <w:basedOn w:val="Heading2"/>
    <w:rsid w:val="008027CF"/>
    <w:pPr>
      <w:keepLines w:val="0"/>
    </w:pPr>
    <w:rPr>
      <w:rFonts w:ascii="Times New Roman" w:hAnsi="Times New Roman"/>
      <w:bCs/>
      <w:iCs/>
      <w:sz w:val="24"/>
      <w:szCs w:val="18"/>
    </w:rPr>
  </w:style>
  <w:style w:type="paragraph" w:customStyle="1" w:styleId="StyleHeading1BottomSinglesolidlineAuto025ptLinew">
    <w:name w:val="Style Heading 1 + Bottom: (Single solid line Auto  0.25 pt Line w..."/>
    <w:basedOn w:val="Heading1"/>
    <w:autoRedefine/>
    <w:rsid w:val="008027CF"/>
    <w:pPr>
      <w:keepLines w:val="0"/>
      <w:numPr>
        <w:numId w:val="0"/>
      </w:numPr>
      <w:pBdr>
        <w:bottom w:val="single" w:sz="2" w:space="1" w:color="auto"/>
      </w:pBdr>
    </w:pPr>
    <w:rPr>
      <w:rFonts w:ascii="Times New Roman" w:hAnsi="Times New Roman"/>
      <w:sz w:val="28"/>
      <w:szCs w:val="20"/>
    </w:rPr>
  </w:style>
  <w:style w:type="paragraph" w:customStyle="1" w:styleId="xl23">
    <w:name w:val="xl23"/>
    <w:basedOn w:val="Normal"/>
    <w:rsid w:val="008027CF"/>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ReferenceLine">
    <w:name w:val="Reference Line"/>
    <w:basedOn w:val="BodyText"/>
    <w:rsid w:val="008027CF"/>
    <w:pPr>
      <w:spacing w:after="0"/>
    </w:pPr>
    <w:rPr>
      <w:rFonts w:ascii="Arial" w:hAnsi="Arial" w:cs="Arial"/>
    </w:rPr>
  </w:style>
  <w:style w:type="table" w:styleId="TableProfessional">
    <w:name w:val="Table Professional"/>
    <w:basedOn w:val="TableNormal"/>
    <w:rsid w:val="008027CF"/>
    <w:pPr>
      <w:spacing w:after="0" w:line="240" w:lineRule="auto"/>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ragraphNumbering">
    <w:name w:val="Paragraph Numbering"/>
    <w:basedOn w:val="Normal"/>
    <w:rsid w:val="008027CF"/>
    <w:pPr>
      <w:tabs>
        <w:tab w:val="num" w:pos="720"/>
      </w:tabs>
      <w:overflowPunct/>
      <w:autoSpaceDE/>
      <w:autoSpaceDN/>
      <w:adjustRightInd/>
      <w:spacing w:after="240"/>
      <w:ind w:left="720" w:hanging="360"/>
      <w:textAlignment w:val="auto"/>
    </w:pPr>
    <w:rPr>
      <w:sz w:val="24"/>
    </w:rPr>
  </w:style>
  <w:style w:type="paragraph" w:customStyle="1" w:styleId="JV-LDP">
    <w:name w:val="JV-LDP"/>
    <w:basedOn w:val="Normal"/>
    <w:rsid w:val="008027CF"/>
    <w:pPr>
      <w:tabs>
        <w:tab w:val="num" w:pos="720"/>
      </w:tabs>
      <w:overflowPunct/>
      <w:autoSpaceDE/>
      <w:autoSpaceDN/>
      <w:adjustRightInd/>
      <w:spacing w:before="240" w:after="240"/>
      <w:textAlignment w:val="auto"/>
    </w:pPr>
    <w:rPr>
      <w:rFonts w:eastAsia="MS Mincho"/>
      <w:sz w:val="24"/>
      <w:szCs w:val="24"/>
    </w:rPr>
  </w:style>
  <w:style w:type="character" w:styleId="LineNumber">
    <w:name w:val="line number"/>
    <w:basedOn w:val="DefaultParagraphFont"/>
    <w:rsid w:val="008027CF"/>
  </w:style>
  <w:style w:type="table" w:styleId="TableGrid1">
    <w:name w:val="Table Grid 1"/>
    <w:basedOn w:val="TableNormal"/>
    <w:rsid w:val="008027CF"/>
    <w:pPr>
      <w:spacing w:after="0" w:line="240" w:lineRule="auto"/>
    </w:pPr>
    <w:rPr>
      <w:rFonts w:ascii="Times New Roman" w:eastAsia="Times New Roman" w:hAnsi="Times New Roman" w:cs="Times New Roman"/>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CaptionNotBold">
    <w:name w:val="Style Caption + Not Bold"/>
    <w:basedOn w:val="Caption"/>
    <w:rsid w:val="008027CF"/>
    <w:pPr>
      <w:widowControl w:val="0"/>
      <w:adjustRightInd w:val="0"/>
      <w:spacing w:before="0" w:beforeAutospacing="0" w:after="80" w:line="360" w:lineRule="atLeast"/>
      <w:ind w:left="1134" w:hanging="1134"/>
      <w:textAlignment w:val="baseline"/>
    </w:pPr>
    <w:rPr>
      <w:rFonts w:ascii="Arial Narrow" w:eastAsia="Times New Roman" w:hAnsi="Arial Narrow"/>
      <w:sz w:val="24"/>
      <w:szCs w:val="24"/>
      <w:lang w:val="en-GB"/>
    </w:rPr>
  </w:style>
  <w:style w:type="paragraph" w:customStyle="1" w:styleId="WW-BodyText3">
    <w:name w:val="WW-Body Text 3"/>
    <w:basedOn w:val="Normal"/>
    <w:rsid w:val="008027CF"/>
    <w:pPr>
      <w:suppressAutoHyphens/>
      <w:overflowPunct/>
      <w:autoSpaceDE/>
      <w:autoSpaceDN/>
      <w:adjustRightInd/>
      <w:textAlignment w:val="auto"/>
    </w:pPr>
    <w:rPr>
      <w:rFonts w:ascii="Arial" w:hAnsi="Arial"/>
      <w:b/>
      <w:sz w:val="24"/>
    </w:rPr>
  </w:style>
  <w:style w:type="paragraph" w:customStyle="1" w:styleId="NormalBold">
    <w:name w:val="Normal + Bold"/>
    <w:aliases w:val="Justified,Line spacing:  1.5 lines"/>
    <w:basedOn w:val="Normal"/>
    <w:rsid w:val="008027CF"/>
    <w:pPr>
      <w:numPr>
        <w:ilvl w:val="12"/>
      </w:numPr>
      <w:overflowPunct/>
      <w:autoSpaceDE/>
      <w:autoSpaceDN/>
      <w:adjustRightInd/>
      <w:spacing w:line="360" w:lineRule="auto"/>
      <w:textAlignment w:val="auto"/>
    </w:pPr>
    <w:rPr>
      <w:b/>
      <w:sz w:val="24"/>
      <w:szCs w:val="24"/>
    </w:rPr>
  </w:style>
  <w:style w:type="paragraph" w:styleId="BlockText">
    <w:name w:val="Block Text"/>
    <w:basedOn w:val="Normal"/>
    <w:rsid w:val="008027CF"/>
    <w:pPr>
      <w:overflowPunct/>
      <w:autoSpaceDE/>
      <w:autoSpaceDN/>
      <w:adjustRightInd/>
      <w:ind w:left="113" w:right="113"/>
      <w:jc w:val="center"/>
      <w:textAlignment w:val="auto"/>
    </w:pPr>
    <w:rPr>
      <w:sz w:val="24"/>
      <w:szCs w:val="24"/>
    </w:rPr>
  </w:style>
  <w:style w:type="paragraph" w:customStyle="1" w:styleId="Style31">
    <w:name w:val="Style 3"/>
    <w:basedOn w:val="Normal"/>
    <w:rsid w:val="008027CF"/>
    <w:pPr>
      <w:widowControl w:val="0"/>
      <w:overflowPunct/>
      <w:adjustRightInd/>
      <w:ind w:left="432" w:hanging="288"/>
      <w:textAlignment w:val="auto"/>
    </w:pPr>
    <w:rPr>
      <w:sz w:val="24"/>
      <w:szCs w:val="24"/>
    </w:rPr>
  </w:style>
  <w:style w:type="paragraph" w:customStyle="1" w:styleId="Style4">
    <w:name w:val="Style 4"/>
    <w:basedOn w:val="Normal"/>
    <w:rsid w:val="008027CF"/>
    <w:pPr>
      <w:widowControl w:val="0"/>
      <w:overflowPunct/>
      <w:adjustRightInd/>
      <w:spacing w:line="720" w:lineRule="atLeast"/>
      <w:ind w:left="504" w:firstLine="3600"/>
      <w:textAlignment w:val="auto"/>
    </w:pPr>
    <w:rPr>
      <w:sz w:val="24"/>
      <w:szCs w:val="24"/>
    </w:rPr>
  </w:style>
  <w:style w:type="character" w:styleId="FollowedHyperlink">
    <w:name w:val="FollowedHyperlink"/>
    <w:basedOn w:val="DefaultParagraphFont"/>
    <w:uiPriority w:val="99"/>
    <w:rsid w:val="008027CF"/>
    <w:rPr>
      <w:color w:val="800080"/>
      <w:u w:val="single"/>
    </w:rPr>
  </w:style>
  <w:style w:type="paragraph" w:customStyle="1" w:styleId="BodyText21">
    <w:name w:val="Body Text 21"/>
    <w:basedOn w:val="Normal"/>
    <w:rsid w:val="008027CF"/>
    <w:pPr>
      <w:widowControl w:val="0"/>
      <w:overflowPunct/>
      <w:autoSpaceDE/>
      <w:autoSpaceDN/>
      <w:adjustRightInd/>
      <w:textAlignment w:val="auto"/>
    </w:pPr>
    <w:rPr>
      <w:snapToGrid w:val="0"/>
      <w:sz w:val="24"/>
    </w:rPr>
  </w:style>
  <w:style w:type="paragraph" w:customStyle="1" w:styleId="StyleCaptionNotBoldChar">
    <w:name w:val="Style Caption + Not Bold Char"/>
    <w:basedOn w:val="Caption"/>
    <w:rsid w:val="008027CF"/>
    <w:pPr>
      <w:widowControl w:val="0"/>
      <w:adjustRightInd w:val="0"/>
      <w:spacing w:before="0" w:beforeAutospacing="0" w:after="80" w:line="360" w:lineRule="atLeast"/>
      <w:ind w:left="1134" w:hanging="1134"/>
      <w:textAlignment w:val="baseline"/>
    </w:pPr>
    <w:rPr>
      <w:rFonts w:ascii="Arial Narrow" w:eastAsia="Times New Roman" w:hAnsi="Arial Narrow" w:cs="Tahoma"/>
      <w:sz w:val="24"/>
      <w:szCs w:val="24"/>
      <w:lang w:val="en-GB"/>
    </w:rPr>
  </w:style>
  <w:style w:type="paragraph" w:customStyle="1" w:styleId="Heading31">
    <w:name w:val="Heading 31"/>
    <w:basedOn w:val="Normal"/>
    <w:rsid w:val="008027CF"/>
    <w:pPr>
      <w:overflowPunct/>
      <w:autoSpaceDE/>
      <w:autoSpaceDN/>
      <w:adjustRightInd/>
      <w:textAlignment w:val="auto"/>
    </w:pPr>
    <w:rPr>
      <w:b/>
      <w:sz w:val="24"/>
    </w:rPr>
  </w:style>
  <w:style w:type="paragraph" w:customStyle="1" w:styleId="MoUbull">
    <w:name w:val="MoU_bull"/>
    <w:basedOn w:val="Normal"/>
    <w:rsid w:val="008027CF"/>
    <w:pPr>
      <w:numPr>
        <w:numId w:val="5"/>
      </w:numPr>
      <w:tabs>
        <w:tab w:val="clear" w:pos="1080"/>
        <w:tab w:val="num" w:pos="1152"/>
      </w:tabs>
      <w:overflowPunct/>
      <w:autoSpaceDE/>
      <w:autoSpaceDN/>
      <w:adjustRightInd/>
      <w:ind w:left="1152"/>
      <w:textAlignment w:val="auto"/>
    </w:pPr>
    <w:rPr>
      <w:rFonts w:ascii="Arial" w:hAnsi="Arial" w:cs="Arial"/>
      <w:sz w:val="18"/>
      <w:szCs w:val="18"/>
    </w:rPr>
  </w:style>
  <w:style w:type="paragraph" w:customStyle="1" w:styleId="StyleCaptionNotBoldCharChar">
    <w:name w:val="Style Caption + Not Bold Char Char"/>
    <w:basedOn w:val="Caption"/>
    <w:rsid w:val="008027CF"/>
    <w:pPr>
      <w:widowControl w:val="0"/>
      <w:adjustRightInd w:val="0"/>
      <w:spacing w:before="0" w:beforeAutospacing="0" w:after="80" w:line="360" w:lineRule="atLeast"/>
      <w:ind w:left="1134" w:hanging="1134"/>
      <w:textAlignment w:val="baseline"/>
    </w:pPr>
    <w:rPr>
      <w:rFonts w:ascii="Arial Narrow" w:eastAsia="Times New Roman" w:hAnsi="Arial Narrow" w:cs="Tahoma"/>
      <w:sz w:val="24"/>
      <w:szCs w:val="24"/>
      <w:lang w:val="en-GB"/>
    </w:rPr>
  </w:style>
  <w:style w:type="paragraph" w:styleId="List2">
    <w:name w:val="List 2"/>
    <w:basedOn w:val="Normal"/>
    <w:rsid w:val="008027CF"/>
    <w:pPr>
      <w:overflowPunct/>
      <w:autoSpaceDE/>
      <w:autoSpaceDN/>
      <w:adjustRightInd/>
      <w:ind w:left="720" w:hanging="360"/>
      <w:textAlignment w:val="auto"/>
    </w:pPr>
    <w:rPr>
      <w:sz w:val="24"/>
      <w:szCs w:val="24"/>
    </w:rPr>
  </w:style>
  <w:style w:type="paragraph" w:styleId="List3">
    <w:name w:val="List 3"/>
    <w:basedOn w:val="Normal"/>
    <w:rsid w:val="008027CF"/>
    <w:pPr>
      <w:overflowPunct/>
      <w:autoSpaceDE/>
      <w:autoSpaceDN/>
      <w:adjustRightInd/>
      <w:ind w:left="1080" w:hanging="360"/>
      <w:textAlignment w:val="auto"/>
    </w:pPr>
    <w:rPr>
      <w:sz w:val="24"/>
      <w:szCs w:val="24"/>
    </w:rPr>
  </w:style>
  <w:style w:type="paragraph" w:styleId="ListBullet2">
    <w:name w:val="List Bullet 2"/>
    <w:basedOn w:val="Normal"/>
    <w:autoRedefine/>
    <w:rsid w:val="008027CF"/>
    <w:pPr>
      <w:numPr>
        <w:numId w:val="6"/>
      </w:numPr>
      <w:overflowPunct/>
      <w:autoSpaceDE/>
      <w:autoSpaceDN/>
      <w:adjustRightInd/>
      <w:textAlignment w:val="auto"/>
    </w:pPr>
    <w:rPr>
      <w:sz w:val="24"/>
      <w:szCs w:val="24"/>
    </w:rPr>
  </w:style>
  <w:style w:type="paragraph" w:styleId="ListBullet3">
    <w:name w:val="List Bullet 3"/>
    <w:basedOn w:val="Normal"/>
    <w:autoRedefine/>
    <w:rsid w:val="008027CF"/>
    <w:pPr>
      <w:overflowPunct/>
      <w:autoSpaceDE/>
      <w:autoSpaceDN/>
      <w:adjustRightInd/>
      <w:textAlignment w:val="auto"/>
    </w:pPr>
    <w:rPr>
      <w:sz w:val="24"/>
      <w:szCs w:val="24"/>
    </w:rPr>
  </w:style>
  <w:style w:type="paragraph" w:styleId="ListContinue2">
    <w:name w:val="List Continue 2"/>
    <w:basedOn w:val="Normal"/>
    <w:rsid w:val="008027CF"/>
    <w:pPr>
      <w:overflowPunct/>
      <w:autoSpaceDE/>
      <w:autoSpaceDN/>
      <w:adjustRightInd/>
      <w:spacing w:after="120"/>
      <w:ind w:left="720"/>
      <w:textAlignment w:val="auto"/>
    </w:pPr>
    <w:rPr>
      <w:sz w:val="24"/>
      <w:szCs w:val="24"/>
    </w:rPr>
  </w:style>
  <w:style w:type="paragraph" w:customStyle="1" w:styleId="letteredlist">
    <w:name w:val="lettered_list"/>
    <w:basedOn w:val="Normal"/>
    <w:rsid w:val="008027CF"/>
    <w:pPr>
      <w:numPr>
        <w:numId w:val="7"/>
      </w:numPr>
      <w:overflowPunct/>
      <w:autoSpaceDE/>
      <w:autoSpaceDN/>
      <w:adjustRightInd/>
      <w:spacing w:before="40" w:after="40" w:line="360" w:lineRule="auto"/>
      <w:textAlignment w:val="auto"/>
    </w:pPr>
    <w:rPr>
      <w:szCs w:val="24"/>
    </w:rPr>
  </w:style>
  <w:style w:type="paragraph" w:customStyle="1" w:styleId="MainbodyChar2">
    <w:name w:val="Main_body Char2"/>
    <w:basedOn w:val="Normal"/>
    <w:next w:val="Normal"/>
    <w:rsid w:val="008027CF"/>
    <w:pPr>
      <w:keepNext/>
      <w:widowControl w:val="0"/>
      <w:overflowPunct/>
      <w:autoSpaceDE/>
      <w:autoSpaceDN/>
      <w:adjustRightInd/>
      <w:spacing w:before="180" w:after="180" w:line="360" w:lineRule="auto"/>
      <w:textAlignment w:val="auto"/>
    </w:pPr>
    <w:rPr>
      <w:szCs w:val="24"/>
      <w:lang w:val="en-CA"/>
    </w:rPr>
  </w:style>
  <w:style w:type="paragraph" w:styleId="ListContinue">
    <w:name w:val="List Continue"/>
    <w:basedOn w:val="Normal"/>
    <w:rsid w:val="008027CF"/>
    <w:pPr>
      <w:overflowPunct/>
      <w:autoSpaceDE/>
      <w:autoSpaceDN/>
      <w:adjustRightInd/>
      <w:spacing w:after="120"/>
      <w:ind w:left="360"/>
      <w:textAlignment w:val="auto"/>
    </w:pPr>
    <w:rPr>
      <w:sz w:val="24"/>
      <w:szCs w:val="24"/>
    </w:rPr>
  </w:style>
  <w:style w:type="paragraph" w:customStyle="1" w:styleId="TrainingManualTitle">
    <w:name w:val="Training Manual Title"/>
    <w:basedOn w:val="Normal"/>
    <w:next w:val="Normal"/>
    <w:rsid w:val="008027CF"/>
    <w:pPr>
      <w:pBdr>
        <w:bottom w:val="thinThickThinSmallGap" w:sz="24" w:space="2" w:color="auto"/>
      </w:pBdr>
      <w:overflowPunct/>
      <w:autoSpaceDE/>
      <w:autoSpaceDN/>
      <w:adjustRightInd/>
      <w:spacing w:before="120" w:after="360"/>
      <w:textAlignment w:val="auto"/>
    </w:pPr>
    <w:rPr>
      <w:rFonts w:ascii="Verdana" w:hAnsi="Verdana" w:cs="Tahoma"/>
      <w:sz w:val="44"/>
      <w:szCs w:val="44"/>
      <w14:shadow w14:blurRad="50800" w14:dist="38100" w14:dir="2700000" w14:sx="100000" w14:sy="100000" w14:kx="0" w14:ky="0" w14:algn="tl">
        <w14:srgbClr w14:val="000000">
          <w14:alpha w14:val="60000"/>
        </w14:srgbClr>
      </w14:shadow>
    </w:rPr>
  </w:style>
  <w:style w:type="paragraph" w:customStyle="1" w:styleId="TrainingManual-AnnexHeading">
    <w:name w:val="Training Manual - Annex Heading"/>
    <w:basedOn w:val="Normal"/>
    <w:next w:val="Normal"/>
    <w:rsid w:val="008027CF"/>
    <w:pPr>
      <w:pBdr>
        <w:bottom w:val="single" w:sz="4" w:space="1" w:color="auto"/>
      </w:pBdr>
      <w:overflowPunct/>
      <w:autoSpaceDE/>
      <w:autoSpaceDN/>
      <w:adjustRightInd/>
      <w:spacing w:before="120" w:after="120"/>
      <w:jc w:val="center"/>
      <w:textAlignment w:val="auto"/>
    </w:pPr>
    <w:rPr>
      <w:rFonts w:ascii="Verdana" w:hAnsi="Verdana" w:cs="Tahoma"/>
      <w:b/>
      <w:smallCaps/>
      <w:sz w:val="28"/>
      <w:szCs w:val="28"/>
      <w:lang w:val="en-US"/>
    </w:rPr>
  </w:style>
  <w:style w:type="paragraph" w:customStyle="1" w:styleId="TrainingManual-Reference">
    <w:name w:val="Training Manual - Reference"/>
    <w:basedOn w:val="Normal"/>
    <w:rsid w:val="008027CF"/>
    <w:pPr>
      <w:overflowPunct/>
      <w:autoSpaceDE/>
      <w:autoSpaceDN/>
      <w:adjustRightInd/>
      <w:spacing w:after="120"/>
      <w:ind w:left="720" w:hanging="720"/>
      <w:textAlignment w:val="auto"/>
    </w:pPr>
    <w:rPr>
      <w:rFonts w:ascii="Tahoma" w:hAnsi="Tahoma" w:cs="Tahoma"/>
      <w:lang w:val="en-US"/>
    </w:rPr>
  </w:style>
  <w:style w:type="paragraph" w:customStyle="1" w:styleId="TrainingManual-BodyText">
    <w:name w:val="Training Manual - Body Text"/>
    <w:basedOn w:val="Normal"/>
    <w:rsid w:val="008027CF"/>
    <w:pPr>
      <w:overflowPunct/>
      <w:autoSpaceDE/>
      <w:autoSpaceDN/>
      <w:adjustRightInd/>
      <w:spacing w:after="120"/>
      <w:ind w:firstLine="720"/>
      <w:textAlignment w:val="auto"/>
    </w:pPr>
    <w:rPr>
      <w:rFonts w:ascii="Tahoma" w:hAnsi="Tahoma" w:cs="Tahoma"/>
    </w:rPr>
  </w:style>
  <w:style w:type="paragraph" w:customStyle="1" w:styleId="TrainingManual-Objectives">
    <w:name w:val="Training Manual - Objectives"/>
    <w:basedOn w:val="TrainingManual-BodyText"/>
    <w:rsid w:val="008027CF"/>
    <w:pPr>
      <w:spacing w:before="240" w:after="240"/>
      <w:ind w:left="720" w:right="720" w:firstLine="0"/>
      <w:jc w:val="center"/>
    </w:pPr>
    <w:rPr>
      <w:i/>
    </w:rPr>
  </w:style>
  <w:style w:type="paragraph" w:customStyle="1" w:styleId="StyleTrainingManual-ObjectivesBold">
    <w:name w:val="Style Training Manual - Objectives + Bold"/>
    <w:basedOn w:val="TrainingManual-Objectives"/>
    <w:rsid w:val="008027CF"/>
    <w:pPr>
      <w:jc w:val="both"/>
    </w:pPr>
    <w:rPr>
      <w:b/>
      <w:bCs/>
      <w:iCs/>
    </w:rPr>
  </w:style>
  <w:style w:type="paragraph" w:customStyle="1" w:styleId="TrainingManual-HeadingOne">
    <w:name w:val="Training Manual - Heading One"/>
    <w:basedOn w:val="Normal"/>
    <w:next w:val="TrainingManual-BodyText"/>
    <w:rsid w:val="008027CF"/>
    <w:pPr>
      <w:overflowPunct/>
      <w:autoSpaceDE/>
      <w:autoSpaceDN/>
      <w:adjustRightInd/>
      <w:spacing w:before="120" w:after="240"/>
      <w:textAlignment w:val="auto"/>
    </w:pPr>
    <w:rPr>
      <w:rFonts w:ascii="Tahoma" w:hAnsi="Tahoma"/>
      <w:b/>
      <w:smallCaps/>
      <w:sz w:val="28"/>
      <w:szCs w:val="28"/>
    </w:rPr>
  </w:style>
  <w:style w:type="paragraph" w:customStyle="1" w:styleId="TrainingManual-Footnote">
    <w:name w:val="Training Manual - Footnote"/>
    <w:basedOn w:val="TrainingManual-BodyText"/>
    <w:rsid w:val="008027CF"/>
    <w:pPr>
      <w:spacing w:after="0"/>
      <w:ind w:left="720" w:hanging="720"/>
    </w:pPr>
    <w:rPr>
      <w:sz w:val="18"/>
      <w:szCs w:val="18"/>
    </w:rPr>
  </w:style>
  <w:style w:type="paragraph" w:customStyle="1" w:styleId="TrainingManual-BoxText">
    <w:name w:val="Training Manual - Box Text"/>
    <w:basedOn w:val="TrainingManual-BodyText"/>
    <w:rsid w:val="008027CF"/>
    <w:pPr>
      <w:spacing w:after="60"/>
      <w:ind w:firstLine="0"/>
    </w:pPr>
  </w:style>
  <w:style w:type="paragraph" w:customStyle="1" w:styleId="TrainingManual-Heading2">
    <w:name w:val="Training Manual - Heading 2"/>
    <w:basedOn w:val="TrainingManual-BodyText"/>
    <w:next w:val="TrainingManual-BodyText"/>
    <w:rsid w:val="008027CF"/>
    <w:pPr>
      <w:spacing w:before="120" w:after="240"/>
      <w:ind w:left="720" w:firstLine="0"/>
      <w:jc w:val="left"/>
    </w:pPr>
    <w:rPr>
      <w:b/>
      <w:caps/>
      <w:szCs w:val="22"/>
    </w:rPr>
  </w:style>
  <w:style w:type="paragraph" w:customStyle="1" w:styleId="TitlePPA">
    <w:name w:val="Title PPA"/>
    <w:basedOn w:val="Heading1"/>
    <w:next w:val="Normal"/>
    <w:rsid w:val="008027CF"/>
    <w:pPr>
      <w:keepLines w:val="0"/>
      <w:numPr>
        <w:numId w:val="0"/>
      </w:numPr>
      <w:pBdr>
        <w:bottom w:val="single" w:sz="4" w:space="1" w:color="auto"/>
      </w:pBdr>
      <w:spacing w:before="120" w:after="240"/>
      <w:jc w:val="center"/>
    </w:pPr>
    <w:rPr>
      <w:rFonts w:ascii="Tahoma" w:eastAsia="MS Mincho" w:hAnsi="Tahoma"/>
      <w:b w:val="0"/>
      <w:bCs w:val="0"/>
      <w:smallCaps/>
      <w:lang w:eastAsia="ja-JP"/>
    </w:rPr>
  </w:style>
  <w:style w:type="paragraph" w:customStyle="1" w:styleId="TrainingManualHeading3">
    <w:name w:val="Training Manual Heading 3"/>
    <w:basedOn w:val="TrainingManual-Heading2"/>
    <w:rsid w:val="008027CF"/>
    <w:pPr>
      <w:ind w:left="1440"/>
    </w:pPr>
    <w:rPr>
      <w:i/>
      <w:caps w:val="0"/>
    </w:rPr>
  </w:style>
  <w:style w:type="paragraph" w:customStyle="1" w:styleId="PPABibliography">
    <w:name w:val="PPA Bibliography"/>
    <w:basedOn w:val="Normal"/>
    <w:rsid w:val="008027CF"/>
    <w:pPr>
      <w:overflowPunct/>
      <w:autoSpaceDE/>
      <w:autoSpaceDN/>
      <w:adjustRightInd/>
      <w:spacing w:after="60"/>
      <w:ind w:left="720" w:hanging="720"/>
      <w:textAlignment w:val="auto"/>
    </w:pPr>
    <w:rPr>
      <w:rFonts w:ascii="Arial" w:eastAsia="MS Mincho" w:hAnsi="Arial"/>
      <w:lang w:eastAsia="ja-JP"/>
    </w:rPr>
  </w:style>
  <w:style w:type="paragraph" w:customStyle="1" w:styleId="QuotationTNAChar">
    <w:name w:val="Quotation TNA Char"/>
    <w:basedOn w:val="Normal"/>
    <w:rsid w:val="008027CF"/>
    <w:pPr>
      <w:overflowPunct/>
      <w:autoSpaceDE/>
      <w:autoSpaceDN/>
      <w:adjustRightInd/>
      <w:spacing w:after="120"/>
      <w:ind w:left="1134" w:right="567"/>
      <w:textAlignment w:val="auto"/>
    </w:pPr>
    <w:rPr>
      <w:rFonts w:ascii="Tahoma" w:eastAsia="MS Mincho" w:hAnsi="Tahoma" w:cs="Tahoma"/>
      <w:i/>
      <w:szCs w:val="22"/>
      <w:lang w:eastAsia="ja-JP"/>
    </w:rPr>
  </w:style>
  <w:style w:type="character" w:customStyle="1" w:styleId="CharCharCharCharCharCharCharCharChar">
    <w:name w:val="Char Char Char Char Char Char Char Char Char"/>
    <w:basedOn w:val="DefaultParagraphFont"/>
    <w:rsid w:val="008027CF"/>
    <w:rPr>
      <w:rFonts w:ascii="Tahoma" w:hAnsi="Tahoma" w:cs="Tahoma"/>
      <w:b/>
      <w:bCs/>
      <w:iCs/>
      <w:sz w:val="22"/>
      <w:szCs w:val="24"/>
      <w:lang w:val="en-US" w:eastAsia="en-US" w:bidi="ar-SA"/>
    </w:rPr>
  </w:style>
  <w:style w:type="paragraph" w:styleId="TOC5">
    <w:name w:val="toc 5"/>
    <w:basedOn w:val="Normal"/>
    <w:next w:val="Normal"/>
    <w:autoRedefine/>
    <w:uiPriority w:val="39"/>
    <w:rsid w:val="008027CF"/>
    <w:pPr>
      <w:ind w:left="880"/>
      <w:jc w:val="left"/>
    </w:pPr>
    <w:rPr>
      <w:rFonts w:asciiTheme="minorHAnsi" w:hAnsiTheme="minorHAnsi"/>
      <w:sz w:val="18"/>
      <w:szCs w:val="18"/>
    </w:rPr>
  </w:style>
  <w:style w:type="paragraph" w:styleId="TOC6">
    <w:name w:val="toc 6"/>
    <w:basedOn w:val="Normal"/>
    <w:next w:val="Normal"/>
    <w:autoRedefine/>
    <w:semiHidden/>
    <w:rsid w:val="008027CF"/>
    <w:pPr>
      <w:ind w:left="1100"/>
      <w:jc w:val="left"/>
    </w:pPr>
    <w:rPr>
      <w:rFonts w:asciiTheme="minorHAnsi" w:hAnsiTheme="minorHAnsi"/>
      <w:sz w:val="18"/>
      <w:szCs w:val="18"/>
    </w:rPr>
  </w:style>
  <w:style w:type="paragraph" w:styleId="TOC7">
    <w:name w:val="toc 7"/>
    <w:basedOn w:val="Normal"/>
    <w:next w:val="Normal"/>
    <w:autoRedefine/>
    <w:semiHidden/>
    <w:rsid w:val="008027CF"/>
    <w:pPr>
      <w:ind w:left="1320"/>
      <w:jc w:val="left"/>
    </w:pPr>
    <w:rPr>
      <w:rFonts w:asciiTheme="minorHAnsi" w:hAnsiTheme="minorHAnsi"/>
      <w:sz w:val="18"/>
      <w:szCs w:val="18"/>
    </w:rPr>
  </w:style>
  <w:style w:type="paragraph" w:styleId="TOC8">
    <w:name w:val="toc 8"/>
    <w:basedOn w:val="Normal"/>
    <w:next w:val="Normal"/>
    <w:autoRedefine/>
    <w:semiHidden/>
    <w:rsid w:val="008027CF"/>
    <w:pPr>
      <w:ind w:left="1540"/>
      <w:jc w:val="left"/>
    </w:pPr>
    <w:rPr>
      <w:rFonts w:asciiTheme="minorHAnsi" w:hAnsiTheme="minorHAnsi"/>
      <w:sz w:val="18"/>
      <w:szCs w:val="18"/>
    </w:rPr>
  </w:style>
  <w:style w:type="paragraph" w:styleId="TOC9">
    <w:name w:val="toc 9"/>
    <w:basedOn w:val="Normal"/>
    <w:next w:val="Normal"/>
    <w:autoRedefine/>
    <w:semiHidden/>
    <w:rsid w:val="008027CF"/>
    <w:pPr>
      <w:ind w:left="1760"/>
      <w:jc w:val="left"/>
    </w:pPr>
    <w:rPr>
      <w:rFonts w:asciiTheme="minorHAnsi" w:hAnsiTheme="minorHAnsi"/>
      <w:sz w:val="18"/>
      <w:szCs w:val="18"/>
    </w:rPr>
  </w:style>
  <w:style w:type="paragraph" w:customStyle="1" w:styleId="Indicator2CharChar">
    <w:name w:val="Indicator2 Char Char"/>
    <w:basedOn w:val="Normal"/>
    <w:rsid w:val="008027CF"/>
    <w:pPr>
      <w:tabs>
        <w:tab w:val="left" w:pos="227"/>
        <w:tab w:val="num" w:pos="720"/>
      </w:tabs>
      <w:overflowPunct/>
      <w:spacing w:before="40" w:after="40"/>
      <w:ind w:left="720" w:hanging="720"/>
      <w:textAlignment w:val="auto"/>
    </w:pPr>
    <w:rPr>
      <w:rFonts w:ascii="Arial" w:hAnsi="Arial" w:cs="Arial"/>
      <w:color w:val="808080"/>
      <w:szCs w:val="28"/>
    </w:rPr>
  </w:style>
  <w:style w:type="numbering" w:styleId="111111">
    <w:name w:val="Outline List 2"/>
    <w:basedOn w:val="NoList"/>
    <w:rsid w:val="008027CF"/>
    <w:pPr>
      <w:numPr>
        <w:numId w:val="8"/>
      </w:numPr>
    </w:pPr>
  </w:style>
  <w:style w:type="character" w:customStyle="1" w:styleId="Heading22">
    <w:name w:val="Heading 22"/>
    <w:aliases w:val=" Char Char Char Char2, Char Char Char Char Char3, Char Char Char Char Char Char Char Char Char Char1,Heading 211, Char Char Char Char11, Char Char Char Char Char11, Char Char Char Char Char Char Char Char Char1 Char Char Char Char Char Char"/>
    <w:basedOn w:val="DefaultParagraphFont"/>
    <w:rsid w:val="008027CF"/>
    <w:rPr>
      <w:rFonts w:ascii="Tahoma" w:hAnsi="Tahoma" w:cs="Tahoma"/>
      <w:b/>
      <w:bCs/>
      <w:iCs/>
      <w:sz w:val="22"/>
      <w:szCs w:val="24"/>
      <w:lang w:val="en-US" w:eastAsia="en-US" w:bidi="ar-SA"/>
    </w:rPr>
  </w:style>
  <w:style w:type="character" w:customStyle="1" w:styleId="CharCharCharCharCharCharCharCharChar1CharCharCharCharChar">
    <w:name w:val="Char Char Char Char Char Char Char Char Char1 Char Char Char Char Char"/>
    <w:basedOn w:val="DefaultParagraphFont"/>
    <w:rsid w:val="008027CF"/>
    <w:rPr>
      <w:rFonts w:ascii="Tahoma" w:hAnsi="Tahoma" w:cs="Tahoma"/>
      <w:b/>
      <w:bCs/>
      <w:iCs/>
      <w:sz w:val="22"/>
      <w:szCs w:val="24"/>
      <w:lang w:val="en-US" w:eastAsia="en-US" w:bidi="ar-SA"/>
    </w:rPr>
  </w:style>
  <w:style w:type="paragraph" w:styleId="E-mailSignature">
    <w:name w:val="E-mail Signature"/>
    <w:basedOn w:val="Normal"/>
    <w:link w:val="E-mailSignatureChar"/>
    <w:rsid w:val="008027CF"/>
    <w:pPr>
      <w:overflowPunct/>
      <w:autoSpaceDE/>
      <w:autoSpaceDN/>
      <w:adjustRightInd/>
      <w:spacing w:before="100" w:beforeAutospacing="1" w:after="100" w:afterAutospacing="1"/>
      <w:textAlignment w:val="auto"/>
    </w:pPr>
    <w:rPr>
      <w:sz w:val="24"/>
      <w:szCs w:val="24"/>
      <w:lang w:val="en-US"/>
    </w:rPr>
  </w:style>
  <w:style w:type="character" w:customStyle="1" w:styleId="E-mailSignatureChar">
    <w:name w:val="E-mail Signature Char"/>
    <w:basedOn w:val="DefaultParagraphFont"/>
    <w:link w:val="E-mailSignature"/>
    <w:rsid w:val="008027CF"/>
    <w:rPr>
      <w:rFonts w:ascii="Times New Roman" w:eastAsia="Times New Roman" w:hAnsi="Times New Roman" w:cs="Times New Roman"/>
      <w:sz w:val="24"/>
      <w:szCs w:val="24"/>
      <w:lang w:val="en-US" w:eastAsia="en-US"/>
    </w:rPr>
  </w:style>
  <w:style w:type="paragraph" w:customStyle="1" w:styleId="webBold">
    <w:name w:val="_webBold"/>
    <w:basedOn w:val="Normal"/>
    <w:rsid w:val="008027CF"/>
    <w:pPr>
      <w:widowControl w:val="0"/>
      <w:overflowPunct/>
      <w:autoSpaceDE/>
      <w:autoSpaceDN/>
      <w:adjustRightInd/>
      <w:textAlignment w:val="auto"/>
    </w:pPr>
    <w:rPr>
      <w:b/>
      <w:snapToGrid w:val="0"/>
      <w:sz w:val="24"/>
      <w:lang w:val="en-US"/>
    </w:rPr>
  </w:style>
  <w:style w:type="paragraph" w:customStyle="1" w:styleId="Level1">
    <w:name w:val="Level 1"/>
    <w:basedOn w:val="Normal"/>
    <w:rsid w:val="008027CF"/>
    <w:pPr>
      <w:widowControl w:val="0"/>
      <w:numPr>
        <w:numId w:val="9"/>
      </w:numPr>
      <w:tabs>
        <w:tab w:val="left" w:pos="-1440"/>
      </w:tabs>
      <w:overflowPunct/>
      <w:autoSpaceDE/>
      <w:autoSpaceDN/>
      <w:adjustRightInd/>
      <w:spacing w:after="240"/>
      <w:textAlignment w:val="auto"/>
      <w:outlineLvl w:val="0"/>
    </w:pPr>
    <w:rPr>
      <w:snapToGrid w:val="0"/>
      <w:sz w:val="24"/>
      <w:lang w:val="en-US"/>
    </w:rPr>
  </w:style>
  <w:style w:type="paragraph" w:customStyle="1" w:styleId="Heading1a">
    <w:name w:val="Heading 1a"/>
    <w:basedOn w:val="Normal"/>
    <w:next w:val="Normal"/>
    <w:rsid w:val="008027CF"/>
    <w:pPr>
      <w:keepNext/>
      <w:keepLines/>
      <w:numPr>
        <w:numId w:val="10"/>
      </w:numPr>
      <w:overflowPunct/>
      <w:autoSpaceDE/>
      <w:autoSpaceDN/>
      <w:adjustRightInd/>
      <w:spacing w:before="1440" w:after="240"/>
      <w:jc w:val="center"/>
      <w:textAlignment w:val="auto"/>
      <w:outlineLvl w:val="0"/>
    </w:pPr>
    <w:rPr>
      <w:b/>
      <w:caps/>
      <w:sz w:val="32"/>
      <w:szCs w:val="24"/>
      <w:lang w:val="en-US"/>
    </w:rPr>
  </w:style>
  <w:style w:type="paragraph" w:customStyle="1" w:styleId="MainParanoChapter">
    <w:name w:val="Main Para no Chapter #"/>
    <w:basedOn w:val="Normal"/>
    <w:rsid w:val="008027CF"/>
    <w:pPr>
      <w:numPr>
        <w:ilvl w:val="1"/>
        <w:numId w:val="10"/>
      </w:numPr>
      <w:overflowPunct/>
      <w:autoSpaceDE/>
      <w:autoSpaceDN/>
      <w:adjustRightInd/>
      <w:spacing w:after="240"/>
      <w:textAlignment w:val="auto"/>
      <w:outlineLvl w:val="1"/>
    </w:pPr>
    <w:rPr>
      <w:sz w:val="24"/>
      <w:szCs w:val="24"/>
      <w:lang w:val="en-US"/>
    </w:rPr>
  </w:style>
  <w:style w:type="paragraph" w:customStyle="1" w:styleId="Sub-Para1underX">
    <w:name w:val="Sub-Para 1 under X."/>
    <w:basedOn w:val="Normal"/>
    <w:rsid w:val="008027CF"/>
    <w:pPr>
      <w:numPr>
        <w:ilvl w:val="2"/>
        <w:numId w:val="10"/>
      </w:numPr>
      <w:tabs>
        <w:tab w:val="clear" w:pos="1080"/>
      </w:tabs>
      <w:overflowPunct/>
      <w:autoSpaceDE/>
      <w:autoSpaceDN/>
      <w:adjustRightInd/>
      <w:spacing w:after="240"/>
      <w:ind w:left="1440" w:hanging="720"/>
      <w:textAlignment w:val="auto"/>
      <w:outlineLvl w:val="2"/>
    </w:pPr>
    <w:rPr>
      <w:sz w:val="24"/>
      <w:szCs w:val="24"/>
      <w:lang w:val="en-US"/>
    </w:rPr>
  </w:style>
  <w:style w:type="paragraph" w:customStyle="1" w:styleId="Sub-Para2underX">
    <w:name w:val="Sub-Para 2 under X."/>
    <w:basedOn w:val="Normal"/>
    <w:rsid w:val="008027CF"/>
    <w:pPr>
      <w:numPr>
        <w:ilvl w:val="3"/>
        <w:numId w:val="10"/>
      </w:numPr>
      <w:tabs>
        <w:tab w:val="clear" w:pos="1800"/>
      </w:tabs>
      <w:overflowPunct/>
      <w:autoSpaceDE/>
      <w:autoSpaceDN/>
      <w:adjustRightInd/>
      <w:spacing w:after="240"/>
      <w:ind w:left="2160" w:hanging="720"/>
      <w:textAlignment w:val="auto"/>
      <w:outlineLvl w:val="3"/>
    </w:pPr>
    <w:rPr>
      <w:sz w:val="24"/>
      <w:szCs w:val="24"/>
      <w:lang w:val="en-US"/>
    </w:rPr>
  </w:style>
  <w:style w:type="paragraph" w:customStyle="1" w:styleId="Sub-Para3underX">
    <w:name w:val="Sub-Para 3 under X."/>
    <w:basedOn w:val="Normal"/>
    <w:rsid w:val="008027CF"/>
    <w:pPr>
      <w:numPr>
        <w:ilvl w:val="4"/>
        <w:numId w:val="10"/>
      </w:numPr>
      <w:tabs>
        <w:tab w:val="clear" w:pos="1440"/>
      </w:tabs>
      <w:overflowPunct/>
      <w:autoSpaceDE/>
      <w:autoSpaceDN/>
      <w:adjustRightInd/>
      <w:spacing w:after="240"/>
      <w:ind w:left="2880" w:hanging="720"/>
      <w:textAlignment w:val="auto"/>
      <w:outlineLvl w:val="4"/>
    </w:pPr>
    <w:rPr>
      <w:sz w:val="24"/>
      <w:szCs w:val="24"/>
      <w:lang w:val="en-US"/>
    </w:rPr>
  </w:style>
  <w:style w:type="paragraph" w:customStyle="1" w:styleId="Sub-Para4underX">
    <w:name w:val="Sub-Para 4 under X."/>
    <w:basedOn w:val="Normal"/>
    <w:rsid w:val="008027CF"/>
    <w:pPr>
      <w:numPr>
        <w:ilvl w:val="5"/>
        <w:numId w:val="10"/>
      </w:numPr>
      <w:tabs>
        <w:tab w:val="clear" w:pos="2160"/>
      </w:tabs>
      <w:overflowPunct/>
      <w:autoSpaceDE/>
      <w:autoSpaceDN/>
      <w:adjustRightInd/>
      <w:spacing w:after="240"/>
      <w:ind w:left="3600" w:hanging="720"/>
      <w:textAlignment w:val="auto"/>
      <w:outlineLvl w:val="5"/>
    </w:pPr>
    <w:rPr>
      <w:sz w:val="24"/>
      <w:szCs w:val="24"/>
      <w:lang w:val="en-US"/>
    </w:rPr>
  </w:style>
  <w:style w:type="character" w:customStyle="1" w:styleId="CharCharCharCharChar1Char1">
    <w:name w:val="Char Char Char Char Char1 Char1"/>
    <w:basedOn w:val="DefaultParagraphFont"/>
    <w:rsid w:val="008027CF"/>
    <w:rPr>
      <w:rFonts w:ascii="Tahoma" w:hAnsi="Tahoma" w:cs="Tahoma"/>
      <w:b/>
      <w:bCs/>
      <w:iCs/>
      <w:sz w:val="22"/>
      <w:szCs w:val="24"/>
      <w:lang w:val="en-US" w:eastAsia="en-US" w:bidi="ar-SA"/>
    </w:rPr>
  </w:style>
  <w:style w:type="paragraph" w:customStyle="1" w:styleId="xl24">
    <w:name w:val="xl24"/>
    <w:basedOn w:val="Normal"/>
    <w:rsid w:val="008027CF"/>
    <w:pPr>
      <w:pBdr>
        <w:top w:val="single" w:sz="8" w:space="0" w:color="auto"/>
        <w:lef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DefaultText">
    <w:name w:val="Default Text"/>
    <w:basedOn w:val="Normal"/>
    <w:rsid w:val="008027CF"/>
    <w:pPr>
      <w:widowControl w:val="0"/>
      <w:overflowPunct/>
      <w:autoSpaceDE/>
      <w:autoSpaceDN/>
      <w:adjustRightInd/>
      <w:textAlignment w:val="auto"/>
    </w:pPr>
    <w:rPr>
      <w:snapToGrid w:val="0"/>
      <w:sz w:val="24"/>
    </w:rPr>
  </w:style>
  <w:style w:type="paragraph" w:customStyle="1" w:styleId="xl25">
    <w:name w:val="xl25"/>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26">
    <w:name w:val="xl26"/>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27">
    <w:name w:val="xl27"/>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28">
    <w:name w:val="xl28"/>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b/>
      <w:bCs/>
      <w:sz w:val="18"/>
      <w:szCs w:val="18"/>
      <w:lang w:val="en-US"/>
    </w:rPr>
  </w:style>
  <w:style w:type="paragraph" w:customStyle="1" w:styleId="xl29">
    <w:name w:val="xl29"/>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sz w:val="18"/>
      <w:szCs w:val="18"/>
      <w:lang w:val="en-US"/>
    </w:rPr>
  </w:style>
  <w:style w:type="paragraph" w:customStyle="1" w:styleId="xl30">
    <w:name w:val="xl30"/>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sz w:val="18"/>
      <w:szCs w:val="18"/>
      <w:lang w:val="en-US"/>
    </w:rPr>
  </w:style>
  <w:style w:type="paragraph" w:customStyle="1" w:styleId="xl31">
    <w:name w:val="xl31"/>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b/>
      <w:bCs/>
      <w:sz w:val="18"/>
      <w:szCs w:val="18"/>
      <w:lang w:val="en-US"/>
    </w:rPr>
  </w:style>
  <w:style w:type="paragraph" w:customStyle="1" w:styleId="xl32">
    <w:name w:val="xl32"/>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33">
    <w:name w:val="xl33"/>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34">
    <w:name w:val="xl34"/>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lang w:val="en-US"/>
    </w:rPr>
  </w:style>
  <w:style w:type="paragraph" w:customStyle="1" w:styleId="xl35">
    <w:name w:val="xl35"/>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36">
    <w:name w:val="xl36"/>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Narrow" w:hAnsi="Arial Narrow"/>
      <w:sz w:val="18"/>
      <w:szCs w:val="18"/>
      <w:lang w:val="en-US"/>
    </w:rPr>
  </w:style>
  <w:style w:type="paragraph" w:customStyle="1" w:styleId="xl37">
    <w:name w:val="xl37"/>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38">
    <w:name w:val="xl38"/>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39">
    <w:name w:val="xl39"/>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b/>
      <w:bCs/>
      <w:sz w:val="18"/>
      <w:szCs w:val="18"/>
      <w:lang w:val="en-US"/>
    </w:rPr>
  </w:style>
  <w:style w:type="paragraph" w:customStyle="1" w:styleId="xl40">
    <w:name w:val="xl40"/>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b/>
      <w:bCs/>
      <w:sz w:val="18"/>
      <w:szCs w:val="18"/>
      <w:lang w:val="en-US"/>
    </w:rPr>
  </w:style>
  <w:style w:type="paragraph" w:customStyle="1" w:styleId="xl41">
    <w:name w:val="xl41"/>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b/>
      <w:bCs/>
      <w:sz w:val="18"/>
      <w:szCs w:val="18"/>
      <w:lang w:val="en-US"/>
    </w:rPr>
  </w:style>
  <w:style w:type="paragraph" w:customStyle="1" w:styleId="xl42">
    <w:name w:val="xl42"/>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b/>
      <w:bCs/>
      <w:sz w:val="18"/>
      <w:szCs w:val="18"/>
      <w:lang w:val="en-US"/>
    </w:rPr>
  </w:style>
  <w:style w:type="paragraph" w:customStyle="1" w:styleId="xl43">
    <w:name w:val="xl43"/>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lang w:val="en-US"/>
    </w:rPr>
  </w:style>
  <w:style w:type="paragraph" w:customStyle="1" w:styleId="xl44">
    <w:name w:val="xl44"/>
    <w:basedOn w:val="Normal"/>
    <w:rsid w:val="008027CF"/>
    <w:pPr>
      <w:pBdr>
        <w:left w:val="single" w:sz="4" w:space="0" w:color="auto"/>
        <w:bottom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45">
    <w:name w:val="xl45"/>
    <w:basedOn w:val="Normal"/>
    <w:rsid w:val="008027CF"/>
    <w:pPr>
      <w:pBdr>
        <w:bottom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46">
    <w:name w:val="xl46"/>
    <w:basedOn w:val="Normal"/>
    <w:rsid w:val="008027CF"/>
    <w:pPr>
      <w:pBdr>
        <w:bottom w:val="single" w:sz="4" w:space="0" w:color="auto"/>
        <w:right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47">
    <w:name w:val="xl47"/>
    <w:basedOn w:val="Normal"/>
    <w:rsid w:val="008027CF"/>
    <w:pPr>
      <w:pBdr>
        <w:top w:val="single" w:sz="4" w:space="0" w:color="auto"/>
        <w:left w:val="single" w:sz="4" w:space="0" w:color="auto"/>
      </w:pBdr>
      <w:overflowPunct/>
      <w:autoSpaceDE/>
      <w:autoSpaceDN/>
      <w:adjustRightInd/>
      <w:spacing w:before="100" w:beforeAutospacing="1" w:after="100" w:afterAutospacing="1"/>
      <w:jc w:val="center"/>
      <w:textAlignment w:val="top"/>
    </w:pPr>
    <w:rPr>
      <w:rFonts w:ascii="Arial Narrow" w:hAnsi="Arial Narrow"/>
      <w:b/>
      <w:bCs/>
      <w:sz w:val="18"/>
      <w:szCs w:val="18"/>
      <w:lang w:val="en-US"/>
    </w:rPr>
  </w:style>
  <w:style w:type="paragraph" w:customStyle="1" w:styleId="xl48">
    <w:name w:val="xl48"/>
    <w:basedOn w:val="Normal"/>
    <w:rsid w:val="008027CF"/>
    <w:pPr>
      <w:pBdr>
        <w:top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49">
    <w:name w:val="xl49"/>
    <w:basedOn w:val="Normal"/>
    <w:rsid w:val="008027CF"/>
    <w:pPr>
      <w:pBdr>
        <w:top w:val="single" w:sz="4" w:space="0" w:color="auto"/>
        <w:right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50">
    <w:name w:val="xl50"/>
    <w:basedOn w:val="Normal"/>
    <w:rsid w:val="008027CF"/>
    <w:pPr>
      <w:pBdr>
        <w:left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51">
    <w:name w:val="xl51"/>
    <w:basedOn w:val="Normal"/>
    <w:rsid w:val="008027CF"/>
    <w:pPr>
      <w:overflowPunct/>
      <w:autoSpaceDE/>
      <w:autoSpaceDN/>
      <w:adjustRightInd/>
      <w:spacing w:before="100" w:beforeAutospacing="1" w:after="100" w:afterAutospacing="1"/>
      <w:textAlignment w:val="top"/>
    </w:pPr>
    <w:rPr>
      <w:sz w:val="24"/>
      <w:szCs w:val="24"/>
      <w:lang w:val="en-US"/>
    </w:rPr>
  </w:style>
  <w:style w:type="paragraph" w:customStyle="1" w:styleId="xl52">
    <w:name w:val="xl52"/>
    <w:basedOn w:val="Normal"/>
    <w:rsid w:val="008027CF"/>
    <w:pPr>
      <w:pBdr>
        <w:right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53">
    <w:name w:val="xl53"/>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sz w:val="18"/>
      <w:szCs w:val="18"/>
      <w:lang w:val="en-US"/>
    </w:rPr>
  </w:style>
  <w:style w:type="paragraph" w:customStyle="1" w:styleId="xl54">
    <w:name w:val="xl54"/>
    <w:basedOn w:val="Normal"/>
    <w:rsid w:val="008027C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en-US"/>
    </w:rPr>
  </w:style>
  <w:style w:type="paragraph" w:customStyle="1" w:styleId="xl55">
    <w:name w:val="xl55"/>
    <w:basedOn w:val="Normal"/>
    <w:rsid w:val="008027CF"/>
    <w:pPr>
      <w:pBdr>
        <w:bottom w:val="single" w:sz="4" w:space="0" w:color="auto"/>
      </w:pBdr>
      <w:overflowPunct/>
      <w:autoSpaceDE/>
      <w:autoSpaceDN/>
      <w:adjustRightInd/>
      <w:spacing w:before="100" w:beforeAutospacing="1" w:after="100" w:afterAutospacing="1"/>
      <w:textAlignment w:val="auto"/>
    </w:pPr>
    <w:rPr>
      <w:sz w:val="24"/>
      <w:szCs w:val="24"/>
      <w:lang w:val="en-US"/>
    </w:rPr>
  </w:style>
  <w:style w:type="paragraph" w:customStyle="1" w:styleId="xl56">
    <w:name w:val="xl56"/>
    <w:basedOn w:val="Normal"/>
    <w:rsid w:val="008027CF"/>
    <w:pPr>
      <w:pBdr>
        <w:bottom w:val="single" w:sz="4" w:space="0" w:color="auto"/>
      </w:pBdr>
      <w:overflowPunct/>
      <w:autoSpaceDE/>
      <w:autoSpaceDN/>
      <w:adjustRightInd/>
      <w:spacing w:before="100" w:beforeAutospacing="1" w:after="100" w:afterAutospacing="1"/>
      <w:textAlignment w:val="auto"/>
    </w:pPr>
    <w:rPr>
      <w:rFonts w:ascii="Arial Narrow" w:hAnsi="Arial Narrow"/>
      <w:b/>
      <w:bCs/>
      <w:sz w:val="28"/>
      <w:szCs w:val="28"/>
      <w:lang w:val="en-US"/>
    </w:rPr>
  </w:style>
  <w:style w:type="paragraph" w:customStyle="1" w:styleId="a">
    <w:name w:val="_"/>
    <w:basedOn w:val="Normal"/>
    <w:rsid w:val="008027CF"/>
    <w:pPr>
      <w:widowControl w:val="0"/>
      <w:ind w:left="1288" w:hanging="720"/>
    </w:pPr>
    <w:rPr>
      <w:sz w:val="24"/>
      <w:lang w:val="en-US"/>
    </w:rPr>
  </w:style>
  <w:style w:type="table" w:styleId="TableWeb2">
    <w:name w:val="Table Web 2"/>
    <w:basedOn w:val="TableNormal"/>
    <w:rsid w:val="008027CF"/>
    <w:pPr>
      <w:spacing w:after="0" w:line="240" w:lineRule="auto"/>
    </w:pPr>
    <w:rPr>
      <w:rFonts w:ascii="Times New Roman" w:eastAsia="Times New Roman" w:hAnsi="Times New Roman" w:cs="Times New Roman"/>
      <w:sz w:val="20"/>
      <w:szCs w:val="20"/>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CharCharCharChar2">
    <w:name w:val="Char Char Char Char Char Char2"/>
    <w:aliases w:val=" Char Char Char Char Char Char Char Char Char Char Char2,Heading 21 Char2, Char Char Char Char1 Char2, Char Char Char Char Char1 Char Char1"/>
    <w:basedOn w:val="DefaultParagraphFont"/>
    <w:rsid w:val="008027CF"/>
    <w:rPr>
      <w:rFonts w:ascii="Tahoma" w:hAnsi="Tahoma" w:cs="Tahoma"/>
      <w:b/>
      <w:bCs/>
      <w:iCs/>
      <w:sz w:val="22"/>
      <w:szCs w:val="24"/>
      <w:lang w:val="en-GB" w:eastAsia="en-US" w:bidi="ar-SA"/>
    </w:rPr>
  </w:style>
  <w:style w:type="character" w:customStyle="1" w:styleId="StyleCaptionNotBoldCharCharCharCharCharChar1">
    <w:name w:val="Style Caption + Not Bold Char Char Char Char Char Char1"/>
    <w:basedOn w:val="DefaultParagraphFont"/>
    <w:rsid w:val="008027CF"/>
    <w:rPr>
      <w:rFonts w:ascii="Arial Narrow" w:hAnsi="Arial Narrow" w:cs="Tahoma"/>
      <w:b/>
      <w:bCs/>
      <w:sz w:val="24"/>
      <w:szCs w:val="24"/>
      <w:lang w:val="en-GB" w:eastAsia="en-US" w:bidi="ar-SA"/>
    </w:rPr>
  </w:style>
  <w:style w:type="paragraph" w:customStyle="1" w:styleId="welcome">
    <w:name w:val="welcome"/>
    <w:basedOn w:val="Normal"/>
    <w:rsid w:val="008027CF"/>
    <w:pPr>
      <w:shd w:val="clear" w:color="auto" w:fill="EEEEEE"/>
      <w:overflowPunct/>
      <w:autoSpaceDE/>
      <w:autoSpaceDN/>
      <w:adjustRightInd/>
      <w:spacing w:before="100" w:beforeAutospacing="1" w:after="100" w:afterAutospacing="1"/>
      <w:ind w:firstLine="100"/>
      <w:textAlignment w:val="top"/>
    </w:pPr>
    <w:rPr>
      <w:rFonts w:ascii="Verdana" w:hAnsi="Verdana"/>
      <w:color w:val="000000"/>
      <w:sz w:val="16"/>
      <w:szCs w:val="16"/>
      <w:lang w:val="en-US"/>
    </w:rPr>
  </w:style>
  <w:style w:type="paragraph" w:customStyle="1" w:styleId="bigtext">
    <w:name w:val="bigtext"/>
    <w:basedOn w:val="Normal"/>
    <w:rsid w:val="008027CF"/>
    <w:pPr>
      <w:overflowPunct/>
      <w:autoSpaceDE/>
      <w:autoSpaceDN/>
      <w:adjustRightInd/>
      <w:spacing w:before="100" w:beforeAutospacing="1" w:after="100" w:afterAutospacing="1"/>
      <w:ind w:firstLine="100"/>
      <w:textAlignment w:val="top"/>
    </w:pPr>
    <w:rPr>
      <w:rFonts w:ascii="Verdana" w:hAnsi="Verdana"/>
      <w:b/>
      <w:bCs/>
      <w:color w:val="000000"/>
      <w:sz w:val="18"/>
      <w:szCs w:val="18"/>
      <w:lang w:val="en-US"/>
    </w:rPr>
  </w:style>
  <w:style w:type="paragraph" w:customStyle="1" w:styleId="header1">
    <w:name w:val="header1"/>
    <w:basedOn w:val="Normal"/>
    <w:rsid w:val="008027CF"/>
    <w:pPr>
      <w:overflowPunct/>
      <w:autoSpaceDE/>
      <w:autoSpaceDN/>
      <w:adjustRightInd/>
      <w:spacing w:before="75" w:after="75"/>
      <w:ind w:left="75" w:right="75" w:firstLine="100"/>
      <w:jc w:val="center"/>
      <w:textAlignment w:val="top"/>
    </w:pPr>
    <w:rPr>
      <w:rFonts w:ascii="Verdana" w:hAnsi="Verdana"/>
      <w:b/>
      <w:bCs/>
      <w:i/>
      <w:iCs/>
      <w:color w:val="330000"/>
      <w:sz w:val="18"/>
      <w:szCs w:val="18"/>
      <w:lang w:val="en-US"/>
    </w:rPr>
  </w:style>
  <w:style w:type="paragraph" w:customStyle="1" w:styleId="header2">
    <w:name w:val="header2"/>
    <w:basedOn w:val="Normal"/>
    <w:rsid w:val="008027CF"/>
    <w:pPr>
      <w:overflowPunct/>
      <w:autoSpaceDE/>
      <w:autoSpaceDN/>
      <w:adjustRightInd/>
      <w:spacing w:before="75" w:after="75"/>
      <w:ind w:left="75" w:right="75" w:firstLine="100"/>
      <w:jc w:val="center"/>
      <w:textAlignment w:val="top"/>
    </w:pPr>
    <w:rPr>
      <w:rFonts w:ascii="Verdana" w:hAnsi="Verdana"/>
      <w:b/>
      <w:bCs/>
      <w:i/>
      <w:iCs/>
      <w:color w:val="CCFFBB"/>
      <w:sz w:val="17"/>
      <w:szCs w:val="17"/>
      <w:lang w:val="en-US"/>
    </w:rPr>
  </w:style>
  <w:style w:type="paragraph" w:customStyle="1" w:styleId="leftheading">
    <w:name w:val="leftheading"/>
    <w:basedOn w:val="Normal"/>
    <w:rsid w:val="008027CF"/>
    <w:pPr>
      <w:overflowPunct/>
      <w:autoSpaceDE/>
      <w:autoSpaceDN/>
      <w:adjustRightInd/>
      <w:spacing w:before="100" w:beforeAutospacing="1" w:after="100" w:afterAutospacing="1"/>
      <w:ind w:firstLine="100"/>
      <w:jc w:val="center"/>
      <w:textAlignment w:val="top"/>
    </w:pPr>
    <w:rPr>
      <w:rFonts w:ascii="Verdana" w:hAnsi="Verdana"/>
      <w:b/>
      <w:bCs/>
      <w:i/>
      <w:iCs/>
      <w:color w:val="F1F0FF"/>
      <w:sz w:val="18"/>
      <w:szCs w:val="18"/>
      <w:lang w:val="en-US"/>
    </w:rPr>
  </w:style>
  <w:style w:type="paragraph" w:customStyle="1" w:styleId="serving">
    <w:name w:val="serving"/>
    <w:basedOn w:val="Normal"/>
    <w:rsid w:val="008027CF"/>
    <w:pPr>
      <w:overflowPunct/>
      <w:autoSpaceDE/>
      <w:autoSpaceDN/>
      <w:adjustRightInd/>
      <w:spacing w:before="100" w:beforeAutospacing="1" w:after="100" w:afterAutospacing="1"/>
      <w:ind w:firstLine="100"/>
      <w:textAlignment w:val="top"/>
    </w:pPr>
    <w:rPr>
      <w:rFonts w:ascii="Verdana" w:hAnsi="Verdana"/>
      <w:i/>
      <w:iCs/>
      <w:color w:val="003300"/>
      <w:sz w:val="18"/>
      <w:szCs w:val="18"/>
      <w:lang w:val="en-US"/>
    </w:rPr>
  </w:style>
  <w:style w:type="paragraph" w:customStyle="1" w:styleId="centerheading">
    <w:name w:val="centerheading"/>
    <w:basedOn w:val="Normal"/>
    <w:rsid w:val="008027CF"/>
    <w:pPr>
      <w:overflowPunct/>
      <w:autoSpaceDE/>
      <w:autoSpaceDN/>
      <w:adjustRightInd/>
      <w:spacing w:before="100" w:beforeAutospacing="1" w:after="100" w:afterAutospacing="1"/>
      <w:ind w:firstLine="100"/>
      <w:jc w:val="center"/>
      <w:textAlignment w:val="top"/>
    </w:pPr>
    <w:rPr>
      <w:rFonts w:ascii="Verdana" w:hAnsi="Verdana"/>
      <w:b/>
      <w:bCs/>
      <w:i/>
      <w:iCs/>
      <w:color w:val="CCFFBB"/>
      <w:sz w:val="18"/>
      <w:szCs w:val="18"/>
      <w:lang w:val="en-US"/>
    </w:rPr>
  </w:style>
  <w:style w:type="paragraph" w:customStyle="1" w:styleId="centerheading2">
    <w:name w:val="centerheading2"/>
    <w:basedOn w:val="Normal"/>
    <w:rsid w:val="008027CF"/>
    <w:pPr>
      <w:overflowPunct/>
      <w:autoSpaceDE/>
      <w:autoSpaceDN/>
      <w:adjustRightInd/>
      <w:spacing w:before="100" w:beforeAutospacing="1" w:after="100" w:afterAutospacing="1"/>
      <w:ind w:firstLine="100"/>
      <w:jc w:val="center"/>
      <w:textAlignment w:val="top"/>
    </w:pPr>
    <w:rPr>
      <w:rFonts w:ascii="Verdana" w:hAnsi="Verdana"/>
      <w:b/>
      <w:bCs/>
      <w:i/>
      <w:iCs/>
      <w:color w:val="330000"/>
      <w:sz w:val="18"/>
      <w:szCs w:val="18"/>
      <w:lang w:val="en-US"/>
    </w:rPr>
  </w:style>
  <w:style w:type="paragraph" w:customStyle="1" w:styleId="deepboxborder22">
    <w:name w:val="deep_boxborder22"/>
    <w:basedOn w:val="Normal"/>
    <w:rsid w:val="008027CF"/>
    <w:pPr>
      <w:shd w:val="clear" w:color="auto" w:fill="663300"/>
      <w:overflowPunct/>
      <w:autoSpaceDE/>
      <w:autoSpaceDN/>
      <w:adjustRightInd/>
      <w:spacing w:before="100" w:beforeAutospacing="1" w:after="100" w:afterAutospacing="1"/>
      <w:ind w:firstLine="100"/>
      <w:jc w:val="center"/>
      <w:textAlignment w:val="top"/>
    </w:pPr>
    <w:rPr>
      <w:rFonts w:ascii="Verdana" w:hAnsi="Verdana"/>
      <w:b/>
      <w:bCs/>
      <w:i/>
      <w:iCs/>
      <w:color w:val="FFFFFF"/>
      <w:sz w:val="16"/>
      <w:szCs w:val="16"/>
      <w:lang w:val="en-US"/>
    </w:rPr>
  </w:style>
  <w:style w:type="paragraph" w:customStyle="1" w:styleId="csonav">
    <w:name w:val="csonav"/>
    <w:basedOn w:val="Normal"/>
    <w:rsid w:val="008027CF"/>
    <w:pPr>
      <w:overflowPunct/>
      <w:autoSpaceDE/>
      <w:autoSpaceDN/>
      <w:adjustRightInd/>
      <w:spacing w:before="100" w:beforeAutospacing="1" w:after="100" w:afterAutospacing="1"/>
      <w:ind w:firstLine="100"/>
      <w:textAlignment w:val="top"/>
    </w:pPr>
    <w:rPr>
      <w:rFonts w:ascii="Verdana" w:hAnsi="Verdana"/>
      <w:b/>
      <w:bCs/>
      <w:color w:val="FFFFFF"/>
      <w:sz w:val="15"/>
      <w:szCs w:val="15"/>
      <w:lang w:val="en-US"/>
    </w:rPr>
  </w:style>
  <w:style w:type="paragraph" w:customStyle="1" w:styleId="mainfooter">
    <w:name w:val="mainfooter"/>
    <w:basedOn w:val="Normal"/>
    <w:rsid w:val="008027CF"/>
    <w:pPr>
      <w:overflowPunct/>
      <w:autoSpaceDE/>
      <w:autoSpaceDN/>
      <w:adjustRightInd/>
      <w:spacing w:before="100" w:beforeAutospacing="1" w:after="100" w:afterAutospacing="1"/>
      <w:ind w:left="612" w:right="612" w:firstLine="100"/>
      <w:jc w:val="center"/>
      <w:textAlignment w:val="top"/>
    </w:pPr>
    <w:rPr>
      <w:rFonts w:ascii="Verdana" w:hAnsi="Verdana"/>
      <w:b/>
      <w:bCs/>
      <w:color w:val="000000"/>
      <w:sz w:val="15"/>
      <w:szCs w:val="15"/>
      <w:lang w:val="en-US"/>
    </w:rPr>
  </w:style>
  <w:style w:type="paragraph" w:customStyle="1" w:styleId="save">
    <w:name w:val="save"/>
    <w:basedOn w:val="Normal"/>
    <w:rsid w:val="008027CF"/>
    <w:pPr>
      <w:shd w:val="clear" w:color="auto" w:fill="FFFFCC"/>
      <w:overflowPunct/>
      <w:autoSpaceDE/>
      <w:autoSpaceDN/>
      <w:adjustRightInd/>
      <w:spacing w:before="100" w:beforeAutospacing="1" w:after="100" w:afterAutospacing="1"/>
      <w:ind w:firstLine="100"/>
      <w:jc w:val="center"/>
      <w:textAlignment w:val="top"/>
    </w:pPr>
    <w:rPr>
      <w:rFonts w:ascii="Verdana" w:hAnsi="Verdana"/>
      <w:b/>
      <w:bCs/>
      <w:i/>
      <w:iCs/>
      <w:color w:val="990000"/>
      <w:sz w:val="19"/>
      <w:szCs w:val="19"/>
      <w:lang w:val="en-US"/>
    </w:rPr>
  </w:style>
  <w:style w:type="paragraph" w:customStyle="1" w:styleId="weat">
    <w:name w:val="weat"/>
    <w:basedOn w:val="Normal"/>
    <w:rsid w:val="008027CF"/>
    <w:pPr>
      <w:shd w:val="clear" w:color="auto" w:fill="99CCCC"/>
      <w:overflowPunct/>
      <w:autoSpaceDE/>
      <w:autoSpaceDN/>
      <w:adjustRightInd/>
      <w:spacing w:before="100" w:beforeAutospacing="1" w:after="100" w:afterAutospacing="1"/>
      <w:ind w:firstLine="100"/>
      <w:textAlignment w:val="top"/>
    </w:pPr>
    <w:rPr>
      <w:rFonts w:ascii="Verdana" w:hAnsi="Verdana"/>
      <w:b/>
      <w:bCs/>
      <w:color w:val="990000"/>
      <w:sz w:val="17"/>
      <w:szCs w:val="17"/>
      <w:lang w:val="en-US"/>
    </w:rPr>
  </w:style>
  <w:style w:type="paragraph" w:customStyle="1" w:styleId="red">
    <w:name w:val="red"/>
    <w:basedOn w:val="Normal"/>
    <w:rsid w:val="008027CF"/>
    <w:pPr>
      <w:overflowPunct/>
      <w:autoSpaceDE/>
      <w:autoSpaceDN/>
      <w:adjustRightInd/>
      <w:spacing w:before="100" w:beforeAutospacing="1" w:after="100" w:afterAutospacing="1"/>
      <w:ind w:firstLine="100"/>
      <w:textAlignment w:val="top"/>
    </w:pPr>
    <w:rPr>
      <w:rFonts w:ascii="Verdana" w:hAnsi="Verdana"/>
      <w:b/>
      <w:bCs/>
      <w:i/>
      <w:iCs/>
      <w:color w:val="FF0000"/>
      <w:sz w:val="26"/>
      <w:szCs w:val="26"/>
      <w:lang w:val="en-US"/>
    </w:rPr>
  </w:style>
  <w:style w:type="paragraph" w:customStyle="1" w:styleId="poptext">
    <w:name w:val="poptext"/>
    <w:basedOn w:val="Normal"/>
    <w:rsid w:val="008027CF"/>
    <w:pPr>
      <w:overflowPunct/>
      <w:autoSpaceDE/>
      <w:autoSpaceDN/>
      <w:adjustRightInd/>
      <w:spacing w:before="100" w:beforeAutospacing="1" w:after="100" w:afterAutospacing="1"/>
      <w:ind w:firstLine="100"/>
      <w:textAlignment w:val="top"/>
    </w:pPr>
    <w:rPr>
      <w:rFonts w:ascii="Verdana" w:hAnsi="Verdana"/>
      <w:color w:val="0000FF"/>
      <w:sz w:val="29"/>
      <w:szCs w:val="29"/>
      <w:lang w:val="en-US"/>
    </w:rPr>
  </w:style>
  <w:style w:type="paragraph" w:customStyle="1" w:styleId="deepbox">
    <w:name w:val="deep_box"/>
    <w:basedOn w:val="Normal"/>
    <w:rsid w:val="008027CF"/>
    <w:pPr>
      <w:shd w:val="clear" w:color="auto" w:fill="663300"/>
      <w:overflowPunct/>
      <w:autoSpaceDE/>
      <w:autoSpaceDN/>
      <w:adjustRightInd/>
      <w:spacing w:before="100" w:beforeAutospacing="1" w:after="100" w:afterAutospacing="1"/>
      <w:ind w:firstLine="100"/>
      <w:textAlignment w:val="top"/>
    </w:pPr>
    <w:rPr>
      <w:rFonts w:ascii="Verdana" w:hAnsi="Verdana"/>
      <w:b/>
      <w:bCs/>
      <w:i/>
      <w:iCs/>
      <w:caps/>
      <w:color w:val="FFFFFF"/>
      <w:lang w:val="en-US"/>
    </w:rPr>
  </w:style>
  <w:style w:type="paragraph" w:customStyle="1" w:styleId="style10">
    <w:name w:val="style1"/>
    <w:basedOn w:val="Normal"/>
    <w:rsid w:val="008027CF"/>
    <w:pPr>
      <w:overflowPunct/>
      <w:autoSpaceDE/>
      <w:autoSpaceDN/>
      <w:adjustRightInd/>
      <w:spacing w:before="100" w:beforeAutospacing="1" w:after="100" w:afterAutospacing="1"/>
      <w:ind w:firstLine="100"/>
      <w:textAlignment w:val="top"/>
    </w:pPr>
    <w:rPr>
      <w:rFonts w:ascii="Verdana" w:hAnsi="Verdana"/>
      <w:b/>
      <w:bCs/>
      <w:color w:val="000000"/>
      <w:sz w:val="16"/>
      <w:szCs w:val="16"/>
      <w:lang w:val="en-US"/>
    </w:rPr>
  </w:style>
  <w:style w:type="paragraph" w:customStyle="1" w:styleId="6">
    <w:name w:val="6"/>
    <w:basedOn w:val="Normal"/>
    <w:rsid w:val="008027CF"/>
    <w:pPr>
      <w:overflowPunct/>
      <w:autoSpaceDE/>
      <w:autoSpaceDN/>
      <w:adjustRightInd/>
      <w:textAlignment w:val="auto"/>
    </w:pPr>
    <w:rPr>
      <w:bCs/>
      <w:i/>
      <w:iCs/>
      <w:sz w:val="14"/>
      <w:szCs w:val="14"/>
      <w:lang w:val="en-US"/>
    </w:rPr>
  </w:style>
  <w:style w:type="paragraph" w:customStyle="1" w:styleId="xl57">
    <w:name w:val="xl57"/>
    <w:basedOn w:val="Normal"/>
    <w:rsid w:val="008027CF"/>
    <w:pPr>
      <w:pBdr>
        <w:top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58">
    <w:name w:val="xl58"/>
    <w:basedOn w:val="Normal"/>
    <w:rsid w:val="008027CF"/>
    <w:pPr>
      <w:pBdr>
        <w:top w:val="single" w:sz="4" w:space="0" w:color="auto"/>
        <w:right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59">
    <w:name w:val="xl59"/>
    <w:basedOn w:val="Normal"/>
    <w:rsid w:val="008027CF"/>
    <w:pPr>
      <w:pBdr>
        <w:left w:val="single" w:sz="4" w:space="0" w:color="auto"/>
      </w:pBdr>
      <w:overflowPunct/>
      <w:autoSpaceDE/>
      <w:autoSpaceDN/>
      <w:adjustRightInd/>
      <w:spacing w:before="100" w:beforeAutospacing="1" w:after="100" w:afterAutospacing="1"/>
      <w:textAlignment w:val="top"/>
    </w:pPr>
    <w:rPr>
      <w:sz w:val="24"/>
      <w:szCs w:val="24"/>
      <w:lang w:val="en-US"/>
    </w:rPr>
  </w:style>
  <w:style w:type="paragraph" w:customStyle="1" w:styleId="xl60">
    <w:name w:val="xl60"/>
    <w:basedOn w:val="Normal"/>
    <w:rsid w:val="008027CF"/>
    <w:pPr>
      <w:overflowPunct/>
      <w:autoSpaceDE/>
      <w:autoSpaceDN/>
      <w:adjustRightInd/>
      <w:spacing w:before="100" w:beforeAutospacing="1" w:after="100" w:afterAutospacing="1"/>
      <w:textAlignment w:val="top"/>
    </w:pPr>
    <w:rPr>
      <w:sz w:val="24"/>
      <w:szCs w:val="24"/>
      <w:lang w:val="en-US"/>
    </w:rPr>
  </w:style>
  <w:style w:type="paragraph" w:customStyle="1" w:styleId="CharChar1Char">
    <w:name w:val="Char Char1 Char"/>
    <w:basedOn w:val="Normal"/>
    <w:next w:val="Normal"/>
    <w:rsid w:val="008027CF"/>
    <w:pPr>
      <w:overflowPunct/>
      <w:autoSpaceDE/>
      <w:autoSpaceDN/>
      <w:adjustRightInd/>
      <w:spacing w:after="160" w:line="240" w:lineRule="exact"/>
      <w:textAlignment w:val="auto"/>
    </w:pPr>
    <w:rPr>
      <w:rFonts w:ascii="Tahoma" w:hAnsi="Tahoma"/>
      <w:sz w:val="24"/>
      <w:lang w:val="en-US"/>
    </w:rPr>
  </w:style>
  <w:style w:type="paragraph" w:customStyle="1" w:styleId="Outline">
    <w:name w:val="Outline"/>
    <w:basedOn w:val="Normal"/>
    <w:rsid w:val="008027CF"/>
    <w:pPr>
      <w:widowControl w:val="0"/>
      <w:overflowPunct/>
      <w:autoSpaceDE/>
      <w:autoSpaceDN/>
      <w:spacing w:before="240" w:line="360" w:lineRule="atLeast"/>
    </w:pPr>
    <w:rPr>
      <w:rFonts w:ascii="Goudy Old Style" w:hAnsi="Goudy Old Style" w:cs="Arial"/>
      <w:kern w:val="28"/>
      <w:sz w:val="24"/>
      <w:szCs w:val="24"/>
    </w:rPr>
  </w:style>
  <w:style w:type="character" w:styleId="Emphasis">
    <w:name w:val="Emphasis"/>
    <w:basedOn w:val="DefaultParagraphFont"/>
    <w:uiPriority w:val="99"/>
    <w:qFormat/>
    <w:rsid w:val="008027CF"/>
    <w:rPr>
      <w:i/>
      <w:iCs/>
    </w:rPr>
  </w:style>
  <w:style w:type="paragraph" w:customStyle="1" w:styleId="Chapter">
    <w:name w:val="Chapter"/>
    <w:basedOn w:val="Normal"/>
    <w:next w:val="Normal"/>
    <w:rsid w:val="008027CF"/>
    <w:pPr>
      <w:numPr>
        <w:numId w:val="11"/>
      </w:numPr>
      <w:tabs>
        <w:tab w:val="clear" w:pos="900"/>
        <w:tab w:val="num" w:pos="648"/>
        <w:tab w:val="left" w:pos="1440"/>
      </w:tabs>
      <w:overflowPunct/>
      <w:autoSpaceDE/>
      <w:autoSpaceDN/>
      <w:adjustRightInd/>
      <w:spacing w:after="240"/>
      <w:ind w:left="0"/>
      <w:jc w:val="center"/>
      <w:textAlignment w:val="auto"/>
    </w:pPr>
    <w:rPr>
      <w:b/>
      <w:smallCaps/>
      <w:noProof/>
      <w:sz w:val="24"/>
      <w:lang w:val="en-US"/>
    </w:rPr>
  </w:style>
  <w:style w:type="paragraph" w:customStyle="1" w:styleId="Paragraph">
    <w:name w:val="Paragraph"/>
    <w:basedOn w:val="BodyTextIndent"/>
    <w:rsid w:val="008027CF"/>
    <w:pPr>
      <w:numPr>
        <w:ilvl w:val="1"/>
        <w:numId w:val="11"/>
      </w:numPr>
      <w:spacing w:before="120"/>
      <w:outlineLvl w:val="1"/>
    </w:pPr>
    <w:rPr>
      <w:szCs w:val="20"/>
      <w:lang w:val="en-US"/>
    </w:rPr>
  </w:style>
  <w:style w:type="paragraph" w:customStyle="1" w:styleId="subpar">
    <w:name w:val="subpar"/>
    <w:basedOn w:val="BodyTextIndent3"/>
    <w:rsid w:val="008027CF"/>
    <w:pPr>
      <w:numPr>
        <w:ilvl w:val="2"/>
        <w:numId w:val="11"/>
      </w:numPr>
      <w:spacing w:before="120"/>
      <w:outlineLvl w:val="2"/>
    </w:pPr>
    <w:rPr>
      <w:sz w:val="24"/>
      <w:szCs w:val="20"/>
      <w:lang w:val="en-US"/>
    </w:rPr>
  </w:style>
  <w:style w:type="paragraph" w:customStyle="1" w:styleId="SubSubPar">
    <w:name w:val="SubSubPar"/>
    <w:basedOn w:val="subpar"/>
    <w:rsid w:val="008027CF"/>
    <w:pPr>
      <w:numPr>
        <w:ilvl w:val="3"/>
      </w:numPr>
      <w:tabs>
        <w:tab w:val="clear" w:pos="1584"/>
        <w:tab w:val="num" w:pos="1152"/>
      </w:tabs>
      <w:ind w:left="1152" w:hanging="432"/>
    </w:pPr>
  </w:style>
  <w:style w:type="table" w:styleId="MediumGrid1-Accent5">
    <w:name w:val="Medium Grid 1 Accent 5"/>
    <w:basedOn w:val="TableNormal"/>
    <w:uiPriority w:val="67"/>
    <w:rsid w:val="008027CF"/>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BodyA">
    <w:name w:val="Body A"/>
    <w:rsid w:val="008027CF"/>
    <w:pPr>
      <w:spacing w:after="0" w:line="240" w:lineRule="auto"/>
    </w:pPr>
    <w:rPr>
      <w:rFonts w:ascii="Helvetica" w:eastAsia="ヒラギノ角ゴ Pro W3" w:hAnsi="Helvetica" w:cs="Times New Roman"/>
      <w:color w:val="000000"/>
      <w:sz w:val="24"/>
      <w:szCs w:val="20"/>
      <w:lang w:val="en-US" w:eastAsia="en-US"/>
    </w:rPr>
  </w:style>
  <w:style w:type="paragraph" w:customStyle="1" w:styleId="FreeFormA">
    <w:name w:val="Free Form A"/>
    <w:rsid w:val="008027CF"/>
    <w:pPr>
      <w:spacing w:after="0" w:line="240" w:lineRule="auto"/>
    </w:pPr>
    <w:rPr>
      <w:rFonts w:ascii="Times New Roman" w:eastAsia="ヒラギノ角ゴ Pro W3" w:hAnsi="Times New Roman" w:cs="Times New Roman"/>
      <w:color w:val="000000"/>
      <w:sz w:val="20"/>
      <w:szCs w:val="20"/>
      <w:lang w:val="en-US" w:eastAsia="en-US"/>
    </w:rPr>
  </w:style>
  <w:style w:type="table" w:styleId="ColorfulGrid-Accent1">
    <w:name w:val="Colorful Grid Accent 1"/>
    <w:basedOn w:val="TableNormal"/>
    <w:uiPriority w:val="73"/>
    <w:rsid w:val="008027CF"/>
    <w:pPr>
      <w:spacing w:after="0" w:line="240" w:lineRule="auto"/>
    </w:pPr>
    <w:rPr>
      <w:rFonts w:ascii="Times New Roman" w:eastAsia="Times New Roman" w:hAnsi="Times New Roman" w:cs="Times New Roman"/>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TORHeading1">
    <w:name w:val="TORHeading1"/>
    <w:basedOn w:val="Normal"/>
    <w:rsid w:val="008027CF"/>
    <w:pPr>
      <w:numPr>
        <w:numId w:val="12"/>
      </w:numPr>
      <w:overflowPunct/>
      <w:autoSpaceDE/>
      <w:autoSpaceDN/>
      <w:adjustRightInd/>
      <w:textAlignment w:val="auto"/>
    </w:pPr>
    <w:rPr>
      <w:rFonts w:ascii="Tahoma" w:hAnsi="Tahoma" w:cs="Tahoma"/>
      <w:b/>
      <w:i/>
      <w:szCs w:val="22"/>
      <w:u w:val="single"/>
      <w:lang w:val="en-US"/>
    </w:rPr>
  </w:style>
  <w:style w:type="paragraph" w:customStyle="1" w:styleId="Auditor2">
    <w:name w:val="Auditor2"/>
    <w:basedOn w:val="Normal"/>
    <w:rsid w:val="008027CF"/>
    <w:pPr>
      <w:numPr>
        <w:ilvl w:val="1"/>
        <w:numId w:val="12"/>
      </w:numPr>
      <w:overflowPunct/>
      <w:autoSpaceDE/>
      <w:autoSpaceDN/>
      <w:adjustRightInd/>
      <w:textAlignment w:val="auto"/>
    </w:pPr>
    <w:rPr>
      <w:lang w:val="en-US"/>
    </w:rPr>
  </w:style>
  <w:style w:type="paragraph" w:customStyle="1" w:styleId="TradHeading3">
    <w:name w:val="TradHeading3"/>
    <w:basedOn w:val="Normal"/>
    <w:rsid w:val="008027CF"/>
    <w:pPr>
      <w:numPr>
        <w:ilvl w:val="2"/>
        <w:numId w:val="12"/>
      </w:numPr>
      <w:overflowPunct/>
      <w:autoSpaceDE/>
      <w:autoSpaceDN/>
      <w:adjustRightInd/>
      <w:textAlignment w:val="auto"/>
    </w:pPr>
    <w:rPr>
      <w:lang w:val="en-US"/>
    </w:rPr>
  </w:style>
  <w:style w:type="paragraph" w:customStyle="1" w:styleId="TradHeading4">
    <w:name w:val="TradHeading4"/>
    <w:basedOn w:val="Normal"/>
    <w:rsid w:val="008027CF"/>
    <w:pPr>
      <w:numPr>
        <w:ilvl w:val="3"/>
        <w:numId w:val="12"/>
      </w:numPr>
      <w:overflowPunct/>
      <w:autoSpaceDE/>
      <w:autoSpaceDN/>
      <w:adjustRightInd/>
      <w:textAlignment w:val="auto"/>
    </w:pPr>
    <w:rPr>
      <w:lang w:val="en-US"/>
    </w:rPr>
  </w:style>
  <w:style w:type="table" w:styleId="MediumGrid3-Accent1">
    <w:name w:val="Medium Grid 3 Accent 1"/>
    <w:basedOn w:val="TableNormal"/>
    <w:uiPriority w:val="69"/>
    <w:rsid w:val="008027CF"/>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1">
    <w:name w:val="Medium Grid 1 Accent 1"/>
    <w:basedOn w:val="TableNormal"/>
    <w:uiPriority w:val="67"/>
    <w:rsid w:val="008027CF"/>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TOCHeading">
    <w:name w:val="TOC Heading"/>
    <w:basedOn w:val="Heading1"/>
    <w:next w:val="Normal"/>
    <w:uiPriority w:val="39"/>
    <w:unhideWhenUsed/>
    <w:qFormat/>
    <w:rsid w:val="008027CF"/>
    <w:pPr>
      <w:numPr>
        <w:numId w:val="0"/>
      </w:numPr>
      <w:spacing w:line="276" w:lineRule="auto"/>
      <w:outlineLvl w:val="9"/>
    </w:pPr>
    <w:rPr>
      <w:rFonts w:asciiTheme="majorHAnsi" w:eastAsiaTheme="majorEastAsia" w:hAnsiTheme="majorHAnsi" w:cstheme="majorBidi"/>
      <w:color w:val="2E74B5" w:themeColor="accent1" w:themeShade="BF"/>
      <w:sz w:val="28"/>
      <w:szCs w:val="28"/>
      <w:lang w:val="en-US"/>
    </w:rPr>
  </w:style>
  <w:style w:type="paragraph" w:customStyle="1" w:styleId="Word4095Null">
    <w:name w:val="Word4095Null"/>
    <w:rsid w:val="008027CF"/>
    <w:pPr>
      <w:widowControl w:val="0"/>
      <w:autoSpaceDE w:val="0"/>
      <w:autoSpaceDN w:val="0"/>
      <w:adjustRightInd w:val="0"/>
      <w:spacing w:after="0" w:line="240" w:lineRule="atLeast"/>
    </w:pPr>
    <w:rPr>
      <w:rFonts w:ascii="Times New Roman" w:eastAsia="Times New Roman" w:hAnsi="Times New Roman" w:cs="Times New Roman"/>
      <w:sz w:val="20"/>
      <w:szCs w:val="20"/>
      <w:lang w:val="en-US" w:eastAsia="en-US"/>
    </w:rPr>
  </w:style>
  <w:style w:type="table" w:styleId="MediumGrid1-Accent2">
    <w:name w:val="Medium Grid 1 Accent 2"/>
    <w:basedOn w:val="TableNormal"/>
    <w:uiPriority w:val="67"/>
    <w:rsid w:val="008027CF"/>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2-Accent2">
    <w:name w:val="Medium Grid 2 Accent 2"/>
    <w:basedOn w:val="TableNormal"/>
    <w:uiPriority w:val="68"/>
    <w:rsid w:val="008027CF"/>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027CF"/>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027CF"/>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8027CF"/>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Grid2-Accent1">
    <w:name w:val="Medium Grid 2 Accent 1"/>
    <w:basedOn w:val="TableNormal"/>
    <w:uiPriority w:val="68"/>
    <w:rsid w:val="008027CF"/>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ghtGrid-Accent2">
    <w:name w:val="Light Grid Accent 2"/>
    <w:basedOn w:val="TableNormal"/>
    <w:uiPriority w:val="62"/>
    <w:rsid w:val="004C2AA1"/>
    <w:pPr>
      <w:spacing w:after="0" w:line="240" w:lineRule="auto"/>
    </w:pPr>
    <w:rPr>
      <w:rFonts w:eastAsia="Times New Roman"/>
      <w:lang w:val="en-US" w:eastAsia="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66026C"/>
    <w:pPr>
      <w:overflowPunct/>
      <w:autoSpaceDE/>
      <w:autoSpaceDN/>
      <w:adjustRightInd/>
      <w:spacing w:after="160" w:line="240" w:lineRule="exact"/>
      <w:textAlignment w:val="auto"/>
    </w:pPr>
    <w:rPr>
      <w:rFonts w:asciiTheme="minorHAnsi" w:eastAsiaTheme="minorEastAsia" w:hAnsiTheme="minorHAnsi" w:cstheme="minorBidi"/>
      <w:szCs w:val="22"/>
      <w:vertAlign w:val="superscript"/>
      <w:lang w:eastAsia="zh-CN"/>
    </w:rPr>
  </w:style>
  <w:style w:type="table" w:styleId="MediumList2-Accent1">
    <w:name w:val="Medium List 2 Accent 1"/>
    <w:basedOn w:val="TableNormal"/>
    <w:uiPriority w:val="66"/>
    <w:rsid w:val="00A652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3475AB"/>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2">
    <w:name w:val="Light Grid - Accent 12"/>
    <w:basedOn w:val="TableNormal"/>
    <w:uiPriority w:val="62"/>
    <w:rsid w:val="003475AB"/>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ndnoteText">
    <w:name w:val="endnote text"/>
    <w:basedOn w:val="Normal"/>
    <w:link w:val="EndnoteTextChar"/>
    <w:uiPriority w:val="99"/>
    <w:semiHidden/>
    <w:unhideWhenUsed/>
    <w:rsid w:val="0061629D"/>
    <w:pPr>
      <w:overflowPunct/>
      <w:autoSpaceDE/>
      <w:autoSpaceDN/>
      <w:adjustRightInd/>
      <w:spacing w:after="200" w:line="276" w:lineRule="auto"/>
      <w:textAlignment w:val="auto"/>
    </w:pPr>
    <w:rPr>
      <w:rFonts w:ascii="Calibri" w:eastAsia="Calibri" w:hAnsi="Calibri"/>
    </w:rPr>
  </w:style>
  <w:style w:type="character" w:customStyle="1" w:styleId="EndnoteTextChar">
    <w:name w:val="Endnote Text Char"/>
    <w:basedOn w:val="DefaultParagraphFont"/>
    <w:link w:val="EndnoteText"/>
    <w:uiPriority w:val="99"/>
    <w:semiHidden/>
    <w:rsid w:val="0061629D"/>
    <w:rPr>
      <w:rFonts w:ascii="Calibri" w:eastAsia="Calibri" w:hAnsi="Calibri" w:cs="Times New Roman"/>
      <w:sz w:val="20"/>
      <w:szCs w:val="20"/>
      <w:lang w:eastAsia="en-US"/>
    </w:rPr>
  </w:style>
  <w:style w:type="table" w:styleId="MediumGrid3-Accent5">
    <w:name w:val="Medium Grid 3 Accent 5"/>
    <w:basedOn w:val="TableNormal"/>
    <w:uiPriority w:val="69"/>
    <w:rsid w:val="0061629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61629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IntenseReference1">
    <w:name w:val="Intense Reference1"/>
    <w:aliases w:val="Heading 2v"/>
    <w:uiPriority w:val="32"/>
    <w:qFormat/>
    <w:rsid w:val="0061629D"/>
    <w:rPr>
      <w:rFonts w:ascii="Times New Roman" w:hAnsi="Times New Roman"/>
      <w:b w:val="0"/>
      <w:bCs/>
      <w:i w:val="0"/>
      <w:iCs w:val="0"/>
      <w:caps w:val="0"/>
      <w:color w:val="4F81BD"/>
      <w:spacing w:val="10"/>
      <w:sz w:val="24"/>
      <w:bdr w:val="none" w:sz="0" w:space="0" w:color="auto"/>
    </w:rPr>
  </w:style>
  <w:style w:type="character" w:styleId="IntenseEmphasis">
    <w:name w:val="Intense Emphasis"/>
    <w:uiPriority w:val="21"/>
    <w:qFormat/>
    <w:rsid w:val="0061629D"/>
    <w:rPr>
      <w:b/>
      <w:bCs/>
      <w:i/>
      <w:iCs/>
      <w:color w:val="4F81BD"/>
    </w:rPr>
  </w:style>
  <w:style w:type="paragraph" w:customStyle="1" w:styleId="font5">
    <w:name w:val="font5"/>
    <w:basedOn w:val="Normal"/>
    <w:rsid w:val="0061629D"/>
    <w:pPr>
      <w:overflowPunct/>
      <w:autoSpaceDE/>
      <w:autoSpaceDN/>
      <w:adjustRightInd/>
      <w:spacing w:before="100" w:beforeAutospacing="1" w:after="100" w:afterAutospacing="1"/>
      <w:textAlignment w:val="auto"/>
    </w:pPr>
    <w:rPr>
      <w:rFonts w:ascii="Arial Narrow" w:hAnsi="Arial Narrow"/>
      <w:b/>
      <w:bCs/>
      <w:lang w:eastAsia="en-GB"/>
    </w:rPr>
  </w:style>
  <w:style w:type="paragraph" w:customStyle="1" w:styleId="font6">
    <w:name w:val="font6"/>
    <w:basedOn w:val="Normal"/>
    <w:rsid w:val="0061629D"/>
    <w:pPr>
      <w:overflowPunct/>
      <w:autoSpaceDE/>
      <w:autoSpaceDN/>
      <w:adjustRightInd/>
      <w:spacing w:before="100" w:beforeAutospacing="1" w:after="100" w:afterAutospacing="1"/>
      <w:textAlignment w:val="auto"/>
    </w:pPr>
    <w:rPr>
      <w:rFonts w:ascii="Arial Narrow" w:hAnsi="Arial Narrow"/>
      <w:b/>
      <w:bCs/>
      <w:color w:val="000000"/>
      <w:lang w:eastAsia="en-GB"/>
    </w:rPr>
  </w:style>
  <w:style w:type="paragraph" w:customStyle="1" w:styleId="font7">
    <w:name w:val="font7"/>
    <w:basedOn w:val="Normal"/>
    <w:rsid w:val="0061629D"/>
    <w:pPr>
      <w:overflowPunct/>
      <w:autoSpaceDE/>
      <w:autoSpaceDN/>
      <w:adjustRightInd/>
      <w:spacing w:before="100" w:beforeAutospacing="1" w:after="100" w:afterAutospacing="1"/>
      <w:textAlignment w:val="auto"/>
    </w:pPr>
    <w:rPr>
      <w:rFonts w:ascii="Arial Narrow" w:hAnsi="Arial Narrow"/>
      <w:lang w:eastAsia="en-GB"/>
    </w:rPr>
  </w:style>
  <w:style w:type="paragraph" w:customStyle="1" w:styleId="xl72">
    <w:name w:val="xl72"/>
    <w:basedOn w:val="Normal"/>
    <w:rsid w:val="0061629D"/>
    <w:pPr>
      <w:overflowPunct/>
      <w:autoSpaceDE/>
      <w:autoSpaceDN/>
      <w:adjustRightInd/>
      <w:spacing w:before="100" w:beforeAutospacing="1" w:after="100" w:afterAutospacing="1"/>
      <w:textAlignment w:val="auto"/>
    </w:pPr>
    <w:rPr>
      <w:rFonts w:ascii="Arial Narrow" w:hAnsi="Arial Narrow"/>
      <w:lang w:eastAsia="en-GB"/>
    </w:rPr>
  </w:style>
  <w:style w:type="paragraph" w:customStyle="1" w:styleId="xl73">
    <w:name w:val="xl73"/>
    <w:basedOn w:val="Normal"/>
    <w:rsid w:val="0061629D"/>
    <w:pPr>
      <w:shd w:val="clear" w:color="000000" w:fill="DBEEF3"/>
      <w:overflowPunct/>
      <w:autoSpaceDE/>
      <w:autoSpaceDN/>
      <w:adjustRightInd/>
      <w:spacing w:before="100" w:beforeAutospacing="1" w:after="100" w:afterAutospacing="1"/>
      <w:textAlignment w:val="auto"/>
    </w:pPr>
    <w:rPr>
      <w:rFonts w:ascii="Arial Narrow" w:hAnsi="Arial Narrow"/>
      <w:lang w:eastAsia="en-GB"/>
    </w:rPr>
  </w:style>
  <w:style w:type="paragraph" w:customStyle="1" w:styleId="xl74">
    <w:name w:val="xl74"/>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75">
    <w:name w:val="xl75"/>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76">
    <w:name w:val="xl76"/>
    <w:basedOn w:val="Normal"/>
    <w:rsid w:val="0061629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77">
    <w:name w:val="xl77"/>
    <w:basedOn w:val="Normal"/>
    <w:rsid w:val="0061629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78">
    <w:name w:val="xl78"/>
    <w:basedOn w:val="Normal"/>
    <w:rsid w:val="0061629D"/>
    <w:pPr>
      <w:pBdr>
        <w:left w:val="single" w:sz="4" w:space="0" w:color="auto"/>
        <w:right w:val="single" w:sz="4" w:space="0" w:color="auto"/>
      </w:pBdr>
      <w:shd w:val="clear" w:color="000000" w:fill="BFBFBF"/>
      <w:overflowPunct/>
      <w:autoSpaceDE/>
      <w:autoSpaceDN/>
      <w:adjustRightInd/>
      <w:spacing w:before="100" w:beforeAutospacing="1" w:after="100" w:afterAutospacing="1"/>
      <w:jc w:val="right"/>
      <w:textAlignment w:val="top"/>
    </w:pPr>
    <w:rPr>
      <w:rFonts w:ascii="Arial Narrow" w:hAnsi="Arial Narrow"/>
      <w:b/>
      <w:bCs/>
      <w:lang w:eastAsia="en-GB"/>
    </w:rPr>
  </w:style>
  <w:style w:type="paragraph" w:customStyle="1" w:styleId="xl79">
    <w:name w:val="xl79"/>
    <w:basedOn w:val="Normal"/>
    <w:rsid w:val="0061629D"/>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80">
    <w:name w:val="xl80"/>
    <w:basedOn w:val="Normal"/>
    <w:rsid w:val="0061629D"/>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81">
    <w:name w:val="xl81"/>
    <w:basedOn w:val="Normal"/>
    <w:rsid w:val="0061629D"/>
    <w:pP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82">
    <w:name w:val="xl82"/>
    <w:basedOn w:val="Normal"/>
    <w:rsid w:val="0061629D"/>
    <w:pPr>
      <w:overflowPunct/>
      <w:autoSpaceDE/>
      <w:autoSpaceDN/>
      <w:adjustRightInd/>
      <w:spacing w:before="100" w:beforeAutospacing="1" w:after="100" w:afterAutospacing="1"/>
      <w:textAlignment w:val="auto"/>
    </w:pPr>
    <w:rPr>
      <w:rFonts w:ascii="Arial Narrow" w:hAnsi="Arial Narrow"/>
      <w:lang w:eastAsia="en-GB"/>
    </w:rPr>
  </w:style>
  <w:style w:type="paragraph" w:customStyle="1" w:styleId="xl83">
    <w:name w:val="xl83"/>
    <w:basedOn w:val="Normal"/>
    <w:rsid w:val="0061629D"/>
    <w:pPr>
      <w:pBdr>
        <w:top w:val="single" w:sz="4" w:space="0" w:color="auto"/>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84">
    <w:name w:val="xl84"/>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85">
    <w:name w:val="xl85"/>
    <w:basedOn w:val="Normal"/>
    <w:rsid w:val="0061629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86">
    <w:name w:val="xl86"/>
    <w:basedOn w:val="Normal"/>
    <w:rsid w:val="0061629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88">
    <w:name w:val="xl88"/>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89">
    <w:name w:val="xl89"/>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Narrow" w:hAnsi="Arial Narrow"/>
      <w:lang w:eastAsia="en-GB"/>
    </w:rPr>
  </w:style>
  <w:style w:type="paragraph" w:customStyle="1" w:styleId="xl90">
    <w:name w:val="xl90"/>
    <w:basedOn w:val="Normal"/>
    <w:rsid w:val="0061629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rFonts w:ascii="Arial Narrow" w:hAnsi="Arial Narrow"/>
      <w:lang w:eastAsia="en-GB"/>
    </w:rPr>
  </w:style>
  <w:style w:type="paragraph" w:customStyle="1" w:styleId="xl91">
    <w:name w:val="xl91"/>
    <w:basedOn w:val="Normal"/>
    <w:rsid w:val="0061629D"/>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color w:val="FF0000"/>
      <w:lang w:eastAsia="en-GB"/>
    </w:rPr>
  </w:style>
  <w:style w:type="paragraph" w:customStyle="1" w:styleId="xl92">
    <w:name w:val="xl92"/>
    <w:basedOn w:val="Normal"/>
    <w:rsid w:val="0061629D"/>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93">
    <w:name w:val="xl93"/>
    <w:basedOn w:val="Normal"/>
    <w:rsid w:val="0061629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94">
    <w:name w:val="xl94"/>
    <w:basedOn w:val="Normal"/>
    <w:rsid w:val="0061629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95">
    <w:name w:val="xl95"/>
    <w:basedOn w:val="Normal"/>
    <w:rsid w:val="0061629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Narrow" w:hAnsi="Arial Narrow"/>
      <w:lang w:eastAsia="en-GB"/>
    </w:rPr>
  </w:style>
  <w:style w:type="paragraph" w:customStyle="1" w:styleId="xl96">
    <w:name w:val="xl96"/>
    <w:basedOn w:val="Normal"/>
    <w:rsid w:val="0061629D"/>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97">
    <w:name w:val="xl97"/>
    <w:basedOn w:val="Normal"/>
    <w:rsid w:val="0061629D"/>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98">
    <w:name w:val="xl98"/>
    <w:basedOn w:val="Normal"/>
    <w:rsid w:val="0061629D"/>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99">
    <w:name w:val="xl99"/>
    <w:basedOn w:val="Normal"/>
    <w:rsid w:val="0061629D"/>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00">
    <w:name w:val="xl100"/>
    <w:basedOn w:val="Normal"/>
    <w:rsid w:val="0061629D"/>
    <w:pPr>
      <w:pBdr>
        <w:left w:val="single" w:sz="4" w:space="0" w:color="auto"/>
        <w:right w:val="single" w:sz="4" w:space="0" w:color="auto"/>
      </w:pBdr>
      <w:overflowPunct/>
      <w:autoSpaceDE/>
      <w:autoSpaceDN/>
      <w:adjustRightInd/>
      <w:spacing w:before="100" w:beforeAutospacing="1" w:after="100" w:afterAutospacing="1"/>
      <w:jc w:val="right"/>
      <w:textAlignment w:val="top"/>
    </w:pPr>
    <w:rPr>
      <w:rFonts w:ascii="Arial Narrow" w:hAnsi="Arial Narrow"/>
      <w:lang w:eastAsia="en-GB"/>
    </w:rPr>
  </w:style>
  <w:style w:type="paragraph" w:customStyle="1" w:styleId="xl101">
    <w:name w:val="xl101"/>
    <w:basedOn w:val="Normal"/>
    <w:rsid w:val="0061629D"/>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02">
    <w:name w:val="xl102"/>
    <w:basedOn w:val="Normal"/>
    <w:rsid w:val="0061629D"/>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03">
    <w:name w:val="xl103"/>
    <w:basedOn w:val="Normal"/>
    <w:rsid w:val="0061629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04">
    <w:name w:val="xl104"/>
    <w:basedOn w:val="Normal"/>
    <w:rsid w:val="0061629D"/>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05">
    <w:name w:val="xl105"/>
    <w:basedOn w:val="Normal"/>
    <w:rsid w:val="0061629D"/>
    <w:pPr>
      <w:pBdr>
        <w:left w:val="single" w:sz="8" w:space="0" w:color="auto"/>
        <w:right w:val="single" w:sz="4" w:space="0" w:color="auto"/>
      </w:pBdr>
      <w:shd w:val="clear" w:color="000000" w:fill="BFBFBF"/>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06">
    <w:name w:val="xl106"/>
    <w:basedOn w:val="Normal"/>
    <w:rsid w:val="0061629D"/>
    <w:pPr>
      <w:pBdr>
        <w:left w:val="single" w:sz="4" w:space="0" w:color="auto"/>
        <w:bottom w:val="single" w:sz="8" w:space="0" w:color="auto"/>
        <w:right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07">
    <w:name w:val="xl107"/>
    <w:basedOn w:val="Normal"/>
    <w:rsid w:val="0061629D"/>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08">
    <w:name w:val="xl108"/>
    <w:basedOn w:val="Normal"/>
    <w:rsid w:val="0061629D"/>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09">
    <w:name w:val="xl109"/>
    <w:basedOn w:val="Normal"/>
    <w:rsid w:val="0061629D"/>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10">
    <w:name w:val="xl110"/>
    <w:basedOn w:val="Normal"/>
    <w:rsid w:val="0061629D"/>
    <w:pPr>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11">
    <w:name w:val="xl111"/>
    <w:basedOn w:val="Normal"/>
    <w:rsid w:val="0061629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12">
    <w:name w:val="xl112"/>
    <w:basedOn w:val="Normal"/>
    <w:rsid w:val="0061629D"/>
    <w:pPr>
      <w:pBdr>
        <w:top w:val="single" w:sz="8"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color w:val="FF0000"/>
      <w:lang w:eastAsia="en-GB"/>
    </w:rPr>
  </w:style>
  <w:style w:type="paragraph" w:customStyle="1" w:styleId="xl113">
    <w:name w:val="xl113"/>
    <w:basedOn w:val="Normal"/>
    <w:rsid w:val="0061629D"/>
    <w:pPr>
      <w:pBdr>
        <w:top w:val="single" w:sz="8" w:space="0" w:color="auto"/>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color w:val="FF0000"/>
      <w:lang w:eastAsia="en-GB"/>
    </w:rPr>
  </w:style>
  <w:style w:type="paragraph" w:customStyle="1" w:styleId="xl114">
    <w:name w:val="xl114"/>
    <w:basedOn w:val="Normal"/>
    <w:rsid w:val="0061629D"/>
    <w:pPr>
      <w:pBdr>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15">
    <w:name w:val="xl115"/>
    <w:basedOn w:val="Normal"/>
    <w:rsid w:val="0061629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16">
    <w:name w:val="xl116"/>
    <w:basedOn w:val="Normal"/>
    <w:rsid w:val="0061629D"/>
    <w:pPr>
      <w:overflowPunct/>
      <w:autoSpaceDE/>
      <w:autoSpaceDN/>
      <w:adjustRightInd/>
      <w:spacing w:before="100" w:beforeAutospacing="1" w:after="100" w:afterAutospacing="1"/>
      <w:textAlignment w:val="auto"/>
    </w:pPr>
    <w:rPr>
      <w:rFonts w:ascii="Arial Narrow" w:hAnsi="Arial Narrow"/>
      <w:lang w:eastAsia="en-GB"/>
    </w:rPr>
  </w:style>
  <w:style w:type="paragraph" w:customStyle="1" w:styleId="xl117">
    <w:name w:val="xl117"/>
    <w:basedOn w:val="Normal"/>
    <w:rsid w:val="0061629D"/>
    <w:pPr>
      <w:pBdr>
        <w:left w:val="single" w:sz="4" w:space="0" w:color="auto"/>
        <w:right w:val="single" w:sz="8" w:space="0" w:color="auto"/>
      </w:pBdr>
      <w:shd w:val="clear" w:color="000000" w:fill="BFBFBF"/>
      <w:overflowPunct/>
      <w:autoSpaceDE/>
      <w:autoSpaceDN/>
      <w:adjustRightInd/>
      <w:spacing w:before="100" w:beforeAutospacing="1" w:after="100" w:afterAutospacing="1"/>
      <w:jc w:val="right"/>
      <w:textAlignment w:val="top"/>
    </w:pPr>
    <w:rPr>
      <w:rFonts w:ascii="Arial Narrow" w:hAnsi="Arial Narrow"/>
      <w:b/>
      <w:bCs/>
      <w:lang w:eastAsia="en-GB"/>
    </w:rPr>
  </w:style>
  <w:style w:type="paragraph" w:customStyle="1" w:styleId="xl118">
    <w:name w:val="xl118"/>
    <w:basedOn w:val="Normal"/>
    <w:rsid w:val="0061629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19">
    <w:name w:val="xl119"/>
    <w:basedOn w:val="Normal"/>
    <w:rsid w:val="0061629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0">
    <w:name w:val="xl120"/>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1">
    <w:name w:val="xl121"/>
    <w:basedOn w:val="Normal"/>
    <w:rsid w:val="0061629D"/>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2">
    <w:name w:val="xl122"/>
    <w:basedOn w:val="Normal"/>
    <w:rsid w:val="0061629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3">
    <w:name w:val="xl123"/>
    <w:basedOn w:val="Normal"/>
    <w:rsid w:val="0061629D"/>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4">
    <w:name w:val="xl124"/>
    <w:basedOn w:val="Normal"/>
    <w:rsid w:val="0061629D"/>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5">
    <w:name w:val="xl125"/>
    <w:basedOn w:val="Normal"/>
    <w:rsid w:val="0061629D"/>
    <w:pPr>
      <w:pBdr>
        <w:left w:val="single" w:sz="4"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6">
    <w:name w:val="xl126"/>
    <w:basedOn w:val="Normal"/>
    <w:rsid w:val="0061629D"/>
    <w:pPr>
      <w:pBdr>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7">
    <w:name w:val="xl127"/>
    <w:basedOn w:val="Normal"/>
    <w:rsid w:val="0061629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8">
    <w:name w:val="xl128"/>
    <w:basedOn w:val="Normal"/>
    <w:rsid w:val="0061629D"/>
    <w:pPr>
      <w:pBdr>
        <w:left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29">
    <w:name w:val="xl129"/>
    <w:basedOn w:val="Normal"/>
    <w:rsid w:val="0061629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30">
    <w:name w:val="xl130"/>
    <w:basedOn w:val="Normal"/>
    <w:rsid w:val="0061629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31">
    <w:name w:val="xl131"/>
    <w:basedOn w:val="Normal"/>
    <w:rsid w:val="0061629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32">
    <w:name w:val="xl132"/>
    <w:basedOn w:val="Normal"/>
    <w:rsid w:val="0061629D"/>
    <w:pPr>
      <w:pBdr>
        <w:top w:val="single" w:sz="4" w:space="0" w:color="auto"/>
        <w:left w:val="single" w:sz="4" w:space="0" w:color="auto"/>
        <w:bottom w:val="single" w:sz="4" w:space="0" w:color="auto"/>
        <w:right w:val="single" w:sz="8" w:space="0" w:color="auto"/>
      </w:pBdr>
      <w:shd w:val="clear" w:color="000000" w:fill="FFFF00"/>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33">
    <w:name w:val="xl133"/>
    <w:basedOn w:val="Normal"/>
    <w:rsid w:val="0061629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34">
    <w:name w:val="xl134"/>
    <w:basedOn w:val="Normal"/>
    <w:rsid w:val="0061629D"/>
    <w:pPr>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35">
    <w:name w:val="xl135"/>
    <w:basedOn w:val="Normal"/>
    <w:rsid w:val="0061629D"/>
    <w:pPr>
      <w:pBdr>
        <w:left w:val="single" w:sz="4" w:space="0" w:color="auto"/>
        <w:right w:val="single" w:sz="8"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36">
    <w:name w:val="xl136"/>
    <w:basedOn w:val="Normal"/>
    <w:rsid w:val="0061629D"/>
    <w:pPr>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37">
    <w:name w:val="xl137"/>
    <w:basedOn w:val="Normal"/>
    <w:rsid w:val="0061629D"/>
    <w:pP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38">
    <w:name w:val="xl138"/>
    <w:basedOn w:val="Normal"/>
    <w:rsid w:val="0061629D"/>
    <w:pPr>
      <w:pBdr>
        <w:left w:val="single" w:sz="8"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39">
    <w:name w:val="xl139"/>
    <w:basedOn w:val="Normal"/>
    <w:rsid w:val="0061629D"/>
    <w:pPr>
      <w:pBdr>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40">
    <w:name w:val="xl140"/>
    <w:basedOn w:val="Normal"/>
    <w:rsid w:val="0061629D"/>
    <w:pPr>
      <w:pBdr>
        <w:left w:val="single" w:sz="8" w:space="0" w:color="auto"/>
        <w:bottom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41">
    <w:name w:val="xl141"/>
    <w:basedOn w:val="Normal"/>
    <w:rsid w:val="0061629D"/>
    <w:pPr>
      <w:pBdr>
        <w:left w:val="single" w:sz="4" w:space="0" w:color="auto"/>
        <w:bottom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42">
    <w:name w:val="xl142"/>
    <w:basedOn w:val="Normal"/>
    <w:rsid w:val="0061629D"/>
    <w:pPr>
      <w:pBdr>
        <w:top w:val="single" w:sz="8" w:space="0" w:color="auto"/>
        <w:left w:val="single" w:sz="4" w:space="0" w:color="auto"/>
        <w:bottom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43">
    <w:name w:val="xl143"/>
    <w:basedOn w:val="Normal"/>
    <w:rsid w:val="0061629D"/>
    <w:pPr>
      <w:pBdr>
        <w:top w:val="single" w:sz="4" w:space="0" w:color="auto"/>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44">
    <w:name w:val="xl144"/>
    <w:basedOn w:val="Normal"/>
    <w:rsid w:val="0061629D"/>
    <w:pPr>
      <w:pBdr>
        <w:top w:val="single" w:sz="8" w:space="0" w:color="auto"/>
        <w:left w:val="single" w:sz="4" w:space="0" w:color="auto"/>
      </w:pBdr>
      <w:shd w:val="clear" w:color="000000" w:fill="BFBFBF"/>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45">
    <w:name w:val="xl145"/>
    <w:basedOn w:val="Normal"/>
    <w:rsid w:val="0061629D"/>
    <w:pPr>
      <w:pBdr>
        <w:top w:val="single" w:sz="8" w:space="0" w:color="auto"/>
      </w:pBdr>
      <w:shd w:val="clear" w:color="000000" w:fill="BFBFBF"/>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46">
    <w:name w:val="xl146"/>
    <w:basedOn w:val="Normal"/>
    <w:rsid w:val="0061629D"/>
    <w:pPr>
      <w:pBdr>
        <w:top w:val="single" w:sz="8" w:space="0" w:color="auto"/>
        <w:right w:val="single" w:sz="4" w:space="0" w:color="auto"/>
      </w:pBdr>
      <w:shd w:val="clear" w:color="000000" w:fill="BFBFBF"/>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47">
    <w:name w:val="xl147"/>
    <w:basedOn w:val="Normal"/>
    <w:rsid w:val="0061629D"/>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48">
    <w:name w:val="xl148"/>
    <w:basedOn w:val="Normal"/>
    <w:rsid w:val="0061629D"/>
    <w:pPr>
      <w:pBdr>
        <w:top w:val="single" w:sz="8" w:space="0" w:color="auto"/>
        <w:bottom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49">
    <w:name w:val="xl149"/>
    <w:basedOn w:val="Normal"/>
    <w:rsid w:val="0061629D"/>
    <w:pP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50">
    <w:name w:val="xl150"/>
    <w:basedOn w:val="Normal"/>
    <w:rsid w:val="0061629D"/>
    <w:pPr>
      <w:pBdr>
        <w:top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51">
    <w:name w:val="xl151"/>
    <w:basedOn w:val="Normal"/>
    <w:rsid w:val="0061629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52">
    <w:name w:val="xl152"/>
    <w:basedOn w:val="Normal"/>
    <w:rsid w:val="0061629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53">
    <w:name w:val="xl153"/>
    <w:basedOn w:val="Normal"/>
    <w:rsid w:val="0061629D"/>
    <w:pPr>
      <w:pBdr>
        <w:top w:val="single" w:sz="4" w:space="0" w:color="auto"/>
        <w:lef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54">
    <w:name w:val="xl154"/>
    <w:basedOn w:val="Normal"/>
    <w:rsid w:val="0061629D"/>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55">
    <w:name w:val="xl155"/>
    <w:basedOn w:val="Normal"/>
    <w:rsid w:val="0061629D"/>
    <w:pPr>
      <w:pBdr>
        <w:lef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56">
    <w:name w:val="xl156"/>
    <w:basedOn w:val="Normal"/>
    <w:rsid w:val="0061629D"/>
    <w:pPr>
      <w:pBdr>
        <w:top w:val="single" w:sz="4" w:space="0" w:color="auto"/>
        <w:left w:val="single" w:sz="8"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57">
    <w:name w:val="xl157"/>
    <w:basedOn w:val="Normal"/>
    <w:rsid w:val="0061629D"/>
    <w:pPr>
      <w:pBdr>
        <w:left w:val="single" w:sz="8"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58">
    <w:name w:val="xl158"/>
    <w:basedOn w:val="Normal"/>
    <w:rsid w:val="0061629D"/>
    <w:pPr>
      <w:pBdr>
        <w:left w:val="single" w:sz="8" w:space="0" w:color="auto"/>
        <w:bottom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59">
    <w:name w:val="xl159"/>
    <w:basedOn w:val="Normal"/>
    <w:rsid w:val="0061629D"/>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lang w:eastAsia="en-GB"/>
    </w:rPr>
  </w:style>
  <w:style w:type="paragraph" w:customStyle="1" w:styleId="xl160">
    <w:name w:val="xl160"/>
    <w:basedOn w:val="Normal"/>
    <w:rsid w:val="006162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lang w:eastAsia="en-GB"/>
    </w:rPr>
  </w:style>
  <w:style w:type="paragraph" w:customStyle="1" w:styleId="xl161">
    <w:name w:val="xl161"/>
    <w:basedOn w:val="Normal"/>
    <w:rsid w:val="0061629D"/>
    <w:pPr>
      <w:pBdr>
        <w:left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62">
    <w:name w:val="xl162"/>
    <w:basedOn w:val="Normal"/>
    <w:rsid w:val="0061629D"/>
    <w:pPr>
      <w:pBdr>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63">
    <w:name w:val="xl163"/>
    <w:basedOn w:val="Normal"/>
    <w:rsid w:val="0061629D"/>
    <w:pPr>
      <w:pBdr>
        <w:top w:val="single" w:sz="4" w:space="0" w:color="auto"/>
        <w:lef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64">
    <w:name w:val="xl164"/>
    <w:basedOn w:val="Normal"/>
    <w:rsid w:val="0061629D"/>
    <w:pPr>
      <w:pBdr>
        <w:top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65">
    <w:name w:val="xl165"/>
    <w:basedOn w:val="Normal"/>
    <w:rsid w:val="0061629D"/>
    <w:pPr>
      <w:pBdr>
        <w:left w:val="single" w:sz="4" w:space="0" w:color="auto"/>
      </w:pBdr>
      <w:shd w:val="clear" w:color="000000" w:fill="FFFFFF"/>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66">
    <w:name w:val="xl166"/>
    <w:basedOn w:val="Normal"/>
    <w:rsid w:val="0061629D"/>
    <w:pPr>
      <w:shd w:val="clear" w:color="000000" w:fill="FFFFFF"/>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67">
    <w:name w:val="xl167"/>
    <w:basedOn w:val="Normal"/>
    <w:rsid w:val="0061629D"/>
    <w:pPr>
      <w:pBdr>
        <w:left w:val="single" w:sz="8"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68">
    <w:name w:val="xl168"/>
    <w:basedOn w:val="Normal"/>
    <w:rsid w:val="0061629D"/>
    <w:pPr>
      <w:pBdr>
        <w:left w:val="single" w:sz="8"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69">
    <w:name w:val="xl169"/>
    <w:basedOn w:val="Normal"/>
    <w:rsid w:val="0061629D"/>
    <w:pPr>
      <w:pBdr>
        <w:left w:val="single" w:sz="8" w:space="0" w:color="auto"/>
        <w:bottom w:val="single" w:sz="4"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70">
    <w:name w:val="xl170"/>
    <w:basedOn w:val="Normal"/>
    <w:rsid w:val="0061629D"/>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71">
    <w:name w:val="xl171"/>
    <w:basedOn w:val="Normal"/>
    <w:rsid w:val="0061629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72">
    <w:name w:val="xl172"/>
    <w:basedOn w:val="Normal"/>
    <w:rsid w:val="0061629D"/>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73">
    <w:name w:val="xl173"/>
    <w:basedOn w:val="Normal"/>
    <w:rsid w:val="0061629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74">
    <w:name w:val="xl174"/>
    <w:basedOn w:val="Normal"/>
    <w:rsid w:val="0061629D"/>
    <w:pPr>
      <w:pBdr>
        <w:left w:val="single" w:sz="4" w:space="0" w:color="auto"/>
        <w:right w:val="single" w:sz="8" w:space="0" w:color="auto"/>
      </w:pBdr>
      <w:shd w:val="clear" w:color="000000" w:fill="DBEEF3"/>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75">
    <w:name w:val="xl175"/>
    <w:basedOn w:val="Normal"/>
    <w:rsid w:val="0061629D"/>
    <w:pPr>
      <w:pBdr>
        <w:left w:val="single" w:sz="4" w:space="0" w:color="auto"/>
        <w:bottom w:val="single" w:sz="4" w:space="0" w:color="auto"/>
        <w:right w:val="single" w:sz="8" w:space="0" w:color="auto"/>
      </w:pBdr>
      <w:shd w:val="clear" w:color="000000" w:fill="DBEEF3"/>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76">
    <w:name w:val="xl176"/>
    <w:basedOn w:val="Normal"/>
    <w:rsid w:val="0061629D"/>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77">
    <w:name w:val="xl177"/>
    <w:basedOn w:val="Normal"/>
    <w:rsid w:val="0061629D"/>
    <w:pPr>
      <w:pBdr>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78">
    <w:name w:val="xl178"/>
    <w:basedOn w:val="Normal"/>
    <w:rsid w:val="0061629D"/>
    <w:pPr>
      <w:pBdr>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rFonts w:ascii="Arial Narrow" w:hAnsi="Arial Narrow"/>
      <w:b/>
      <w:bCs/>
      <w:lang w:eastAsia="en-GB"/>
    </w:rPr>
  </w:style>
  <w:style w:type="paragraph" w:customStyle="1" w:styleId="xl179">
    <w:name w:val="xl179"/>
    <w:basedOn w:val="Normal"/>
    <w:rsid w:val="0061629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rFonts w:ascii="Arial Narrow" w:hAnsi="Arial Narrow"/>
      <w:b/>
      <w:bCs/>
      <w:lang w:eastAsia="en-GB"/>
    </w:rPr>
  </w:style>
  <w:style w:type="paragraph" w:customStyle="1" w:styleId="xl180">
    <w:name w:val="xl180"/>
    <w:basedOn w:val="Normal"/>
    <w:rsid w:val="006162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Narrow" w:hAnsi="Arial Narrow"/>
      <w:b/>
      <w:bCs/>
      <w:lang w:eastAsia="en-GB"/>
    </w:rPr>
  </w:style>
  <w:style w:type="paragraph" w:customStyle="1" w:styleId="xl181">
    <w:name w:val="xl181"/>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Narrow" w:hAnsi="Arial Narrow"/>
      <w:b/>
      <w:bCs/>
      <w:lang w:eastAsia="en-GB"/>
    </w:rPr>
  </w:style>
  <w:style w:type="paragraph" w:customStyle="1" w:styleId="xl182">
    <w:name w:val="xl182"/>
    <w:basedOn w:val="Normal"/>
    <w:rsid w:val="0061629D"/>
    <w:pPr>
      <w:pBdr>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lang w:eastAsia="en-GB"/>
    </w:rPr>
  </w:style>
  <w:style w:type="paragraph" w:customStyle="1" w:styleId="xl183">
    <w:name w:val="xl183"/>
    <w:basedOn w:val="Normal"/>
    <w:rsid w:val="0061629D"/>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lang w:eastAsia="en-GB"/>
    </w:rPr>
  </w:style>
  <w:style w:type="paragraph" w:customStyle="1" w:styleId="xl184">
    <w:name w:val="xl184"/>
    <w:basedOn w:val="Normal"/>
    <w:rsid w:val="0061629D"/>
    <w:pPr>
      <w:pBdr>
        <w:top w:val="single" w:sz="4" w:space="0" w:color="auto"/>
        <w:left w:val="single" w:sz="4" w:space="0" w:color="auto"/>
        <w:right w:val="single" w:sz="8" w:space="0" w:color="auto"/>
      </w:pBdr>
      <w:overflowPunct/>
      <w:autoSpaceDE/>
      <w:autoSpaceDN/>
      <w:adjustRightInd/>
      <w:spacing w:before="100" w:beforeAutospacing="1" w:after="100" w:afterAutospacing="1"/>
      <w:jc w:val="right"/>
      <w:textAlignment w:val="top"/>
    </w:pPr>
    <w:rPr>
      <w:rFonts w:ascii="Arial Narrow" w:hAnsi="Arial Narrow"/>
      <w:b/>
      <w:bCs/>
      <w:lang w:eastAsia="en-GB"/>
    </w:rPr>
  </w:style>
  <w:style w:type="paragraph" w:customStyle="1" w:styleId="xl185">
    <w:name w:val="xl185"/>
    <w:basedOn w:val="Normal"/>
    <w:rsid w:val="0061629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86">
    <w:name w:val="xl186"/>
    <w:basedOn w:val="Normal"/>
    <w:rsid w:val="0061629D"/>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187">
    <w:name w:val="xl187"/>
    <w:basedOn w:val="Normal"/>
    <w:rsid w:val="0061629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88">
    <w:name w:val="xl188"/>
    <w:basedOn w:val="Normal"/>
    <w:rsid w:val="0061629D"/>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89">
    <w:name w:val="xl189"/>
    <w:basedOn w:val="Normal"/>
    <w:rsid w:val="0061629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90">
    <w:name w:val="xl190"/>
    <w:basedOn w:val="Normal"/>
    <w:rsid w:val="0061629D"/>
    <w:pPr>
      <w:pBdr>
        <w:top w:val="single" w:sz="8" w:space="0" w:color="auto"/>
        <w:left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91">
    <w:name w:val="xl191"/>
    <w:basedOn w:val="Normal"/>
    <w:rsid w:val="0061629D"/>
    <w:pPr>
      <w:pBdr>
        <w:top w:val="single" w:sz="8" w:space="0" w:color="auto"/>
      </w:pBdr>
      <w:overflowPunct/>
      <w:autoSpaceDE/>
      <w:autoSpaceDN/>
      <w:adjustRightInd/>
      <w:spacing w:before="100" w:beforeAutospacing="1" w:after="100" w:afterAutospacing="1"/>
      <w:textAlignment w:val="top"/>
    </w:pPr>
    <w:rPr>
      <w:rFonts w:ascii="Arial Narrow" w:hAnsi="Arial Narrow"/>
      <w:b/>
      <w:bCs/>
      <w:color w:val="FF0000"/>
      <w:lang w:eastAsia="en-GB"/>
    </w:rPr>
  </w:style>
  <w:style w:type="paragraph" w:customStyle="1" w:styleId="xl192">
    <w:name w:val="xl192"/>
    <w:basedOn w:val="Normal"/>
    <w:rsid w:val="0061629D"/>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93">
    <w:name w:val="xl193"/>
    <w:basedOn w:val="Normal"/>
    <w:rsid w:val="0061629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b/>
      <w:bCs/>
      <w:lang w:eastAsia="en-GB"/>
    </w:rPr>
  </w:style>
  <w:style w:type="paragraph" w:customStyle="1" w:styleId="xl194">
    <w:name w:val="xl194"/>
    <w:basedOn w:val="Normal"/>
    <w:rsid w:val="0061629D"/>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95">
    <w:name w:val="xl195"/>
    <w:basedOn w:val="Normal"/>
    <w:rsid w:val="0061629D"/>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96">
    <w:name w:val="xl196"/>
    <w:basedOn w:val="Normal"/>
    <w:rsid w:val="0061629D"/>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197">
    <w:name w:val="xl197"/>
    <w:basedOn w:val="Normal"/>
    <w:rsid w:val="0061629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lang w:eastAsia="en-GB"/>
    </w:rPr>
  </w:style>
  <w:style w:type="paragraph" w:customStyle="1" w:styleId="xl198">
    <w:name w:val="xl198"/>
    <w:basedOn w:val="Normal"/>
    <w:rsid w:val="0061629D"/>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lang w:eastAsia="en-GB"/>
    </w:rPr>
  </w:style>
  <w:style w:type="paragraph" w:customStyle="1" w:styleId="xl199">
    <w:name w:val="xl199"/>
    <w:basedOn w:val="Normal"/>
    <w:rsid w:val="0061629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200">
    <w:name w:val="xl200"/>
    <w:basedOn w:val="Normal"/>
    <w:rsid w:val="0061629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Narrow" w:hAnsi="Arial Narrow"/>
      <w:b/>
      <w:bCs/>
      <w:lang w:eastAsia="en-GB"/>
    </w:rPr>
  </w:style>
  <w:style w:type="paragraph" w:customStyle="1" w:styleId="xl201">
    <w:name w:val="xl201"/>
    <w:basedOn w:val="Normal"/>
    <w:rsid w:val="0061629D"/>
    <w:pPr>
      <w:pBdr>
        <w:top w:val="single" w:sz="8" w:space="0" w:color="auto"/>
        <w:left w:val="single" w:sz="4" w:space="0" w:color="auto"/>
      </w:pBdr>
      <w:overflowPunct/>
      <w:autoSpaceDE/>
      <w:autoSpaceDN/>
      <w:adjustRightInd/>
      <w:spacing w:before="100" w:beforeAutospacing="1" w:after="100" w:afterAutospacing="1"/>
      <w:textAlignment w:val="top"/>
    </w:pPr>
    <w:rPr>
      <w:rFonts w:ascii="Arial Narrow" w:hAnsi="Arial Narrow"/>
      <w:lang w:eastAsia="en-GB"/>
    </w:rPr>
  </w:style>
  <w:style w:type="paragraph" w:customStyle="1" w:styleId="xl202">
    <w:name w:val="xl202"/>
    <w:basedOn w:val="Normal"/>
    <w:rsid w:val="0061629D"/>
    <w:pPr>
      <w:pBdr>
        <w:top w:val="single" w:sz="8" w:space="0" w:color="auto"/>
      </w:pBdr>
      <w:overflowPunct/>
      <w:autoSpaceDE/>
      <w:autoSpaceDN/>
      <w:adjustRightInd/>
      <w:spacing w:before="100" w:beforeAutospacing="1" w:after="100" w:afterAutospacing="1"/>
      <w:textAlignment w:val="top"/>
    </w:pPr>
    <w:rPr>
      <w:rFonts w:ascii="Arial Narrow" w:hAnsi="Arial Narrow"/>
      <w:lang w:eastAsia="en-GB"/>
    </w:rPr>
  </w:style>
  <w:style w:type="character" w:styleId="SubtleEmphasis">
    <w:name w:val="Subtle Emphasis"/>
    <w:basedOn w:val="DefaultParagraphFont"/>
    <w:uiPriority w:val="19"/>
    <w:qFormat/>
    <w:rsid w:val="00C57CC7"/>
    <w:rPr>
      <w:i/>
      <w:iCs/>
      <w:color w:val="808080" w:themeColor="text1" w:themeTint="7F"/>
    </w:rPr>
  </w:style>
  <w:style w:type="table" w:styleId="ColorfulGrid-Accent5">
    <w:name w:val="Colorful Grid Accent 5"/>
    <w:basedOn w:val="TableNormal"/>
    <w:uiPriority w:val="73"/>
    <w:rsid w:val="00F50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2-Accent3">
    <w:name w:val="Medium Grid 2 Accent 3"/>
    <w:basedOn w:val="TableNormal"/>
    <w:uiPriority w:val="68"/>
    <w:rsid w:val="00F509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paragraph" w:customStyle="1" w:styleId="NumberedBullets3">
    <w:name w:val="Numbered Bullets 3"/>
    <w:basedOn w:val="Normal"/>
    <w:rsid w:val="003E5167"/>
    <w:pPr>
      <w:tabs>
        <w:tab w:val="num" w:pos="360"/>
      </w:tabs>
      <w:overflowPunct/>
      <w:autoSpaceDE/>
      <w:autoSpaceDN/>
      <w:adjustRightInd/>
      <w:ind w:left="360" w:hanging="360"/>
      <w:jc w:val="left"/>
      <w:textAlignment w:val="auto"/>
    </w:pPr>
    <w:rPr>
      <w:rFonts w:ascii="Arial" w:hAnsi="Arial"/>
      <w:sz w:val="24"/>
      <w:szCs w:val="24"/>
      <w:lang w:val="en-US"/>
    </w:rPr>
  </w:style>
  <w:style w:type="paragraph" w:customStyle="1" w:styleId="Pa9">
    <w:name w:val="Pa9"/>
    <w:basedOn w:val="Default"/>
    <w:next w:val="Default"/>
    <w:uiPriority w:val="99"/>
    <w:rsid w:val="00B415E2"/>
    <w:pPr>
      <w:spacing w:line="181" w:lineRule="atLeast"/>
    </w:pPr>
    <w:rPr>
      <w:rFonts w:ascii="Caecilia Roman" w:eastAsia="Caecilia Roman" w:hAnsiTheme="minorHAnsi" w:cstheme="minorBidi"/>
      <w:color w:val="auto"/>
    </w:rPr>
  </w:style>
  <w:style w:type="paragraph" w:customStyle="1" w:styleId="BodyText10">
    <w:name w:val="Body Text1"/>
    <w:aliases w:val="OPM,OPM + 9 pt,Italic,OPM + 10 pt,Body text"/>
    <w:basedOn w:val="Normal"/>
    <w:qFormat/>
    <w:rsid w:val="00685B4D"/>
    <w:pPr>
      <w:overflowPunct/>
      <w:autoSpaceDE/>
      <w:autoSpaceDN/>
      <w:adjustRightInd/>
      <w:spacing w:after="240"/>
      <w:textAlignment w:val="auto"/>
    </w:pPr>
    <w:rPr>
      <w:rFonts w:ascii="Arial" w:hAnsi="Arial"/>
    </w:r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uiPriority w:val="99"/>
    <w:rsid w:val="00685B4D"/>
    <w:pPr>
      <w:overflowPunct/>
      <w:autoSpaceDE/>
      <w:autoSpaceDN/>
      <w:adjustRightInd/>
      <w:spacing w:after="160" w:line="240" w:lineRule="exact"/>
      <w:textAlignment w:val="auto"/>
    </w:pPr>
    <w:rPr>
      <w:rFonts w:asciiTheme="minorHAnsi" w:eastAsiaTheme="minorEastAsia" w:hAnsiTheme="minorHAnsi" w:cstheme="minorBidi"/>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3466">
      <w:bodyDiv w:val="1"/>
      <w:marLeft w:val="0"/>
      <w:marRight w:val="0"/>
      <w:marTop w:val="0"/>
      <w:marBottom w:val="0"/>
      <w:divBdr>
        <w:top w:val="none" w:sz="0" w:space="0" w:color="auto"/>
        <w:left w:val="none" w:sz="0" w:space="0" w:color="auto"/>
        <w:bottom w:val="none" w:sz="0" w:space="0" w:color="auto"/>
        <w:right w:val="none" w:sz="0" w:space="0" w:color="auto"/>
      </w:divBdr>
    </w:div>
    <w:div w:id="1590777141">
      <w:bodyDiv w:val="1"/>
      <w:marLeft w:val="0"/>
      <w:marRight w:val="0"/>
      <w:marTop w:val="0"/>
      <w:marBottom w:val="0"/>
      <w:divBdr>
        <w:top w:val="none" w:sz="0" w:space="0" w:color="auto"/>
        <w:left w:val="none" w:sz="0" w:space="0" w:color="auto"/>
        <w:bottom w:val="none" w:sz="0" w:space="0" w:color="auto"/>
        <w:right w:val="none" w:sz="0" w:space="0" w:color="auto"/>
      </w:divBdr>
      <w:divsChild>
        <w:div w:id="1018502879">
          <w:marLeft w:val="0"/>
          <w:marRight w:val="0"/>
          <w:marTop w:val="0"/>
          <w:marBottom w:val="0"/>
          <w:divBdr>
            <w:top w:val="none" w:sz="0" w:space="0" w:color="auto"/>
            <w:left w:val="none" w:sz="0" w:space="0" w:color="auto"/>
            <w:bottom w:val="none" w:sz="0" w:space="0" w:color="auto"/>
            <w:right w:val="none" w:sz="0" w:space="0" w:color="auto"/>
          </w:divBdr>
          <w:divsChild>
            <w:div w:id="531764494">
              <w:marLeft w:val="0"/>
              <w:marRight w:val="0"/>
              <w:marTop w:val="0"/>
              <w:marBottom w:val="0"/>
              <w:divBdr>
                <w:top w:val="none" w:sz="0" w:space="0" w:color="auto"/>
                <w:left w:val="none" w:sz="0" w:space="0" w:color="auto"/>
                <w:bottom w:val="none" w:sz="0" w:space="0" w:color="auto"/>
                <w:right w:val="none" w:sz="0" w:space="0" w:color="auto"/>
              </w:divBdr>
              <w:divsChild>
                <w:div w:id="1323969940">
                  <w:marLeft w:val="0"/>
                  <w:marRight w:val="0"/>
                  <w:marTop w:val="360"/>
                  <w:marBottom w:val="0"/>
                  <w:divBdr>
                    <w:top w:val="none" w:sz="0" w:space="0" w:color="auto"/>
                    <w:left w:val="none" w:sz="0" w:space="0" w:color="auto"/>
                    <w:bottom w:val="none" w:sz="0" w:space="0" w:color="auto"/>
                    <w:right w:val="none" w:sz="0" w:space="0" w:color="auto"/>
                  </w:divBdr>
                  <w:divsChild>
                    <w:div w:id="1651445416">
                      <w:marLeft w:val="0"/>
                      <w:marRight w:val="0"/>
                      <w:marTop w:val="0"/>
                      <w:marBottom w:val="0"/>
                      <w:divBdr>
                        <w:top w:val="none" w:sz="0" w:space="0" w:color="auto"/>
                        <w:left w:val="none" w:sz="0" w:space="0" w:color="auto"/>
                        <w:bottom w:val="none" w:sz="0" w:space="0" w:color="auto"/>
                        <w:right w:val="none" w:sz="0" w:space="0" w:color="auto"/>
                      </w:divBdr>
                      <w:divsChild>
                        <w:div w:id="14495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emierconsult.co.z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CB9DF-66AD-40FA-A515-8919586E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55577</Words>
  <Characters>316791</Characters>
  <Application>Microsoft Office Word</Application>
  <DocSecurity>0</DocSecurity>
  <Lines>2639</Lines>
  <Paragraphs>743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Peter Kulemeka</cp:lastModifiedBy>
  <cp:revision>3</cp:revision>
  <dcterms:created xsi:type="dcterms:W3CDTF">2015-07-29T14:54:00Z</dcterms:created>
  <dcterms:modified xsi:type="dcterms:W3CDTF">2015-07-29T14:54:00Z</dcterms:modified>
</cp:coreProperties>
</file>