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F375C" w14:textId="77777777" w:rsidR="00E83281" w:rsidRDefault="00E83281" w:rsidP="00E83281">
      <w:pPr>
        <w:jc w:val="center"/>
        <w:rPr>
          <w:rFonts w:eastAsia="Arial Unicode MS" w:cstheme="majorBidi"/>
          <w:b/>
          <w:sz w:val="40"/>
          <w:szCs w:val="40"/>
        </w:rPr>
      </w:pPr>
      <w:bookmarkStart w:id="0" w:name="_GoBack"/>
      <w:bookmarkEnd w:id="0"/>
      <w:r w:rsidRPr="00211700">
        <w:rPr>
          <w:rFonts w:eastAsia="Arial Unicode MS" w:cstheme="majorBidi"/>
          <w:b/>
          <w:sz w:val="40"/>
          <w:szCs w:val="40"/>
        </w:rPr>
        <w:t xml:space="preserve">Mainstreaming Marine Biodiversity Conservation into Coastal Zone Management </w:t>
      </w:r>
      <w:r>
        <w:rPr>
          <w:rFonts w:eastAsia="Arial Unicode MS" w:cstheme="majorBidi"/>
          <w:b/>
          <w:sz w:val="40"/>
          <w:szCs w:val="40"/>
        </w:rPr>
        <w:t xml:space="preserve">in the Aqaba Special Economic Zone </w:t>
      </w:r>
    </w:p>
    <w:p w14:paraId="0B1B8277" w14:textId="77777777" w:rsidR="00E83281" w:rsidRDefault="00E83281" w:rsidP="00E83281">
      <w:pPr>
        <w:jc w:val="center"/>
        <w:rPr>
          <w:rFonts w:eastAsia="Arial Unicode MS" w:cstheme="majorBidi"/>
          <w:b/>
          <w:sz w:val="40"/>
          <w:szCs w:val="40"/>
        </w:rPr>
      </w:pPr>
    </w:p>
    <w:p w14:paraId="3968D1FE" w14:textId="77777777" w:rsidR="00E83281" w:rsidRPr="00211700" w:rsidRDefault="00E83281" w:rsidP="00E83281">
      <w:pPr>
        <w:jc w:val="center"/>
        <w:rPr>
          <w:rFonts w:eastAsia="Arial Unicode MS" w:cstheme="majorBidi"/>
          <w:b/>
          <w:sz w:val="40"/>
          <w:szCs w:val="40"/>
        </w:rPr>
      </w:pPr>
      <w:r w:rsidRPr="00211700">
        <w:rPr>
          <w:rFonts w:eastAsia="Arial Unicode MS" w:cstheme="majorBidi"/>
          <w:b/>
          <w:sz w:val="40"/>
          <w:szCs w:val="40"/>
        </w:rPr>
        <w:t>Project Terminal Evaluation</w:t>
      </w:r>
    </w:p>
    <w:p w14:paraId="054CD10C" w14:textId="77777777" w:rsidR="00E83281" w:rsidRPr="00E83281" w:rsidRDefault="00E83281" w:rsidP="00E83281">
      <w:pPr>
        <w:jc w:val="center"/>
        <w:rPr>
          <w:rFonts w:ascii="Calibri" w:hAnsi="Calibri"/>
          <w:b/>
        </w:rPr>
      </w:pPr>
      <w:r>
        <w:rPr>
          <w:rFonts w:eastAsia="Arial Unicode MS" w:cstheme="majorBidi"/>
          <w:b/>
          <w:sz w:val="40"/>
          <w:szCs w:val="40"/>
        </w:rPr>
        <w:t xml:space="preserve">Draft </w:t>
      </w:r>
      <w:r w:rsidRPr="00211700">
        <w:rPr>
          <w:rFonts w:eastAsia="Arial Unicode MS" w:cstheme="majorBidi"/>
          <w:b/>
          <w:sz w:val="40"/>
          <w:szCs w:val="40"/>
        </w:rPr>
        <w:t>Report</w:t>
      </w:r>
    </w:p>
    <w:p w14:paraId="6EFC6FAE" w14:textId="77777777" w:rsidR="00E83281" w:rsidRDefault="00E83281" w:rsidP="00E83281">
      <w:pPr>
        <w:jc w:val="center"/>
        <w:rPr>
          <w:rFonts w:eastAsia="Arial Unicode MS" w:cstheme="majorBidi"/>
          <w:b/>
          <w:sz w:val="40"/>
          <w:szCs w:val="40"/>
        </w:rPr>
      </w:pPr>
      <w:r>
        <w:rPr>
          <w:rFonts w:eastAsia="Arial Unicode MS" w:cstheme="majorBidi"/>
          <w:b/>
          <w:sz w:val="40"/>
          <w:szCs w:val="40"/>
        </w:rPr>
        <w:t>UNDP PIMS: 4002</w:t>
      </w:r>
    </w:p>
    <w:p w14:paraId="65555A7F" w14:textId="77777777" w:rsidR="00E83281" w:rsidRDefault="00E83281" w:rsidP="00E83281">
      <w:pPr>
        <w:jc w:val="center"/>
        <w:rPr>
          <w:rFonts w:eastAsia="Arial Unicode MS" w:cstheme="majorBidi"/>
          <w:b/>
          <w:sz w:val="40"/>
          <w:szCs w:val="40"/>
        </w:rPr>
      </w:pPr>
      <w:r w:rsidRPr="00E83281">
        <w:rPr>
          <w:rFonts w:eastAsia="Arial Unicode MS" w:cstheme="majorBidi"/>
          <w:b/>
          <w:sz w:val="40"/>
          <w:szCs w:val="40"/>
        </w:rPr>
        <w:t xml:space="preserve"> GEF Project ID</w:t>
      </w:r>
      <w:r>
        <w:rPr>
          <w:rFonts w:eastAsia="Arial Unicode MS" w:cstheme="majorBidi"/>
          <w:b/>
          <w:sz w:val="40"/>
          <w:szCs w:val="40"/>
        </w:rPr>
        <w:t xml:space="preserve">: </w:t>
      </w:r>
      <w:r w:rsidRPr="00E83281">
        <w:rPr>
          <w:rFonts w:eastAsia="Arial Unicode MS" w:cstheme="majorBidi"/>
          <w:b/>
          <w:sz w:val="40"/>
          <w:szCs w:val="40"/>
        </w:rPr>
        <w:t>2251</w:t>
      </w:r>
    </w:p>
    <w:p w14:paraId="1881E619" w14:textId="77777777" w:rsidR="00422153" w:rsidRDefault="00422153" w:rsidP="00E83281">
      <w:pPr>
        <w:jc w:val="center"/>
        <w:rPr>
          <w:rFonts w:eastAsia="Arial Unicode MS" w:cstheme="majorBidi"/>
          <w:b/>
          <w:sz w:val="40"/>
          <w:szCs w:val="40"/>
        </w:rPr>
      </w:pPr>
    </w:p>
    <w:p w14:paraId="4A6503A1" w14:textId="43901C5F" w:rsidR="00422153" w:rsidRPr="00E83281" w:rsidRDefault="00422153" w:rsidP="00E83281">
      <w:pPr>
        <w:jc w:val="center"/>
        <w:rPr>
          <w:rFonts w:eastAsia="Arial Unicode MS" w:cstheme="majorBidi"/>
          <w:b/>
          <w:sz w:val="40"/>
          <w:szCs w:val="40"/>
        </w:rPr>
      </w:pPr>
      <w:r>
        <w:rPr>
          <w:rFonts w:eastAsia="Arial Unicode MS" w:cstheme="majorBidi"/>
          <w:b/>
          <w:sz w:val="40"/>
          <w:szCs w:val="40"/>
        </w:rPr>
        <w:t xml:space="preserve">March – </w:t>
      </w:r>
      <w:r w:rsidR="008A037F">
        <w:rPr>
          <w:rFonts w:eastAsia="Arial Unicode MS" w:cstheme="majorBidi"/>
          <w:b/>
          <w:sz w:val="40"/>
          <w:szCs w:val="40"/>
        </w:rPr>
        <w:t xml:space="preserve">July </w:t>
      </w:r>
      <w:r>
        <w:rPr>
          <w:rFonts w:eastAsia="Arial Unicode MS" w:cstheme="majorBidi"/>
          <w:b/>
          <w:sz w:val="40"/>
          <w:szCs w:val="40"/>
        </w:rPr>
        <w:t>2015</w:t>
      </w:r>
    </w:p>
    <w:p w14:paraId="167DB6BF" w14:textId="77777777" w:rsidR="00E83281" w:rsidRDefault="00E83281" w:rsidP="00E83281">
      <w:pPr>
        <w:spacing w:after="0" w:line="240" w:lineRule="auto"/>
        <w:ind w:left="720"/>
        <w:rPr>
          <w:rFonts w:ascii="Calibri" w:hAnsi="Calibri"/>
        </w:rPr>
      </w:pPr>
    </w:p>
    <w:p w14:paraId="32145C81" w14:textId="77777777" w:rsidR="00FF2F4B" w:rsidRDefault="00FF2F4B" w:rsidP="00422153">
      <w:pPr>
        <w:spacing w:after="0" w:line="240" w:lineRule="auto"/>
        <w:ind w:left="360"/>
        <w:rPr>
          <w:rFonts w:ascii="Calibri" w:hAnsi="Calibri"/>
          <w:b/>
        </w:rPr>
      </w:pPr>
    </w:p>
    <w:p w14:paraId="522D7C5B" w14:textId="77777777" w:rsidR="00FF2F4B" w:rsidRDefault="00FF2F4B" w:rsidP="00422153">
      <w:pPr>
        <w:spacing w:after="0" w:line="240" w:lineRule="auto"/>
        <w:ind w:left="360"/>
        <w:rPr>
          <w:rFonts w:ascii="Calibri" w:hAnsi="Calibri"/>
          <w:b/>
        </w:rPr>
      </w:pPr>
    </w:p>
    <w:p w14:paraId="36089171" w14:textId="77777777" w:rsidR="00FF2F4B" w:rsidRDefault="00FF2F4B" w:rsidP="00422153">
      <w:pPr>
        <w:spacing w:after="0" w:line="240" w:lineRule="auto"/>
        <w:ind w:left="360"/>
        <w:rPr>
          <w:rFonts w:ascii="Calibri" w:hAnsi="Calibri"/>
          <w:b/>
        </w:rPr>
      </w:pPr>
    </w:p>
    <w:p w14:paraId="01C0627D" w14:textId="77777777" w:rsidR="00FF2F4B" w:rsidRDefault="00FF2F4B" w:rsidP="00422153">
      <w:pPr>
        <w:spacing w:after="0" w:line="240" w:lineRule="auto"/>
        <w:ind w:left="360"/>
        <w:rPr>
          <w:rFonts w:ascii="Calibri" w:hAnsi="Calibri"/>
          <w:b/>
        </w:rPr>
      </w:pPr>
    </w:p>
    <w:p w14:paraId="4C8EFEFF" w14:textId="77777777" w:rsidR="00FF2F4B" w:rsidRDefault="00FF2F4B" w:rsidP="00422153">
      <w:pPr>
        <w:spacing w:after="0" w:line="240" w:lineRule="auto"/>
        <w:ind w:left="360"/>
        <w:rPr>
          <w:rFonts w:ascii="Calibri" w:hAnsi="Calibri"/>
          <w:b/>
        </w:rPr>
      </w:pPr>
    </w:p>
    <w:p w14:paraId="24D94F36" w14:textId="77777777" w:rsidR="00FF2F4B" w:rsidRDefault="00FF2F4B" w:rsidP="00422153">
      <w:pPr>
        <w:spacing w:after="0" w:line="240" w:lineRule="auto"/>
        <w:ind w:left="360"/>
        <w:rPr>
          <w:rFonts w:ascii="Calibri" w:hAnsi="Calibri"/>
          <w:b/>
        </w:rPr>
      </w:pPr>
    </w:p>
    <w:p w14:paraId="3FC09B8A" w14:textId="77777777" w:rsidR="00FF2F4B" w:rsidRDefault="00FF2F4B" w:rsidP="00422153">
      <w:pPr>
        <w:spacing w:after="0" w:line="240" w:lineRule="auto"/>
        <w:ind w:left="360"/>
        <w:rPr>
          <w:rFonts w:ascii="Calibri" w:hAnsi="Calibri"/>
          <w:b/>
        </w:rPr>
      </w:pPr>
    </w:p>
    <w:p w14:paraId="5B1BDD90" w14:textId="77777777" w:rsidR="00FF2F4B" w:rsidRDefault="00FF2F4B" w:rsidP="00422153">
      <w:pPr>
        <w:spacing w:after="0" w:line="240" w:lineRule="auto"/>
        <w:ind w:left="360"/>
        <w:rPr>
          <w:rFonts w:ascii="Calibri" w:hAnsi="Calibri"/>
          <w:b/>
        </w:rPr>
      </w:pPr>
    </w:p>
    <w:p w14:paraId="570FD4BF" w14:textId="77777777" w:rsidR="00FF2F4B" w:rsidRDefault="00FF2F4B" w:rsidP="00422153">
      <w:pPr>
        <w:spacing w:after="0" w:line="240" w:lineRule="auto"/>
        <w:ind w:left="360"/>
        <w:rPr>
          <w:rFonts w:ascii="Calibri" w:hAnsi="Calibri"/>
          <w:b/>
        </w:rPr>
      </w:pPr>
    </w:p>
    <w:p w14:paraId="156191C2" w14:textId="77777777" w:rsidR="00FF2F4B" w:rsidRDefault="00FF2F4B" w:rsidP="00422153">
      <w:pPr>
        <w:spacing w:after="0" w:line="240" w:lineRule="auto"/>
        <w:ind w:left="360"/>
        <w:rPr>
          <w:rFonts w:ascii="Calibri" w:hAnsi="Calibri"/>
          <w:b/>
        </w:rPr>
      </w:pPr>
    </w:p>
    <w:p w14:paraId="5B21884E" w14:textId="77777777" w:rsidR="00FF2F4B" w:rsidRDefault="00FF2F4B" w:rsidP="00422153">
      <w:pPr>
        <w:spacing w:after="0" w:line="240" w:lineRule="auto"/>
        <w:ind w:left="360"/>
        <w:rPr>
          <w:rFonts w:ascii="Calibri" w:hAnsi="Calibri"/>
          <w:b/>
        </w:rPr>
      </w:pPr>
    </w:p>
    <w:p w14:paraId="30770775" w14:textId="77777777" w:rsidR="00FF2F4B" w:rsidRDefault="00FF2F4B" w:rsidP="00422153">
      <w:pPr>
        <w:spacing w:after="0" w:line="240" w:lineRule="auto"/>
        <w:ind w:left="360"/>
        <w:rPr>
          <w:rFonts w:ascii="Calibri" w:hAnsi="Calibri"/>
          <w:b/>
        </w:rPr>
      </w:pPr>
    </w:p>
    <w:p w14:paraId="6165D54A" w14:textId="77777777" w:rsidR="00FF2F4B" w:rsidRDefault="00FF2F4B" w:rsidP="00422153">
      <w:pPr>
        <w:spacing w:after="0" w:line="240" w:lineRule="auto"/>
        <w:ind w:left="360"/>
        <w:rPr>
          <w:rFonts w:ascii="Calibri" w:hAnsi="Calibri"/>
          <w:b/>
        </w:rPr>
      </w:pPr>
    </w:p>
    <w:p w14:paraId="1AB46428" w14:textId="77777777" w:rsidR="00FF2F4B" w:rsidRDefault="00FF2F4B" w:rsidP="00422153">
      <w:pPr>
        <w:spacing w:after="0" w:line="240" w:lineRule="auto"/>
        <w:ind w:left="360"/>
        <w:rPr>
          <w:rFonts w:ascii="Calibri" w:hAnsi="Calibri"/>
          <w:b/>
        </w:rPr>
      </w:pPr>
    </w:p>
    <w:p w14:paraId="31D9348E" w14:textId="79400843" w:rsidR="00422153" w:rsidRPr="00FF2F4B" w:rsidRDefault="00FF2F4B" w:rsidP="00422153">
      <w:pPr>
        <w:spacing w:after="0" w:line="240" w:lineRule="auto"/>
        <w:ind w:left="360"/>
        <w:rPr>
          <w:rFonts w:ascii="Calibri" w:hAnsi="Calibri"/>
          <w:b/>
        </w:rPr>
      </w:pPr>
      <w:r w:rsidRPr="00FF2F4B">
        <w:rPr>
          <w:rFonts w:ascii="Calibri" w:hAnsi="Calibri"/>
          <w:b/>
        </w:rPr>
        <w:t xml:space="preserve">Country: </w:t>
      </w:r>
      <w:r w:rsidRPr="00FF2F4B">
        <w:rPr>
          <w:rFonts w:ascii="Calibri" w:hAnsi="Calibri"/>
          <w:b/>
        </w:rPr>
        <w:tab/>
      </w:r>
      <w:r w:rsidRPr="00FF2F4B">
        <w:rPr>
          <w:rFonts w:ascii="Calibri" w:hAnsi="Calibri"/>
          <w:b/>
        </w:rPr>
        <w:tab/>
      </w:r>
      <w:r w:rsidRPr="00FF2F4B">
        <w:rPr>
          <w:rFonts w:ascii="Calibri" w:hAnsi="Calibri"/>
          <w:b/>
        </w:rPr>
        <w:tab/>
        <w:t>Jordan</w:t>
      </w:r>
    </w:p>
    <w:p w14:paraId="2733B097" w14:textId="2889E62E" w:rsidR="00FF2F4B" w:rsidRPr="00FF2F4B" w:rsidRDefault="00FF2F4B" w:rsidP="00422153">
      <w:pPr>
        <w:spacing w:after="0" w:line="240" w:lineRule="auto"/>
        <w:ind w:left="360"/>
        <w:rPr>
          <w:rFonts w:ascii="Calibri" w:hAnsi="Calibri"/>
          <w:b/>
        </w:rPr>
      </w:pPr>
      <w:r w:rsidRPr="00FF2F4B">
        <w:rPr>
          <w:rFonts w:ascii="Calibri" w:hAnsi="Calibri"/>
          <w:b/>
        </w:rPr>
        <w:t>Region:</w:t>
      </w:r>
      <w:r w:rsidRPr="00FF2F4B">
        <w:rPr>
          <w:rFonts w:ascii="Calibri" w:hAnsi="Calibri"/>
          <w:b/>
        </w:rPr>
        <w:tab/>
      </w:r>
      <w:r w:rsidRPr="00FF2F4B">
        <w:rPr>
          <w:rFonts w:ascii="Calibri" w:hAnsi="Calibri"/>
          <w:b/>
        </w:rPr>
        <w:tab/>
      </w:r>
      <w:r w:rsidRPr="00FF2F4B">
        <w:rPr>
          <w:rFonts w:ascii="Calibri" w:hAnsi="Calibri"/>
          <w:b/>
        </w:rPr>
        <w:tab/>
        <w:t>Arab States</w:t>
      </w:r>
    </w:p>
    <w:p w14:paraId="050A671A" w14:textId="1B8D1ACC" w:rsidR="00FF2F4B" w:rsidRPr="00FF2F4B" w:rsidRDefault="00FF2F4B" w:rsidP="00422153">
      <w:pPr>
        <w:spacing w:after="0" w:line="240" w:lineRule="auto"/>
        <w:ind w:left="360"/>
        <w:rPr>
          <w:rFonts w:ascii="Calibri" w:hAnsi="Calibri"/>
          <w:b/>
        </w:rPr>
      </w:pPr>
      <w:r w:rsidRPr="00FF2F4B">
        <w:rPr>
          <w:rFonts w:ascii="Calibri" w:hAnsi="Calibri"/>
          <w:b/>
        </w:rPr>
        <w:t>GEF OP/SP:</w:t>
      </w:r>
      <w:r w:rsidRPr="00FF2F4B">
        <w:rPr>
          <w:rFonts w:ascii="Calibri" w:hAnsi="Calibri"/>
          <w:b/>
        </w:rPr>
        <w:tab/>
      </w:r>
      <w:r w:rsidRPr="00FF2F4B">
        <w:rPr>
          <w:rFonts w:ascii="Calibri" w:hAnsi="Calibri"/>
          <w:b/>
        </w:rPr>
        <w:tab/>
      </w:r>
      <w:r w:rsidRPr="00FF2F4B">
        <w:rPr>
          <w:rFonts w:ascii="Calibri" w:hAnsi="Calibri"/>
          <w:b/>
        </w:rPr>
        <w:tab/>
        <w:t>BD-2</w:t>
      </w:r>
    </w:p>
    <w:p w14:paraId="23D1FBA6" w14:textId="39005426" w:rsidR="00FF2F4B" w:rsidRPr="00FF2F4B" w:rsidRDefault="00FF2F4B" w:rsidP="00422153">
      <w:pPr>
        <w:spacing w:after="0" w:line="240" w:lineRule="auto"/>
        <w:ind w:left="360"/>
        <w:rPr>
          <w:rFonts w:ascii="Calibri" w:hAnsi="Calibri"/>
          <w:b/>
        </w:rPr>
      </w:pPr>
      <w:r w:rsidRPr="00FF2F4B">
        <w:rPr>
          <w:rFonts w:ascii="Calibri" w:hAnsi="Calibri"/>
          <w:b/>
        </w:rPr>
        <w:t>Implementing Partner:</w:t>
      </w:r>
      <w:r w:rsidRPr="00FF2F4B">
        <w:rPr>
          <w:rFonts w:ascii="Calibri" w:hAnsi="Calibri"/>
          <w:b/>
        </w:rPr>
        <w:tab/>
        <w:t>Aqaba Special Economic Zone Authority</w:t>
      </w:r>
    </w:p>
    <w:p w14:paraId="3C0222DD" w14:textId="77777777" w:rsidR="00FF2F4B" w:rsidRDefault="00FF2F4B" w:rsidP="00422153">
      <w:pPr>
        <w:spacing w:after="0" w:line="240" w:lineRule="auto"/>
        <w:ind w:left="360"/>
        <w:rPr>
          <w:rFonts w:ascii="Calibri" w:hAnsi="Calibri"/>
        </w:rPr>
      </w:pPr>
    </w:p>
    <w:p w14:paraId="5CA903CE" w14:textId="77777777" w:rsidR="00FF2F4B" w:rsidRDefault="00FF2F4B" w:rsidP="00422153">
      <w:pPr>
        <w:spacing w:after="0" w:line="240" w:lineRule="auto"/>
        <w:ind w:left="360"/>
        <w:rPr>
          <w:rFonts w:ascii="Calibri" w:hAnsi="Calibri"/>
        </w:rPr>
      </w:pPr>
    </w:p>
    <w:p w14:paraId="59B369A1" w14:textId="52E83A60" w:rsidR="00FF2F4B" w:rsidRPr="00422153" w:rsidRDefault="00FF2F4B" w:rsidP="00422153">
      <w:pPr>
        <w:spacing w:after="0" w:line="240" w:lineRule="auto"/>
        <w:ind w:left="360"/>
        <w:rPr>
          <w:rFonts w:ascii="Calibri" w:hAnsi="Calibri"/>
        </w:rPr>
      </w:pPr>
      <w:r>
        <w:rPr>
          <w:rFonts w:ascii="Calibri" w:hAnsi="Calibri"/>
        </w:rPr>
        <w:t>Evaluator: Francis Hurst</w:t>
      </w:r>
    </w:p>
    <w:p w14:paraId="6B548D36" w14:textId="77777777" w:rsidR="00C50725" w:rsidRPr="00E83281" w:rsidRDefault="00C50725" w:rsidP="00C50725">
      <w:pPr>
        <w:rPr>
          <w:rFonts w:ascii="Calibri" w:hAnsi="Calibri"/>
          <w:b/>
        </w:rPr>
      </w:pPr>
      <w:r w:rsidRPr="00E83281">
        <w:rPr>
          <w:rFonts w:ascii="Calibri" w:hAnsi="Calibri"/>
          <w:b/>
        </w:rPr>
        <w:lastRenderedPageBreak/>
        <w:t>Acronyms and Abbreviations</w:t>
      </w:r>
    </w:p>
    <w:p w14:paraId="536A55C6"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ACT</w:t>
      </w:r>
      <w:r w:rsidRPr="00C06076">
        <w:rPr>
          <w:rFonts w:ascii="Calibri" w:hAnsi="Calibri"/>
          <w:sz w:val="20"/>
          <w:szCs w:val="20"/>
        </w:rPr>
        <w:tab/>
        <w:t>Aqaba Container Terminal</w:t>
      </w:r>
    </w:p>
    <w:p w14:paraId="3169657F"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ADA</w:t>
      </w:r>
      <w:r w:rsidRPr="00C06076">
        <w:rPr>
          <w:rFonts w:ascii="Calibri" w:hAnsi="Calibri"/>
          <w:sz w:val="20"/>
          <w:szCs w:val="20"/>
        </w:rPr>
        <w:tab/>
        <w:t>Aqaba Dive Association</w:t>
      </w:r>
    </w:p>
    <w:p w14:paraId="33678770" w14:textId="77777777" w:rsidR="00422153" w:rsidRDefault="00422153" w:rsidP="00422153">
      <w:pPr>
        <w:ind w:left="1530" w:hanging="1530"/>
        <w:contextualSpacing/>
        <w:rPr>
          <w:rFonts w:ascii="Calibri" w:hAnsi="Calibri"/>
          <w:sz w:val="20"/>
          <w:szCs w:val="20"/>
        </w:rPr>
      </w:pPr>
      <w:r w:rsidRPr="00C06076">
        <w:rPr>
          <w:rFonts w:ascii="Calibri" w:hAnsi="Calibri"/>
          <w:b/>
          <w:sz w:val="20"/>
          <w:szCs w:val="20"/>
        </w:rPr>
        <w:t>ADC</w:t>
      </w:r>
      <w:r w:rsidRPr="00C06076">
        <w:rPr>
          <w:rFonts w:ascii="Calibri" w:hAnsi="Calibri"/>
          <w:sz w:val="20"/>
          <w:szCs w:val="20"/>
        </w:rPr>
        <w:tab/>
        <w:t>Aqaba Development Corporation</w:t>
      </w:r>
    </w:p>
    <w:p w14:paraId="25C3A669" w14:textId="77777777" w:rsidR="00422153" w:rsidRPr="00C06076" w:rsidRDefault="00422153" w:rsidP="00422153">
      <w:pPr>
        <w:ind w:left="1530" w:hanging="1530"/>
        <w:contextualSpacing/>
        <w:rPr>
          <w:rFonts w:ascii="Calibri" w:hAnsi="Calibri"/>
          <w:sz w:val="20"/>
          <w:szCs w:val="20"/>
        </w:rPr>
      </w:pPr>
      <w:r>
        <w:rPr>
          <w:rFonts w:ascii="Calibri" w:hAnsi="Calibri"/>
          <w:b/>
          <w:sz w:val="20"/>
          <w:szCs w:val="20"/>
        </w:rPr>
        <w:t>AMP</w:t>
      </w:r>
      <w:r>
        <w:rPr>
          <w:rFonts w:ascii="Calibri" w:hAnsi="Calibri"/>
          <w:b/>
          <w:sz w:val="20"/>
          <w:szCs w:val="20"/>
        </w:rPr>
        <w:tab/>
      </w:r>
      <w:r w:rsidRPr="00256D5D">
        <w:rPr>
          <w:rFonts w:ascii="Calibri" w:hAnsi="Calibri"/>
          <w:sz w:val="20"/>
          <w:szCs w:val="20"/>
        </w:rPr>
        <w:t>Aqaba Marine Park</w:t>
      </w:r>
    </w:p>
    <w:p w14:paraId="5DD3D200"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ARA</w:t>
      </w:r>
      <w:r w:rsidRPr="00C06076">
        <w:rPr>
          <w:rFonts w:ascii="Calibri" w:hAnsi="Calibri"/>
          <w:sz w:val="20"/>
          <w:szCs w:val="20"/>
        </w:rPr>
        <w:tab/>
        <w:t>Aqaba Regional Authority</w:t>
      </w:r>
    </w:p>
    <w:p w14:paraId="222C2B42"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ASEZ</w:t>
      </w:r>
      <w:r w:rsidRPr="00C06076">
        <w:rPr>
          <w:rFonts w:ascii="Calibri" w:hAnsi="Calibri"/>
          <w:sz w:val="20"/>
          <w:szCs w:val="20"/>
        </w:rPr>
        <w:tab/>
        <w:t>Aqaba Special Economic Zone</w:t>
      </w:r>
    </w:p>
    <w:p w14:paraId="138453FA"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ASEZA</w:t>
      </w:r>
      <w:r w:rsidRPr="00C06076">
        <w:rPr>
          <w:rFonts w:ascii="Calibri" w:hAnsi="Calibri"/>
          <w:sz w:val="20"/>
          <w:szCs w:val="20"/>
        </w:rPr>
        <w:tab/>
        <w:t>Aqaba Special Economic Zone Authority</w:t>
      </w:r>
    </w:p>
    <w:p w14:paraId="56965EDB"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CBD</w:t>
      </w:r>
      <w:r w:rsidRPr="00C06076">
        <w:rPr>
          <w:rFonts w:ascii="Calibri" w:hAnsi="Calibri"/>
          <w:sz w:val="20"/>
          <w:szCs w:val="20"/>
        </w:rPr>
        <w:tab/>
        <w:t>Convention on Biological Diversity</w:t>
      </w:r>
    </w:p>
    <w:p w14:paraId="61C1EADF" w14:textId="77777777" w:rsidR="00422153" w:rsidRPr="00C06076" w:rsidRDefault="00422153" w:rsidP="00422153">
      <w:pPr>
        <w:ind w:left="1530" w:hanging="1530"/>
        <w:contextualSpacing/>
        <w:rPr>
          <w:rFonts w:ascii="Calibri" w:hAnsi="Calibri"/>
          <w:sz w:val="20"/>
          <w:szCs w:val="20"/>
          <w:lang w:val="fr-FR"/>
        </w:rPr>
      </w:pPr>
      <w:r w:rsidRPr="00C06076">
        <w:rPr>
          <w:rFonts w:ascii="Calibri" w:hAnsi="Calibri"/>
          <w:b/>
          <w:sz w:val="20"/>
          <w:szCs w:val="20"/>
          <w:lang w:val="fr-FR"/>
        </w:rPr>
        <w:t>EIA</w:t>
      </w:r>
      <w:r w:rsidRPr="00C06076">
        <w:rPr>
          <w:rFonts w:ascii="Calibri" w:hAnsi="Calibri"/>
          <w:sz w:val="20"/>
          <w:szCs w:val="20"/>
          <w:lang w:val="fr-FR"/>
        </w:rPr>
        <w:tab/>
        <w:t>Environmental Impact Assessment</w:t>
      </w:r>
    </w:p>
    <w:p w14:paraId="675C5BC1"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GAEAP</w:t>
      </w:r>
      <w:r w:rsidRPr="00C06076">
        <w:rPr>
          <w:rFonts w:ascii="Calibri" w:hAnsi="Calibri"/>
          <w:sz w:val="20"/>
          <w:szCs w:val="20"/>
        </w:rPr>
        <w:tab/>
        <w:t xml:space="preserve">Gulf of Aqaba Environmental Action Plan </w:t>
      </w:r>
    </w:p>
    <w:p w14:paraId="5D38E6C9"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GEF</w:t>
      </w:r>
      <w:r w:rsidRPr="00C06076">
        <w:rPr>
          <w:rFonts w:ascii="Calibri" w:hAnsi="Calibri"/>
          <w:sz w:val="20"/>
          <w:szCs w:val="20"/>
        </w:rPr>
        <w:tab/>
        <w:t>Global Environment Facility</w:t>
      </w:r>
    </w:p>
    <w:p w14:paraId="6AFA8788"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GIS</w:t>
      </w:r>
      <w:r w:rsidRPr="00C06076">
        <w:rPr>
          <w:rFonts w:ascii="Calibri" w:hAnsi="Calibri"/>
          <w:b/>
          <w:sz w:val="20"/>
          <w:szCs w:val="20"/>
        </w:rPr>
        <w:tab/>
      </w:r>
      <w:r w:rsidRPr="00C06076">
        <w:rPr>
          <w:rFonts w:ascii="Calibri" w:hAnsi="Calibri"/>
          <w:sz w:val="20"/>
          <w:szCs w:val="20"/>
        </w:rPr>
        <w:t>Geographic Information System</w:t>
      </w:r>
    </w:p>
    <w:p w14:paraId="282E566E"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ICZM</w:t>
      </w:r>
      <w:r w:rsidRPr="00C06076">
        <w:rPr>
          <w:rFonts w:ascii="Calibri" w:hAnsi="Calibri"/>
          <w:sz w:val="20"/>
          <w:szCs w:val="20"/>
        </w:rPr>
        <w:tab/>
        <w:t>Integrated Coastal Zone Management</w:t>
      </w:r>
    </w:p>
    <w:p w14:paraId="14B694B4"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IUCN</w:t>
      </w:r>
      <w:r w:rsidRPr="00C06076">
        <w:rPr>
          <w:rFonts w:ascii="Calibri" w:hAnsi="Calibri"/>
          <w:sz w:val="20"/>
          <w:szCs w:val="20"/>
        </w:rPr>
        <w:tab/>
        <w:t>The World Conservation Union</w:t>
      </w:r>
    </w:p>
    <w:p w14:paraId="3B736F98"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JREDS</w:t>
      </w:r>
      <w:r w:rsidRPr="00C06076">
        <w:rPr>
          <w:rFonts w:ascii="Calibri" w:hAnsi="Calibri"/>
          <w:sz w:val="20"/>
          <w:szCs w:val="20"/>
        </w:rPr>
        <w:tab/>
        <w:t>Royal Marine Conservation Society of Jordan</w:t>
      </w:r>
    </w:p>
    <w:p w14:paraId="568CE885"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MIS</w:t>
      </w:r>
      <w:r w:rsidRPr="00C06076">
        <w:rPr>
          <w:rFonts w:ascii="Calibri" w:hAnsi="Calibri"/>
          <w:sz w:val="20"/>
          <w:szCs w:val="20"/>
        </w:rPr>
        <w:tab/>
        <w:t>Management Information Systems</w:t>
      </w:r>
    </w:p>
    <w:p w14:paraId="76C10909"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MoEnv</w:t>
      </w:r>
      <w:r w:rsidRPr="00C06076">
        <w:rPr>
          <w:rFonts w:ascii="Calibri" w:hAnsi="Calibri"/>
          <w:sz w:val="20"/>
          <w:szCs w:val="20"/>
        </w:rPr>
        <w:tab/>
        <w:t>Ministry of Environment</w:t>
      </w:r>
    </w:p>
    <w:p w14:paraId="66848C7D"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MoPIC</w:t>
      </w:r>
      <w:r w:rsidRPr="00C06076">
        <w:rPr>
          <w:rFonts w:ascii="Calibri" w:hAnsi="Calibri"/>
          <w:sz w:val="20"/>
          <w:szCs w:val="20"/>
        </w:rPr>
        <w:tab/>
        <w:t>Ministry of Planning and International Cooperation</w:t>
      </w:r>
    </w:p>
    <w:p w14:paraId="060E78BF"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MPA</w:t>
      </w:r>
      <w:r w:rsidRPr="00C06076">
        <w:rPr>
          <w:rFonts w:ascii="Calibri" w:hAnsi="Calibri"/>
          <w:sz w:val="20"/>
          <w:szCs w:val="20"/>
        </w:rPr>
        <w:tab/>
        <w:t>Marine Protected Area</w:t>
      </w:r>
    </w:p>
    <w:p w14:paraId="743AE8FD"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MSP</w:t>
      </w:r>
      <w:r w:rsidRPr="00C06076">
        <w:rPr>
          <w:rFonts w:ascii="Calibri" w:hAnsi="Calibri"/>
          <w:sz w:val="20"/>
          <w:szCs w:val="20"/>
        </w:rPr>
        <w:tab/>
        <w:t>Medium Sized Project</w:t>
      </w:r>
    </w:p>
    <w:p w14:paraId="13091531"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MSS</w:t>
      </w:r>
      <w:r w:rsidRPr="00C06076">
        <w:rPr>
          <w:rFonts w:ascii="Calibri" w:hAnsi="Calibri"/>
          <w:sz w:val="20"/>
          <w:szCs w:val="20"/>
        </w:rPr>
        <w:tab/>
        <w:t>Marine Science Centre –Universities of Jordan and Yarmauk</w:t>
      </w:r>
    </w:p>
    <w:p w14:paraId="5E7EC633"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NGO</w:t>
      </w:r>
      <w:r w:rsidRPr="00C06076">
        <w:rPr>
          <w:rFonts w:ascii="Calibri" w:hAnsi="Calibri"/>
          <w:sz w:val="20"/>
          <w:szCs w:val="20"/>
        </w:rPr>
        <w:tab/>
        <w:t>Non-governmental organization</w:t>
      </w:r>
    </w:p>
    <w:p w14:paraId="408684B8"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PERSGA</w:t>
      </w:r>
      <w:r w:rsidRPr="00C06076">
        <w:rPr>
          <w:rFonts w:ascii="Calibri" w:hAnsi="Calibri"/>
          <w:sz w:val="20"/>
          <w:szCs w:val="20"/>
        </w:rPr>
        <w:tab/>
        <w:t>Regional Organisation for the Conservation of the Environment of the Red Sea and Gulf of Aden</w:t>
      </w:r>
    </w:p>
    <w:p w14:paraId="039E59CB" w14:textId="77777777" w:rsidR="00422153" w:rsidRDefault="00422153" w:rsidP="00422153">
      <w:pPr>
        <w:ind w:left="1530" w:hanging="1530"/>
        <w:contextualSpacing/>
        <w:rPr>
          <w:rFonts w:ascii="Calibri" w:hAnsi="Calibri"/>
          <w:sz w:val="20"/>
          <w:szCs w:val="20"/>
        </w:rPr>
      </w:pPr>
      <w:r w:rsidRPr="00C06076">
        <w:rPr>
          <w:rFonts w:ascii="Calibri" w:hAnsi="Calibri"/>
          <w:b/>
          <w:sz w:val="20"/>
          <w:szCs w:val="20"/>
        </w:rPr>
        <w:t>PIF</w:t>
      </w:r>
      <w:r w:rsidRPr="00C06076">
        <w:rPr>
          <w:rFonts w:ascii="Calibri" w:hAnsi="Calibri"/>
          <w:sz w:val="20"/>
          <w:szCs w:val="20"/>
        </w:rPr>
        <w:tab/>
        <w:t>Project Information Form</w:t>
      </w:r>
    </w:p>
    <w:p w14:paraId="6CE77724" w14:textId="77777777" w:rsidR="00422153" w:rsidRPr="00C06076" w:rsidRDefault="00422153" w:rsidP="00422153">
      <w:pPr>
        <w:ind w:left="1530" w:hanging="1530"/>
        <w:contextualSpacing/>
        <w:rPr>
          <w:rFonts w:ascii="Calibri" w:hAnsi="Calibri"/>
          <w:sz w:val="20"/>
          <w:szCs w:val="20"/>
        </w:rPr>
      </w:pPr>
      <w:r>
        <w:rPr>
          <w:rFonts w:ascii="Calibri" w:hAnsi="Calibri"/>
          <w:b/>
          <w:sz w:val="20"/>
          <w:szCs w:val="20"/>
        </w:rPr>
        <w:t>PIR</w:t>
      </w:r>
      <w:r>
        <w:rPr>
          <w:rFonts w:ascii="Calibri" w:hAnsi="Calibri"/>
          <w:b/>
          <w:sz w:val="20"/>
          <w:szCs w:val="20"/>
        </w:rPr>
        <w:tab/>
      </w:r>
      <w:r>
        <w:rPr>
          <w:rFonts w:ascii="Calibri" w:hAnsi="Calibri"/>
          <w:sz w:val="20"/>
          <w:szCs w:val="20"/>
        </w:rPr>
        <w:t>Project Implementation R</w:t>
      </w:r>
      <w:r w:rsidRPr="00256D5D">
        <w:rPr>
          <w:rFonts w:ascii="Calibri" w:hAnsi="Calibri"/>
          <w:sz w:val="20"/>
          <w:szCs w:val="20"/>
        </w:rPr>
        <w:t>eport</w:t>
      </w:r>
    </w:p>
    <w:p w14:paraId="06D29B57" w14:textId="77777777" w:rsidR="00422153" w:rsidRPr="00C06076" w:rsidRDefault="00422153" w:rsidP="00422153">
      <w:pPr>
        <w:ind w:left="1530" w:hanging="1530"/>
        <w:contextualSpacing/>
        <w:rPr>
          <w:rFonts w:ascii="Calibri" w:hAnsi="Calibri"/>
          <w:b/>
          <w:sz w:val="20"/>
          <w:szCs w:val="20"/>
        </w:rPr>
      </w:pPr>
      <w:r>
        <w:rPr>
          <w:rFonts w:ascii="Calibri" w:hAnsi="Calibri"/>
          <w:b/>
          <w:sz w:val="20"/>
          <w:szCs w:val="20"/>
        </w:rPr>
        <w:t>PMU</w:t>
      </w:r>
      <w:r w:rsidRPr="00C06076">
        <w:rPr>
          <w:rFonts w:ascii="Calibri" w:hAnsi="Calibri"/>
          <w:b/>
          <w:sz w:val="20"/>
          <w:szCs w:val="20"/>
        </w:rPr>
        <w:tab/>
      </w:r>
      <w:r w:rsidRPr="00C06076">
        <w:rPr>
          <w:rFonts w:ascii="Calibri" w:hAnsi="Calibri"/>
          <w:sz w:val="20"/>
          <w:szCs w:val="20"/>
        </w:rPr>
        <w:t xml:space="preserve">Project Management </w:t>
      </w:r>
      <w:r>
        <w:rPr>
          <w:rFonts w:ascii="Calibri" w:hAnsi="Calibri"/>
          <w:sz w:val="20"/>
          <w:szCs w:val="20"/>
        </w:rPr>
        <w:t>Unit</w:t>
      </w:r>
    </w:p>
    <w:p w14:paraId="589E0470"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PPG</w:t>
      </w:r>
      <w:r w:rsidRPr="00C06076">
        <w:rPr>
          <w:rFonts w:ascii="Calibri" w:hAnsi="Calibri"/>
          <w:sz w:val="20"/>
          <w:szCs w:val="20"/>
        </w:rPr>
        <w:tab/>
        <w:t>Project Preparatory Grant</w:t>
      </w:r>
    </w:p>
    <w:p w14:paraId="411D207E" w14:textId="77777777" w:rsidR="00422153" w:rsidRPr="00C06076" w:rsidRDefault="00422153" w:rsidP="00422153">
      <w:pPr>
        <w:ind w:left="1530" w:hanging="1530"/>
        <w:contextualSpacing/>
        <w:rPr>
          <w:rFonts w:ascii="Calibri" w:hAnsi="Calibri"/>
          <w:b/>
          <w:sz w:val="20"/>
          <w:szCs w:val="20"/>
        </w:rPr>
      </w:pPr>
      <w:r w:rsidRPr="00C06076">
        <w:rPr>
          <w:rFonts w:ascii="Calibri" w:hAnsi="Calibri"/>
          <w:b/>
          <w:sz w:val="20"/>
          <w:szCs w:val="20"/>
        </w:rPr>
        <w:t>TOR</w:t>
      </w:r>
      <w:r w:rsidRPr="00C06076">
        <w:rPr>
          <w:rFonts w:ascii="Calibri" w:hAnsi="Calibri"/>
          <w:b/>
          <w:sz w:val="20"/>
          <w:szCs w:val="20"/>
        </w:rPr>
        <w:tab/>
      </w:r>
      <w:r w:rsidRPr="00C06076">
        <w:rPr>
          <w:rFonts w:ascii="Calibri" w:hAnsi="Calibri"/>
          <w:sz w:val="20"/>
          <w:szCs w:val="20"/>
        </w:rPr>
        <w:t>Terms of Reference</w:t>
      </w:r>
    </w:p>
    <w:p w14:paraId="15745984" w14:textId="77777777" w:rsidR="00422153" w:rsidRPr="00C06076" w:rsidRDefault="00422153" w:rsidP="00422153">
      <w:pPr>
        <w:ind w:left="1530" w:hanging="1530"/>
        <w:contextualSpacing/>
        <w:rPr>
          <w:rFonts w:ascii="Calibri" w:hAnsi="Calibri"/>
          <w:b/>
          <w:sz w:val="20"/>
          <w:szCs w:val="20"/>
        </w:rPr>
      </w:pPr>
      <w:r w:rsidRPr="00C06076">
        <w:rPr>
          <w:rFonts w:ascii="Calibri" w:hAnsi="Calibri"/>
          <w:b/>
          <w:sz w:val="20"/>
          <w:szCs w:val="20"/>
        </w:rPr>
        <w:t>UNDAF</w:t>
      </w:r>
      <w:r w:rsidRPr="00C06076">
        <w:rPr>
          <w:rFonts w:ascii="Calibri" w:hAnsi="Calibri"/>
          <w:b/>
          <w:sz w:val="20"/>
          <w:szCs w:val="20"/>
        </w:rPr>
        <w:tab/>
      </w:r>
      <w:r w:rsidRPr="00C06076">
        <w:rPr>
          <w:rFonts w:ascii="Calibri" w:hAnsi="Calibri"/>
          <w:sz w:val="20"/>
          <w:szCs w:val="20"/>
        </w:rPr>
        <w:t>United Nations Development Assistance Framework</w:t>
      </w:r>
    </w:p>
    <w:p w14:paraId="2B9AEB54"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UNDP</w:t>
      </w:r>
      <w:r w:rsidRPr="00C06076">
        <w:rPr>
          <w:rFonts w:ascii="Calibri" w:hAnsi="Calibri"/>
          <w:sz w:val="20"/>
          <w:szCs w:val="20"/>
        </w:rPr>
        <w:tab/>
        <w:t>United Nations Development Programme</w:t>
      </w:r>
    </w:p>
    <w:p w14:paraId="7142CF34"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UNESCO</w:t>
      </w:r>
      <w:r w:rsidRPr="00C06076">
        <w:rPr>
          <w:rFonts w:ascii="Calibri" w:hAnsi="Calibri"/>
          <w:sz w:val="20"/>
          <w:szCs w:val="20"/>
        </w:rPr>
        <w:tab/>
        <w:t xml:space="preserve">United Nations Educational, Scientific and Cultural Organisation </w:t>
      </w:r>
    </w:p>
    <w:p w14:paraId="2B13E7FE" w14:textId="77777777" w:rsidR="00422153" w:rsidRPr="00C06076" w:rsidRDefault="00422153" w:rsidP="00422153">
      <w:pPr>
        <w:ind w:left="1530" w:hanging="1530"/>
        <w:contextualSpacing/>
        <w:rPr>
          <w:rFonts w:ascii="Calibri" w:hAnsi="Calibri"/>
          <w:sz w:val="20"/>
          <w:szCs w:val="20"/>
        </w:rPr>
      </w:pPr>
      <w:r w:rsidRPr="00C06076">
        <w:rPr>
          <w:rFonts w:ascii="Calibri" w:hAnsi="Calibri"/>
          <w:b/>
          <w:sz w:val="20"/>
          <w:szCs w:val="20"/>
        </w:rPr>
        <w:t>UNFCCC</w:t>
      </w:r>
      <w:r w:rsidRPr="00C06076">
        <w:rPr>
          <w:rFonts w:ascii="Calibri" w:hAnsi="Calibri"/>
          <w:b/>
          <w:sz w:val="20"/>
          <w:szCs w:val="20"/>
        </w:rPr>
        <w:tab/>
      </w:r>
      <w:r w:rsidRPr="00C06076">
        <w:rPr>
          <w:rFonts w:ascii="Calibri" w:hAnsi="Calibri"/>
          <w:sz w:val="20"/>
          <w:szCs w:val="20"/>
        </w:rPr>
        <w:t>United Nations Framework Convention on Climate Change</w:t>
      </w:r>
    </w:p>
    <w:p w14:paraId="78147619" w14:textId="77777777" w:rsidR="00C50725" w:rsidRDefault="00C50725" w:rsidP="00422153">
      <w:pPr>
        <w:spacing w:after="0" w:line="240" w:lineRule="auto"/>
        <w:contextualSpacing/>
      </w:pPr>
    </w:p>
    <w:p w14:paraId="15731811" w14:textId="7B6F0D3A" w:rsidR="00FF2F4B" w:rsidRDefault="00FF2F4B">
      <w:pPr>
        <w:spacing w:after="160" w:line="259" w:lineRule="auto"/>
      </w:pPr>
      <w:r>
        <w:br w:type="page"/>
      </w:r>
    </w:p>
    <w:p w14:paraId="2B769A6D" w14:textId="77777777" w:rsidR="00954BA1" w:rsidRDefault="00FF2F4B" w:rsidP="00FF2F4B">
      <w:pPr>
        <w:sectPr w:rsidR="00954BA1" w:rsidSect="007444CE">
          <w:headerReference w:type="default" r:id="rId9"/>
          <w:footerReference w:type="default" r:id="rId10"/>
          <w:pgSz w:w="11906" w:h="16838"/>
          <w:pgMar w:top="1440" w:right="1440" w:bottom="1440" w:left="1440" w:header="708" w:footer="708" w:gutter="0"/>
          <w:pgNumType w:fmt="lowerRoman"/>
          <w:cols w:space="708"/>
          <w:docGrid w:linePitch="360"/>
        </w:sectPr>
      </w:pPr>
      <w:r>
        <w:lastRenderedPageBreak/>
        <w:t>Acknowledgements</w:t>
      </w:r>
    </w:p>
    <w:sdt>
      <w:sdtPr>
        <w:rPr>
          <w:rFonts w:asciiTheme="minorHAnsi" w:eastAsiaTheme="minorEastAsia" w:hAnsiTheme="minorHAnsi" w:cstheme="minorBidi"/>
          <w:color w:val="auto"/>
          <w:sz w:val="22"/>
          <w:szCs w:val="22"/>
        </w:rPr>
        <w:id w:val="29854393"/>
        <w:docPartObj>
          <w:docPartGallery w:val="Table of Contents"/>
          <w:docPartUnique/>
        </w:docPartObj>
      </w:sdtPr>
      <w:sdtEndPr>
        <w:rPr>
          <w:b/>
          <w:bCs/>
          <w:noProof/>
        </w:rPr>
      </w:sdtEndPr>
      <w:sdtContent>
        <w:p w14:paraId="756A23B9" w14:textId="4D84F626" w:rsidR="00954BA1" w:rsidRDefault="00954BA1">
          <w:pPr>
            <w:pStyle w:val="TOCHeading"/>
          </w:pPr>
          <w:r>
            <w:t>Contents</w:t>
          </w:r>
        </w:p>
        <w:p w14:paraId="0141A9EA" w14:textId="77777777" w:rsidR="0069772E" w:rsidRDefault="00954BA1">
          <w:pPr>
            <w:pStyle w:val="TOC1"/>
            <w:tabs>
              <w:tab w:val="right" w:leader="dot" w:pos="9016"/>
            </w:tabs>
            <w:rPr>
              <w:noProof/>
              <w:lang w:val="en-GB" w:eastAsia="en-GB"/>
            </w:rPr>
          </w:pPr>
          <w:r>
            <w:fldChar w:fldCharType="begin"/>
          </w:r>
          <w:r>
            <w:instrText xml:space="preserve"> TOC \o "1-3" \h \z \u </w:instrText>
          </w:r>
          <w:r>
            <w:fldChar w:fldCharType="separate"/>
          </w:r>
          <w:hyperlink w:anchor="_Toc424294165" w:history="1">
            <w:r w:rsidR="0069772E" w:rsidRPr="008A1065">
              <w:rPr>
                <w:rStyle w:val="Hyperlink"/>
                <w:b/>
                <w:noProof/>
              </w:rPr>
              <w:t>Executive Summary</w:t>
            </w:r>
            <w:r w:rsidR="0069772E">
              <w:rPr>
                <w:noProof/>
                <w:webHidden/>
              </w:rPr>
              <w:tab/>
            </w:r>
            <w:r w:rsidR="0069772E">
              <w:rPr>
                <w:noProof/>
                <w:webHidden/>
              </w:rPr>
              <w:fldChar w:fldCharType="begin"/>
            </w:r>
            <w:r w:rsidR="0069772E">
              <w:rPr>
                <w:noProof/>
                <w:webHidden/>
              </w:rPr>
              <w:instrText xml:space="preserve"> PAGEREF _Toc424294165 \h </w:instrText>
            </w:r>
            <w:r w:rsidR="0069772E">
              <w:rPr>
                <w:noProof/>
                <w:webHidden/>
              </w:rPr>
            </w:r>
            <w:r w:rsidR="0069772E">
              <w:rPr>
                <w:noProof/>
                <w:webHidden/>
              </w:rPr>
              <w:fldChar w:fldCharType="separate"/>
            </w:r>
            <w:r w:rsidR="0069772E">
              <w:rPr>
                <w:noProof/>
                <w:webHidden/>
              </w:rPr>
              <w:t>vii</w:t>
            </w:r>
            <w:r w:rsidR="0069772E">
              <w:rPr>
                <w:noProof/>
                <w:webHidden/>
              </w:rPr>
              <w:fldChar w:fldCharType="end"/>
            </w:r>
          </w:hyperlink>
        </w:p>
        <w:p w14:paraId="4F201A7F" w14:textId="77777777" w:rsidR="0069772E" w:rsidRDefault="00823903">
          <w:pPr>
            <w:pStyle w:val="TOC2"/>
            <w:tabs>
              <w:tab w:val="right" w:leader="dot" w:pos="9016"/>
            </w:tabs>
            <w:rPr>
              <w:noProof/>
              <w:lang w:val="en-GB" w:eastAsia="en-GB"/>
            </w:rPr>
          </w:pPr>
          <w:hyperlink w:anchor="_Toc424294166" w:history="1">
            <w:r w:rsidR="0069772E" w:rsidRPr="008A1065">
              <w:rPr>
                <w:rStyle w:val="Hyperlink"/>
                <w:noProof/>
              </w:rPr>
              <w:t>Project summary table</w:t>
            </w:r>
            <w:r w:rsidR="0069772E">
              <w:rPr>
                <w:noProof/>
                <w:webHidden/>
              </w:rPr>
              <w:tab/>
            </w:r>
            <w:r w:rsidR="0069772E">
              <w:rPr>
                <w:noProof/>
                <w:webHidden/>
              </w:rPr>
              <w:fldChar w:fldCharType="begin"/>
            </w:r>
            <w:r w:rsidR="0069772E">
              <w:rPr>
                <w:noProof/>
                <w:webHidden/>
              </w:rPr>
              <w:instrText xml:space="preserve"> PAGEREF _Toc424294166 \h </w:instrText>
            </w:r>
            <w:r w:rsidR="0069772E">
              <w:rPr>
                <w:noProof/>
                <w:webHidden/>
              </w:rPr>
            </w:r>
            <w:r w:rsidR="0069772E">
              <w:rPr>
                <w:noProof/>
                <w:webHidden/>
              </w:rPr>
              <w:fldChar w:fldCharType="separate"/>
            </w:r>
            <w:r w:rsidR="0069772E">
              <w:rPr>
                <w:noProof/>
                <w:webHidden/>
              </w:rPr>
              <w:t>vii</w:t>
            </w:r>
            <w:r w:rsidR="0069772E">
              <w:rPr>
                <w:noProof/>
                <w:webHidden/>
              </w:rPr>
              <w:fldChar w:fldCharType="end"/>
            </w:r>
          </w:hyperlink>
        </w:p>
        <w:p w14:paraId="1DA56596" w14:textId="77777777" w:rsidR="0069772E" w:rsidRDefault="00823903">
          <w:pPr>
            <w:pStyle w:val="TOC2"/>
            <w:tabs>
              <w:tab w:val="right" w:leader="dot" w:pos="9016"/>
            </w:tabs>
            <w:rPr>
              <w:noProof/>
              <w:lang w:val="en-GB" w:eastAsia="en-GB"/>
            </w:rPr>
          </w:pPr>
          <w:hyperlink w:anchor="_Toc424294167" w:history="1">
            <w:r w:rsidR="0069772E" w:rsidRPr="008A1065">
              <w:rPr>
                <w:rStyle w:val="Hyperlink"/>
                <w:noProof/>
              </w:rPr>
              <w:t>Project Summary</w:t>
            </w:r>
            <w:r w:rsidR="0069772E">
              <w:rPr>
                <w:noProof/>
                <w:webHidden/>
              </w:rPr>
              <w:tab/>
            </w:r>
            <w:r w:rsidR="0069772E">
              <w:rPr>
                <w:noProof/>
                <w:webHidden/>
              </w:rPr>
              <w:fldChar w:fldCharType="begin"/>
            </w:r>
            <w:r w:rsidR="0069772E">
              <w:rPr>
                <w:noProof/>
                <w:webHidden/>
              </w:rPr>
              <w:instrText xml:space="preserve"> PAGEREF _Toc424294167 \h </w:instrText>
            </w:r>
            <w:r w:rsidR="0069772E">
              <w:rPr>
                <w:noProof/>
                <w:webHidden/>
              </w:rPr>
            </w:r>
            <w:r w:rsidR="0069772E">
              <w:rPr>
                <w:noProof/>
                <w:webHidden/>
              </w:rPr>
              <w:fldChar w:fldCharType="separate"/>
            </w:r>
            <w:r w:rsidR="0069772E">
              <w:rPr>
                <w:noProof/>
                <w:webHidden/>
              </w:rPr>
              <w:t>vii</w:t>
            </w:r>
            <w:r w:rsidR="0069772E">
              <w:rPr>
                <w:noProof/>
                <w:webHidden/>
              </w:rPr>
              <w:fldChar w:fldCharType="end"/>
            </w:r>
          </w:hyperlink>
        </w:p>
        <w:p w14:paraId="6D36FC90" w14:textId="77777777" w:rsidR="0069772E" w:rsidRDefault="00823903">
          <w:pPr>
            <w:pStyle w:val="TOC2"/>
            <w:tabs>
              <w:tab w:val="right" w:leader="dot" w:pos="9016"/>
            </w:tabs>
            <w:rPr>
              <w:noProof/>
              <w:lang w:val="en-GB" w:eastAsia="en-GB"/>
            </w:rPr>
          </w:pPr>
          <w:hyperlink w:anchor="_Toc424294168" w:history="1">
            <w:r w:rsidR="0069772E" w:rsidRPr="008A1065">
              <w:rPr>
                <w:rStyle w:val="Hyperlink"/>
                <w:noProof/>
              </w:rPr>
              <w:t>Evaluation rating table</w:t>
            </w:r>
            <w:r w:rsidR="0069772E">
              <w:rPr>
                <w:noProof/>
                <w:webHidden/>
              </w:rPr>
              <w:tab/>
            </w:r>
            <w:r w:rsidR="0069772E">
              <w:rPr>
                <w:noProof/>
                <w:webHidden/>
              </w:rPr>
              <w:fldChar w:fldCharType="begin"/>
            </w:r>
            <w:r w:rsidR="0069772E">
              <w:rPr>
                <w:noProof/>
                <w:webHidden/>
              </w:rPr>
              <w:instrText xml:space="preserve"> PAGEREF _Toc424294168 \h </w:instrText>
            </w:r>
            <w:r w:rsidR="0069772E">
              <w:rPr>
                <w:noProof/>
                <w:webHidden/>
              </w:rPr>
            </w:r>
            <w:r w:rsidR="0069772E">
              <w:rPr>
                <w:noProof/>
                <w:webHidden/>
              </w:rPr>
              <w:fldChar w:fldCharType="separate"/>
            </w:r>
            <w:r w:rsidR="0069772E">
              <w:rPr>
                <w:noProof/>
                <w:webHidden/>
              </w:rPr>
              <w:t>viii</w:t>
            </w:r>
            <w:r w:rsidR="0069772E">
              <w:rPr>
                <w:noProof/>
                <w:webHidden/>
              </w:rPr>
              <w:fldChar w:fldCharType="end"/>
            </w:r>
          </w:hyperlink>
        </w:p>
        <w:p w14:paraId="71840EAE" w14:textId="77777777" w:rsidR="0069772E" w:rsidRDefault="00823903">
          <w:pPr>
            <w:pStyle w:val="TOC2"/>
            <w:tabs>
              <w:tab w:val="right" w:leader="dot" w:pos="9016"/>
            </w:tabs>
            <w:rPr>
              <w:noProof/>
              <w:lang w:val="en-GB" w:eastAsia="en-GB"/>
            </w:rPr>
          </w:pPr>
          <w:hyperlink w:anchor="_Toc424294169" w:history="1">
            <w:r w:rsidR="0069772E" w:rsidRPr="008A1065">
              <w:rPr>
                <w:rStyle w:val="Hyperlink"/>
                <w:noProof/>
              </w:rPr>
              <w:t>Summary of conclusions, recommendations and lessons</w:t>
            </w:r>
            <w:r w:rsidR="0069772E">
              <w:rPr>
                <w:noProof/>
                <w:webHidden/>
              </w:rPr>
              <w:tab/>
            </w:r>
            <w:r w:rsidR="0069772E">
              <w:rPr>
                <w:noProof/>
                <w:webHidden/>
              </w:rPr>
              <w:fldChar w:fldCharType="begin"/>
            </w:r>
            <w:r w:rsidR="0069772E">
              <w:rPr>
                <w:noProof/>
                <w:webHidden/>
              </w:rPr>
              <w:instrText xml:space="preserve"> PAGEREF _Toc424294169 \h </w:instrText>
            </w:r>
            <w:r w:rsidR="0069772E">
              <w:rPr>
                <w:noProof/>
                <w:webHidden/>
              </w:rPr>
            </w:r>
            <w:r w:rsidR="0069772E">
              <w:rPr>
                <w:noProof/>
                <w:webHidden/>
              </w:rPr>
              <w:fldChar w:fldCharType="separate"/>
            </w:r>
            <w:r w:rsidR="0069772E">
              <w:rPr>
                <w:noProof/>
                <w:webHidden/>
              </w:rPr>
              <w:t>viii</w:t>
            </w:r>
            <w:r w:rsidR="0069772E">
              <w:rPr>
                <w:noProof/>
                <w:webHidden/>
              </w:rPr>
              <w:fldChar w:fldCharType="end"/>
            </w:r>
          </w:hyperlink>
        </w:p>
        <w:p w14:paraId="7234187A" w14:textId="77777777" w:rsidR="0069772E" w:rsidRDefault="00823903">
          <w:pPr>
            <w:pStyle w:val="TOC2"/>
            <w:tabs>
              <w:tab w:val="right" w:leader="dot" w:pos="9016"/>
            </w:tabs>
            <w:rPr>
              <w:noProof/>
              <w:lang w:val="en-GB" w:eastAsia="en-GB"/>
            </w:rPr>
          </w:pPr>
          <w:hyperlink w:anchor="_Toc424294170" w:history="1">
            <w:r w:rsidR="0069772E" w:rsidRPr="008A1065">
              <w:rPr>
                <w:rStyle w:val="Hyperlink"/>
                <w:noProof/>
              </w:rPr>
              <w:t>Component or outcome ratings</w:t>
            </w:r>
            <w:r w:rsidR="0069772E">
              <w:rPr>
                <w:noProof/>
                <w:webHidden/>
              </w:rPr>
              <w:tab/>
            </w:r>
            <w:r w:rsidR="0069772E">
              <w:rPr>
                <w:noProof/>
                <w:webHidden/>
              </w:rPr>
              <w:fldChar w:fldCharType="begin"/>
            </w:r>
            <w:r w:rsidR="0069772E">
              <w:rPr>
                <w:noProof/>
                <w:webHidden/>
              </w:rPr>
              <w:instrText xml:space="preserve"> PAGEREF _Toc424294170 \h </w:instrText>
            </w:r>
            <w:r w:rsidR="0069772E">
              <w:rPr>
                <w:noProof/>
                <w:webHidden/>
              </w:rPr>
            </w:r>
            <w:r w:rsidR="0069772E">
              <w:rPr>
                <w:noProof/>
                <w:webHidden/>
              </w:rPr>
              <w:fldChar w:fldCharType="separate"/>
            </w:r>
            <w:r w:rsidR="0069772E">
              <w:rPr>
                <w:noProof/>
                <w:webHidden/>
              </w:rPr>
              <w:t>x</w:t>
            </w:r>
            <w:r w:rsidR="0069772E">
              <w:rPr>
                <w:noProof/>
                <w:webHidden/>
              </w:rPr>
              <w:fldChar w:fldCharType="end"/>
            </w:r>
          </w:hyperlink>
        </w:p>
        <w:p w14:paraId="539BF67B" w14:textId="77777777" w:rsidR="0069772E" w:rsidRDefault="00823903">
          <w:pPr>
            <w:pStyle w:val="TOC1"/>
            <w:tabs>
              <w:tab w:val="right" w:leader="dot" w:pos="9016"/>
            </w:tabs>
            <w:rPr>
              <w:noProof/>
              <w:lang w:val="en-GB" w:eastAsia="en-GB"/>
            </w:rPr>
          </w:pPr>
          <w:hyperlink w:anchor="_Toc424294171" w:history="1">
            <w:r w:rsidR="0069772E" w:rsidRPr="008A1065">
              <w:rPr>
                <w:rStyle w:val="Hyperlink"/>
                <w:b/>
                <w:noProof/>
              </w:rPr>
              <w:t>1 Introduction</w:t>
            </w:r>
            <w:r w:rsidR="0069772E">
              <w:rPr>
                <w:noProof/>
                <w:webHidden/>
              </w:rPr>
              <w:tab/>
            </w:r>
            <w:r w:rsidR="0069772E">
              <w:rPr>
                <w:noProof/>
                <w:webHidden/>
              </w:rPr>
              <w:fldChar w:fldCharType="begin"/>
            </w:r>
            <w:r w:rsidR="0069772E">
              <w:rPr>
                <w:noProof/>
                <w:webHidden/>
              </w:rPr>
              <w:instrText xml:space="preserve"> PAGEREF _Toc424294171 \h </w:instrText>
            </w:r>
            <w:r w:rsidR="0069772E">
              <w:rPr>
                <w:noProof/>
                <w:webHidden/>
              </w:rPr>
            </w:r>
            <w:r w:rsidR="0069772E">
              <w:rPr>
                <w:noProof/>
                <w:webHidden/>
              </w:rPr>
              <w:fldChar w:fldCharType="separate"/>
            </w:r>
            <w:r w:rsidR="0069772E">
              <w:rPr>
                <w:noProof/>
                <w:webHidden/>
              </w:rPr>
              <w:t>1</w:t>
            </w:r>
            <w:r w:rsidR="0069772E">
              <w:rPr>
                <w:noProof/>
                <w:webHidden/>
              </w:rPr>
              <w:fldChar w:fldCharType="end"/>
            </w:r>
          </w:hyperlink>
        </w:p>
        <w:p w14:paraId="214BB7C2" w14:textId="77777777" w:rsidR="0069772E" w:rsidRDefault="00823903">
          <w:pPr>
            <w:pStyle w:val="TOC2"/>
            <w:tabs>
              <w:tab w:val="right" w:leader="dot" w:pos="9016"/>
            </w:tabs>
            <w:rPr>
              <w:noProof/>
              <w:lang w:val="en-GB" w:eastAsia="en-GB"/>
            </w:rPr>
          </w:pPr>
          <w:hyperlink w:anchor="_Toc424294172" w:history="1">
            <w:r w:rsidR="0069772E" w:rsidRPr="008A1065">
              <w:rPr>
                <w:rStyle w:val="Hyperlink"/>
                <w:noProof/>
              </w:rPr>
              <w:t>1.1 Purpose of the evaluation</w:t>
            </w:r>
            <w:r w:rsidR="0069772E">
              <w:rPr>
                <w:noProof/>
                <w:webHidden/>
              </w:rPr>
              <w:tab/>
            </w:r>
            <w:r w:rsidR="0069772E">
              <w:rPr>
                <w:noProof/>
                <w:webHidden/>
              </w:rPr>
              <w:fldChar w:fldCharType="begin"/>
            </w:r>
            <w:r w:rsidR="0069772E">
              <w:rPr>
                <w:noProof/>
                <w:webHidden/>
              </w:rPr>
              <w:instrText xml:space="preserve"> PAGEREF _Toc424294172 \h </w:instrText>
            </w:r>
            <w:r w:rsidR="0069772E">
              <w:rPr>
                <w:noProof/>
                <w:webHidden/>
              </w:rPr>
            </w:r>
            <w:r w:rsidR="0069772E">
              <w:rPr>
                <w:noProof/>
                <w:webHidden/>
              </w:rPr>
              <w:fldChar w:fldCharType="separate"/>
            </w:r>
            <w:r w:rsidR="0069772E">
              <w:rPr>
                <w:noProof/>
                <w:webHidden/>
              </w:rPr>
              <w:t>1</w:t>
            </w:r>
            <w:r w:rsidR="0069772E">
              <w:rPr>
                <w:noProof/>
                <w:webHidden/>
              </w:rPr>
              <w:fldChar w:fldCharType="end"/>
            </w:r>
          </w:hyperlink>
        </w:p>
        <w:p w14:paraId="70D5569B" w14:textId="77777777" w:rsidR="0069772E" w:rsidRDefault="00823903">
          <w:pPr>
            <w:pStyle w:val="TOC2"/>
            <w:tabs>
              <w:tab w:val="left" w:pos="880"/>
              <w:tab w:val="right" w:leader="dot" w:pos="9016"/>
            </w:tabs>
            <w:rPr>
              <w:noProof/>
              <w:lang w:val="en-GB" w:eastAsia="en-GB"/>
            </w:rPr>
          </w:pPr>
          <w:hyperlink w:anchor="_Toc424294173" w:history="1">
            <w:r w:rsidR="0069772E" w:rsidRPr="008A1065">
              <w:rPr>
                <w:rStyle w:val="Hyperlink"/>
                <w:noProof/>
              </w:rPr>
              <w:t>1.2</w:t>
            </w:r>
            <w:r w:rsidR="0069772E">
              <w:rPr>
                <w:noProof/>
                <w:lang w:val="en-GB" w:eastAsia="en-GB"/>
              </w:rPr>
              <w:tab/>
            </w:r>
            <w:r w:rsidR="0069772E" w:rsidRPr="008A1065">
              <w:rPr>
                <w:rStyle w:val="Hyperlink"/>
                <w:noProof/>
              </w:rPr>
              <w:t>Scope of the TE</w:t>
            </w:r>
            <w:r w:rsidR="0069772E">
              <w:rPr>
                <w:noProof/>
                <w:webHidden/>
              </w:rPr>
              <w:tab/>
            </w:r>
            <w:r w:rsidR="0069772E">
              <w:rPr>
                <w:noProof/>
                <w:webHidden/>
              </w:rPr>
              <w:fldChar w:fldCharType="begin"/>
            </w:r>
            <w:r w:rsidR="0069772E">
              <w:rPr>
                <w:noProof/>
                <w:webHidden/>
              </w:rPr>
              <w:instrText xml:space="preserve"> PAGEREF _Toc424294173 \h </w:instrText>
            </w:r>
            <w:r w:rsidR="0069772E">
              <w:rPr>
                <w:noProof/>
                <w:webHidden/>
              </w:rPr>
            </w:r>
            <w:r w:rsidR="0069772E">
              <w:rPr>
                <w:noProof/>
                <w:webHidden/>
              </w:rPr>
              <w:fldChar w:fldCharType="separate"/>
            </w:r>
            <w:r w:rsidR="0069772E">
              <w:rPr>
                <w:noProof/>
                <w:webHidden/>
              </w:rPr>
              <w:t>1</w:t>
            </w:r>
            <w:r w:rsidR="0069772E">
              <w:rPr>
                <w:noProof/>
                <w:webHidden/>
              </w:rPr>
              <w:fldChar w:fldCharType="end"/>
            </w:r>
          </w:hyperlink>
        </w:p>
        <w:p w14:paraId="43685CF0" w14:textId="77777777" w:rsidR="0069772E" w:rsidRDefault="00823903">
          <w:pPr>
            <w:pStyle w:val="TOC2"/>
            <w:tabs>
              <w:tab w:val="left" w:pos="880"/>
              <w:tab w:val="right" w:leader="dot" w:pos="9016"/>
            </w:tabs>
            <w:rPr>
              <w:noProof/>
              <w:lang w:val="en-GB" w:eastAsia="en-GB"/>
            </w:rPr>
          </w:pPr>
          <w:hyperlink w:anchor="_Toc424294174" w:history="1">
            <w:r w:rsidR="0069772E" w:rsidRPr="008A1065">
              <w:rPr>
                <w:rStyle w:val="Hyperlink"/>
                <w:noProof/>
              </w:rPr>
              <w:t>1.3</w:t>
            </w:r>
            <w:r w:rsidR="0069772E">
              <w:rPr>
                <w:noProof/>
                <w:lang w:val="en-GB" w:eastAsia="en-GB"/>
              </w:rPr>
              <w:tab/>
            </w:r>
            <w:r w:rsidR="0069772E" w:rsidRPr="008A1065">
              <w:rPr>
                <w:rStyle w:val="Hyperlink"/>
                <w:noProof/>
              </w:rPr>
              <w:t>Methodology</w:t>
            </w:r>
            <w:r w:rsidR="0069772E">
              <w:rPr>
                <w:noProof/>
                <w:webHidden/>
              </w:rPr>
              <w:tab/>
            </w:r>
            <w:r w:rsidR="0069772E">
              <w:rPr>
                <w:noProof/>
                <w:webHidden/>
              </w:rPr>
              <w:fldChar w:fldCharType="begin"/>
            </w:r>
            <w:r w:rsidR="0069772E">
              <w:rPr>
                <w:noProof/>
                <w:webHidden/>
              </w:rPr>
              <w:instrText xml:space="preserve"> PAGEREF _Toc424294174 \h </w:instrText>
            </w:r>
            <w:r w:rsidR="0069772E">
              <w:rPr>
                <w:noProof/>
                <w:webHidden/>
              </w:rPr>
            </w:r>
            <w:r w:rsidR="0069772E">
              <w:rPr>
                <w:noProof/>
                <w:webHidden/>
              </w:rPr>
              <w:fldChar w:fldCharType="separate"/>
            </w:r>
            <w:r w:rsidR="0069772E">
              <w:rPr>
                <w:noProof/>
                <w:webHidden/>
              </w:rPr>
              <w:t>2</w:t>
            </w:r>
            <w:r w:rsidR="0069772E">
              <w:rPr>
                <w:noProof/>
                <w:webHidden/>
              </w:rPr>
              <w:fldChar w:fldCharType="end"/>
            </w:r>
          </w:hyperlink>
        </w:p>
        <w:p w14:paraId="15C23AEE" w14:textId="77777777" w:rsidR="0069772E" w:rsidRDefault="00823903">
          <w:pPr>
            <w:pStyle w:val="TOC2"/>
            <w:tabs>
              <w:tab w:val="left" w:pos="880"/>
              <w:tab w:val="right" w:leader="dot" w:pos="9016"/>
            </w:tabs>
            <w:rPr>
              <w:noProof/>
              <w:lang w:val="en-GB" w:eastAsia="en-GB"/>
            </w:rPr>
          </w:pPr>
          <w:hyperlink w:anchor="_Toc424294175" w:history="1">
            <w:r w:rsidR="0069772E" w:rsidRPr="008A1065">
              <w:rPr>
                <w:rStyle w:val="Hyperlink"/>
                <w:noProof/>
              </w:rPr>
              <w:t>1.4</w:t>
            </w:r>
            <w:r w:rsidR="0069772E">
              <w:rPr>
                <w:noProof/>
                <w:lang w:val="en-GB" w:eastAsia="en-GB"/>
              </w:rPr>
              <w:tab/>
            </w:r>
            <w:r w:rsidR="0069772E" w:rsidRPr="008A1065">
              <w:rPr>
                <w:rStyle w:val="Hyperlink"/>
                <w:noProof/>
              </w:rPr>
              <w:t>Description of data collection and analysis</w:t>
            </w:r>
            <w:r w:rsidR="0069772E">
              <w:rPr>
                <w:noProof/>
                <w:webHidden/>
              </w:rPr>
              <w:tab/>
            </w:r>
            <w:r w:rsidR="0069772E">
              <w:rPr>
                <w:noProof/>
                <w:webHidden/>
              </w:rPr>
              <w:fldChar w:fldCharType="begin"/>
            </w:r>
            <w:r w:rsidR="0069772E">
              <w:rPr>
                <w:noProof/>
                <w:webHidden/>
              </w:rPr>
              <w:instrText xml:space="preserve"> PAGEREF _Toc424294175 \h </w:instrText>
            </w:r>
            <w:r w:rsidR="0069772E">
              <w:rPr>
                <w:noProof/>
                <w:webHidden/>
              </w:rPr>
            </w:r>
            <w:r w:rsidR="0069772E">
              <w:rPr>
                <w:noProof/>
                <w:webHidden/>
              </w:rPr>
              <w:fldChar w:fldCharType="separate"/>
            </w:r>
            <w:r w:rsidR="0069772E">
              <w:rPr>
                <w:noProof/>
                <w:webHidden/>
              </w:rPr>
              <w:t>3</w:t>
            </w:r>
            <w:r w:rsidR="0069772E">
              <w:rPr>
                <w:noProof/>
                <w:webHidden/>
              </w:rPr>
              <w:fldChar w:fldCharType="end"/>
            </w:r>
          </w:hyperlink>
        </w:p>
        <w:p w14:paraId="575B8AD6" w14:textId="77777777" w:rsidR="0069772E" w:rsidRDefault="00823903">
          <w:pPr>
            <w:pStyle w:val="TOC2"/>
            <w:tabs>
              <w:tab w:val="left" w:pos="880"/>
              <w:tab w:val="right" w:leader="dot" w:pos="9016"/>
            </w:tabs>
            <w:rPr>
              <w:noProof/>
              <w:lang w:val="en-GB" w:eastAsia="en-GB"/>
            </w:rPr>
          </w:pPr>
          <w:hyperlink w:anchor="_Toc424294176" w:history="1">
            <w:r w:rsidR="0069772E" w:rsidRPr="008A1065">
              <w:rPr>
                <w:rStyle w:val="Hyperlink"/>
                <w:noProof/>
              </w:rPr>
              <w:t>1.5</w:t>
            </w:r>
            <w:r w:rsidR="0069772E">
              <w:rPr>
                <w:noProof/>
                <w:lang w:val="en-GB" w:eastAsia="en-GB"/>
              </w:rPr>
              <w:tab/>
            </w:r>
            <w:r w:rsidR="0069772E" w:rsidRPr="008A1065">
              <w:rPr>
                <w:rStyle w:val="Hyperlink"/>
                <w:noProof/>
              </w:rPr>
              <w:t>Limitation and constraints of the Terminal Evaluation</w:t>
            </w:r>
            <w:r w:rsidR="0069772E">
              <w:rPr>
                <w:noProof/>
                <w:webHidden/>
              </w:rPr>
              <w:tab/>
            </w:r>
            <w:r w:rsidR="0069772E">
              <w:rPr>
                <w:noProof/>
                <w:webHidden/>
              </w:rPr>
              <w:fldChar w:fldCharType="begin"/>
            </w:r>
            <w:r w:rsidR="0069772E">
              <w:rPr>
                <w:noProof/>
                <w:webHidden/>
              </w:rPr>
              <w:instrText xml:space="preserve"> PAGEREF _Toc424294176 \h </w:instrText>
            </w:r>
            <w:r w:rsidR="0069772E">
              <w:rPr>
                <w:noProof/>
                <w:webHidden/>
              </w:rPr>
            </w:r>
            <w:r w:rsidR="0069772E">
              <w:rPr>
                <w:noProof/>
                <w:webHidden/>
              </w:rPr>
              <w:fldChar w:fldCharType="separate"/>
            </w:r>
            <w:r w:rsidR="0069772E">
              <w:rPr>
                <w:noProof/>
                <w:webHidden/>
              </w:rPr>
              <w:t>4</w:t>
            </w:r>
            <w:r w:rsidR="0069772E">
              <w:rPr>
                <w:noProof/>
                <w:webHidden/>
              </w:rPr>
              <w:fldChar w:fldCharType="end"/>
            </w:r>
          </w:hyperlink>
        </w:p>
        <w:p w14:paraId="6DEA0D6E" w14:textId="77777777" w:rsidR="0069772E" w:rsidRDefault="00823903">
          <w:pPr>
            <w:pStyle w:val="TOC2"/>
            <w:tabs>
              <w:tab w:val="left" w:pos="880"/>
              <w:tab w:val="right" w:leader="dot" w:pos="9016"/>
            </w:tabs>
            <w:rPr>
              <w:noProof/>
              <w:lang w:val="en-GB" w:eastAsia="en-GB"/>
            </w:rPr>
          </w:pPr>
          <w:hyperlink w:anchor="_Toc424294177" w:history="1">
            <w:r w:rsidR="0069772E" w:rsidRPr="008A1065">
              <w:rPr>
                <w:rStyle w:val="Hyperlink"/>
                <w:noProof/>
              </w:rPr>
              <w:t>1.6</w:t>
            </w:r>
            <w:r w:rsidR="0069772E">
              <w:rPr>
                <w:noProof/>
                <w:lang w:val="en-GB" w:eastAsia="en-GB"/>
              </w:rPr>
              <w:tab/>
            </w:r>
            <w:r w:rsidR="0069772E" w:rsidRPr="008A1065">
              <w:rPr>
                <w:rStyle w:val="Hyperlink"/>
                <w:noProof/>
              </w:rPr>
              <w:t>Structure of the evaluation report</w:t>
            </w:r>
            <w:r w:rsidR="0069772E">
              <w:rPr>
                <w:noProof/>
                <w:webHidden/>
              </w:rPr>
              <w:tab/>
            </w:r>
            <w:r w:rsidR="0069772E">
              <w:rPr>
                <w:noProof/>
                <w:webHidden/>
              </w:rPr>
              <w:fldChar w:fldCharType="begin"/>
            </w:r>
            <w:r w:rsidR="0069772E">
              <w:rPr>
                <w:noProof/>
                <w:webHidden/>
              </w:rPr>
              <w:instrText xml:space="preserve"> PAGEREF _Toc424294177 \h </w:instrText>
            </w:r>
            <w:r w:rsidR="0069772E">
              <w:rPr>
                <w:noProof/>
                <w:webHidden/>
              </w:rPr>
            </w:r>
            <w:r w:rsidR="0069772E">
              <w:rPr>
                <w:noProof/>
                <w:webHidden/>
              </w:rPr>
              <w:fldChar w:fldCharType="separate"/>
            </w:r>
            <w:r w:rsidR="0069772E">
              <w:rPr>
                <w:noProof/>
                <w:webHidden/>
              </w:rPr>
              <w:t>4</w:t>
            </w:r>
            <w:r w:rsidR="0069772E">
              <w:rPr>
                <w:noProof/>
                <w:webHidden/>
              </w:rPr>
              <w:fldChar w:fldCharType="end"/>
            </w:r>
          </w:hyperlink>
        </w:p>
        <w:p w14:paraId="47121F0F" w14:textId="77777777" w:rsidR="0069772E" w:rsidRDefault="00823903">
          <w:pPr>
            <w:pStyle w:val="TOC1"/>
            <w:tabs>
              <w:tab w:val="left" w:pos="440"/>
              <w:tab w:val="right" w:leader="dot" w:pos="9016"/>
            </w:tabs>
            <w:rPr>
              <w:noProof/>
              <w:lang w:val="en-GB" w:eastAsia="en-GB"/>
            </w:rPr>
          </w:pPr>
          <w:hyperlink w:anchor="_Toc424294178" w:history="1">
            <w:r w:rsidR="0069772E" w:rsidRPr="008A1065">
              <w:rPr>
                <w:rStyle w:val="Hyperlink"/>
                <w:rFonts w:asciiTheme="majorHAnsi" w:eastAsiaTheme="majorEastAsia" w:hAnsiTheme="majorHAnsi" w:cstheme="majorBidi"/>
                <w:b/>
                <w:noProof/>
              </w:rPr>
              <w:t>2</w:t>
            </w:r>
            <w:r w:rsidR="0069772E">
              <w:rPr>
                <w:noProof/>
                <w:lang w:val="en-GB" w:eastAsia="en-GB"/>
              </w:rPr>
              <w:tab/>
            </w:r>
            <w:r w:rsidR="0069772E" w:rsidRPr="008A1065">
              <w:rPr>
                <w:rStyle w:val="Hyperlink"/>
                <w:rFonts w:asciiTheme="majorHAnsi" w:eastAsiaTheme="majorEastAsia" w:hAnsiTheme="majorHAnsi" w:cstheme="majorBidi"/>
                <w:b/>
                <w:noProof/>
              </w:rPr>
              <w:t>Project description and development context</w:t>
            </w:r>
            <w:r w:rsidR="0069772E">
              <w:rPr>
                <w:noProof/>
                <w:webHidden/>
              </w:rPr>
              <w:tab/>
            </w:r>
            <w:r w:rsidR="0069772E">
              <w:rPr>
                <w:noProof/>
                <w:webHidden/>
              </w:rPr>
              <w:fldChar w:fldCharType="begin"/>
            </w:r>
            <w:r w:rsidR="0069772E">
              <w:rPr>
                <w:noProof/>
                <w:webHidden/>
              </w:rPr>
              <w:instrText xml:space="preserve"> PAGEREF _Toc424294178 \h </w:instrText>
            </w:r>
            <w:r w:rsidR="0069772E">
              <w:rPr>
                <w:noProof/>
                <w:webHidden/>
              </w:rPr>
            </w:r>
            <w:r w:rsidR="0069772E">
              <w:rPr>
                <w:noProof/>
                <w:webHidden/>
              </w:rPr>
              <w:fldChar w:fldCharType="separate"/>
            </w:r>
            <w:r w:rsidR="0069772E">
              <w:rPr>
                <w:noProof/>
                <w:webHidden/>
              </w:rPr>
              <w:t>5</w:t>
            </w:r>
            <w:r w:rsidR="0069772E">
              <w:rPr>
                <w:noProof/>
                <w:webHidden/>
              </w:rPr>
              <w:fldChar w:fldCharType="end"/>
            </w:r>
          </w:hyperlink>
        </w:p>
        <w:p w14:paraId="1D3E6415" w14:textId="77777777" w:rsidR="0069772E" w:rsidRDefault="00823903">
          <w:pPr>
            <w:pStyle w:val="TOC2"/>
            <w:tabs>
              <w:tab w:val="right" w:leader="dot" w:pos="9016"/>
            </w:tabs>
            <w:rPr>
              <w:noProof/>
              <w:lang w:val="en-GB" w:eastAsia="en-GB"/>
            </w:rPr>
          </w:pPr>
          <w:hyperlink w:anchor="_Toc424294179" w:history="1">
            <w:r w:rsidR="0069772E" w:rsidRPr="008A1065">
              <w:rPr>
                <w:rStyle w:val="Hyperlink"/>
                <w:noProof/>
              </w:rPr>
              <w:t>2.1 Project start and duration</w:t>
            </w:r>
            <w:r w:rsidR="0069772E">
              <w:rPr>
                <w:noProof/>
                <w:webHidden/>
              </w:rPr>
              <w:tab/>
            </w:r>
            <w:r w:rsidR="0069772E">
              <w:rPr>
                <w:noProof/>
                <w:webHidden/>
              </w:rPr>
              <w:fldChar w:fldCharType="begin"/>
            </w:r>
            <w:r w:rsidR="0069772E">
              <w:rPr>
                <w:noProof/>
                <w:webHidden/>
              </w:rPr>
              <w:instrText xml:space="preserve"> PAGEREF _Toc424294179 \h </w:instrText>
            </w:r>
            <w:r w:rsidR="0069772E">
              <w:rPr>
                <w:noProof/>
                <w:webHidden/>
              </w:rPr>
            </w:r>
            <w:r w:rsidR="0069772E">
              <w:rPr>
                <w:noProof/>
                <w:webHidden/>
              </w:rPr>
              <w:fldChar w:fldCharType="separate"/>
            </w:r>
            <w:r w:rsidR="0069772E">
              <w:rPr>
                <w:noProof/>
                <w:webHidden/>
              </w:rPr>
              <w:t>5</w:t>
            </w:r>
            <w:r w:rsidR="0069772E">
              <w:rPr>
                <w:noProof/>
                <w:webHidden/>
              </w:rPr>
              <w:fldChar w:fldCharType="end"/>
            </w:r>
          </w:hyperlink>
        </w:p>
        <w:p w14:paraId="7D92471A" w14:textId="77777777" w:rsidR="0069772E" w:rsidRDefault="00823903">
          <w:pPr>
            <w:pStyle w:val="TOC2"/>
            <w:tabs>
              <w:tab w:val="left" w:pos="880"/>
              <w:tab w:val="right" w:leader="dot" w:pos="9016"/>
            </w:tabs>
            <w:rPr>
              <w:noProof/>
              <w:lang w:val="en-GB" w:eastAsia="en-GB"/>
            </w:rPr>
          </w:pPr>
          <w:hyperlink w:anchor="_Toc424294180" w:history="1">
            <w:r w:rsidR="0069772E" w:rsidRPr="008A1065">
              <w:rPr>
                <w:rStyle w:val="Hyperlink"/>
                <w:noProof/>
              </w:rPr>
              <w:t>2.2</w:t>
            </w:r>
            <w:r w:rsidR="0069772E">
              <w:rPr>
                <w:noProof/>
                <w:lang w:val="en-GB" w:eastAsia="en-GB"/>
              </w:rPr>
              <w:tab/>
            </w:r>
            <w:r w:rsidR="0069772E" w:rsidRPr="008A1065">
              <w:rPr>
                <w:rStyle w:val="Hyperlink"/>
                <w:noProof/>
              </w:rPr>
              <w:t>Aqaba Special Economic Zone Authority</w:t>
            </w:r>
            <w:r w:rsidR="0069772E">
              <w:rPr>
                <w:noProof/>
                <w:webHidden/>
              </w:rPr>
              <w:tab/>
            </w:r>
            <w:r w:rsidR="0069772E">
              <w:rPr>
                <w:noProof/>
                <w:webHidden/>
              </w:rPr>
              <w:fldChar w:fldCharType="begin"/>
            </w:r>
            <w:r w:rsidR="0069772E">
              <w:rPr>
                <w:noProof/>
                <w:webHidden/>
              </w:rPr>
              <w:instrText xml:space="preserve"> PAGEREF _Toc424294180 \h </w:instrText>
            </w:r>
            <w:r w:rsidR="0069772E">
              <w:rPr>
                <w:noProof/>
                <w:webHidden/>
              </w:rPr>
            </w:r>
            <w:r w:rsidR="0069772E">
              <w:rPr>
                <w:noProof/>
                <w:webHidden/>
              </w:rPr>
              <w:fldChar w:fldCharType="separate"/>
            </w:r>
            <w:r w:rsidR="0069772E">
              <w:rPr>
                <w:noProof/>
                <w:webHidden/>
              </w:rPr>
              <w:t>5</w:t>
            </w:r>
            <w:r w:rsidR="0069772E">
              <w:rPr>
                <w:noProof/>
                <w:webHidden/>
              </w:rPr>
              <w:fldChar w:fldCharType="end"/>
            </w:r>
          </w:hyperlink>
        </w:p>
        <w:p w14:paraId="6FBEA99A" w14:textId="77777777" w:rsidR="0069772E" w:rsidRDefault="00823903">
          <w:pPr>
            <w:pStyle w:val="TOC2"/>
            <w:tabs>
              <w:tab w:val="left" w:pos="880"/>
              <w:tab w:val="right" w:leader="dot" w:pos="9016"/>
            </w:tabs>
            <w:rPr>
              <w:noProof/>
              <w:lang w:val="en-GB" w:eastAsia="en-GB"/>
            </w:rPr>
          </w:pPr>
          <w:hyperlink w:anchor="_Toc424294181" w:history="1">
            <w:r w:rsidR="0069772E" w:rsidRPr="008A1065">
              <w:rPr>
                <w:rStyle w:val="Hyperlink"/>
                <w:noProof/>
              </w:rPr>
              <w:t>2.3</w:t>
            </w:r>
            <w:r w:rsidR="0069772E">
              <w:rPr>
                <w:noProof/>
                <w:lang w:val="en-GB" w:eastAsia="en-GB"/>
              </w:rPr>
              <w:tab/>
            </w:r>
            <w:r w:rsidR="0069772E" w:rsidRPr="008A1065">
              <w:rPr>
                <w:rStyle w:val="Hyperlink"/>
                <w:noProof/>
              </w:rPr>
              <w:t>The Jordanian Red Sea coast</w:t>
            </w:r>
            <w:r w:rsidR="0069772E">
              <w:rPr>
                <w:noProof/>
                <w:webHidden/>
              </w:rPr>
              <w:tab/>
            </w:r>
            <w:r w:rsidR="0069772E">
              <w:rPr>
                <w:noProof/>
                <w:webHidden/>
              </w:rPr>
              <w:fldChar w:fldCharType="begin"/>
            </w:r>
            <w:r w:rsidR="0069772E">
              <w:rPr>
                <w:noProof/>
                <w:webHidden/>
              </w:rPr>
              <w:instrText xml:space="preserve"> PAGEREF _Toc424294181 \h </w:instrText>
            </w:r>
            <w:r w:rsidR="0069772E">
              <w:rPr>
                <w:noProof/>
                <w:webHidden/>
              </w:rPr>
            </w:r>
            <w:r w:rsidR="0069772E">
              <w:rPr>
                <w:noProof/>
                <w:webHidden/>
              </w:rPr>
              <w:fldChar w:fldCharType="separate"/>
            </w:r>
            <w:r w:rsidR="0069772E">
              <w:rPr>
                <w:noProof/>
                <w:webHidden/>
              </w:rPr>
              <w:t>6</w:t>
            </w:r>
            <w:r w:rsidR="0069772E">
              <w:rPr>
                <w:noProof/>
                <w:webHidden/>
              </w:rPr>
              <w:fldChar w:fldCharType="end"/>
            </w:r>
          </w:hyperlink>
        </w:p>
        <w:p w14:paraId="007D6E36" w14:textId="77777777" w:rsidR="0069772E" w:rsidRDefault="00823903">
          <w:pPr>
            <w:pStyle w:val="TOC2"/>
            <w:tabs>
              <w:tab w:val="left" w:pos="880"/>
              <w:tab w:val="right" w:leader="dot" w:pos="9016"/>
            </w:tabs>
            <w:rPr>
              <w:noProof/>
              <w:lang w:val="en-GB" w:eastAsia="en-GB"/>
            </w:rPr>
          </w:pPr>
          <w:hyperlink w:anchor="_Toc424294182" w:history="1">
            <w:r w:rsidR="0069772E" w:rsidRPr="008A1065">
              <w:rPr>
                <w:rStyle w:val="Hyperlink"/>
                <w:noProof/>
              </w:rPr>
              <w:t>2.4</w:t>
            </w:r>
            <w:r w:rsidR="0069772E">
              <w:rPr>
                <w:noProof/>
                <w:lang w:val="en-GB" w:eastAsia="en-GB"/>
              </w:rPr>
              <w:tab/>
            </w:r>
            <w:r w:rsidR="0069772E" w:rsidRPr="008A1065">
              <w:rPr>
                <w:rStyle w:val="Hyperlink"/>
                <w:noProof/>
              </w:rPr>
              <w:t>Problems that the project sought to address</w:t>
            </w:r>
            <w:r w:rsidR="0069772E">
              <w:rPr>
                <w:noProof/>
                <w:webHidden/>
              </w:rPr>
              <w:tab/>
            </w:r>
            <w:r w:rsidR="0069772E">
              <w:rPr>
                <w:noProof/>
                <w:webHidden/>
              </w:rPr>
              <w:fldChar w:fldCharType="begin"/>
            </w:r>
            <w:r w:rsidR="0069772E">
              <w:rPr>
                <w:noProof/>
                <w:webHidden/>
              </w:rPr>
              <w:instrText xml:space="preserve"> PAGEREF _Toc424294182 \h </w:instrText>
            </w:r>
            <w:r w:rsidR="0069772E">
              <w:rPr>
                <w:noProof/>
                <w:webHidden/>
              </w:rPr>
            </w:r>
            <w:r w:rsidR="0069772E">
              <w:rPr>
                <w:noProof/>
                <w:webHidden/>
              </w:rPr>
              <w:fldChar w:fldCharType="separate"/>
            </w:r>
            <w:r w:rsidR="0069772E">
              <w:rPr>
                <w:noProof/>
                <w:webHidden/>
              </w:rPr>
              <w:t>6</w:t>
            </w:r>
            <w:r w:rsidR="0069772E">
              <w:rPr>
                <w:noProof/>
                <w:webHidden/>
              </w:rPr>
              <w:fldChar w:fldCharType="end"/>
            </w:r>
          </w:hyperlink>
        </w:p>
        <w:p w14:paraId="66F9CB6E" w14:textId="77777777" w:rsidR="0069772E" w:rsidRDefault="00823903">
          <w:pPr>
            <w:pStyle w:val="TOC2"/>
            <w:tabs>
              <w:tab w:val="left" w:pos="880"/>
              <w:tab w:val="right" w:leader="dot" w:pos="9016"/>
            </w:tabs>
            <w:rPr>
              <w:noProof/>
              <w:lang w:val="en-GB" w:eastAsia="en-GB"/>
            </w:rPr>
          </w:pPr>
          <w:hyperlink w:anchor="_Toc424294183" w:history="1">
            <w:r w:rsidR="0069772E" w:rsidRPr="008A1065">
              <w:rPr>
                <w:rStyle w:val="Hyperlink"/>
                <w:rFonts w:ascii="Calibri" w:hAnsi="Calibri" w:cs="Calibri"/>
                <w:noProof/>
              </w:rPr>
              <w:t>2.5</w:t>
            </w:r>
            <w:r w:rsidR="0069772E">
              <w:rPr>
                <w:noProof/>
                <w:lang w:val="en-GB" w:eastAsia="en-GB"/>
              </w:rPr>
              <w:tab/>
            </w:r>
            <w:r w:rsidR="0069772E" w:rsidRPr="008A1065">
              <w:rPr>
                <w:rStyle w:val="Hyperlink"/>
                <w:noProof/>
              </w:rPr>
              <w:t>Immediate and development objectives of the project</w:t>
            </w:r>
            <w:r w:rsidR="0069772E">
              <w:rPr>
                <w:noProof/>
                <w:webHidden/>
              </w:rPr>
              <w:tab/>
            </w:r>
            <w:r w:rsidR="0069772E">
              <w:rPr>
                <w:noProof/>
                <w:webHidden/>
              </w:rPr>
              <w:fldChar w:fldCharType="begin"/>
            </w:r>
            <w:r w:rsidR="0069772E">
              <w:rPr>
                <w:noProof/>
                <w:webHidden/>
              </w:rPr>
              <w:instrText xml:space="preserve"> PAGEREF _Toc424294183 \h </w:instrText>
            </w:r>
            <w:r w:rsidR="0069772E">
              <w:rPr>
                <w:noProof/>
                <w:webHidden/>
              </w:rPr>
            </w:r>
            <w:r w:rsidR="0069772E">
              <w:rPr>
                <w:noProof/>
                <w:webHidden/>
              </w:rPr>
              <w:fldChar w:fldCharType="separate"/>
            </w:r>
            <w:r w:rsidR="0069772E">
              <w:rPr>
                <w:noProof/>
                <w:webHidden/>
              </w:rPr>
              <w:t>6</w:t>
            </w:r>
            <w:r w:rsidR="0069772E">
              <w:rPr>
                <w:noProof/>
                <w:webHidden/>
              </w:rPr>
              <w:fldChar w:fldCharType="end"/>
            </w:r>
          </w:hyperlink>
        </w:p>
        <w:p w14:paraId="17FE358C" w14:textId="77777777" w:rsidR="0069772E" w:rsidRDefault="00823903">
          <w:pPr>
            <w:pStyle w:val="TOC2"/>
            <w:tabs>
              <w:tab w:val="left" w:pos="880"/>
              <w:tab w:val="right" w:leader="dot" w:pos="9016"/>
            </w:tabs>
            <w:rPr>
              <w:noProof/>
              <w:lang w:val="en-GB" w:eastAsia="en-GB"/>
            </w:rPr>
          </w:pPr>
          <w:hyperlink w:anchor="_Toc424294184" w:history="1">
            <w:r w:rsidR="0069772E" w:rsidRPr="008A1065">
              <w:rPr>
                <w:rStyle w:val="Hyperlink"/>
                <w:noProof/>
              </w:rPr>
              <w:t>2.6</w:t>
            </w:r>
            <w:r w:rsidR="0069772E">
              <w:rPr>
                <w:noProof/>
                <w:lang w:val="en-GB" w:eastAsia="en-GB"/>
              </w:rPr>
              <w:tab/>
            </w:r>
            <w:r w:rsidR="0069772E" w:rsidRPr="008A1065">
              <w:rPr>
                <w:rStyle w:val="Hyperlink"/>
                <w:noProof/>
              </w:rPr>
              <w:t>Baseline indicators</w:t>
            </w:r>
            <w:r w:rsidR="0069772E">
              <w:rPr>
                <w:noProof/>
                <w:webHidden/>
              </w:rPr>
              <w:tab/>
            </w:r>
            <w:r w:rsidR="0069772E">
              <w:rPr>
                <w:noProof/>
                <w:webHidden/>
              </w:rPr>
              <w:fldChar w:fldCharType="begin"/>
            </w:r>
            <w:r w:rsidR="0069772E">
              <w:rPr>
                <w:noProof/>
                <w:webHidden/>
              </w:rPr>
              <w:instrText xml:space="preserve"> PAGEREF _Toc424294184 \h </w:instrText>
            </w:r>
            <w:r w:rsidR="0069772E">
              <w:rPr>
                <w:noProof/>
                <w:webHidden/>
              </w:rPr>
            </w:r>
            <w:r w:rsidR="0069772E">
              <w:rPr>
                <w:noProof/>
                <w:webHidden/>
              </w:rPr>
              <w:fldChar w:fldCharType="separate"/>
            </w:r>
            <w:r w:rsidR="0069772E">
              <w:rPr>
                <w:noProof/>
                <w:webHidden/>
              </w:rPr>
              <w:t>7</w:t>
            </w:r>
            <w:r w:rsidR="0069772E">
              <w:rPr>
                <w:noProof/>
                <w:webHidden/>
              </w:rPr>
              <w:fldChar w:fldCharType="end"/>
            </w:r>
          </w:hyperlink>
        </w:p>
        <w:p w14:paraId="0E590119" w14:textId="77777777" w:rsidR="0069772E" w:rsidRDefault="00823903">
          <w:pPr>
            <w:pStyle w:val="TOC2"/>
            <w:tabs>
              <w:tab w:val="right" w:leader="dot" w:pos="9016"/>
            </w:tabs>
            <w:rPr>
              <w:noProof/>
              <w:lang w:val="en-GB" w:eastAsia="en-GB"/>
            </w:rPr>
          </w:pPr>
          <w:hyperlink w:anchor="_Toc424294185" w:history="1">
            <w:r w:rsidR="0069772E" w:rsidRPr="008A1065">
              <w:rPr>
                <w:rStyle w:val="Hyperlink"/>
                <w:noProof/>
              </w:rPr>
              <w:t>Table 1 Indicators and baselines</w:t>
            </w:r>
            <w:r w:rsidR="0069772E">
              <w:rPr>
                <w:noProof/>
                <w:webHidden/>
              </w:rPr>
              <w:tab/>
            </w:r>
            <w:r w:rsidR="0069772E">
              <w:rPr>
                <w:noProof/>
                <w:webHidden/>
              </w:rPr>
              <w:fldChar w:fldCharType="begin"/>
            </w:r>
            <w:r w:rsidR="0069772E">
              <w:rPr>
                <w:noProof/>
                <w:webHidden/>
              </w:rPr>
              <w:instrText xml:space="preserve"> PAGEREF _Toc424294185 \h </w:instrText>
            </w:r>
            <w:r w:rsidR="0069772E">
              <w:rPr>
                <w:noProof/>
                <w:webHidden/>
              </w:rPr>
            </w:r>
            <w:r w:rsidR="0069772E">
              <w:rPr>
                <w:noProof/>
                <w:webHidden/>
              </w:rPr>
              <w:fldChar w:fldCharType="separate"/>
            </w:r>
            <w:r w:rsidR="0069772E">
              <w:rPr>
                <w:noProof/>
                <w:webHidden/>
              </w:rPr>
              <w:t>7</w:t>
            </w:r>
            <w:r w:rsidR="0069772E">
              <w:rPr>
                <w:noProof/>
                <w:webHidden/>
              </w:rPr>
              <w:fldChar w:fldCharType="end"/>
            </w:r>
          </w:hyperlink>
        </w:p>
        <w:p w14:paraId="078BC944" w14:textId="77777777" w:rsidR="0069772E" w:rsidRDefault="00823903">
          <w:pPr>
            <w:pStyle w:val="TOC2"/>
            <w:tabs>
              <w:tab w:val="left" w:pos="880"/>
              <w:tab w:val="right" w:leader="dot" w:pos="9016"/>
            </w:tabs>
            <w:rPr>
              <w:noProof/>
              <w:lang w:val="en-GB" w:eastAsia="en-GB"/>
            </w:rPr>
          </w:pPr>
          <w:hyperlink w:anchor="_Toc424294186" w:history="1">
            <w:r w:rsidR="0069772E" w:rsidRPr="008A1065">
              <w:rPr>
                <w:rStyle w:val="Hyperlink"/>
                <w:noProof/>
              </w:rPr>
              <w:t>2.7</w:t>
            </w:r>
            <w:r w:rsidR="0069772E">
              <w:rPr>
                <w:noProof/>
                <w:lang w:val="en-GB" w:eastAsia="en-GB"/>
              </w:rPr>
              <w:tab/>
            </w:r>
            <w:r w:rsidR="0069772E" w:rsidRPr="008A1065">
              <w:rPr>
                <w:rStyle w:val="Hyperlink"/>
                <w:noProof/>
              </w:rPr>
              <w:t>Main stakeholders</w:t>
            </w:r>
            <w:r w:rsidR="0069772E">
              <w:rPr>
                <w:noProof/>
                <w:webHidden/>
              </w:rPr>
              <w:tab/>
            </w:r>
            <w:r w:rsidR="0069772E">
              <w:rPr>
                <w:noProof/>
                <w:webHidden/>
              </w:rPr>
              <w:fldChar w:fldCharType="begin"/>
            </w:r>
            <w:r w:rsidR="0069772E">
              <w:rPr>
                <w:noProof/>
                <w:webHidden/>
              </w:rPr>
              <w:instrText xml:space="preserve"> PAGEREF _Toc424294186 \h </w:instrText>
            </w:r>
            <w:r w:rsidR="0069772E">
              <w:rPr>
                <w:noProof/>
                <w:webHidden/>
              </w:rPr>
            </w:r>
            <w:r w:rsidR="0069772E">
              <w:rPr>
                <w:noProof/>
                <w:webHidden/>
              </w:rPr>
              <w:fldChar w:fldCharType="separate"/>
            </w:r>
            <w:r w:rsidR="0069772E">
              <w:rPr>
                <w:noProof/>
                <w:webHidden/>
              </w:rPr>
              <w:t>1</w:t>
            </w:r>
            <w:r w:rsidR="0069772E">
              <w:rPr>
                <w:noProof/>
                <w:webHidden/>
              </w:rPr>
              <w:fldChar w:fldCharType="end"/>
            </w:r>
          </w:hyperlink>
        </w:p>
        <w:p w14:paraId="18B4FD7D" w14:textId="77777777" w:rsidR="0069772E" w:rsidRDefault="00823903">
          <w:pPr>
            <w:pStyle w:val="TOC2"/>
            <w:tabs>
              <w:tab w:val="right" w:leader="dot" w:pos="9016"/>
            </w:tabs>
            <w:rPr>
              <w:noProof/>
              <w:lang w:val="en-GB" w:eastAsia="en-GB"/>
            </w:rPr>
          </w:pPr>
          <w:hyperlink w:anchor="_Toc424294187" w:history="1">
            <w:r w:rsidR="0069772E" w:rsidRPr="008A1065">
              <w:rPr>
                <w:rStyle w:val="Hyperlink"/>
                <w:noProof/>
              </w:rPr>
              <w:t>Table 2 Stakeholders listed in Project Document</w:t>
            </w:r>
            <w:r w:rsidR="0069772E">
              <w:rPr>
                <w:noProof/>
                <w:webHidden/>
              </w:rPr>
              <w:tab/>
            </w:r>
            <w:r w:rsidR="0069772E">
              <w:rPr>
                <w:noProof/>
                <w:webHidden/>
              </w:rPr>
              <w:fldChar w:fldCharType="begin"/>
            </w:r>
            <w:r w:rsidR="0069772E">
              <w:rPr>
                <w:noProof/>
                <w:webHidden/>
              </w:rPr>
              <w:instrText xml:space="preserve"> PAGEREF _Toc424294187 \h </w:instrText>
            </w:r>
            <w:r w:rsidR="0069772E">
              <w:rPr>
                <w:noProof/>
                <w:webHidden/>
              </w:rPr>
            </w:r>
            <w:r w:rsidR="0069772E">
              <w:rPr>
                <w:noProof/>
                <w:webHidden/>
              </w:rPr>
              <w:fldChar w:fldCharType="separate"/>
            </w:r>
            <w:r w:rsidR="0069772E">
              <w:rPr>
                <w:noProof/>
                <w:webHidden/>
              </w:rPr>
              <w:t>1</w:t>
            </w:r>
            <w:r w:rsidR="0069772E">
              <w:rPr>
                <w:noProof/>
                <w:webHidden/>
              </w:rPr>
              <w:fldChar w:fldCharType="end"/>
            </w:r>
          </w:hyperlink>
        </w:p>
        <w:p w14:paraId="726D5855" w14:textId="77777777" w:rsidR="0069772E" w:rsidRDefault="00823903">
          <w:pPr>
            <w:pStyle w:val="TOC2"/>
            <w:tabs>
              <w:tab w:val="left" w:pos="880"/>
              <w:tab w:val="right" w:leader="dot" w:pos="9016"/>
            </w:tabs>
            <w:rPr>
              <w:noProof/>
              <w:lang w:val="en-GB" w:eastAsia="en-GB"/>
            </w:rPr>
          </w:pPr>
          <w:hyperlink w:anchor="_Toc424294188" w:history="1">
            <w:r w:rsidR="0069772E" w:rsidRPr="008A1065">
              <w:rPr>
                <w:rStyle w:val="Hyperlink"/>
                <w:noProof/>
              </w:rPr>
              <w:t>2.8</w:t>
            </w:r>
            <w:r w:rsidR="0069772E">
              <w:rPr>
                <w:noProof/>
                <w:lang w:val="en-GB" w:eastAsia="en-GB"/>
              </w:rPr>
              <w:tab/>
            </w:r>
            <w:r w:rsidR="0069772E" w:rsidRPr="008A1065">
              <w:rPr>
                <w:rStyle w:val="Hyperlink"/>
                <w:noProof/>
              </w:rPr>
              <w:t>Expected results</w:t>
            </w:r>
            <w:r w:rsidR="0069772E">
              <w:rPr>
                <w:noProof/>
                <w:webHidden/>
              </w:rPr>
              <w:tab/>
            </w:r>
            <w:r w:rsidR="0069772E">
              <w:rPr>
                <w:noProof/>
                <w:webHidden/>
              </w:rPr>
              <w:fldChar w:fldCharType="begin"/>
            </w:r>
            <w:r w:rsidR="0069772E">
              <w:rPr>
                <w:noProof/>
                <w:webHidden/>
              </w:rPr>
              <w:instrText xml:space="preserve"> PAGEREF _Toc424294188 \h </w:instrText>
            </w:r>
            <w:r w:rsidR="0069772E">
              <w:rPr>
                <w:noProof/>
                <w:webHidden/>
              </w:rPr>
            </w:r>
            <w:r w:rsidR="0069772E">
              <w:rPr>
                <w:noProof/>
                <w:webHidden/>
              </w:rPr>
              <w:fldChar w:fldCharType="separate"/>
            </w:r>
            <w:r w:rsidR="0069772E">
              <w:rPr>
                <w:noProof/>
                <w:webHidden/>
              </w:rPr>
              <w:t>1</w:t>
            </w:r>
            <w:r w:rsidR="0069772E">
              <w:rPr>
                <w:noProof/>
                <w:webHidden/>
              </w:rPr>
              <w:fldChar w:fldCharType="end"/>
            </w:r>
          </w:hyperlink>
        </w:p>
        <w:p w14:paraId="67E2B05C" w14:textId="77777777" w:rsidR="0069772E" w:rsidRDefault="00823903">
          <w:pPr>
            <w:pStyle w:val="TOC1"/>
            <w:tabs>
              <w:tab w:val="left" w:pos="440"/>
              <w:tab w:val="right" w:leader="dot" w:pos="9016"/>
            </w:tabs>
            <w:rPr>
              <w:noProof/>
              <w:lang w:val="en-GB" w:eastAsia="en-GB"/>
            </w:rPr>
          </w:pPr>
          <w:hyperlink w:anchor="_Toc424294189" w:history="1">
            <w:r w:rsidR="0069772E" w:rsidRPr="008A1065">
              <w:rPr>
                <w:rStyle w:val="Hyperlink"/>
                <w:rFonts w:asciiTheme="majorHAnsi" w:eastAsiaTheme="majorEastAsia" w:hAnsiTheme="majorHAnsi" w:cstheme="majorBidi"/>
                <w:b/>
                <w:noProof/>
              </w:rPr>
              <w:t>3</w:t>
            </w:r>
            <w:r w:rsidR="0069772E">
              <w:rPr>
                <w:noProof/>
                <w:lang w:val="en-GB" w:eastAsia="en-GB"/>
              </w:rPr>
              <w:tab/>
            </w:r>
            <w:r w:rsidR="0069772E" w:rsidRPr="008A1065">
              <w:rPr>
                <w:rStyle w:val="Hyperlink"/>
                <w:rFonts w:asciiTheme="majorHAnsi" w:eastAsiaTheme="majorEastAsia" w:hAnsiTheme="majorHAnsi" w:cstheme="majorBidi"/>
                <w:b/>
                <w:noProof/>
              </w:rPr>
              <w:t>Findings</w:t>
            </w:r>
            <w:r w:rsidR="0069772E">
              <w:rPr>
                <w:noProof/>
                <w:webHidden/>
              </w:rPr>
              <w:tab/>
            </w:r>
            <w:r w:rsidR="0069772E">
              <w:rPr>
                <w:noProof/>
                <w:webHidden/>
              </w:rPr>
              <w:fldChar w:fldCharType="begin"/>
            </w:r>
            <w:r w:rsidR="0069772E">
              <w:rPr>
                <w:noProof/>
                <w:webHidden/>
              </w:rPr>
              <w:instrText xml:space="preserve"> PAGEREF _Toc424294189 \h </w:instrText>
            </w:r>
            <w:r w:rsidR="0069772E">
              <w:rPr>
                <w:noProof/>
                <w:webHidden/>
              </w:rPr>
            </w:r>
            <w:r w:rsidR="0069772E">
              <w:rPr>
                <w:noProof/>
                <w:webHidden/>
              </w:rPr>
              <w:fldChar w:fldCharType="separate"/>
            </w:r>
            <w:r w:rsidR="0069772E">
              <w:rPr>
                <w:noProof/>
                <w:webHidden/>
              </w:rPr>
              <w:t>2</w:t>
            </w:r>
            <w:r w:rsidR="0069772E">
              <w:rPr>
                <w:noProof/>
                <w:webHidden/>
              </w:rPr>
              <w:fldChar w:fldCharType="end"/>
            </w:r>
          </w:hyperlink>
        </w:p>
        <w:p w14:paraId="7E94A072" w14:textId="77777777" w:rsidR="0069772E" w:rsidRDefault="00823903">
          <w:pPr>
            <w:pStyle w:val="TOC2"/>
            <w:tabs>
              <w:tab w:val="left" w:pos="880"/>
              <w:tab w:val="right" w:leader="dot" w:pos="9016"/>
            </w:tabs>
            <w:rPr>
              <w:noProof/>
              <w:lang w:val="en-GB" w:eastAsia="en-GB"/>
            </w:rPr>
          </w:pPr>
          <w:hyperlink w:anchor="_Toc424294190" w:history="1">
            <w:r w:rsidR="0069772E" w:rsidRPr="008A1065">
              <w:rPr>
                <w:rStyle w:val="Hyperlink"/>
                <w:noProof/>
              </w:rPr>
              <w:t>3.1</w:t>
            </w:r>
            <w:r w:rsidR="0069772E">
              <w:rPr>
                <w:noProof/>
                <w:lang w:val="en-GB" w:eastAsia="en-GB"/>
              </w:rPr>
              <w:tab/>
            </w:r>
            <w:r w:rsidR="0069772E" w:rsidRPr="008A1065">
              <w:rPr>
                <w:rStyle w:val="Hyperlink"/>
                <w:noProof/>
              </w:rPr>
              <w:t>Project design and formulation</w:t>
            </w:r>
            <w:r w:rsidR="0069772E">
              <w:rPr>
                <w:noProof/>
                <w:webHidden/>
              </w:rPr>
              <w:tab/>
            </w:r>
            <w:r w:rsidR="0069772E">
              <w:rPr>
                <w:noProof/>
                <w:webHidden/>
              </w:rPr>
              <w:fldChar w:fldCharType="begin"/>
            </w:r>
            <w:r w:rsidR="0069772E">
              <w:rPr>
                <w:noProof/>
                <w:webHidden/>
              </w:rPr>
              <w:instrText xml:space="preserve"> PAGEREF _Toc424294190 \h </w:instrText>
            </w:r>
            <w:r w:rsidR="0069772E">
              <w:rPr>
                <w:noProof/>
                <w:webHidden/>
              </w:rPr>
            </w:r>
            <w:r w:rsidR="0069772E">
              <w:rPr>
                <w:noProof/>
                <w:webHidden/>
              </w:rPr>
              <w:fldChar w:fldCharType="separate"/>
            </w:r>
            <w:r w:rsidR="0069772E">
              <w:rPr>
                <w:noProof/>
                <w:webHidden/>
              </w:rPr>
              <w:t>2</w:t>
            </w:r>
            <w:r w:rsidR="0069772E">
              <w:rPr>
                <w:noProof/>
                <w:webHidden/>
              </w:rPr>
              <w:fldChar w:fldCharType="end"/>
            </w:r>
          </w:hyperlink>
        </w:p>
        <w:p w14:paraId="26DC2C41" w14:textId="77777777" w:rsidR="0069772E" w:rsidRDefault="00823903">
          <w:pPr>
            <w:pStyle w:val="TOC3"/>
            <w:tabs>
              <w:tab w:val="left" w:pos="1320"/>
              <w:tab w:val="right" w:leader="dot" w:pos="9016"/>
            </w:tabs>
            <w:rPr>
              <w:noProof/>
              <w:lang w:val="en-GB" w:eastAsia="en-GB"/>
            </w:rPr>
          </w:pPr>
          <w:hyperlink w:anchor="_Toc424294191" w:history="1">
            <w:r w:rsidR="0069772E" w:rsidRPr="008A1065">
              <w:rPr>
                <w:rStyle w:val="Hyperlink"/>
                <w:noProof/>
              </w:rPr>
              <w:t>3.1.1</w:t>
            </w:r>
            <w:r w:rsidR="0069772E">
              <w:rPr>
                <w:noProof/>
                <w:lang w:val="en-GB" w:eastAsia="en-GB"/>
              </w:rPr>
              <w:tab/>
            </w:r>
            <w:r w:rsidR="0069772E" w:rsidRPr="008A1065">
              <w:rPr>
                <w:rStyle w:val="Hyperlink"/>
                <w:noProof/>
              </w:rPr>
              <w:t>Analysis of LFA/Results Framework (Project logic /strategy; Indicators)</w:t>
            </w:r>
            <w:r w:rsidR="0069772E">
              <w:rPr>
                <w:noProof/>
                <w:webHidden/>
              </w:rPr>
              <w:tab/>
            </w:r>
            <w:r w:rsidR="0069772E">
              <w:rPr>
                <w:noProof/>
                <w:webHidden/>
              </w:rPr>
              <w:fldChar w:fldCharType="begin"/>
            </w:r>
            <w:r w:rsidR="0069772E">
              <w:rPr>
                <w:noProof/>
                <w:webHidden/>
              </w:rPr>
              <w:instrText xml:space="preserve"> PAGEREF _Toc424294191 \h </w:instrText>
            </w:r>
            <w:r w:rsidR="0069772E">
              <w:rPr>
                <w:noProof/>
                <w:webHidden/>
              </w:rPr>
            </w:r>
            <w:r w:rsidR="0069772E">
              <w:rPr>
                <w:noProof/>
                <w:webHidden/>
              </w:rPr>
              <w:fldChar w:fldCharType="separate"/>
            </w:r>
            <w:r w:rsidR="0069772E">
              <w:rPr>
                <w:noProof/>
                <w:webHidden/>
              </w:rPr>
              <w:t>3</w:t>
            </w:r>
            <w:r w:rsidR="0069772E">
              <w:rPr>
                <w:noProof/>
                <w:webHidden/>
              </w:rPr>
              <w:fldChar w:fldCharType="end"/>
            </w:r>
          </w:hyperlink>
        </w:p>
        <w:p w14:paraId="679A7062" w14:textId="77777777" w:rsidR="0069772E" w:rsidRDefault="00823903">
          <w:pPr>
            <w:pStyle w:val="TOC3"/>
            <w:tabs>
              <w:tab w:val="left" w:pos="1320"/>
              <w:tab w:val="right" w:leader="dot" w:pos="9016"/>
            </w:tabs>
            <w:rPr>
              <w:noProof/>
              <w:lang w:val="en-GB" w:eastAsia="en-GB"/>
            </w:rPr>
          </w:pPr>
          <w:hyperlink w:anchor="_Toc424294192" w:history="1">
            <w:r w:rsidR="0069772E" w:rsidRPr="008A1065">
              <w:rPr>
                <w:rStyle w:val="Hyperlink"/>
                <w:noProof/>
              </w:rPr>
              <w:t>3.1.2</w:t>
            </w:r>
            <w:r w:rsidR="0069772E">
              <w:rPr>
                <w:noProof/>
                <w:lang w:val="en-GB" w:eastAsia="en-GB"/>
              </w:rPr>
              <w:tab/>
            </w:r>
            <w:r w:rsidR="0069772E" w:rsidRPr="008A1065">
              <w:rPr>
                <w:rStyle w:val="Hyperlink"/>
                <w:noProof/>
              </w:rPr>
              <w:t>Assumptions and risks</w:t>
            </w:r>
            <w:r w:rsidR="0069772E">
              <w:rPr>
                <w:noProof/>
                <w:webHidden/>
              </w:rPr>
              <w:tab/>
            </w:r>
            <w:r w:rsidR="0069772E">
              <w:rPr>
                <w:noProof/>
                <w:webHidden/>
              </w:rPr>
              <w:fldChar w:fldCharType="begin"/>
            </w:r>
            <w:r w:rsidR="0069772E">
              <w:rPr>
                <w:noProof/>
                <w:webHidden/>
              </w:rPr>
              <w:instrText xml:space="preserve"> PAGEREF _Toc424294192 \h </w:instrText>
            </w:r>
            <w:r w:rsidR="0069772E">
              <w:rPr>
                <w:noProof/>
                <w:webHidden/>
              </w:rPr>
            </w:r>
            <w:r w:rsidR="0069772E">
              <w:rPr>
                <w:noProof/>
                <w:webHidden/>
              </w:rPr>
              <w:fldChar w:fldCharType="separate"/>
            </w:r>
            <w:r w:rsidR="0069772E">
              <w:rPr>
                <w:noProof/>
                <w:webHidden/>
              </w:rPr>
              <w:t>6</w:t>
            </w:r>
            <w:r w:rsidR="0069772E">
              <w:rPr>
                <w:noProof/>
                <w:webHidden/>
              </w:rPr>
              <w:fldChar w:fldCharType="end"/>
            </w:r>
          </w:hyperlink>
        </w:p>
        <w:p w14:paraId="2AD65757" w14:textId="77777777" w:rsidR="0069772E" w:rsidRDefault="00823903">
          <w:pPr>
            <w:pStyle w:val="TOC2"/>
            <w:tabs>
              <w:tab w:val="right" w:leader="dot" w:pos="9016"/>
            </w:tabs>
            <w:rPr>
              <w:noProof/>
              <w:lang w:val="en-GB" w:eastAsia="en-GB"/>
            </w:rPr>
          </w:pPr>
          <w:hyperlink w:anchor="_Toc424294193" w:history="1">
            <w:r w:rsidR="0069772E" w:rsidRPr="008A1065">
              <w:rPr>
                <w:rStyle w:val="Hyperlink"/>
                <w:noProof/>
              </w:rPr>
              <w:t>Table 3 Project Document risk, ratings and TE assessment</w:t>
            </w:r>
            <w:r w:rsidR="0069772E">
              <w:rPr>
                <w:noProof/>
                <w:webHidden/>
              </w:rPr>
              <w:tab/>
            </w:r>
            <w:r w:rsidR="0069772E">
              <w:rPr>
                <w:noProof/>
                <w:webHidden/>
              </w:rPr>
              <w:fldChar w:fldCharType="begin"/>
            </w:r>
            <w:r w:rsidR="0069772E">
              <w:rPr>
                <w:noProof/>
                <w:webHidden/>
              </w:rPr>
              <w:instrText xml:space="preserve"> PAGEREF _Toc424294193 \h </w:instrText>
            </w:r>
            <w:r w:rsidR="0069772E">
              <w:rPr>
                <w:noProof/>
                <w:webHidden/>
              </w:rPr>
            </w:r>
            <w:r w:rsidR="0069772E">
              <w:rPr>
                <w:noProof/>
                <w:webHidden/>
              </w:rPr>
              <w:fldChar w:fldCharType="separate"/>
            </w:r>
            <w:r w:rsidR="0069772E">
              <w:rPr>
                <w:noProof/>
                <w:webHidden/>
              </w:rPr>
              <w:t>7</w:t>
            </w:r>
            <w:r w:rsidR="0069772E">
              <w:rPr>
                <w:noProof/>
                <w:webHidden/>
              </w:rPr>
              <w:fldChar w:fldCharType="end"/>
            </w:r>
          </w:hyperlink>
        </w:p>
        <w:p w14:paraId="7BE1621E" w14:textId="77777777" w:rsidR="0069772E" w:rsidRDefault="00823903">
          <w:pPr>
            <w:pStyle w:val="TOC3"/>
            <w:tabs>
              <w:tab w:val="left" w:pos="1320"/>
              <w:tab w:val="right" w:leader="dot" w:pos="9016"/>
            </w:tabs>
            <w:rPr>
              <w:noProof/>
              <w:lang w:val="en-GB" w:eastAsia="en-GB"/>
            </w:rPr>
          </w:pPr>
          <w:hyperlink w:anchor="_Toc424294194" w:history="1">
            <w:r w:rsidR="0069772E" w:rsidRPr="008A1065">
              <w:rPr>
                <w:rStyle w:val="Hyperlink"/>
                <w:noProof/>
              </w:rPr>
              <w:t>3.1.3</w:t>
            </w:r>
            <w:r w:rsidR="0069772E">
              <w:rPr>
                <w:noProof/>
                <w:lang w:val="en-GB" w:eastAsia="en-GB"/>
              </w:rPr>
              <w:tab/>
            </w:r>
            <w:r w:rsidR="0069772E" w:rsidRPr="008A1065">
              <w:rPr>
                <w:rStyle w:val="Hyperlink"/>
                <w:noProof/>
              </w:rPr>
              <w:t>Lessons from other relevant projects</w:t>
            </w:r>
            <w:r w:rsidR="0069772E">
              <w:rPr>
                <w:noProof/>
                <w:webHidden/>
              </w:rPr>
              <w:tab/>
            </w:r>
            <w:r w:rsidR="0069772E">
              <w:rPr>
                <w:noProof/>
                <w:webHidden/>
              </w:rPr>
              <w:fldChar w:fldCharType="begin"/>
            </w:r>
            <w:r w:rsidR="0069772E">
              <w:rPr>
                <w:noProof/>
                <w:webHidden/>
              </w:rPr>
              <w:instrText xml:space="preserve"> PAGEREF _Toc424294194 \h </w:instrText>
            </w:r>
            <w:r w:rsidR="0069772E">
              <w:rPr>
                <w:noProof/>
                <w:webHidden/>
              </w:rPr>
            </w:r>
            <w:r w:rsidR="0069772E">
              <w:rPr>
                <w:noProof/>
                <w:webHidden/>
              </w:rPr>
              <w:fldChar w:fldCharType="separate"/>
            </w:r>
            <w:r w:rsidR="0069772E">
              <w:rPr>
                <w:noProof/>
                <w:webHidden/>
              </w:rPr>
              <w:t>11</w:t>
            </w:r>
            <w:r w:rsidR="0069772E">
              <w:rPr>
                <w:noProof/>
                <w:webHidden/>
              </w:rPr>
              <w:fldChar w:fldCharType="end"/>
            </w:r>
          </w:hyperlink>
        </w:p>
        <w:p w14:paraId="107E1DF9" w14:textId="77777777" w:rsidR="0069772E" w:rsidRDefault="00823903">
          <w:pPr>
            <w:pStyle w:val="TOC3"/>
            <w:tabs>
              <w:tab w:val="left" w:pos="1320"/>
              <w:tab w:val="right" w:leader="dot" w:pos="9016"/>
            </w:tabs>
            <w:rPr>
              <w:noProof/>
              <w:lang w:val="en-GB" w:eastAsia="en-GB"/>
            </w:rPr>
          </w:pPr>
          <w:hyperlink w:anchor="_Toc424294195" w:history="1">
            <w:r w:rsidR="0069772E" w:rsidRPr="008A1065">
              <w:rPr>
                <w:rStyle w:val="Hyperlink"/>
                <w:noProof/>
              </w:rPr>
              <w:t>3.1.4</w:t>
            </w:r>
            <w:r w:rsidR="0069772E">
              <w:rPr>
                <w:noProof/>
                <w:lang w:val="en-GB" w:eastAsia="en-GB"/>
              </w:rPr>
              <w:tab/>
            </w:r>
            <w:r w:rsidR="0069772E" w:rsidRPr="008A1065">
              <w:rPr>
                <w:rStyle w:val="Hyperlink"/>
                <w:noProof/>
              </w:rPr>
              <w:t>Planned stakeholder participation</w:t>
            </w:r>
            <w:r w:rsidR="0069772E">
              <w:rPr>
                <w:noProof/>
                <w:webHidden/>
              </w:rPr>
              <w:tab/>
            </w:r>
            <w:r w:rsidR="0069772E">
              <w:rPr>
                <w:noProof/>
                <w:webHidden/>
              </w:rPr>
              <w:fldChar w:fldCharType="begin"/>
            </w:r>
            <w:r w:rsidR="0069772E">
              <w:rPr>
                <w:noProof/>
                <w:webHidden/>
              </w:rPr>
              <w:instrText xml:space="preserve"> PAGEREF _Toc424294195 \h </w:instrText>
            </w:r>
            <w:r w:rsidR="0069772E">
              <w:rPr>
                <w:noProof/>
                <w:webHidden/>
              </w:rPr>
            </w:r>
            <w:r w:rsidR="0069772E">
              <w:rPr>
                <w:noProof/>
                <w:webHidden/>
              </w:rPr>
              <w:fldChar w:fldCharType="separate"/>
            </w:r>
            <w:r w:rsidR="0069772E">
              <w:rPr>
                <w:noProof/>
                <w:webHidden/>
              </w:rPr>
              <w:t>11</w:t>
            </w:r>
            <w:r w:rsidR="0069772E">
              <w:rPr>
                <w:noProof/>
                <w:webHidden/>
              </w:rPr>
              <w:fldChar w:fldCharType="end"/>
            </w:r>
          </w:hyperlink>
        </w:p>
        <w:p w14:paraId="5150A3B6" w14:textId="77777777" w:rsidR="0069772E" w:rsidRDefault="00823903">
          <w:pPr>
            <w:pStyle w:val="TOC3"/>
            <w:tabs>
              <w:tab w:val="left" w:pos="1320"/>
              <w:tab w:val="right" w:leader="dot" w:pos="9016"/>
            </w:tabs>
            <w:rPr>
              <w:noProof/>
              <w:lang w:val="en-GB" w:eastAsia="en-GB"/>
            </w:rPr>
          </w:pPr>
          <w:hyperlink w:anchor="_Toc424294196" w:history="1">
            <w:r w:rsidR="0069772E" w:rsidRPr="008A1065">
              <w:rPr>
                <w:rStyle w:val="Hyperlink"/>
                <w:noProof/>
              </w:rPr>
              <w:t>3.1.5</w:t>
            </w:r>
            <w:r w:rsidR="0069772E">
              <w:rPr>
                <w:noProof/>
                <w:lang w:val="en-GB" w:eastAsia="en-GB"/>
              </w:rPr>
              <w:tab/>
            </w:r>
            <w:r w:rsidR="0069772E" w:rsidRPr="008A1065">
              <w:rPr>
                <w:rStyle w:val="Hyperlink"/>
                <w:noProof/>
              </w:rPr>
              <w:t>Replication approach</w:t>
            </w:r>
            <w:r w:rsidR="0069772E">
              <w:rPr>
                <w:noProof/>
                <w:webHidden/>
              </w:rPr>
              <w:tab/>
            </w:r>
            <w:r w:rsidR="0069772E">
              <w:rPr>
                <w:noProof/>
                <w:webHidden/>
              </w:rPr>
              <w:fldChar w:fldCharType="begin"/>
            </w:r>
            <w:r w:rsidR="0069772E">
              <w:rPr>
                <w:noProof/>
                <w:webHidden/>
              </w:rPr>
              <w:instrText xml:space="preserve"> PAGEREF _Toc424294196 \h </w:instrText>
            </w:r>
            <w:r w:rsidR="0069772E">
              <w:rPr>
                <w:noProof/>
                <w:webHidden/>
              </w:rPr>
            </w:r>
            <w:r w:rsidR="0069772E">
              <w:rPr>
                <w:noProof/>
                <w:webHidden/>
              </w:rPr>
              <w:fldChar w:fldCharType="separate"/>
            </w:r>
            <w:r w:rsidR="0069772E">
              <w:rPr>
                <w:noProof/>
                <w:webHidden/>
              </w:rPr>
              <w:t>12</w:t>
            </w:r>
            <w:r w:rsidR="0069772E">
              <w:rPr>
                <w:noProof/>
                <w:webHidden/>
              </w:rPr>
              <w:fldChar w:fldCharType="end"/>
            </w:r>
          </w:hyperlink>
        </w:p>
        <w:p w14:paraId="1DA5572F" w14:textId="77777777" w:rsidR="0069772E" w:rsidRDefault="00823903">
          <w:pPr>
            <w:pStyle w:val="TOC3"/>
            <w:tabs>
              <w:tab w:val="left" w:pos="1320"/>
              <w:tab w:val="right" w:leader="dot" w:pos="9016"/>
            </w:tabs>
            <w:rPr>
              <w:noProof/>
              <w:lang w:val="en-GB" w:eastAsia="en-GB"/>
            </w:rPr>
          </w:pPr>
          <w:hyperlink w:anchor="_Toc424294197" w:history="1">
            <w:r w:rsidR="0069772E" w:rsidRPr="008A1065">
              <w:rPr>
                <w:rStyle w:val="Hyperlink"/>
                <w:noProof/>
              </w:rPr>
              <w:t>3.1.6</w:t>
            </w:r>
            <w:r w:rsidR="0069772E">
              <w:rPr>
                <w:noProof/>
                <w:lang w:val="en-GB" w:eastAsia="en-GB"/>
              </w:rPr>
              <w:tab/>
            </w:r>
            <w:r w:rsidR="0069772E" w:rsidRPr="008A1065">
              <w:rPr>
                <w:rStyle w:val="Hyperlink"/>
                <w:noProof/>
              </w:rPr>
              <w:t>UNDP comparative advantage</w:t>
            </w:r>
            <w:r w:rsidR="0069772E">
              <w:rPr>
                <w:noProof/>
                <w:webHidden/>
              </w:rPr>
              <w:tab/>
            </w:r>
            <w:r w:rsidR="0069772E">
              <w:rPr>
                <w:noProof/>
                <w:webHidden/>
              </w:rPr>
              <w:fldChar w:fldCharType="begin"/>
            </w:r>
            <w:r w:rsidR="0069772E">
              <w:rPr>
                <w:noProof/>
                <w:webHidden/>
              </w:rPr>
              <w:instrText xml:space="preserve"> PAGEREF _Toc424294197 \h </w:instrText>
            </w:r>
            <w:r w:rsidR="0069772E">
              <w:rPr>
                <w:noProof/>
                <w:webHidden/>
              </w:rPr>
            </w:r>
            <w:r w:rsidR="0069772E">
              <w:rPr>
                <w:noProof/>
                <w:webHidden/>
              </w:rPr>
              <w:fldChar w:fldCharType="separate"/>
            </w:r>
            <w:r w:rsidR="0069772E">
              <w:rPr>
                <w:noProof/>
                <w:webHidden/>
              </w:rPr>
              <w:t>13</w:t>
            </w:r>
            <w:r w:rsidR="0069772E">
              <w:rPr>
                <w:noProof/>
                <w:webHidden/>
              </w:rPr>
              <w:fldChar w:fldCharType="end"/>
            </w:r>
          </w:hyperlink>
        </w:p>
        <w:p w14:paraId="6B0E6649" w14:textId="77777777" w:rsidR="0069772E" w:rsidRDefault="00823903">
          <w:pPr>
            <w:pStyle w:val="TOC3"/>
            <w:tabs>
              <w:tab w:val="left" w:pos="1320"/>
              <w:tab w:val="right" w:leader="dot" w:pos="9016"/>
            </w:tabs>
            <w:rPr>
              <w:noProof/>
              <w:lang w:val="en-GB" w:eastAsia="en-GB"/>
            </w:rPr>
          </w:pPr>
          <w:hyperlink w:anchor="_Toc424294198" w:history="1">
            <w:r w:rsidR="0069772E" w:rsidRPr="008A1065">
              <w:rPr>
                <w:rStyle w:val="Hyperlink"/>
                <w:noProof/>
              </w:rPr>
              <w:t>3.1.7</w:t>
            </w:r>
            <w:r w:rsidR="0069772E">
              <w:rPr>
                <w:noProof/>
                <w:lang w:val="en-GB" w:eastAsia="en-GB"/>
              </w:rPr>
              <w:tab/>
            </w:r>
            <w:r w:rsidR="0069772E" w:rsidRPr="008A1065">
              <w:rPr>
                <w:rStyle w:val="Hyperlink"/>
                <w:noProof/>
              </w:rPr>
              <w:t>Linkages between other interventions in the sector</w:t>
            </w:r>
            <w:r w:rsidR="0069772E">
              <w:rPr>
                <w:noProof/>
                <w:webHidden/>
              </w:rPr>
              <w:tab/>
            </w:r>
            <w:r w:rsidR="0069772E">
              <w:rPr>
                <w:noProof/>
                <w:webHidden/>
              </w:rPr>
              <w:fldChar w:fldCharType="begin"/>
            </w:r>
            <w:r w:rsidR="0069772E">
              <w:rPr>
                <w:noProof/>
                <w:webHidden/>
              </w:rPr>
              <w:instrText xml:space="preserve"> PAGEREF _Toc424294198 \h </w:instrText>
            </w:r>
            <w:r w:rsidR="0069772E">
              <w:rPr>
                <w:noProof/>
                <w:webHidden/>
              </w:rPr>
            </w:r>
            <w:r w:rsidR="0069772E">
              <w:rPr>
                <w:noProof/>
                <w:webHidden/>
              </w:rPr>
              <w:fldChar w:fldCharType="separate"/>
            </w:r>
            <w:r w:rsidR="0069772E">
              <w:rPr>
                <w:noProof/>
                <w:webHidden/>
              </w:rPr>
              <w:t>14</w:t>
            </w:r>
            <w:r w:rsidR="0069772E">
              <w:rPr>
                <w:noProof/>
                <w:webHidden/>
              </w:rPr>
              <w:fldChar w:fldCharType="end"/>
            </w:r>
          </w:hyperlink>
        </w:p>
        <w:p w14:paraId="2276F1E9" w14:textId="77777777" w:rsidR="0069772E" w:rsidRDefault="00823903">
          <w:pPr>
            <w:pStyle w:val="TOC3"/>
            <w:tabs>
              <w:tab w:val="left" w:pos="1320"/>
              <w:tab w:val="right" w:leader="dot" w:pos="9016"/>
            </w:tabs>
            <w:rPr>
              <w:noProof/>
              <w:lang w:val="en-GB" w:eastAsia="en-GB"/>
            </w:rPr>
          </w:pPr>
          <w:hyperlink w:anchor="_Toc424294199" w:history="1">
            <w:r w:rsidR="0069772E" w:rsidRPr="008A1065">
              <w:rPr>
                <w:rStyle w:val="Hyperlink"/>
                <w:noProof/>
              </w:rPr>
              <w:t>3.1.8</w:t>
            </w:r>
            <w:r w:rsidR="0069772E">
              <w:rPr>
                <w:noProof/>
                <w:lang w:val="en-GB" w:eastAsia="en-GB"/>
              </w:rPr>
              <w:tab/>
            </w:r>
            <w:r w:rsidR="0069772E" w:rsidRPr="008A1065">
              <w:rPr>
                <w:rStyle w:val="Hyperlink"/>
                <w:noProof/>
              </w:rPr>
              <w:t>Management arrangements</w:t>
            </w:r>
            <w:r w:rsidR="0069772E">
              <w:rPr>
                <w:noProof/>
                <w:webHidden/>
              </w:rPr>
              <w:tab/>
            </w:r>
            <w:r w:rsidR="0069772E">
              <w:rPr>
                <w:noProof/>
                <w:webHidden/>
              </w:rPr>
              <w:fldChar w:fldCharType="begin"/>
            </w:r>
            <w:r w:rsidR="0069772E">
              <w:rPr>
                <w:noProof/>
                <w:webHidden/>
              </w:rPr>
              <w:instrText xml:space="preserve"> PAGEREF _Toc424294199 \h </w:instrText>
            </w:r>
            <w:r w:rsidR="0069772E">
              <w:rPr>
                <w:noProof/>
                <w:webHidden/>
              </w:rPr>
            </w:r>
            <w:r w:rsidR="0069772E">
              <w:rPr>
                <w:noProof/>
                <w:webHidden/>
              </w:rPr>
              <w:fldChar w:fldCharType="separate"/>
            </w:r>
            <w:r w:rsidR="0069772E">
              <w:rPr>
                <w:noProof/>
                <w:webHidden/>
              </w:rPr>
              <w:t>15</w:t>
            </w:r>
            <w:r w:rsidR="0069772E">
              <w:rPr>
                <w:noProof/>
                <w:webHidden/>
              </w:rPr>
              <w:fldChar w:fldCharType="end"/>
            </w:r>
          </w:hyperlink>
        </w:p>
        <w:p w14:paraId="482B46FE" w14:textId="77777777" w:rsidR="0069772E" w:rsidRDefault="00823903">
          <w:pPr>
            <w:pStyle w:val="TOC2"/>
            <w:tabs>
              <w:tab w:val="left" w:pos="880"/>
              <w:tab w:val="right" w:leader="dot" w:pos="9016"/>
            </w:tabs>
            <w:rPr>
              <w:noProof/>
              <w:lang w:val="en-GB" w:eastAsia="en-GB"/>
            </w:rPr>
          </w:pPr>
          <w:hyperlink w:anchor="_Toc424294200" w:history="1">
            <w:r w:rsidR="0069772E" w:rsidRPr="008A1065">
              <w:rPr>
                <w:rStyle w:val="Hyperlink"/>
                <w:noProof/>
              </w:rPr>
              <w:t>3.2</w:t>
            </w:r>
            <w:r w:rsidR="0069772E">
              <w:rPr>
                <w:noProof/>
                <w:lang w:val="en-GB" w:eastAsia="en-GB"/>
              </w:rPr>
              <w:tab/>
            </w:r>
            <w:r w:rsidR="0069772E" w:rsidRPr="008A1065">
              <w:rPr>
                <w:rStyle w:val="Hyperlink"/>
                <w:noProof/>
              </w:rPr>
              <w:t>Project Implementation</w:t>
            </w:r>
            <w:r w:rsidR="0069772E">
              <w:rPr>
                <w:noProof/>
                <w:webHidden/>
              </w:rPr>
              <w:tab/>
            </w:r>
            <w:r w:rsidR="0069772E">
              <w:rPr>
                <w:noProof/>
                <w:webHidden/>
              </w:rPr>
              <w:fldChar w:fldCharType="begin"/>
            </w:r>
            <w:r w:rsidR="0069772E">
              <w:rPr>
                <w:noProof/>
                <w:webHidden/>
              </w:rPr>
              <w:instrText xml:space="preserve"> PAGEREF _Toc424294200 \h </w:instrText>
            </w:r>
            <w:r w:rsidR="0069772E">
              <w:rPr>
                <w:noProof/>
                <w:webHidden/>
              </w:rPr>
            </w:r>
            <w:r w:rsidR="0069772E">
              <w:rPr>
                <w:noProof/>
                <w:webHidden/>
              </w:rPr>
              <w:fldChar w:fldCharType="separate"/>
            </w:r>
            <w:r w:rsidR="0069772E">
              <w:rPr>
                <w:noProof/>
                <w:webHidden/>
              </w:rPr>
              <w:t>15</w:t>
            </w:r>
            <w:r w:rsidR="0069772E">
              <w:rPr>
                <w:noProof/>
                <w:webHidden/>
              </w:rPr>
              <w:fldChar w:fldCharType="end"/>
            </w:r>
          </w:hyperlink>
        </w:p>
        <w:p w14:paraId="3F4F65D3" w14:textId="77777777" w:rsidR="0069772E" w:rsidRDefault="00823903">
          <w:pPr>
            <w:pStyle w:val="TOC3"/>
            <w:tabs>
              <w:tab w:val="left" w:pos="1320"/>
              <w:tab w:val="right" w:leader="dot" w:pos="9016"/>
            </w:tabs>
            <w:rPr>
              <w:noProof/>
              <w:lang w:val="en-GB" w:eastAsia="en-GB"/>
            </w:rPr>
          </w:pPr>
          <w:hyperlink w:anchor="_Toc424294201" w:history="1">
            <w:r w:rsidR="0069772E" w:rsidRPr="008A1065">
              <w:rPr>
                <w:rStyle w:val="Hyperlink"/>
                <w:noProof/>
              </w:rPr>
              <w:t>3.2.1</w:t>
            </w:r>
            <w:r w:rsidR="0069772E">
              <w:rPr>
                <w:noProof/>
                <w:lang w:val="en-GB" w:eastAsia="en-GB"/>
              </w:rPr>
              <w:tab/>
            </w:r>
            <w:r w:rsidR="0069772E" w:rsidRPr="008A1065">
              <w:rPr>
                <w:rStyle w:val="Hyperlink"/>
                <w:noProof/>
              </w:rPr>
              <w:t>Adaptive management</w:t>
            </w:r>
            <w:r w:rsidR="0069772E">
              <w:rPr>
                <w:noProof/>
                <w:webHidden/>
              </w:rPr>
              <w:tab/>
            </w:r>
            <w:r w:rsidR="0069772E">
              <w:rPr>
                <w:noProof/>
                <w:webHidden/>
              </w:rPr>
              <w:fldChar w:fldCharType="begin"/>
            </w:r>
            <w:r w:rsidR="0069772E">
              <w:rPr>
                <w:noProof/>
                <w:webHidden/>
              </w:rPr>
              <w:instrText xml:space="preserve"> PAGEREF _Toc424294201 \h </w:instrText>
            </w:r>
            <w:r w:rsidR="0069772E">
              <w:rPr>
                <w:noProof/>
                <w:webHidden/>
              </w:rPr>
            </w:r>
            <w:r w:rsidR="0069772E">
              <w:rPr>
                <w:noProof/>
                <w:webHidden/>
              </w:rPr>
              <w:fldChar w:fldCharType="separate"/>
            </w:r>
            <w:r w:rsidR="0069772E">
              <w:rPr>
                <w:noProof/>
                <w:webHidden/>
              </w:rPr>
              <w:t>16</w:t>
            </w:r>
            <w:r w:rsidR="0069772E">
              <w:rPr>
                <w:noProof/>
                <w:webHidden/>
              </w:rPr>
              <w:fldChar w:fldCharType="end"/>
            </w:r>
          </w:hyperlink>
        </w:p>
        <w:p w14:paraId="64022A8A" w14:textId="77777777" w:rsidR="0069772E" w:rsidRDefault="00823903">
          <w:pPr>
            <w:pStyle w:val="TOC3"/>
            <w:tabs>
              <w:tab w:val="left" w:pos="1320"/>
              <w:tab w:val="right" w:leader="dot" w:pos="9016"/>
            </w:tabs>
            <w:rPr>
              <w:noProof/>
              <w:lang w:val="en-GB" w:eastAsia="en-GB"/>
            </w:rPr>
          </w:pPr>
          <w:hyperlink w:anchor="_Toc424294202" w:history="1">
            <w:r w:rsidR="0069772E" w:rsidRPr="008A1065">
              <w:rPr>
                <w:rStyle w:val="Hyperlink"/>
                <w:noProof/>
              </w:rPr>
              <w:t>3.2.2</w:t>
            </w:r>
            <w:r w:rsidR="0069772E">
              <w:rPr>
                <w:noProof/>
                <w:lang w:val="en-GB" w:eastAsia="en-GB"/>
              </w:rPr>
              <w:tab/>
            </w:r>
            <w:r w:rsidR="0069772E" w:rsidRPr="008A1065">
              <w:rPr>
                <w:rStyle w:val="Hyperlink"/>
                <w:noProof/>
              </w:rPr>
              <w:t>Partnership arrangements</w:t>
            </w:r>
            <w:r w:rsidR="0069772E">
              <w:rPr>
                <w:noProof/>
                <w:webHidden/>
              </w:rPr>
              <w:tab/>
            </w:r>
            <w:r w:rsidR="0069772E">
              <w:rPr>
                <w:noProof/>
                <w:webHidden/>
              </w:rPr>
              <w:fldChar w:fldCharType="begin"/>
            </w:r>
            <w:r w:rsidR="0069772E">
              <w:rPr>
                <w:noProof/>
                <w:webHidden/>
              </w:rPr>
              <w:instrText xml:space="preserve"> PAGEREF _Toc424294202 \h </w:instrText>
            </w:r>
            <w:r w:rsidR="0069772E">
              <w:rPr>
                <w:noProof/>
                <w:webHidden/>
              </w:rPr>
            </w:r>
            <w:r w:rsidR="0069772E">
              <w:rPr>
                <w:noProof/>
                <w:webHidden/>
              </w:rPr>
              <w:fldChar w:fldCharType="separate"/>
            </w:r>
            <w:r w:rsidR="0069772E">
              <w:rPr>
                <w:noProof/>
                <w:webHidden/>
              </w:rPr>
              <w:t>16</w:t>
            </w:r>
            <w:r w:rsidR="0069772E">
              <w:rPr>
                <w:noProof/>
                <w:webHidden/>
              </w:rPr>
              <w:fldChar w:fldCharType="end"/>
            </w:r>
          </w:hyperlink>
        </w:p>
        <w:p w14:paraId="4226D6A3" w14:textId="77777777" w:rsidR="0069772E" w:rsidRDefault="00823903">
          <w:pPr>
            <w:pStyle w:val="TOC3"/>
            <w:tabs>
              <w:tab w:val="left" w:pos="1320"/>
              <w:tab w:val="right" w:leader="dot" w:pos="9016"/>
            </w:tabs>
            <w:rPr>
              <w:noProof/>
              <w:lang w:val="en-GB" w:eastAsia="en-GB"/>
            </w:rPr>
          </w:pPr>
          <w:hyperlink w:anchor="_Toc424294203" w:history="1">
            <w:r w:rsidR="0069772E" w:rsidRPr="008A1065">
              <w:rPr>
                <w:rStyle w:val="Hyperlink"/>
                <w:noProof/>
              </w:rPr>
              <w:t>3.2.3</w:t>
            </w:r>
            <w:r w:rsidR="0069772E">
              <w:rPr>
                <w:noProof/>
                <w:lang w:val="en-GB" w:eastAsia="en-GB"/>
              </w:rPr>
              <w:tab/>
            </w:r>
            <w:r w:rsidR="0069772E" w:rsidRPr="008A1065">
              <w:rPr>
                <w:rStyle w:val="Hyperlink"/>
                <w:noProof/>
              </w:rPr>
              <w:t>Feedback from monitoring and evaluation activities used for adaptive management</w:t>
            </w:r>
            <w:r w:rsidR="0069772E">
              <w:rPr>
                <w:noProof/>
                <w:webHidden/>
              </w:rPr>
              <w:tab/>
            </w:r>
            <w:r w:rsidR="0069772E">
              <w:rPr>
                <w:noProof/>
                <w:webHidden/>
              </w:rPr>
              <w:fldChar w:fldCharType="begin"/>
            </w:r>
            <w:r w:rsidR="0069772E">
              <w:rPr>
                <w:noProof/>
                <w:webHidden/>
              </w:rPr>
              <w:instrText xml:space="preserve"> PAGEREF _Toc424294203 \h </w:instrText>
            </w:r>
            <w:r w:rsidR="0069772E">
              <w:rPr>
                <w:noProof/>
                <w:webHidden/>
              </w:rPr>
            </w:r>
            <w:r w:rsidR="0069772E">
              <w:rPr>
                <w:noProof/>
                <w:webHidden/>
              </w:rPr>
              <w:fldChar w:fldCharType="separate"/>
            </w:r>
            <w:r w:rsidR="0069772E">
              <w:rPr>
                <w:noProof/>
                <w:webHidden/>
              </w:rPr>
              <w:t>17</w:t>
            </w:r>
            <w:r w:rsidR="0069772E">
              <w:rPr>
                <w:noProof/>
                <w:webHidden/>
              </w:rPr>
              <w:fldChar w:fldCharType="end"/>
            </w:r>
          </w:hyperlink>
        </w:p>
        <w:p w14:paraId="6704F145" w14:textId="77777777" w:rsidR="0069772E" w:rsidRDefault="00823903">
          <w:pPr>
            <w:pStyle w:val="TOC3"/>
            <w:tabs>
              <w:tab w:val="left" w:pos="1320"/>
              <w:tab w:val="right" w:leader="dot" w:pos="9016"/>
            </w:tabs>
            <w:rPr>
              <w:noProof/>
              <w:lang w:val="en-GB" w:eastAsia="en-GB"/>
            </w:rPr>
          </w:pPr>
          <w:hyperlink w:anchor="_Toc424294204" w:history="1">
            <w:r w:rsidR="0069772E" w:rsidRPr="008A1065">
              <w:rPr>
                <w:rStyle w:val="Hyperlink"/>
                <w:noProof/>
              </w:rPr>
              <w:t>3.2.4</w:t>
            </w:r>
            <w:r w:rsidR="0069772E">
              <w:rPr>
                <w:noProof/>
                <w:lang w:val="en-GB" w:eastAsia="en-GB"/>
              </w:rPr>
              <w:tab/>
            </w:r>
            <w:r w:rsidR="0069772E" w:rsidRPr="008A1065">
              <w:rPr>
                <w:rStyle w:val="Hyperlink"/>
                <w:noProof/>
              </w:rPr>
              <w:t>Project finance</w:t>
            </w:r>
            <w:r w:rsidR="0069772E">
              <w:rPr>
                <w:noProof/>
                <w:webHidden/>
              </w:rPr>
              <w:tab/>
            </w:r>
            <w:r w:rsidR="0069772E">
              <w:rPr>
                <w:noProof/>
                <w:webHidden/>
              </w:rPr>
              <w:fldChar w:fldCharType="begin"/>
            </w:r>
            <w:r w:rsidR="0069772E">
              <w:rPr>
                <w:noProof/>
                <w:webHidden/>
              </w:rPr>
              <w:instrText xml:space="preserve"> PAGEREF _Toc424294204 \h </w:instrText>
            </w:r>
            <w:r w:rsidR="0069772E">
              <w:rPr>
                <w:noProof/>
                <w:webHidden/>
              </w:rPr>
            </w:r>
            <w:r w:rsidR="0069772E">
              <w:rPr>
                <w:noProof/>
                <w:webHidden/>
              </w:rPr>
              <w:fldChar w:fldCharType="separate"/>
            </w:r>
            <w:r w:rsidR="0069772E">
              <w:rPr>
                <w:noProof/>
                <w:webHidden/>
              </w:rPr>
              <w:t>18</w:t>
            </w:r>
            <w:r w:rsidR="0069772E">
              <w:rPr>
                <w:noProof/>
                <w:webHidden/>
              </w:rPr>
              <w:fldChar w:fldCharType="end"/>
            </w:r>
          </w:hyperlink>
        </w:p>
        <w:p w14:paraId="43A8DDE6" w14:textId="77777777" w:rsidR="0069772E" w:rsidRDefault="00823903">
          <w:pPr>
            <w:pStyle w:val="TOC3"/>
            <w:tabs>
              <w:tab w:val="left" w:pos="1320"/>
              <w:tab w:val="right" w:leader="dot" w:pos="9016"/>
            </w:tabs>
            <w:rPr>
              <w:noProof/>
              <w:lang w:val="en-GB" w:eastAsia="en-GB"/>
            </w:rPr>
          </w:pPr>
          <w:hyperlink w:anchor="_Toc424294205" w:history="1">
            <w:r w:rsidR="0069772E" w:rsidRPr="008A1065">
              <w:rPr>
                <w:rStyle w:val="Hyperlink"/>
                <w:noProof/>
              </w:rPr>
              <w:t>3.2.5</w:t>
            </w:r>
            <w:r w:rsidR="0069772E">
              <w:rPr>
                <w:noProof/>
                <w:lang w:val="en-GB" w:eastAsia="en-GB"/>
              </w:rPr>
              <w:tab/>
            </w:r>
            <w:r w:rsidR="0069772E" w:rsidRPr="008A1065">
              <w:rPr>
                <w:rStyle w:val="Hyperlink"/>
                <w:noProof/>
              </w:rPr>
              <w:t>Co-financing</w:t>
            </w:r>
            <w:r w:rsidR="0069772E">
              <w:rPr>
                <w:noProof/>
                <w:webHidden/>
              </w:rPr>
              <w:tab/>
            </w:r>
            <w:r w:rsidR="0069772E">
              <w:rPr>
                <w:noProof/>
                <w:webHidden/>
              </w:rPr>
              <w:fldChar w:fldCharType="begin"/>
            </w:r>
            <w:r w:rsidR="0069772E">
              <w:rPr>
                <w:noProof/>
                <w:webHidden/>
              </w:rPr>
              <w:instrText xml:space="preserve"> PAGEREF _Toc424294205 \h </w:instrText>
            </w:r>
            <w:r w:rsidR="0069772E">
              <w:rPr>
                <w:noProof/>
                <w:webHidden/>
              </w:rPr>
            </w:r>
            <w:r w:rsidR="0069772E">
              <w:rPr>
                <w:noProof/>
                <w:webHidden/>
              </w:rPr>
              <w:fldChar w:fldCharType="separate"/>
            </w:r>
            <w:r w:rsidR="0069772E">
              <w:rPr>
                <w:noProof/>
                <w:webHidden/>
              </w:rPr>
              <w:t>18</w:t>
            </w:r>
            <w:r w:rsidR="0069772E">
              <w:rPr>
                <w:noProof/>
                <w:webHidden/>
              </w:rPr>
              <w:fldChar w:fldCharType="end"/>
            </w:r>
          </w:hyperlink>
        </w:p>
        <w:p w14:paraId="4055A7BB" w14:textId="77777777" w:rsidR="0069772E" w:rsidRDefault="00823903">
          <w:pPr>
            <w:pStyle w:val="TOC2"/>
            <w:tabs>
              <w:tab w:val="right" w:leader="dot" w:pos="9016"/>
            </w:tabs>
            <w:rPr>
              <w:noProof/>
              <w:lang w:val="en-GB" w:eastAsia="en-GB"/>
            </w:rPr>
          </w:pPr>
          <w:hyperlink w:anchor="_Toc424294206" w:history="1">
            <w:r w:rsidR="0069772E" w:rsidRPr="008A1065">
              <w:rPr>
                <w:rStyle w:val="Hyperlink"/>
                <w:noProof/>
              </w:rPr>
              <w:t>Table 4 Project Document budget versus actual budget execution</w:t>
            </w:r>
            <w:r w:rsidR="0069772E">
              <w:rPr>
                <w:noProof/>
                <w:webHidden/>
              </w:rPr>
              <w:tab/>
            </w:r>
            <w:r w:rsidR="0069772E">
              <w:rPr>
                <w:noProof/>
                <w:webHidden/>
              </w:rPr>
              <w:fldChar w:fldCharType="begin"/>
            </w:r>
            <w:r w:rsidR="0069772E">
              <w:rPr>
                <w:noProof/>
                <w:webHidden/>
              </w:rPr>
              <w:instrText xml:space="preserve"> PAGEREF _Toc424294206 \h </w:instrText>
            </w:r>
            <w:r w:rsidR="0069772E">
              <w:rPr>
                <w:noProof/>
                <w:webHidden/>
              </w:rPr>
            </w:r>
            <w:r w:rsidR="0069772E">
              <w:rPr>
                <w:noProof/>
                <w:webHidden/>
              </w:rPr>
              <w:fldChar w:fldCharType="separate"/>
            </w:r>
            <w:r w:rsidR="0069772E">
              <w:rPr>
                <w:noProof/>
                <w:webHidden/>
              </w:rPr>
              <w:t>20</w:t>
            </w:r>
            <w:r w:rsidR="0069772E">
              <w:rPr>
                <w:noProof/>
                <w:webHidden/>
              </w:rPr>
              <w:fldChar w:fldCharType="end"/>
            </w:r>
          </w:hyperlink>
        </w:p>
        <w:p w14:paraId="31108F58" w14:textId="77777777" w:rsidR="0069772E" w:rsidRDefault="00823903">
          <w:pPr>
            <w:pStyle w:val="TOC2"/>
            <w:tabs>
              <w:tab w:val="right" w:leader="dot" w:pos="9016"/>
            </w:tabs>
            <w:rPr>
              <w:noProof/>
              <w:lang w:val="en-GB" w:eastAsia="en-GB"/>
            </w:rPr>
          </w:pPr>
          <w:hyperlink w:anchor="_Toc424294207" w:history="1">
            <w:r w:rsidR="0069772E" w:rsidRPr="008A1065">
              <w:rPr>
                <w:rStyle w:val="Hyperlink"/>
                <w:noProof/>
              </w:rPr>
              <w:t>Table 5 Co-financing</w:t>
            </w:r>
            <w:r w:rsidR="0069772E">
              <w:rPr>
                <w:noProof/>
                <w:webHidden/>
              </w:rPr>
              <w:tab/>
            </w:r>
            <w:r w:rsidR="0069772E">
              <w:rPr>
                <w:noProof/>
                <w:webHidden/>
              </w:rPr>
              <w:fldChar w:fldCharType="begin"/>
            </w:r>
            <w:r w:rsidR="0069772E">
              <w:rPr>
                <w:noProof/>
                <w:webHidden/>
              </w:rPr>
              <w:instrText xml:space="preserve"> PAGEREF _Toc424294207 \h </w:instrText>
            </w:r>
            <w:r w:rsidR="0069772E">
              <w:rPr>
                <w:noProof/>
                <w:webHidden/>
              </w:rPr>
            </w:r>
            <w:r w:rsidR="0069772E">
              <w:rPr>
                <w:noProof/>
                <w:webHidden/>
              </w:rPr>
              <w:fldChar w:fldCharType="separate"/>
            </w:r>
            <w:r w:rsidR="0069772E">
              <w:rPr>
                <w:noProof/>
                <w:webHidden/>
              </w:rPr>
              <w:t>21</w:t>
            </w:r>
            <w:r w:rsidR="0069772E">
              <w:rPr>
                <w:noProof/>
                <w:webHidden/>
              </w:rPr>
              <w:fldChar w:fldCharType="end"/>
            </w:r>
          </w:hyperlink>
        </w:p>
        <w:p w14:paraId="6357F7B6" w14:textId="77777777" w:rsidR="0069772E" w:rsidRDefault="00823903">
          <w:pPr>
            <w:pStyle w:val="TOC3"/>
            <w:tabs>
              <w:tab w:val="left" w:pos="1320"/>
              <w:tab w:val="right" w:leader="dot" w:pos="9016"/>
            </w:tabs>
            <w:rPr>
              <w:noProof/>
              <w:lang w:val="en-GB" w:eastAsia="en-GB"/>
            </w:rPr>
          </w:pPr>
          <w:hyperlink w:anchor="_Toc424294208" w:history="1">
            <w:r w:rsidR="0069772E" w:rsidRPr="008A1065">
              <w:rPr>
                <w:rStyle w:val="Hyperlink"/>
                <w:noProof/>
              </w:rPr>
              <w:t>3.2.6</w:t>
            </w:r>
            <w:r w:rsidR="0069772E">
              <w:rPr>
                <w:noProof/>
                <w:lang w:val="en-GB" w:eastAsia="en-GB"/>
              </w:rPr>
              <w:tab/>
            </w:r>
            <w:r w:rsidR="0069772E" w:rsidRPr="008A1065">
              <w:rPr>
                <w:rStyle w:val="Hyperlink"/>
                <w:noProof/>
              </w:rPr>
              <w:t>Monitoring and evaluation: design at entry and implementation</w:t>
            </w:r>
            <w:r w:rsidR="0069772E">
              <w:rPr>
                <w:noProof/>
                <w:webHidden/>
              </w:rPr>
              <w:tab/>
            </w:r>
            <w:r w:rsidR="0069772E">
              <w:rPr>
                <w:noProof/>
                <w:webHidden/>
              </w:rPr>
              <w:fldChar w:fldCharType="begin"/>
            </w:r>
            <w:r w:rsidR="0069772E">
              <w:rPr>
                <w:noProof/>
                <w:webHidden/>
              </w:rPr>
              <w:instrText xml:space="preserve"> PAGEREF _Toc424294208 \h </w:instrText>
            </w:r>
            <w:r w:rsidR="0069772E">
              <w:rPr>
                <w:noProof/>
                <w:webHidden/>
              </w:rPr>
            </w:r>
            <w:r w:rsidR="0069772E">
              <w:rPr>
                <w:noProof/>
                <w:webHidden/>
              </w:rPr>
              <w:fldChar w:fldCharType="separate"/>
            </w:r>
            <w:r w:rsidR="0069772E">
              <w:rPr>
                <w:noProof/>
                <w:webHidden/>
              </w:rPr>
              <w:t>22</w:t>
            </w:r>
            <w:r w:rsidR="0069772E">
              <w:rPr>
                <w:noProof/>
                <w:webHidden/>
              </w:rPr>
              <w:fldChar w:fldCharType="end"/>
            </w:r>
          </w:hyperlink>
        </w:p>
        <w:p w14:paraId="40C6EBAA" w14:textId="77777777" w:rsidR="0069772E" w:rsidRDefault="00823903">
          <w:pPr>
            <w:pStyle w:val="TOC2"/>
            <w:tabs>
              <w:tab w:val="right" w:leader="dot" w:pos="9016"/>
            </w:tabs>
            <w:rPr>
              <w:noProof/>
              <w:lang w:val="en-GB" w:eastAsia="en-GB"/>
            </w:rPr>
          </w:pPr>
          <w:hyperlink w:anchor="_Toc424294209" w:history="1">
            <w:r w:rsidR="0069772E" w:rsidRPr="008A1065">
              <w:rPr>
                <w:rStyle w:val="Hyperlink"/>
                <w:noProof/>
              </w:rPr>
              <w:t>Table 6 Monitoring and evaluation framework and budget (source Project Document)</w:t>
            </w:r>
            <w:r w:rsidR="0069772E">
              <w:rPr>
                <w:noProof/>
                <w:webHidden/>
              </w:rPr>
              <w:tab/>
            </w:r>
            <w:r w:rsidR="0069772E">
              <w:rPr>
                <w:noProof/>
                <w:webHidden/>
              </w:rPr>
              <w:fldChar w:fldCharType="begin"/>
            </w:r>
            <w:r w:rsidR="0069772E">
              <w:rPr>
                <w:noProof/>
                <w:webHidden/>
              </w:rPr>
              <w:instrText xml:space="preserve"> PAGEREF _Toc424294209 \h </w:instrText>
            </w:r>
            <w:r w:rsidR="0069772E">
              <w:rPr>
                <w:noProof/>
                <w:webHidden/>
              </w:rPr>
            </w:r>
            <w:r w:rsidR="0069772E">
              <w:rPr>
                <w:noProof/>
                <w:webHidden/>
              </w:rPr>
              <w:fldChar w:fldCharType="separate"/>
            </w:r>
            <w:r w:rsidR="0069772E">
              <w:rPr>
                <w:noProof/>
                <w:webHidden/>
              </w:rPr>
              <w:t>24</w:t>
            </w:r>
            <w:r w:rsidR="0069772E">
              <w:rPr>
                <w:noProof/>
                <w:webHidden/>
              </w:rPr>
              <w:fldChar w:fldCharType="end"/>
            </w:r>
          </w:hyperlink>
        </w:p>
        <w:p w14:paraId="2A4BBDD6" w14:textId="77777777" w:rsidR="0069772E" w:rsidRDefault="00823903">
          <w:pPr>
            <w:pStyle w:val="TOC3"/>
            <w:tabs>
              <w:tab w:val="left" w:pos="1320"/>
              <w:tab w:val="right" w:leader="dot" w:pos="9016"/>
            </w:tabs>
            <w:rPr>
              <w:noProof/>
              <w:lang w:val="en-GB" w:eastAsia="en-GB"/>
            </w:rPr>
          </w:pPr>
          <w:hyperlink w:anchor="_Toc424294210" w:history="1">
            <w:r w:rsidR="0069772E" w:rsidRPr="008A1065">
              <w:rPr>
                <w:rStyle w:val="Hyperlink"/>
                <w:noProof/>
              </w:rPr>
              <w:t>3.2.7</w:t>
            </w:r>
            <w:r w:rsidR="0069772E">
              <w:rPr>
                <w:noProof/>
                <w:lang w:val="en-GB" w:eastAsia="en-GB"/>
              </w:rPr>
              <w:tab/>
            </w:r>
            <w:r w:rsidR="0069772E" w:rsidRPr="008A1065">
              <w:rPr>
                <w:rStyle w:val="Hyperlink"/>
                <w:noProof/>
              </w:rPr>
              <w:t>UNDP and Implementing Partner implementation/execution, coordination and operational issues</w:t>
            </w:r>
            <w:r w:rsidR="0069772E">
              <w:rPr>
                <w:noProof/>
                <w:webHidden/>
              </w:rPr>
              <w:tab/>
            </w:r>
            <w:r w:rsidR="0069772E">
              <w:rPr>
                <w:noProof/>
                <w:webHidden/>
              </w:rPr>
              <w:fldChar w:fldCharType="begin"/>
            </w:r>
            <w:r w:rsidR="0069772E">
              <w:rPr>
                <w:noProof/>
                <w:webHidden/>
              </w:rPr>
              <w:instrText xml:space="preserve"> PAGEREF _Toc424294210 \h </w:instrText>
            </w:r>
            <w:r w:rsidR="0069772E">
              <w:rPr>
                <w:noProof/>
                <w:webHidden/>
              </w:rPr>
            </w:r>
            <w:r w:rsidR="0069772E">
              <w:rPr>
                <w:noProof/>
                <w:webHidden/>
              </w:rPr>
              <w:fldChar w:fldCharType="separate"/>
            </w:r>
            <w:r w:rsidR="0069772E">
              <w:rPr>
                <w:noProof/>
                <w:webHidden/>
              </w:rPr>
              <w:t>25</w:t>
            </w:r>
            <w:r w:rsidR="0069772E">
              <w:rPr>
                <w:noProof/>
                <w:webHidden/>
              </w:rPr>
              <w:fldChar w:fldCharType="end"/>
            </w:r>
          </w:hyperlink>
        </w:p>
        <w:p w14:paraId="36BE95DB" w14:textId="77777777" w:rsidR="0069772E" w:rsidRDefault="00823903">
          <w:pPr>
            <w:pStyle w:val="TOC2"/>
            <w:tabs>
              <w:tab w:val="left" w:pos="880"/>
              <w:tab w:val="right" w:leader="dot" w:pos="9016"/>
            </w:tabs>
            <w:rPr>
              <w:noProof/>
              <w:lang w:val="en-GB" w:eastAsia="en-GB"/>
            </w:rPr>
          </w:pPr>
          <w:hyperlink w:anchor="_Toc424294212" w:history="1">
            <w:r w:rsidR="0069772E" w:rsidRPr="008A1065">
              <w:rPr>
                <w:rStyle w:val="Hyperlink"/>
                <w:noProof/>
              </w:rPr>
              <w:t>3.3</w:t>
            </w:r>
            <w:r w:rsidR="0069772E">
              <w:rPr>
                <w:noProof/>
                <w:lang w:val="en-GB" w:eastAsia="en-GB"/>
              </w:rPr>
              <w:tab/>
            </w:r>
            <w:r w:rsidR="0069772E" w:rsidRPr="008A1065">
              <w:rPr>
                <w:rStyle w:val="Hyperlink"/>
                <w:noProof/>
              </w:rPr>
              <w:t>Project Results</w:t>
            </w:r>
            <w:r w:rsidR="0069772E">
              <w:rPr>
                <w:noProof/>
                <w:webHidden/>
              </w:rPr>
              <w:tab/>
            </w:r>
            <w:r w:rsidR="0069772E">
              <w:rPr>
                <w:noProof/>
                <w:webHidden/>
              </w:rPr>
              <w:fldChar w:fldCharType="begin"/>
            </w:r>
            <w:r w:rsidR="0069772E">
              <w:rPr>
                <w:noProof/>
                <w:webHidden/>
              </w:rPr>
              <w:instrText xml:space="preserve"> PAGEREF _Toc424294212 \h </w:instrText>
            </w:r>
            <w:r w:rsidR="0069772E">
              <w:rPr>
                <w:noProof/>
                <w:webHidden/>
              </w:rPr>
            </w:r>
            <w:r w:rsidR="0069772E">
              <w:rPr>
                <w:noProof/>
                <w:webHidden/>
              </w:rPr>
              <w:fldChar w:fldCharType="separate"/>
            </w:r>
            <w:r w:rsidR="0069772E">
              <w:rPr>
                <w:noProof/>
                <w:webHidden/>
              </w:rPr>
              <w:t>27</w:t>
            </w:r>
            <w:r w:rsidR="0069772E">
              <w:rPr>
                <w:noProof/>
                <w:webHidden/>
              </w:rPr>
              <w:fldChar w:fldCharType="end"/>
            </w:r>
          </w:hyperlink>
        </w:p>
        <w:p w14:paraId="4887C79A" w14:textId="77777777" w:rsidR="0069772E" w:rsidRDefault="00823903">
          <w:pPr>
            <w:pStyle w:val="TOC3"/>
            <w:tabs>
              <w:tab w:val="left" w:pos="1320"/>
              <w:tab w:val="right" w:leader="dot" w:pos="9016"/>
            </w:tabs>
            <w:rPr>
              <w:noProof/>
              <w:lang w:val="en-GB" w:eastAsia="en-GB"/>
            </w:rPr>
          </w:pPr>
          <w:hyperlink w:anchor="_Toc424294213" w:history="1">
            <w:r w:rsidR="0069772E" w:rsidRPr="008A1065">
              <w:rPr>
                <w:rStyle w:val="Hyperlink"/>
                <w:noProof/>
                <w:lang w:val="en-GB"/>
              </w:rPr>
              <w:t>3.3.1</w:t>
            </w:r>
            <w:r w:rsidR="0069772E">
              <w:rPr>
                <w:noProof/>
                <w:lang w:val="en-GB" w:eastAsia="en-GB"/>
              </w:rPr>
              <w:tab/>
            </w:r>
            <w:r w:rsidR="0069772E" w:rsidRPr="008A1065">
              <w:rPr>
                <w:rStyle w:val="Hyperlink"/>
                <w:noProof/>
                <w:lang w:val="en-GB"/>
              </w:rPr>
              <w:t>Overall results (attainment of objectives)</w:t>
            </w:r>
            <w:r w:rsidR="0069772E">
              <w:rPr>
                <w:noProof/>
                <w:webHidden/>
              </w:rPr>
              <w:tab/>
            </w:r>
            <w:r w:rsidR="0069772E">
              <w:rPr>
                <w:noProof/>
                <w:webHidden/>
              </w:rPr>
              <w:fldChar w:fldCharType="begin"/>
            </w:r>
            <w:r w:rsidR="0069772E">
              <w:rPr>
                <w:noProof/>
                <w:webHidden/>
              </w:rPr>
              <w:instrText xml:space="preserve"> PAGEREF _Toc424294213 \h </w:instrText>
            </w:r>
            <w:r w:rsidR="0069772E">
              <w:rPr>
                <w:noProof/>
                <w:webHidden/>
              </w:rPr>
            </w:r>
            <w:r w:rsidR="0069772E">
              <w:rPr>
                <w:noProof/>
                <w:webHidden/>
              </w:rPr>
              <w:fldChar w:fldCharType="separate"/>
            </w:r>
            <w:r w:rsidR="0069772E">
              <w:rPr>
                <w:noProof/>
                <w:webHidden/>
              </w:rPr>
              <w:t>28</w:t>
            </w:r>
            <w:r w:rsidR="0069772E">
              <w:rPr>
                <w:noProof/>
                <w:webHidden/>
              </w:rPr>
              <w:fldChar w:fldCharType="end"/>
            </w:r>
          </w:hyperlink>
        </w:p>
        <w:p w14:paraId="1C013F02" w14:textId="77777777" w:rsidR="0069772E" w:rsidRDefault="00823903">
          <w:pPr>
            <w:pStyle w:val="TOC2"/>
            <w:tabs>
              <w:tab w:val="right" w:leader="dot" w:pos="9016"/>
            </w:tabs>
            <w:rPr>
              <w:noProof/>
              <w:lang w:val="en-GB" w:eastAsia="en-GB"/>
            </w:rPr>
          </w:pPr>
          <w:hyperlink w:anchor="_Toc424294214" w:history="1">
            <w:r w:rsidR="0069772E" w:rsidRPr="008A1065">
              <w:rPr>
                <w:rStyle w:val="Hyperlink"/>
                <w:noProof/>
              </w:rPr>
              <w:t>Table 7 Assessment of objectives and outcomes</w:t>
            </w:r>
            <w:r w:rsidR="0069772E">
              <w:rPr>
                <w:noProof/>
                <w:webHidden/>
              </w:rPr>
              <w:tab/>
            </w:r>
            <w:r w:rsidR="0069772E">
              <w:rPr>
                <w:noProof/>
                <w:webHidden/>
              </w:rPr>
              <w:fldChar w:fldCharType="begin"/>
            </w:r>
            <w:r w:rsidR="0069772E">
              <w:rPr>
                <w:noProof/>
                <w:webHidden/>
              </w:rPr>
              <w:instrText xml:space="preserve"> PAGEREF _Toc424294214 \h </w:instrText>
            </w:r>
            <w:r w:rsidR="0069772E">
              <w:rPr>
                <w:noProof/>
                <w:webHidden/>
              </w:rPr>
            </w:r>
            <w:r w:rsidR="0069772E">
              <w:rPr>
                <w:noProof/>
                <w:webHidden/>
              </w:rPr>
              <w:fldChar w:fldCharType="separate"/>
            </w:r>
            <w:r w:rsidR="0069772E">
              <w:rPr>
                <w:noProof/>
                <w:webHidden/>
              </w:rPr>
              <w:t>29</w:t>
            </w:r>
            <w:r w:rsidR="0069772E">
              <w:rPr>
                <w:noProof/>
                <w:webHidden/>
              </w:rPr>
              <w:fldChar w:fldCharType="end"/>
            </w:r>
          </w:hyperlink>
        </w:p>
        <w:p w14:paraId="76DADDF4" w14:textId="77777777" w:rsidR="0069772E" w:rsidRDefault="00823903">
          <w:pPr>
            <w:pStyle w:val="TOC3"/>
            <w:tabs>
              <w:tab w:val="left" w:pos="1320"/>
              <w:tab w:val="right" w:leader="dot" w:pos="9016"/>
            </w:tabs>
            <w:rPr>
              <w:noProof/>
              <w:lang w:val="en-GB" w:eastAsia="en-GB"/>
            </w:rPr>
          </w:pPr>
          <w:hyperlink w:anchor="_Toc424294215" w:history="1">
            <w:r w:rsidR="0069772E" w:rsidRPr="008A1065">
              <w:rPr>
                <w:rStyle w:val="Hyperlink"/>
                <w:noProof/>
                <w:lang w:val="en-GB"/>
              </w:rPr>
              <w:t>3.3.2</w:t>
            </w:r>
            <w:r w:rsidR="0069772E">
              <w:rPr>
                <w:noProof/>
                <w:lang w:val="en-GB" w:eastAsia="en-GB"/>
              </w:rPr>
              <w:tab/>
            </w:r>
            <w:r w:rsidR="0069772E" w:rsidRPr="008A1065">
              <w:rPr>
                <w:rStyle w:val="Hyperlink"/>
                <w:noProof/>
                <w:lang w:val="en-GB"/>
              </w:rPr>
              <w:t>Relevance</w:t>
            </w:r>
            <w:r w:rsidR="0069772E">
              <w:rPr>
                <w:noProof/>
                <w:webHidden/>
              </w:rPr>
              <w:tab/>
            </w:r>
            <w:r w:rsidR="0069772E">
              <w:rPr>
                <w:noProof/>
                <w:webHidden/>
              </w:rPr>
              <w:fldChar w:fldCharType="begin"/>
            </w:r>
            <w:r w:rsidR="0069772E">
              <w:rPr>
                <w:noProof/>
                <w:webHidden/>
              </w:rPr>
              <w:instrText xml:space="preserve"> PAGEREF _Toc424294215 \h </w:instrText>
            </w:r>
            <w:r w:rsidR="0069772E">
              <w:rPr>
                <w:noProof/>
                <w:webHidden/>
              </w:rPr>
            </w:r>
            <w:r w:rsidR="0069772E">
              <w:rPr>
                <w:noProof/>
                <w:webHidden/>
              </w:rPr>
              <w:fldChar w:fldCharType="separate"/>
            </w:r>
            <w:r w:rsidR="0069772E">
              <w:rPr>
                <w:noProof/>
                <w:webHidden/>
              </w:rPr>
              <w:t>37</w:t>
            </w:r>
            <w:r w:rsidR="0069772E">
              <w:rPr>
                <w:noProof/>
                <w:webHidden/>
              </w:rPr>
              <w:fldChar w:fldCharType="end"/>
            </w:r>
          </w:hyperlink>
        </w:p>
        <w:p w14:paraId="4581DC9E" w14:textId="77777777" w:rsidR="0069772E" w:rsidRDefault="00823903">
          <w:pPr>
            <w:pStyle w:val="TOC3"/>
            <w:tabs>
              <w:tab w:val="left" w:pos="1320"/>
              <w:tab w:val="right" w:leader="dot" w:pos="9016"/>
            </w:tabs>
            <w:rPr>
              <w:noProof/>
              <w:lang w:val="en-GB" w:eastAsia="en-GB"/>
            </w:rPr>
          </w:pPr>
          <w:hyperlink w:anchor="_Toc424294216" w:history="1">
            <w:r w:rsidR="0069772E" w:rsidRPr="008A1065">
              <w:rPr>
                <w:rStyle w:val="Hyperlink"/>
                <w:noProof/>
                <w:lang w:val="en-GB"/>
              </w:rPr>
              <w:t>3.3.3</w:t>
            </w:r>
            <w:r w:rsidR="0069772E">
              <w:rPr>
                <w:noProof/>
                <w:lang w:val="en-GB" w:eastAsia="en-GB"/>
              </w:rPr>
              <w:tab/>
            </w:r>
            <w:r w:rsidR="0069772E" w:rsidRPr="008A1065">
              <w:rPr>
                <w:rStyle w:val="Hyperlink"/>
                <w:noProof/>
                <w:lang w:val="en-GB"/>
              </w:rPr>
              <w:t xml:space="preserve">Effectiveness </w:t>
            </w:r>
            <w:r w:rsidR="0069772E">
              <w:rPr>
                <w:noProof/>
                <w:webHidden/>
              </w:rPr>
              <w:tab/>
            </w:r>
            <w:r w:rsidR="0069772E">
              <w:rPr>
                <w:noProof/>
                <w:webHidden/>
              </w:rPr>
              <w:fldChar w:fldCharType="begin"/>
            </w:r>
            <w:r w:rsidR="0069772E">
              <w:rPr>
                <w:noProof/>
                <w:webHidden/>
              </w:rPr>
              <w:instrText xml:space="preserve"> PAGEREF _Toc424294216 \h </w:instrText>
            </w:r>
            <w:r w:rsidR="0069772E">
              <w:rPr>
                <w:noProof/>
                <w:webHidden/>
              </w:rPr>
            </w:r>
            <w:r w:rsidR="0069772E">
              <w:rPr>
                <w:noProof/>
                <w:webHidden/>
              </w:rPr>
              <w:fldChar w:fldCharType="separate"/>
            </w:r>
            <w:r w:rsidR="0069772E">
              <w:rPr>
                <w:noProof/>
                <w:webHidden/>
              </w:rPr>
              <w:t>37</w:t>
            </w:r>
            <w:r w:rsidR="0069772E">
              <w:rPr>
                <w:noProof/>
                <w:webHidden/>
              </w:rPr>
              <w:fldChar w:fldCharType="end"/>
            </w:r>
          </w:hyperlink>
        </w:p>
        <w:p w14:paraId="21F9605C" w14:textId="77777777" w:rsidR="0069772E" w:rsidRDefault="00823903">
          <w:pPr>
            <w:pStyle w:val="TOC3"/>
            <w:tabs>
              <w:tab w:val="left" w:pos="1320"/>
              <w:tab w:val="right" w:leader="dot" w:pos="9016"/>
            </w:tabs>
            <w:rPr>
              <w:noProof/>
              <w:lang w:val="en-GB" w:eastAsia="en-GB"/>
            </w:rPr>
          </w:pPr>
          <w:hyperlink w:anchor="_Toc424294217" w:history="1">
            <w:r w:rsidR="0069772E" w:rsidRPr="008A1065">
              <w:rPr>
                <w:rStyle w:val="Hyperlink"/>
                <w:noProof/>
                <w:lang w:val="en-GB"/>
              </w:rPr>
              <w:t>3.3.4</w:t>
            </w:r>
            <w:r w:rsidR="0069772E">
              <w:rPr>
                <w:noProof/>
                <w:lang w:val="en-GB" w:eastAsia="en-GB"/>
              </w:rPr>
              <w:tab/>
            </w:r>
            <w:r w:rsidR="0069772E" w:rsidRPr="008A1065">
              <w:rPr>
                <w:rStyle w:val="Hyperlink"/>
                <w:noProof/>
                <w:lang w:val="en-GB"/>
              </w:rPr>
              <w:t>Efficiency</w:t>
            </w:r>
            <w:r w:rsidR="0069772E">
              <w:rPr>
                <w:noProof/>
                <w:webHidden/>
              </w:rPr>
              <w:tab/>
            </w:r>
            <w:r w:rsidR="0069772E">
              <w:rPr>
                <w:noProof/>
                <w:webHidden/>
              </w:rPr>
              <w:fldChar w:fldCharType="begin"/>
            </w:r>
            <w:r w:rsidR="0069772E">
              <w:rPr>
                <w:noProof/>
                <w:webHidden/>
              </w:rPr>
              <w:instrText xml:space="preserve"> PAGEREF _Toc424294217 \h </w:instrText>
            </w:r>
            <w:r w:rsidR="0069772E">
              <w:rPr>
                <w:noProof/>
                <w:webHidden/>
              </w:rPr>
            </w:r>
            <w:r w:rsidR="0069772E">
              <w:rPr>
                <w:noProof/>
                <w:webHidden/>
              </w:rPr>
              <w:fldChar w:fldCharType="separate"/>
            </w:r>
            <w:r w:rsidR="0069772E">
              <w:rPr>
                <w:noProof/>
                <w:webHidden/>
              </w:rPr>
              <w:t>38</w:t>
            </w:r>
            <w:r w:rsidR="0069772E">
              <w:rPr>
                <w:noProof/>
                <w:webHidden/>
              </w:rPr>
              <w:fldChar w:fldCharType="end"/>
            </w:r>
          </w:hyperlink>
        </w:p>
        <w:p w14:paraId="76F25D6B" w14:textId="77777777" w:rsidR="0069772E" w:rsidRDefault="00823903">
          <w:pPr>
            <w:pStyle w:val="TOC3"/>
            <w:tabs>
              <w:tab w:val="left" w:pos="1320"/>
              <w:tab w:val="right" w:leader="dot" w:pos="9016"/>
            </w:tabs>
            <w:rPr>
              <w:noProof/>
              <w:lang w:val="en-GB" w:eastAsia="en-GB"/>
            </w:rPr>
          </w:pPr>
          <w:hyperlink w:anchor="_Toc424294218" w:history="1">
            <w:r w:rsidR="0069772E" w:rsidRPr="008A1065">
              <w:rPr>
                <w:rStyle w:val="Hyperlink"/>
                <w:noProof/>
                <w:lang w:val="en-GB"/>
              </w:rPr>
              <w:t>3.3.5</w:t>
            </w:r>
            <w:r w:rsidR="0069772E">
              <w:rPr>
                <w:noProof/>
                <w:lang w:val="en-GB" w:eastAsia="en-GB"/>
              </w:rPr>
              <w:tab/>
            </w:r>
            <w:r w:rsidR="0069772E" w:rsidRPr="008A1065">
              <w:rPr>
                <w:rStyle w:val="Hyperlink"/>
                <w:noProof/>
                <w:lang w:val="en-GB"/>
              </w:rPr>
              <w:t>Country ownership</w:t>
            </w:r>
            <w:r w:rsidR="0069772E">
              <w:rPr>
                <w:noProof/>
                <w:webHidden/>
              </w:rPr>
              <w:tab/>
            </w:r>
            <w:r w:rsidR="0069772E">
              <w:rPr>
                <w:noProof/>
                <w:webHidden/>
              </w:rPr>
              <w:fldChar w:fldCharType="begin"/>
            </w:r>
            <w:r w:rsidR="0069772E">
              <w:rPr>
                <w:noProof/>
                <w:webHidden/>
              </w:rPr>
              <w:instrText xml:space="preserve"> PAGEREF _Toc424294218 \h </w:instrText>
            </w:r>
            <w:r w:rsidR="0069772E">
              <w:rPr>
                <w:noProof/>
                <w:webHidden/>
              </w:rPr>
            </w:r>
            <w:r w:rsidR="0069772E">
              <w:rPr>
                <w:noProof/>
                <w:webHidden/>
              </w:rPr>
              <w:fldChar w:fldCharType="separate"/>
            </w:r>
            <w:r w:rsidR="0069772E">
              <w:rPr>
                <w:noProof/>
                <w:webHidden/>
              </w:rPr>
              <w:t>39</w:t>
            </w:r>
            <w:r w:rsidR="0069772E">
              <w:rPr>
                <w:noProof/>
                <w:webHidden/>
              </w:rPr>
              <w:fldChar w:fldCharType="end"/>
            </w:r>
          </w:hyperlink>
        </w:p>
        <w:p w14:paraId="4AF6D452" w14:textId="77777777" w:rsidR="0069772E" w:rsidRDefault="00823903">
          <w:pPr>
            <w:pStyle w:val="TOC3"/>
            <w:tabs>
              <w:tab w:val="left" w:pos="1320"/>
              <w:tab w:val="right" w:leader="dot" w:pos="9016"/>
            </w:tabs>
            <w:rPr>
              <w:noProof/>
              <w:lang w:val="en-GB" w:eastAsia="en-GB"/>
            </w:rPr>
          </w:pPr>
          <w:hyperlink w:anchor="_Toc424294219" w:history="1">
            <w:r w:rsidR="0069772E" w:rsidRPr="008A1065">
              <w:rPr>
                <w:rStyle w:val="Hyperlink"/>
                <w:noProof/>
                <w:lang w:val="en-GB"/>
              </w:rPr>
              <w:t>3.3.6</w:t>
            </w:r>
            <w:r w:rsidR="0069772E">
              <w:rPr>
                <w:noProof/>
                <w:lang w:val="en-GB" w:eastAsia="en-GB"/>
              </w:rPr>
              <w:tab/>
            </w:r>
            <w:r w:rsidR="0069772E" w:rsidRPr="008A1065">
              <w:rPr>
                <w:rStyle w:val="Hyperlink"/>
                <w:noProof/>
                <w:lang w:val="en-GB"/>
              </w:rPr>
              <w:t>Mainstreaming</w:t>
            </w:r>
            <w:r w:rsidR="0069772E">
              <w:rPr>
                <w:noProof/>
                <w:webHidden/>
              </w:rPr>
              <w:tab/>
            </w:r>
            <w:r w:rsidR="0069772E">
              <w:rPr>
                <w:noProof/>
                <w:webHidden/>
              </w:rPr>
              <w:fldChar w:fldCharType="begin"/>
            </w:r>
            <w:r w:rsidR="0069772E">
              <w:rPr>
                <w:noProof/>
                <w:webHidden/>
              </w:rPr>
              <w:instrText xml:space="preserve"> PAGEREF _Toc424294219 \h </w:instrText>
            </w:r>
            <w:r w:rsidR="0069772E">
              <w:rPr>
                <w:noProof/>
                <w:webHidden/>
              </w:rPr>
            </w:r>
            <w:r w:rsidR="0069772E">
              <w:rPr>
                <w:noProof/>
                <w:webHidden/>
              </w:rPr>
              <w:fldChar w:fldCharType="separate"/>
            </w:r>
            <w:r w:rsidR="0069772E">
              <w:rPr>
                <w:noProof/>
                <w:webHidden/>
              </w:rPr>
              <w:t>39</w:t>
            </w:r>
            <w:r w:rsidR="0069772E">
              <w:rPr>
                <w:noProof/>
                <w:webHidden/>
              </w:rPr>
              <w:fldChar w:fldCharType="end"/>
            </w:r>
          </w:hyperlink>
        </w:p>
        <w:p w14:paraId="7A3C30C4" w14:textId="77777777" w:rsidR="0069772E" w:rsidRDefault="00823903">
          <w:pPr>
            <w:pStyle w:val="TOC3"/>
            <w:tabs>
              <w:tab w:val="left" w:pos="1320"/>
              <w:tab w:val="right" w:leader="dot" w:pos="9016"/>
            </w:tabs>
            <w:rPr>
              <w:noProof/>
              <w:lang w:val="en-GB" w:eastAsia="en-GB"/>
            </w:rPr>
          </w:pPr>
          <w:hyperlink w:anchor="_Toc424294220" w:history="1">
            <w:r w:rsidR="0069772E" w:rsidRPr="008A1065">
              <w:rPr>
                <w:rStyle w:val="Hyperlink"/>
                <w:noProof/>
              </w:rPr>
              <w:t>3.3.7</w:t>
            </w:r>
            <w:r w:rsidR="0069772E">
              <w:rPr>
                <w:noProof/>
                <w:lang w:val="en-GB" w:eastAsia="en-GB"/>
              </w:rPr>
              <w:tab/>
            </w:r>
            <w:r w:rsidR="0069772E" w:rsidRPr="008A1065">
              <w:rPr>
                <w:rStyle w:val="Hyperlink"/>
                <w:noProof/>
              </w:rPr>
              <w:t>ICZM project and gender</w:t>
            </w:r>
            <w:r w:rsidR="0069772E">
              <w:rPr>
                <w:noProof/>
                <w:webHidden/>
              </w:rPr>
              <w:tab/>
            </w:r>
            <w:r w:rsidR="0069772E">
              <w:rPr>
                <w:noProof/>
                <w:webHidden/>
              </w:rPr>
              <w:fldChar w:fldCharType="begin"/>
            </w:r>
            <w:r w:rsidR="0069772E">
              <w:rPr>
                <w:noProof/>
                <w:webHidden/>
              </w:rPr>
              <w:instrText xml:space="preserve"> PAGEREF _Toc424294220 \h </w:instrText>
            </w:r>
            <w:r w:rsidR="0069772E">
              <w:rPr>
                <w:noProof/>
                <w:webHidden/>
              </w:rPr>
            </w:r>
            <w:r w:rsidR="0069772E">
              <w:rPr>
                <w:noProof/>
                <w:webHidden/>
              </w:rPr>
              <w:fldChar w:fldCharType="separate"/>
            </w:r>
            <w:r w:rsidR="0069772E">
              <w:rPr>
                <w:noProof/>
                <w:webHidden/>
              </w:rPr>
              <w:t>41</w:t>
            </w:r>
            <w:r w:rsidR="0069772E">
              <w:rPr>
                <w:noProof/>
                <w:webHidden/>
              </w:rPr>
              <w:fldChar w:fldCharType="end"/>
            </w:r>
          </w:hyperlink>
        </w:p>
        <w:p w14:paraId="7227CD61" w14:textId="77777777" w:rsidR="0069772E" w:rsidRDefault="00823903">
          <w:pPr>
            <w:pStyle w:val="TOC3"/>
            <w:tabs>
              <w:tab w:val="left" w:pos="1320"/>
              <w:tab w:val="right" w:leader="dot" w:pos="9016"/>
            </w:tabs>
            <w:rPr>
              <w:noProof/>
              <w:lang w:val="en-GB" w:eastAsia="en-GB"/>
            </w:rPr>
          </w:pPr>
          <w:hyperlink w:anchor="_Toc424294221" w:history="1">
            <w:r w:rsidR="0069772E" w:rsidRPr="008A1065">
              <w:rPr>
                <w:rStyle w:val="Hyperlink"/>
                <w:noProof/>
                <w:lang w:val="en-GB"/>
              </w:rPr>
              <w:t>3.3.8</w:t>
            </w:r>
            <w:r w:rsidR="0069772E">
              <w:rPr>
                <w:noProof/>
                <w:lang w:val="en-GB" w:eastAsia="en-GB"/>
              </w:rPr>
              <w:tab/>
            </w:r>
            <w:r w:rsidR="0069772E" w:rsidRPr="008A1065">
              <w:rPr>
                <w:rStyle w:val="Hyperlink"/>
                <w:noProof/>
                <w:lang w:val="en-GB"/>
              </w:rPr>
              <w:t>Sustainability</w:t>
            </w:r>
            <w:r w:rsidR="0069772E">
              <w:rPr>
                <w:noProof/>
                <w:webHidden/>
              </w:rPr>
              <w:tab/>
            </w:r>
            <w:r w:rsidR="0069772E">
              <w:rPr>
                <w:noProof/>
                <w:webHidden/>
              </w:rPr>
              <w:fldChar w:fldCharType="begin"/>
            </w:r>
            <w:r w:rsidR="0069772E">
              <w:rPr>
                <w:noProof/>
                <w:webHidden/>
              </w:rPr>
              <w:instrText xml:space="preserve"> PAGEREF _Toc424294221 \h </w:instrText>
            </w:r>
            <w:r w:rsidR="0069772E">
              <w:rPr>
                <w:noProof/>
                <w:webHidden/>
              </w:rPr>
            </w:r>
            <w:r w:rsidR="0069772E">
              <w:rPr>
                <w:noProof/>
                <w:webHidden/>
              </w:rPr>
              <w:fldChar w:fldCharType="separate"/>
            </w:r>
            <w:r w:rsidR="0069772E">
              <w:rPr>
                <w:noProof/>
                <w:webHidden/>
              </w:rPr>
              <w:t>41</w:t>
            </w:r>
            <w:r w:rsidR="0069772E">
              <w:rPr>
                <w:noProof/>
                <w:webHidden/>
              </w:rPr>
              <w:fldChar w:fldCharType="end"/>
            </w:r>
          </w:hyperlink>
        </w:p>
        <w:p w14:paraId="7BFEFDF1" w14:textId="77777777" w:rsidR="0069772E" w:rsidRDefault="00823903">
          <w:pPr>
            <w:pStyle w:val="TOC2"/>
            <w:tabs>
              <w:tab w:val="left" w:pos="880"/>
              <w:tab w:val="right" w:leader="dot" w:pos="9016"/>
            </w:tabs>
            <w:rPr>
              <w:noProof/>
              <w:lang w:val="en-GB" w:eastAsia="en-GB"/>
            </w:rPr>
          </w:pPr>
          <w:hyperlink w:anchor="_Toc424294222" w:history="1">
            <w:r w:rsidR="0069772E" w:rsidRPr="008A1065">
              <w:rPr>
                <w:rStyle w:val="Hyperlink"/>
                <w:noProof/>
              </w:rPr>
              <w:t>3.4</w:t>
            </w:r>
            <w:r w:rsidR="0069772E">
              <w:rPr>
                <w:noProof/>
                <w:lang w:val="en-GB" w:eastAsia="en-GB"/>
              </w:rPr>
              <w:tab/>
            </w:r>
            <w:r w:rsidR="0069772E" w:rsidRPr="008A1065">
              <w:rPr>
                <w:rStyle w:val="Hyperlink"/>
                <w:noProof/>
              </w:rPr>
              <w:t>Impact</w:t>
            </w:r>
            <w:r w:rsidR="0069772E">
              <w:rPr>
                <w:noProof/>
                <w:webHidden/>
              </w:rPr>
              <w:tab/>
            </w:r>
            <w:r w:rsidR="0069772E">
              <w:rPr>
                <w:noProof/>
                <w:webHidden/>
              </w:rPr>
              <w:fldChar w:fldCharType="begin"/>
            </w:r>
            <w:r w:rsidR="0069772E">
              <w:rPr>
                <w:noProof/>
                <w:webHidden/>
              </w:rPr>
              <w:instrText xml:space="preserve"> PAGEREF _Toc424294222 \h </w:instrText>
            </w:r>
            <w:r w:rsidR="0069772E">
              <w:rPr>
                <w:noProof/>
                <w:webHidden/>
              </w:rPr>
            </w:r>
            <w:r w:rsidR="0069772E">
              <w:rPr>
                <w:noProof/>
                <w:webHidden/>
              </w:rPr>
              <w:fldChar w:fldCharType="separate"/>
            </w:r>
            <w:r w:rsidR="0069772E">
              <w:rPr>
                <w:noProof/>
                <w:webHidden/>
              </w:rPr>
              <w:t>43</w:t>
            </w:r>
            <w:r w:rsidR="0069772E">
              <w:rPr>
                <w:noProof/>
                <w:webHidden/>
              </w:rPr>
              <w:fldChar w:fldCharType="end"/>
            </w:r>
          </w:hyperlink>
        </w:p>
        <w:p w14:paraId="00610290" w14:textId="77777777" w:rsidR="0069772E" w:rsidRDefault="00823903">
          <w:pPr>
            <w:pStyle w:val="TOC1"/>
            <w:tabs>
              <w:tab w:val="left" w:pos="440"/>
              <w:tab w:val="right" w:leader="dot" w:pos="9016"/>
            </w:tabs>
            <w:rPr>
              <w:noProof/>
              <w:lang w:val="en-GB" w:eastAsia="en-GB"/>
            </w:rPr>
          </w:pPr>
          <w:hyperlink w:anchor="_Toc424294223" w:history="1">
            <w:r w:rsidR="0069772E" w:rsidRPr="008A1065">
              <w:rPr>
                <w:rStyle w:val="Hyperlink"/>
                <w:rFonts w:asciiTheme="majorHAnsi" w:eastAsiaTheme="majorEastAsia" w:hAnsiTheme="majorHAnsi" w:cstheme="majorBidi"/>
                <w:b/>
                <w:noProof/>
              </w:rPr>
              <w:t>4</w:t>
            </w:r>
            <w:r w:rsidR="0069772E">
              <w:rPr>
                <w:noProof/>
                <w:lang w:val="en-GB" w:eastAsia="en-GB"/>
              </w:rPr>
              <w:tab/>
            </w:r>
            <w:r w:rsidR="0069772E" w:rsidRPr="008A1065">
              <w:rPr>
                <w:rStyle w:val="Hyperlink"/>
                <w:rFonts w:asciiTheme="majorHAnsi" w:eastAsiaTheme="majorEastAsia" w:hAnsiTheme="majorHAnsi" w:cstheme="majorBidi"/>
                <w:b/>
                <w:noProof/>
              </w:rPr>
              <w:t>Conclusions, recommendations and lessons</w:t>
            </w:r>
            <w:r w:rsidR="0069772E">
              <w:rPr>
                <w:noProof/>
                <w:webHidden/>
              </w:rPr>
              <w:tab/>
            </w:r>
            <w:r w:rsidR="0069772E">
              <w:rPr>
                <w:noProof/>
                <w:webHidden/>
              </w:rPr>
              <w:fldChar w:fldCharType="begin"/>
            </w:r>
            <w:r w:rsidR="0069772E">
              <w:rPr>
                <w:noProof/>
                <w:webHidden/>
              </w:rPr>
              <w:instrText xml:space="preserve"> PAGEREF _Toc424294223 \h </w:instrText>
            </w:r>
            <w:r w:rsidR="0069772E">
              <w:rPr>
                <w:noProof/>
                <w:webHidden/>
              </w:rPr>
            </w:r>
            <w:r w:rsidR="0069772E">
              <w:rPr>
                <w:noProof/>
                <w:webHidden/>
              </w:rPr>
              <w:fldChar w:fldCharType="separate"/>
            </w:r>
            <w:r w:rsidR="0069772E">
              <w:rPr>
                <w:noProof/>
                <w:webHidden/>
              </w:rPr>
              <w:t>45</w:t>
            </w:r>
            <w:r w:rsidR="0069772E">
              <w:rPr>
                <w:noProof/>
                <w:webHidden/>
              </w:rPr>
              <w:fldChar w:fldCharType="end"/>
            </w:r>
          </w:hyperlink>
        </w:p>
        <w:p w14:paraId="24ABF31B" w14:textId="77777777" w:rsidR="0069772E" w:rsidRDefault="00823903">
          <w:pPr>
            <w:pStyle w:val="TOC3"/>
            <w:tabs>
              <w:tab w:val="right" w:leader="dot" w:pos="9016"/>
            </w:tabs>
            <w:rPr>
              <w:noProof/>
              <w:lang w:val="en-GB" w:eastAsia="en-GB"/>
            </w:rPr>
          </w:pPr>
          <w:hyperlink w:anchor="_Toc424294224" w:history="1">
            <w:r w:rsidR="0069772E" w:rsidRPr="008A1065">
              <w:rPr>
                <w:rStyle w:val="Hyperlink"/>
                <w:noProof/>
                <w:lang w:val="en-GB"/>
              </w:rPr>
              <w:t>4.1.1 Actions to follow up or reinforce initial benefits</w:t>
            </w:r>
            <w:r w:rsidR="0069772E">
              <w:rPr>
                <w:noProof/>
                <w:webHidden/>
              </w:rPr>
              <w:tab/>
            </w:r>
            <w:r w:rsidR="0069772E">
              <w:rPr>
                <w:noProof/>
                <w:webHidden/>
              </w:rPr>
              <w:fldChar w:fldCharType="begin"/>
            </w:r>
            <w:r w:rsidR="0069772E">
              <w:rPr>
                <w:noProof/>
                <w:webHidden/>
              </w:rPr>
              <w:instrText xml:space="preserve"> PAGEREF _Toc424294224 \h </w:instrText>
            </w:r>
            <w:r w:rsidR="0069772E">
              <w:rPr>
                <w:noProof/>
                <w:webHidden/>
              </w:rPr>
            </w:r>
            <w:r w:rsidR="0069772E">
              <w:rPr>
                <w:noProof/>
                <w:webHidden/>
              </w:rPr>
              <w:fldChar w:fldCharType="separate"/>
            </w:r>
            <w:r w:rsidR="0069772E">
              <w:rPr>
                <w:noProof/>
                <w:webHidden/>
              </w:rPr>
              <w:t>46</w:t>
            </w:r>
            <w:r w:rsidR="0069772E">
              <w:rPr>
                <w:noProof/>
                <w:webHidden/>
              </w:rPr>
              <w:fldChar w:fldCharType="end"/>
            </w:r>
          </w:hyperlink>
        </w:p>
        <w:p w14:paraId="739A0D67" w14:textId="77777777" w:rsidR="0069772E" w:rsidRDefault="00823903">
          <w:pPr>
            <w:pStyle w:val="TOC3"/>
            <w:tabs>
              <w:tab w:val="right" w:leader="dot" w:pos="9016"/>
            </w:tabs>
            <w:rPr>
              <w:noProof/>
              <w:lang w:val="en-GB" w:eastAsia="en-GB"/>
            </w:rPr>
          </w:pPr>
          <w:hyperlink w:anchor="_Toc424294225" w:history="1">
            <w:r w:rsidR="0069772E" w:rsidRPr="008A1065">
              <w:rPr>
                <w:rStyle w:val="Hyperlink"/>
                <w:noProof/>
                <w:lang w:val="en-GB"/>
              </w:rPr>
              <w:t>4.1.2 Proposals for future directions underlining the main objectives</w:t>
            </w:r>
            <w:r w:rsidR="0069772E">
              <w:rPr>
                <w:noProof/>
                <w:webHidden/>
              </w:rPr>
              <w:tab/>
            </w:r>
            <w:r w:rsidR="0069772E">
              <w:rPr>
                <w:noProof/>
                <w:webHidden/>
              </w:rPr>
              <w:fldChar w:fldCharType="begin"/>
            </w:r>
            <w:r w:rsidR="0069772E">
              <w:rPr>
                <w:noProof/>
                <w:webHidden/>
              </w:rPr>
              <w:instrText xml:space="preserve"> PAGEREF _Toc424294225 \h </w:instrText>
            </w:r>
            <w:r w:rsidR="0069772E">
              <w:rPr>
                <w:noProof/>
                <w:webHidden/>
              </w:rPr>
            </w:r>
            <w:r w:rsidR="0069772E">
              <w:rPr>
                <w:noProof/>
                <w:webHidden/>
              </w:rPr>
              <w:fldChar w:fldCharType="separate"/>
            </w:r>
            <w:r w:rsidR="0069772E">
              <w:rPr>
                <w:noProof/>
                <w:webHidden/>
              </w:rPr>
              <w:t>47</w:t>
            </w:r>
            <w:r w:rsidR="0069772E">
              <w:rPr>
                <w:noProof/>
                <w:webHidden/>
              </w:rPr>
              <w:fldChar w:fldCharType="end"/>
            </w:r>
          </w:hyperlink>
        </w:p>
        <w:p w14:paraId="7801124A" w14:textId="77777777" w:rsidR="0069772E" w:rsidRDefault="00823903">
          <w:pPr>
            <w:pStyle w:val="TOC3"/>
            <w:tabs>
              <w:tab w:val="right" w:leader="dot" w:pos="9016"/>
            </w:tabs>
            <w:rPr>
              <w:noProof/>
              <w:lang w:val="en-GB" w:eastAsia="en-GB"/>
            </w:rPr>
          </w:pPr>
          <w:hyperlink w:anchor="_Toc424294226" w:history="1">
            <w:r w:rsidR="0069772E" w:rsidRPr="008A1065">
              <w:rPr>
                <w:rStyle w:val="Hyperlink"/>
                <w:noProof/>
                <w:lang w:val="en-GB"/>
              </w:rPr>
              <w:t>4.1.3 Best and worst practices in addressing issues relating to relevance, performance and success</w:t>
            </w:r>
            <w:r w:rsidR="0069772E">
              <w:rPr>
                <w:noProof/>
                <w:webHidden/>
              </w:rPr>
              <w:tab/>
            </w:r>
            <w:r w:rsidR="0069772E">
              <w:rPr>
                <w:noProof/>
                <w:webHidden/>
              </w:rPr>
              <w:fldChar w:fldCharType="begin"/>
            </w:r>
            <w:r w:rsidR="0069772E">
              <w:rPr>
                <w:noProof/>
                <w:webHidden/>
              </w:rPr>
              <w:instrText xml:space="preserve"> PAGEREF _Toc424294226 \h </w:instrText>
            </w:r>
            <w:r w:rsidR="0069772E">
              <w:rPr>
                <w:noProof/>
                <w:webHidden/>
              </w:rPr>
            </w:r>
            <w:r w:rsidR="0069772E">
              <w:rPr>
                <w:noProof/>
                <w:webHidden/>
              </w:rPr>
              <w:fldChar w:fldCharType="separate"/>
            </w:r>
            <w:r w:rsidR="0069772E">
              <w:rPr>
                <w:noProof/>
                <w:webHidden/>
              </w:rPr>
              <w:t>49</w:t>
            </w:r>
            <w:r w:rsidR="0069772E">
              <w:rPr>
                <w:noProof/>
                <w:webHidden/>
              </w:rPr>
              <w:fldChar w:fldCharType="end"/>
            </w:r>
          </w:hyperlink>
        </w:p>
        <w:p w14:paraId="5C27940C" w14:textId="77777777" w:rsidR="0069772E" w:rsidRDefault="00823903">
          <w:pPr>
            <w:pStyle w:val="TOC1"/>
            <w:tabs>
              <w:tab w:val="right" w:leader="dot" w:pos="9016"/>
            </w:tabs>
            <w:rPr>
              <w:noProof/>
              <w:lang w:val="en-GB" w:eastAsia="en-GB"/>
            </w:rPr>
          </w:pPr>
          <w:hyperlink w:anchor="_Toc424294227" w:history="1">
            <w:r w:rsidR="0069772E" w:rsidRPr="008A1065">
              <w:rPr>
                <w:rStyle w:val="Hyperlink"/>
                <w:rFonts w:asciiTheme="majorHAnsi" w:eastAsiaTheme="majorEastAsia" w:hAnsiTheme="majorHAnsi" w:cstheme="majorBidi"/>
                <w:b/>
                <w:noProof/>
              </w:rPr>
              <w:t>Annexes</w:t>
            </w:r>
            <w:r w:rsidR="0069772E">
              <w:rPr>
                <w:noProof/>
                <w:webHidden/>
              </w:rPr>
              <w:tab/>
            </w:r>
            <w:r w:rsidR="0069772E">
              <w:rPr>
                <w:noProof/>
                <w:webHidden/>
              </w:rPr>
              <w:fldChar w:fldCharType="begin"/>
            </w:r>
            <w:r w:rsidR="0069772E">
              <w:rPr>
                <w:noProof/>
                <w:webHidden/>
              </w:rPr>
              <w:instrText xml:space="preserve"> PAGEREF _Toc424294227 \h </w:instrText>
            </w:r>
            <w:r w:rsidR="0069772E">
              <w:rPr>
                <w:noProof/>
                <w:webHidden/>
              </w:rPr>
            </w:r>
            <w:r w:rsidR="0069772E">
              <w:rPr>
                <w:noProof/>
                <w:webHidden/>
              </w:rPr>
              <w:fldChar w:fldCharType="separate"/>
            </w:r>
            <w:r w:rsidR="0069772E">
              <w:rPr>
                <w:noProof/>
                <w:webHidden/>
              </w:rPr>
              <w:t>51</w:t>
            </w:r>
            <w:r w:rsidR="0069772E">
              <w:rPr>
                <w:noProof/>
                <w:webHidden/>
              </w:rPr>
              <w:fldChar w:fldCharType="end"/>
            </w:r>
          </w:hyperlink>
        </w:p>
        <w:p w14:paraId="7567713D" w14:textId="77777777" w:rsidR="0069772E" w:rsidRDefault="00823903">
          <w:pPr>
            <w:pStyle w:val="TOC2"/>
            <w:tabs>
              <w:tab w:val="right" w:leader="dot" w:pos="9016"/>
            </w:tabs>
            <w:rPr>
              <w:noProof/>
              <w:lang w:val="en-GB" w:eastAsia="en-GB"/>
            </w:rPr>
          </w:pPr>
          <w:hyperlink w:anchor="_Toc424294228" w:history="1">
            <w:r w:rsidR="0069772E" w:rsidRPr="008A1065">
              <w:rPr>
                <w:rStyle w:val="Hyperlink"/>
                <w:noProof/>
              </w:rPr>
              <w:t>Annex 1 Terms of reference</w:t>
            </w:r>
            <w:r w:rsidR="0069772E">
              <w:rPr>
                <w:noProof/>
                <w:webHidden/>
              </w:rPr>
              <w:tab/>
            </w:r>
            <w:r w:rsidR="0069772E">
              <w:rPr>
                <w:noProof/>
                <w:webHidden/>
              </w:rPr>
              <w:fldChar w:fldCharType="begin"/>
            </w:r>
            <w:r w:rsidR="0069772E">
              <w:rPr>
                <w:noProof/>
                <w:webHidden/>
              </w:rPr>
              <w:instrText xml:space="preserve"> PAGEREF _Toc424294228 \h </w:instrText>
            </w:r>
            <w:r w:rsidR="0069772E">
              <w:rPr>
                <w:noProof/>
                <w:webHidden/>
              </w:rPr>
            </w:r>
            <w:r w:rsidR="0069772E">
              <w:rPr>
                <w:noProof/>
                <w:webHidden/>
              </w:rPr>
              <w:fldChar w:fldCharType="separate"/>
            </w:r>
            <w:r w:rsidR="0069772E">
              <w:rPr>
                <w:noProof/>
                <w:webHidden/>
              </w:rPr>
              <w:t>51</w:t>
            </w:r>
            <w:r w:rsidR="0069772E">
              <w:rPr>
                <w:noProof/>
                <w:webHidden/>
              </w:rPr>
              <w:fldChar w:fldCharType="end"/>
            </w:r>
          </w:hyperlink>
        </w:p>
        <w:p w14:paraId="1C702C0C" w14:textId="77777777" w:rsidR="0069772E" w:rsidRDefault="00823903">
          <w:pPr>
            <w:pStyle w:val="TOC2"/>
            <w:tabs>
              <w:tab w:val="right" w:leader="dot" w:pos="9016"/>
            </w:tabs>
            <w:rPr>
              <w:noProof/>
              <w:lang w:val="en-GB" w:eastAsia="en-GB"/>
            </w:rPr>
          </w:pPr>
          <w:hyperlink w:anchor="_Toc424294229" w:history="1">
            <w:r w:rsidR="0069772E" w:rsidRPr="008A1065">
              <w:rPr>
                <w:rStyle w:val="Hyperlink"/>
                <w:noProof/>
              </w:rPr>
              <w:t>Annex 2 Agenda and persons interviewed</w:t>
            </w:r>
            <w:r w:rsidR="0069772E">
              <w:rPr>
                <w:noProof/>
                <w:webHidden/>
              </w:rPr>
              <w:tab/>
            </w:r>
            <w:r w:rsidR="0069772E">
              <w:rPr>
                <w:noProof/>
                <w:webHidden/>
              </w:rPr>
              <w:fldChar w:fldCharType="begin"/>
            </w:r>
            <w:r w:rsidR="0069772E">
              <w:rPr>
                <w:noProof/>
                <w:webHidden/>
              </w:rPr>
              <w:instrText xml:space="preserve"> PAGEREF _Toc424294229 \h </w:instrText>
            </w:r>
            <w:r w:rsidR="0069772E">
              <w:rPr>
                <w:noProof/>
                <w:webHidden/>
              </w:rPr>
            </w:r>
            <w:r w:rsidR="0069772E">
              <w:rPr>
                <w:noProof/>
                <w:webHidden/>
              </w:rPr>
              <w:fldChar w:fldCharType="separate"/>
            </w:r>
            <w:r w:rsidR="0069772E">
              <w:rPr>
                <w:noProof/>
                <w:webHidden/>
              </w:rPr>
              <w:t>60</w:t>
            </w:r>
            <w:r w:rsidR="0069772E">
              <w:rPr>
                <w:noProof/>
                <w:webHidden/>
              </w:rPr>
              <w:fldChar w:fldCharType="end"/>
            </w:r>
          </w:hyperlink>
        </w:p>
        <w:p w14:paraId="165677A4" w14:textId="77777777" w:rsidR="0069772E" w:rsidRDefault="00823903">
          <w:pPr>
            <w:pStyle w:val="TOC2"/>
            <w:tabs>
              <w:tab w:val="right" w:leader="dot" w:pos="9016"/>
            </w:tabs>
            <w:rPr>
              <w:noProof/>
              <w:lang w:val="en-GB" w:eastAsia="en-GB"/>
            </w:rPr>
          </w:pPr>
          <w:hyperlink w:anchor="_Toc424294230" w:history="1">
            <w:r w:rsidR="0069772E" w:rsidRPr="008A1065">
              <w:rPr>
                <w:rStyle w:val="Hyperlink"/>
                <w:noProof/>
              </w:rPr>
              <w:t>Annex 3 Evaluation ratings explained</w:t>
            </w:r>
            <w:r w:rsidR="0069772E">
              <w:rPr>
                <w:noProof/>
                <w:webHidden/>
              </w:rPr>
              <w:tab/>
            </w:r>
            <w:r w:rsidR="0069772E">
              <w:rPr>
                <w:noProof/>
                <w:webHidden/>
              </w:rPr>
              <w:fldChar w:fldCharType="begin"/>
            </w:r>
            <w:r w:rsidR="0069772E">
              <w:rPr>
                <w:noProof/>
                <w:webHidden/>
              </w:rPr>
              <w:instrText xml:space="preserve"> PAGEREF _Toc424294230 \h </w:instrText>
            </w:r>
            <w:r w:rsidR="0069772E">
              <w:rPr>
                <w:noProof/>
                <w:webHidden/>
              </w:rPr>
            </w:r>
            <w:r w:rsidR="0069772E">
              <w:rPr>
                <w:noProof/>
                <w:webHidden/>
              </w:rPr>
              <w:fldChar w:fldCharType="separate"/>
            </w:r>
            <w:r w:rsidR="0069772E">
              <w:rPr>
                <w:noProof/>
                <w:webHidden/>
              </w:rPr>
              <w:t>63</w:t>
            </w:r>
            <w:r w:rsidR="0069772E">
              <w:rPr>
                <w:noProof/>
                <w:webHidden/>
              </w:rPr>
              <w:fldChar w:fldCharType="end"/>
            </w:r>
          </w:hyperlink>
        </w:p>
        <w:p w14:paraId="0E3899A9" w14:textId="77777777" w:rsidR="0069772E" w:rsidRDefault="00823903">
          <w:pPr>
            <w:pStyle w:val="TOC2"/>
            <w:tabs>
              <w:tab w:val="right" w:leader="dot" w:pos="9016"/>
            </w:tabs>
            <w:rPr>
              <w:noProof/>
              <w:lang w:val="en-GB" w:eastAsia="en-GB"/>
            </w:rPr>
          </w:pPr>
          <w:hyperlink w:anchor="_Toc424294231" w:history="1">
            <w:r w:rsidR="0069772E" w:rsidRPr="008A1065">
              <w:rPr>
                <w:rStyle w:val="Hyperlink"/>
                <w:noProof/>
              </w:rPr>
              <w:t>Annex 4 List of documents reviewed</w:t>
            </w:r>
            <w:r w:rsidR="0069772E">
              <w:rPr>
                <w:noProof/>
                <w:webHidden/>
              </w:rPr>
              <w:tab/>
            </w:r>
            <w:r w:rsidR="0069772E">
              <w:rPr>
                <w:noProof/>
                <w:webHidden/>
              </w:rPr>
              <w:fldChar w:fldCharType="begin"/>
            </w:r>
            <w:r w:rsidR="0069772E">
              <w:rPr>
                <w:noProof/>
                <w:webHidden/>
              </w:rPr>
              <w:instrText xml:space="preserve"> PAGEREF _Toc424294231 \h </w:instrText>
            </w:r>
            <w:r w:rsidR="0069772E">
              <w:rPr>
                <w:noProof/>
                <w:webHidden/>
              </w:rPr>
            </w:r>
            <w:r w:rsidR="0069772E">
              <w:rPr>
                <w:noProof/>
                <w:webHidden/>
              </w:rPr>
              <w:fldChar w:fldCharType="separate"/>
            </w:r>
            <w:r w:rsidR="0069772E">
              <w:rPr>
                <w:noProof/>
                <w:webHidden/>
              </w:rPr>
              <w:t>63</w:t>
            </w:r>
            <w:r w:rsidR="0069772E">
              <w:rPr>
                <w:noProof/>
                <w:webHidden/>
              </w:rPr>
              <w:fldChar w:fldCharType="end"/>
            </w:r>
          </w:hyperlink>
        </w:p>
        <w:p w14:paraId="2C6B9C06" w14:textId="77777777" w:rsidR="0069772E" w:rsidRDefault="00823903">
          <w:pPr>
            <w:pStyle w:val="TOC2"/>
            <w:tabs>
              <w:tab w:val="right" w:leader="dot" w:pos="9016"/>
            </w:tabs>
            <w:rPr>
              <w:noProof/>
              <w:lang w:val="en-GB" w:eastAsia="en-GB"/>
            </w:rPr>
          </w:pPr>
          <w:hyperlink w:anchor="_Toc424294232" w:history="1">
            <w:r w:rsidR="0069772E" w:rsidRPr="008A1065">
              <w:rPr>
                <w:rStyle w:val="Hyperlink"/>
                <w:noProof/>
              </w:rPr>
              <w:t>Annex 5 Evaluation questions matrix</w:t>
            </w:r>
            <w:r w:rsidR="0069772E">
              <w:rPr>
                <w:noProof/>
                <w:webHidden/>
              </w:rPr>
              <w:tab/>
            </w:r>
            <w:r w:rsidR="0069772E">
              <w:rPr>
                <w:noProof/>
                <w:webHidden/>
              </w:rPr>
              <w:fldChar w:fldCharType="begin"/>
            </w:r>
            <w:r w:rsidR="0069772E">
              <w:rPr>
                <w:noProof/>
                <w:webHidden/>
              </w:rPr>
              <w:instrText xml:space="preserve"> PAGEREF _Toc424294232 \h </w:instrText>
            </w:r>
            <w:r w:rsidR="0069772E">
              <w:rPr>
                <w:noProof/>
                <w:webHidden/>
              </w:rPr>
            </w:r>
            <w:r w:rsidR="0069772E">
              <w:rPr>
                <w:noProof/>
                <w:webHidden/>
              </w:rPr>
              <w:fldChar w:fldCharType="separate"/>
            </w:r>
            <w:r w:rsidR="0069772E">
              <w:rPr>
                <w:noProof/>
                <w:webHidden/>
              </w:rPr>
              <w:t>64</w:t>
            </w:r>
            <w:r w:rsidR="0069772E">
              <w:rPr>
                <w:noProof/>
                <w:webHidden/>
              </w:rPr>
              <w:fldChar w:fldCharType="end"/>
            </w:r>
          </w:hyperlink>
        </w:p>
        <w:p w14:paraId="374D4B6D" w14:textId="77777777" w:rsidR="0069772E" w:rsidRDefault="00823903">
          <w:pPr>
            <w:pStyle w:val="TOC2"/>
            <w:tabs>
              <w:tab w:val="right" w:leader="dot" w:pos="9016"/>
            </w:tabs>
            <w:rPr>
              <w:noProof/>
              <w:lang w:val="en-GB" w:eastAsia="en-GB"/>
            </w:rPr>
          </w:pPr>
          <w:hyperlink w:anchor="_Toc424294233" w:history="1">
            <w:r w:rsidR="0069772E" w:rsidRPr="008A1065">
              <w:rPr>
                <w:rStyle w:val="Hyperlink"/>
                <w:noProof/>
              </w:rPr>
              <w:t>Annex 6 Evaluation Consultant’s Agreement Form</w:t>
            </w:r>
            <w:r w:rsidR="0069772E">
              <w:rPr>
                <w:noProof/>
                <w:webHidden/>
              </w:rPr>
              <w:tab/>
            </w:r>
            <w:r w:rsidR="0069772E">
              <w:rPr>
                <w:noProof/>
                <w:webHidden/>
              </w:rPr>
              <w:fldChar w:fldCharType="begin"/>
            </w:r>
            <w:r w:rsidR="0069772E">
              <w:rPr>
                <w:noProof/>
                <w:webHidden/>
              </w:rPr>
              <w:instrText xml:space="preserve"> PAGEREF _Toc424294233 \h </w:instrText>
            </w:r>
            <w:r w:rsidR="0069772E">
              <w:rPr>
                <w:noProof/>
                <w:webHidden/>
              </w:rPr>
            </w:r>
            <w:r w:rsidR="0069772E">
              <w:rPr>
                <w:noProof/>
                <w:webHidden/>
              </w:rPr>
              <w:fldChar w:fldCharType="separate"/>
            </w:r>
            <w:r w:rsidR="0069772E">
              <w:rPr>
                <w:noProof/>
                <w:webHidden/>
              </w:rPr>
              <w:t>67</w:t>
            </w:r>
            <w:r w:rsidR="0069772E">
              <w:rPr>
                <w:noProof/>
                <w:webHidden/>
              </w:rPr>
              <w:fldChar w:fldCharType="end"/>
            </w:r>
          </w:hyperlink>
        </w:p>
        <w:p w14:paraId="2B5365BF" w14:textId="77777777" w:rsidR="0069772E" w:rsidRDefault="00823903">
          <w:pPr>
            <w:pStyle w:val="TOC2"/>
            <w:tabs>
              <w:tab w:val="right" w:leader="dot" w:pos="9016"/>
            </w:tabs>
            <w:rPr>
              <w:noProof/>
              <w:lang w:val="en-GB" w:eastAsia="en-GB"/>
            </w:rPr>
          </w:pPr>
          <w:hyperlink w:anchor="_Toc424294234" w:history="1">
            <w:r w:rsidR="0069772E" w:rsidRPr="008A1065">
              <w:rPr>
                <w:rStyle w:val="Hyperlink"/>
                <w:noProof/>
              </w:rPr>
              <w:t>Annex 7 Scenario planning</w:t>
            </w:r>
            <w:r w:rsidR="0069772E">
              <w:rPr>
                <w:noProof/>
                <w:webHidden/>
              </w:rPr>
              <w:tab/>
            </w:r>
            <w:r w:rsidR="0069772E">
              <w:rPr>
                <w:noProof/>
                <w:webHidden/>
              </w:rPr>
              <w:fldChar w:fldCharType="begin"/>
            </w:r>
            <w:r w:rsidR="0069772E">
              <w:rPr>
                <w:noProof/>
                <w:webHidden/>
              </w:rPr>
              <w:instrText xml:space="preserve"> PAGEREF _Toc424294234 \h </w:instrText>
            </w:r>
            <w:r w:rsidR="0069772E">
              <w:rPr>
                <w:noProof/>
                <w:webHidden/>
              </w:rPr>
            </w:r>
            <w:r w:rsidR="0069772E">
              <w:rPr>
                <w:noProof/>
                <w:webHidden/>
              </w:rPr>
              <w:fldChar w:fldCharType="separate"/>
            </w:r>
            <w:r w:rsidR="0069772E">
              <w:rPr>
                <w:noProof/>
                <w:webHidden/>
              </w:rPr>
              <w:t>68</w:t>
            </w:r>
            <w:r w:rsidR="0069772E">
              <w:rPr>
                <w:noProof/>
                <w:webHidden/>
              </w:rPr>
              <w:fldChar w:fldCharType="end"/>
            </w:r>
          </w:hyperlink>
        </w:p>
        <w:p w14:paraId="39731F5D" w14:textId="77777777" w:rsidR="0069772E" w:rsidRDefault="00823903">
          <w:pPr>
            <w:pStyle w:val="TOC2"/>
            <w:tabs>
              <w:tab w:val="right" w:leader="dot" w:pos="9016"/>
            </w:tabs>
            <w:rPr>
              <w:noProof/>
              <w:lang w:val="en-GB" w:eastAsia="en-GB"/>
            </w:rPr>
          </w:pPr>
          <w:hyperlink w:anchor="_Toc424294235" w:history="1">
            <w:r w:rsidR="0069772E" w:rsidRPr="008A1065">
              <w:rPr>
                <w:rStyle w:val="Hyperlink"/>
                <w:noProof/>
              </w:rPr>
              <w:t>Annex 8 Co-financing</w:t>
            </w:r>
            <w:r w:rsidR="0069772E">
              <w:rPr>
                <w:noProof/>
                <w:webHidden/>
              </w:rPr>
              <w:tab/>
            </w:r>
            <w:r w:rsidR="0069772E">
              <w:rPr>
                <w:noProof/>
                <w:webHidden/>
              </w:rPr>
              <w:fldChar w:fldCharType="begin"/>
            </w:r>
            <w:r w:rsidR="0069772E">
              <w:rPr>
                <w:noProof/>
                <w:webHidden/>
              </w:rPr>
              <w:instrText xml:space="preserve"> PAGEREF _Toc424294235 \h </w:instrText>
            </w:r>
            <w:r w:rsidR="0069772E">
              <w:rPr>
                <w:noProof/>
                <w:webHidden/>
              </w:rPr>
            </w:r>
            <w:r w:rsidR="0069772E">
              <w:rPr>
                <w:noProof/>
                <w:webHidden/>
              </w:rPr>
              <w:fldChar w:fldCharType="separate"/>
            </w:r>
            <w:r w:rsidR="0069772E">
              <w:rPr>
                <w:noProof/>
                <w:webHidden/>
              </w:rPr>
              <w:t>71</w:t>
            </w:r>
            <w:r w:rsidR="0069772E">
              <w:rPr>
                <w:noProof/>
                <w:webHidden/>
              </w:rPr>
              <w:fldChar w:fldCharType="end"/>
            </w:r>
          </w:hyperlink>
        </w:p>
        <w:p w14:paraId="1086F77F" w14:textId="77777777" w:rsidR="0069772E" w:rsidRDefault="00823903">
          <w:pPr>
            <w:pStyle w:val="TOC2"/>
            <w:tabs>
              <w:tab w:val="right" w:leader="dot" w:pos="9016"/>
            </w:tabs>
            <w:rPr>
              <w:noProof/>
              <w:lang w:val="en-GB" w:eastAsia="en-GB"/>
            </w:rPr>
          </w:pPr>
          <w:hyperlink w:anchor="_Toc424294236" w:history="1">
            <w:r w:rsidR="0069772E" w:rsidRPr="008A1065">
              <w:rPr>
                <w:rStyle w:val="Hyperlink"/>
                <w:noProof/>
              </w:rPr>
              <w:t>Annex 9 Gulf of Aqaba</w:t>
            </w:r>
            <w:r w:rsidR="0069772E">
              <w:rPr>
                <w:noProof/>
                <w:webHidden/>
              </w:rPr>
              <w:tab/>
            </w:r>
            <w:r w:rsidR="0069772E">
              <w:rPr>
                <w:noProof/>
                <w:webHidden/>
              </w:rPr>
              <w:fldChar w:fldCharType="begin"/>
            </w:r>
            <w:r w:rsidR="0069772E">
              <w:rPr>
                <w:noProof/>
                <w:webHidden/>
              </w:rPr>
              <w:instrText xml:space="preserve"> PAGEREF _Toc424294236 \h </w:instrText>
            </w:r>
            <w:r w:rsidR="0069772E">
              <w:rPr>
                <w:noProof/>
                <w:webHidden/>
              </w:rPr>
            </w:r>
            <w:r w:rsidR="0069772E">
              <w:rPr>
                <w:noProof/>
                <w:webHidden/>
              </w:rPr>
              <w:fldChar w:fldCharType="separate"/>
            </w:r>
            <w:r w:rsidR="0069772E">
              <w:rPr>
                <w:noProof/>
                <w:webHidden/>
              </w:rPr>
              <w:t>73</w:t>
            </w:r>
            <w:r w:rsidR="0069772E">
              <w:rPr>
                <w:noProof/>
                <w:webHidden/>
              </w:rPr>
              <w:fldChar w:fldCharType="end"/>
            </w:r>
          </w:hyperlink>
        </w:p>
        <w:p w14:paraId="24D18C45" w14:textId="77777777" w:rsidR="0069772E" w:rsidRDefault="00823903">
          <w:pPr>
            <w:pStyle w:val="TOC2"/>
            <w:tabs>
              <w:tab w:val="right" w:leader="dot" w:pos="9016"/>
            </w:tabs>
            <w:rPr>
              <w:noProof/>
              <w:lang w:val="en-GB" w:eastAsia="en-GB"/>
            </w:rPr>
          </w:pPr>
          <w:hyperlink w:anchor="_Toc424294237" w:history="1">
            <w:r w:rsidR="0069772E" w:rsidRPr="008A1065">
              <w:rPr>
                <w:rStyle w:val="Hyperlink"/>
                <w:noProof/>
              </w:rPr>
              <w:t>Annex 11 Project outputs</w:t>
            </w:r>
            <w:r w:rsidR="0069772E">
              <w:rPr>
                <w:noProof/>
                <w:webHidden/>
              </w:rPr>
              <w:tab/>
            </w:r>
            <w:r w:rsidR="0069772E">
              <w:rPr>
                <w:noProof/>
                <w:webHidden/>
              </w:rPr>
              <w:fldChar w:fldCharType="begin"/>
            </w:r>
            <w:r w:rsidR="0069772E">
              <w:rPr>
                <w:noProof/>
                <w:webHidden/>
              </w:rPr>
              <w:instrText xml:space="preserve"> PAGEREF _Toc424294237 \h </w:instrText>
            </w:r>
            <w:r w:rsidR="0069772E">
              <w:rPr>
                <w:noProof/>
                <w:webHidden/>
              </w:rPr>
            </w:r>
            <w:r w:rsidR="0069772E">
              <w:rPr>
                <w:noProof/>
                <w:webHidden/>
              </w:rPr>
              <w:fldChar w:fldCharType="separate"/>
            </w:r>
            <w:r w:rsidR="0069772E">
              <w:rPr>
                <w:noProof/>
                <w:webHidden/>
              </w:rPr>
              <w:t>74</w:t>
            </w:r>
            <w:r w:rsidR="0069772E">
              <w:rPr>
                <w:noProof/>
                <w:webHidden/>
              </w:rPr>
              <w:fldChar w:fldCharType="end"/>
            </w:r>
          </w:hyperlink>
        </w:p>
        <w:p w14:paraId="15FEF156" w14:textId="77777777" w:rsidR="0069772E" w:rsidRDefault="00823903">
          <w:pPr>
            <w:pStyle w:val="TOC2"/>
            <w:tabs>
              <w:tab w:val="right" w:leader="dot" w:pos="9016"/>
            </w:tabs>
            <w:rPr>
              <w:noProof/>
              <w:lang w:val="en-GB" w:eastAsia="en-GB"/>
            </w:rPr>
          </w:pPr>
          <w:hyperlink w:anchor="_Toc424294238" w:history="1">
            <w:r w:rsidR="0069772E" w:rsidRPr="008A1065">
              <w:rPr>
                <w:rStyle w:val="Hyperlink"/>
                <w:noProof/>
              </w:rPr>
              <w:t>Annex 11 Report comments audit trail</w:t>
            </w:r>
            <w:r w:rsidR="0069772E">
              <w:rPr>
                <w:noProof/>
                <w:webHidden/>
              </w:rPr>
              <w:tab/>
            </w:r>
            <w:r w:rsidR="0069772E">
              <w:rPr>
                <w:noProof/>
                <w:webHidden/>
              </w:rPr>
              <w:fldChar w:fldCharType="begin"/>
            </w:r>
            <w:r w:rsidR="0069772E">
              <w:rPr>
                <w:noProof/>
                <w:webHidden/>
              </w:rPr>
              <w:instrText xml:space="preserve"> PAGEREF _Toc424294238 \h </w:instrText>
            </w:r>
            <w:r w:rsidR="0069772E">
              <w:rPr>
                <w:noProof/>
                <w:webHidden/>
              </w:rPr>
            </w:r>
            <w:r w:rsidR="0069772E">
              <w:rPr>
                <w:noProof/>
                <w:webHidden/>
              </w:rPr>
              <w:fldChar w:fldCharType="separate"/>
            </w:r>
            <w:r w:rsidR="0069772E">
              <w:rPr>
                <w:noProof/>
                <w:webHidden/>
              </w:rPr>
              <w:t>89</w:t>
            </w:r>
            <w:r w:rsidR="0069772E">
              <w:rPr>
                <w:noProof/>
                <w:webHidden/>
              </w:rPr>
              <w:fldChar w:fldCharType="end"/>
            </w:r>
          </w:hyperlink>
        </w:p>
        <w:p w14:paraId="707D218B" w14:textId="77777777" w:rsidR="0069772E" w:rsidRDefault="00823903">
          <w:pPr>
            <w:pStyle w:val="TOC2"/>
            <w:tabs>
              <w:tab w:val="right" w:leader="dot" w:pos="9016"/>
            </w:tabs>
            <w:rPr>
              <w:noProof/>
              <w:lang w:val="en-GB" w:eastAsia="en-GB"/>
            </w:rPr>
          </w:pPr>
          <w:hyperlink w:anchor="_Toc424294239" w:history="1">
            <w:r w:rsidR="0069772E" w:rsidRPr="008A1065">
              <w:rPr>
                <w:rStyle w:val="Hyperlink"/>
                <w:noProof/>
              </w:rPr>
              <w:t>This annex is provided in a separate file</w:t>
            </w:r>
            <w:r w:rsidR="0069772E">
              <w:rPr>
                <w:noProof/>
                <w:webHidden/>
              </w:rPr>
              <w:tab/>
            </w:r>
            <w:r w:rsidR="0069772E">
              <w:rPr>
                <w:noProof/>
                <w:webHidden/>
              </w:rPr>
              <w:fldChar w:fldCharType="begin"/>
            </w:r>
            <w:r w:rsidR="0069772E">
              <w:rPr>
                <w:noProof/>
                <w:webHidden/>
              </w:rPr>
              <w:instrText xml:space="preserve"> PAGEREF _Toc424294239 \h </w:instrText>
            </w:r>
            <w:r w:rsidR="0069772E">
              <w:rPr>
                <w:noProof/>
                <w:webHidden/>
              </w:rPr>
            </w:r>
            <w:r w:rsidR="0069772E">
              <w:rPr>
                <w:noProof/>
                <w:webHidden/>
              </w:rPr>
              <w:fldChar w:fldCharType="separate"/>
            </w:r>
            <w:r w:rsidR="0069772E">
              <w:rPr>
                <w:noProof/>
                <w:webHidden/>
              </w:rPr>
              <w:t>89</w:t>
            </w:r>
            <w:r w:rsidR="0069772E">
              <w:rPr>
                <w:noProof/>
                <w:webHidden/>
              </w:rPr>
              <w:fldChar w:fldCharType="end"/>
            </w:r>
          </w:hyperlink>
        </w:p>
        <w:p w14:paraId="0B7CBF45" w14:textId="77777777" w:rsidR="0069772E" w:rsidRDefault="00823903">
          <w:pPr>
            <w:pStyle w:val="TOC2"/>
            <w:tabs>
              <w:tab w:val="right" w:leader="dot" w:pos="9016"/>
            </w:tabs>
            <w:rPr>
              <w:noProof/>
              <w:lang w:val="en-GB" w:eastAsia="en-GB"/>
            </w:rPr>
          </w:pPr>
          <w:hyperlink w:anchor="_Toc424294240" w:history="1">
            <w:r w:rsidR="0069772E" w:rsidRPr="008A1065">
              <w:rPr>
                <w:rStyle w:val="Hyperlink"/>
                <w:noProof/>
              </w:rPr>
              <w:t>Annex 12 Objective 2 Tracking Tool</w:t>
            </w:r>
            <w:r w:rsidR="0069772E">
              <w:rPr>
                <w:noProof/>
                <w:webHidden/>
              </w:rPr>
              <w:tab/>
            </w:r>
            <w:r w:rsidR="0069772E">
              <w:rPr>
                <w:noProof/>
                <w:webHidden/>
              </w:rPr>
              <w:fldChar w:fldCharType="begin"/>
            </w:r>
            <w:r w:rsidR="0069772E">
              <w:rPr>
                <w:noProof/>
                <w:webHidden/>
              </w:rPr>
              <w:instrText xml:space="preserve"> PAGEREF _Toc424294240 \h </w:instrText>
            </w:r>
            <w:r w:rsidR="0069772E">
              <w:rPr>
                <w:noProof/>
                <w:webHidden/>
              </w:rPr>
            </w:r>
            <w:r w:rsidR="0069772E">
              <w:rPr>
                <w:noProof/>
                <w:webHidden/>
              </w:rPr>
              <w:fldChar w:fldCharType="separate"/>
            </w:r>
            <w:r w:rsidR="0069772E">
              <w:rPr>
                <w:noProof/>
                <w:webHidden/>
              </w:rPr>
              <w:t>89</w:t>
            </w:r>
            <w:r w:rsidR="0069772E">
              <w:rPr>
                <w:noProof/>
                <w:webHidden/>
              </w:rPr>
              <w:fldChar w:fldCharType="end"/>
            </w:r>
          </w:hyperlink>
        </w:p>
        <w:p w14:paraId="4BC27196" w14:textId="77777777" w:rsidR="0069772E" w:rsidRDefault="00823903">
          <w:pPr>
            <w:pStyle w:val="TOC2"/>
            <w:tabs>
              <w:tab w:val="right" w:leader="dot" w:pos="9016"/>
            </w:tabs>
            <w:rPr>
              <w:noProof/>
              <w:lang w:val="en-GB" w:eastAsia="en-GB"/>
            </w:rPr>
          </w:pPr>
          <w:hyperlink w:anchor="_Toc424294241" w:history="1">
            <w:r w:rsidR="0069772E" w:rsidRPr="008A1065">
              <w:rPr>
                <w:rStyle w:val="Hyperlink"/>
                <w:noProof/>
              </w:rPr>
              <w:t>This annex is provided in a separate file</w:t>
            </w:r>
            <w:r w:rsidR="0069772E">
              <w:rPr>
                <w:noProof/>
                <w:webHidden/>
              </w:rPr>
              <w:tab/>
            </w:r>
            <w:r w:rsidR="0069772E">
              <w:rPr>
                <w:noProof/>
                <w:webHidden/>
              </w:rPr>
              <w:fldChar w:fldCharType="begin"/>
            </w:r>
            <w:r w:rsidR="0069772E">
              <w:rPr>
                <w:noProof/>
                <w:webHidden/>
              </w:rPr>
              <w:instrText xml:space="preserve"> PAGEREF _Toc424294241 \h </w:instrText>
            </w:r>
            <w:r w:rsidR="0069772E">
              <w:rPr>
                <w:noProof/>
                <w:webHidden/>
              </w:rPr>
            </w:r>
            <w:r w:rsidR="0069772E">
              <w:rPr>
                <w:noProof/>
                <w:webHidden/>
              </w:rPr>
              <w:fldChar w:fldCharType="separate"/>
            </w:r>
            <w:r w:rsidR="0069772E">
              <w:rPr>
                <w:noProof/>
                <w:webHidden/>
              </w:rPr>
              <w:t>89</w:t>
            </w:r>
            <w:r w:rsidR="0069772E">
              <w:rPr>
                <w:noProof/>
                <w:webHidden/>
              </w:rPr>
              <w:fldChar w:fldCharType="end"/>
            </w:r>
          </w:hyperlink>
        </w:p>
        <w:p w14:paraId="03E9591C" w14:textId="0DE60CC7" w:rsidR="00954BA1" w:rsidRDefault="00954BA1">
          <w:r>
            <w:rPr>
              <w:b/>
              <w:bCs/>
              <w:noProof/>
            </w:rPr>
            <w:fldChar w:fldCharType="end"/>
          </w:r>
        </w:p>
      </w:sdtContent>
    </w:sdt>
    <w:p w14:paraId="19578414" w14:textId="1BFF47EA" w:rsidR="00FF2F4B" w:rsidRDefault="00FF2F4B" w:rsidP="00FF2F4B"/>
    <w:p w14:paraId="53EFFD9F" w14:textId="77777777" w:rsidR="00FF2F4B" w:rsidRDefault="00FF2F4B" w:rsidP="00FF2F4B"/>
    <w:p w14:paraId="38E18D9C" w14:textId="77777777" w:rsidR="00FF2F4B" w:rsidRDefault="00FF2F4B" w:rsidP="00FF2F4B"/>
    <w:p w14:paraId="40027323" w14:textId="77777777" w:rsidR="00FF2F4B" w:rsidRPr="00E83281" w:rsidRDefault="00FF2F4B" w:rsidP="00FF2F4B">
      <w:pPr>
        <w:sectPr w:rsidR="00FF2F4B" w:rsidRPr="00E83281" w:rsidSect="007444CE">
          <w:pgSz w:w="11906" w:h="16838"/>
          <w:pgMar w:top="1440" w:right="1440" w:bottom="1440" w:left="1440" w:header="708" w:footer="708" w:gutter="0"/>
          <w:pgNumType w:fmt="lowerRoman"/>
          <w:cols w:space="708"/>
          <w:docGrid w:linePitch="360"/>
        </w:sectPr>
      </w:pPr>
    </w:p>
    <w:p w14:paraId="44039E1C" w14:textId="4CC39722" w:rsidR="00C50725" w:rsidRPr="00647A0F" w:rsidRDefault="00647A0F" w:rsidP="00647A0F">
      <w:pPr>
        <w:pStyle w:val="Heading1"/>
        <w:rPr>
          <w:b/>
          <w:color w:val="auto"/>
          <w:lang w:val="en-US"/>
        </w:rPr>
      </w:pPr>
      <w:bookmarkStart w:id="1" w:name="_Toc424294165"/>
      <w:r w:rsidRPr="00647A0F">
        <w:rPr>
          <w:b/>
          <w:color w:val="auto"/>
          <w:lang w:val="en-US"/>
        </w:rPr>
        <w:lastRenderedPageBreak/>
        <w:t>Executive Summary</w:t>
      </w:r>
      <w:bookmarkEnd w:id="1"/>
    </w:p>
    <w:p w14:paraId="0E07653D" w14:textId="4D5DBFBF" w:rsidR="00647A0F" w:rsidRPr="00647A0F" w:rsidRDefault="00647A0F" w:rsidP="00647A0F">
      <w:pPr>
        <w:pStyle w:val="Heading2"/>
        <w:rPr>
          <w:rFonts w:eastAsiaTheme="minorEastAsia"/>
          <w:color w:val="auto"/>
          <w:lang w:val="en-US"/>
        </w:rPr>
      </w:pPr>
      <w:bookmarkStart w:id="2" w:name="_Toc424294166"/>
      <w:r w:rsidRPr="00647A0F">
        <w:rPr>
          <w:rFonts w:eastAsiaTheme="minorEastAsia"/>
          <w:color w:val="auto"/>
          <w:lang w:val="en-US"/>
        </w:rPr>
        <w:t>Project summary table</w:t>
      </w:r>
      <w:bookmarkEnd w:id="2"/>
    </w:p>
    <w:tbl>
      <w:tblPr>
        <w:tblStyle w:val="TableGrid"/>
        <w:tblW w:w="0" w:type="auto"/>
        <w:tblLook w:val="04A0" w:firstRow="1" w:lastRow="0" w:firstColumn="1" w:lastColumn="0" w:noHBand="0" w:noVBand="1"/>
      </w:tblPr>
      <w:tblGrid>
        <w:gridCol w:w="1803"/>
        <w:gridCol w:w="1803"/>
        <w:gridCol w:w="1803"/>
        <w:gridCol w:w="1803"/>
        <w:gridCol w:w="1804"/>
      </w:tblGrid>
      <w:tr w:rsidR="00647A0F" w:rsidRPr="0073117D" w14:paraId="6C6388B9" w14:textId="77777777" w:rsidTr="00647A0F">
        <w:tc>
          <w:tcPr>
            <w:tcW w:w="1803" w:type="dxa"/>
            <w:shd w:val="clear" w:color="auto" w:fill="595959" w:themeFill="text1" w:themeFillTint="A6"/>
          </w:tcPr>
          <w:p w14:paraId="57D84E36" w14:textId="77777777" w:rsidR="00647A0F" w:rsidRPr="0073117D" w:rsidRDefault="00647A0F" w:rsidP="00647A0F">
            <w:pPr>
              <w:autoSpaceDE w:val="0"/>
              <w:autoSpaceDN w:val="0"/>
              <w:adjustRightInd w:val="0"/>
              <w:spacing w:after="0" w:line="240" w:lineRule="auto"/>
              <w:rPr>
                <w:rFonts w:cs="TT16Ct00"/>
                <w:color w:val="FFFFFF" w:themeColor="background1"/>
                <w:sz w:val="20"/>
                <w:szCs w:val="20"/>
              </w:rPr>
            </w:pPr>
            <w:r w:rsidRPr="0073117D">
              <w:rPr>
                <w:rFonts w:cs="TT16Ct00"/>
                <w:color w:val="FFFFFF" w:themeColor="background1"/>
                <w:sz w:val="20"/>
                <w:szCs w:val="20"/>
              </w:rPr>
              <w:t>Project Title</w:t>
            </w:r>
          </w:p>
        </w:tc>
        <w:tc>
          <w:tcPr>
            <w:tcW w:w="7213" w:type="dxa"/>
            <w:gridSpan w:val="4"/>
          </w:tcPr>
          <w:p w14:paraId="203D57F1" w14:textId="7BF0756E" w:rsidR="00647A0F" w:rsidRPr="004B641C" w:rsidRDefault="00647A0F" w:rsidP="00647A0F">
            <w:pPr>
              <w:spacing w:after="0" w:line="240" w:lineRule="auto"/>
              <w:rPr>
                <w:rFonts w:cstheme="majorBidi"/>
                <w:b/>
                <w:bCs/>
                <w:sz w:val="20"/>
                <w:szCs w:val="20"/>
              </w:rPr>
            </w:pPr>
            <w:r w:rsidRPr="004B641C">
              <w:rPr>
                <w:rFonts w:eastAsia="Calibri" w:cs="Times New Roman"/>
                <w:b/>
                <w:bCs/>
                <w:sz w:val="20"/>
                <w:szCs w:val="20"/>
              </w:rPr>
              <w:t>Mainstreaming marine biodiversity into coastal zone management in the Aqaba Special Economic Zone</w:t>
            </w:r>
          </w:p>
        </w:tc>
      </w:tr>
      <w:tr w:rsidR="00647A0F" w:rsidRPr="0073117D" w14:paraId="67A07753" w14:textId="77777777" w:rsidTr="00647A0F">
        <w:tc>
          <w:tcPr>
            <w:tcW w:w="1803" w:type="dxa"/>
          </w:tcPr>
          <w:p w14:paraId="418108AF"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color w:val="000000"/>
                <w:sz w:val="20"/>
                <w:szCs w:val="20"/>
              </w:rPr>
              <w:t>UNDP Project ID:</w:t>
            </w:r>
          </w:p>
        </w:tc>
        <w:tc>
          <w:tcPr>
            <w:tcW w:w="1803" w:type="dxa"/>
          </w:tcPr>
          <w:p w14:paraId="0E36F592" w14:textId="3228139C" w:rsidR="00647A0F" w:rsidRPr="0073117D" w:rsidRDefault="00647A0F" w:rsidP="00647A0F">
            <w:pPr>
              <w:autoSpaceDE w:val="0"/>
              <w:autoSpaceDN w:val="0"/>
              <w:adjustRightInd w:val="0"/>
              <w:spacing w:after="0" w:line="240" w:lineRule="auto"/>
              <w:rPr>
                <w:rFonts w:cs="TT16Ct00"/>
                <w:sz w:val="20"/>
                <w:szCs w:val="20"/>
              </w:rPr>
            </w:pPr>
            <w:r>
              <w:rPr>
                <w:rFonts w:cs="Calibri" w:hint="cs"/>
                <w:sz w:val="20"/>
                <w:szCs w:val="20"/>
                <w:rtl/>
              </w:rPr>
              <w:t>4002</w:t>
            </w:r>
          </w:p>
        </w:tc>
        <w:tc>
          <w:tcPr>
            <w:tcW w:w="1803" w:type="dxa"/>
            <w:shd w:val="clear" w:color="auto" w:fill="F2F2F2" w:themeFill="background1" w:themeFillShade="F2"/>
          </w:tcPr>
          <w:p w14:paraId="6D77AD44"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bCs/>
                <w:sz w:val="20"/>
                <w:szCs w:val="20"/>
              </w:rPr>
              <w:t>Project financing</w:t>
            </w:r>
          </w:p>
        </w:tc>
        <w:tc>
          <w:tcPr>
            <w:tcW w:w="1803" w:type="dxa"/>
            <w:shd w:val="clear" w:color="auto" w:fill="F2F2F2" w:themeFill="background1" w:themeFillShade="F2"/>
          </w:tcPr>
          <w:p w14:paraId="233EF1A1"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i/>
                <w:iCs/>
                <w:color w:val="000000"/>
                <w:sz w:val="20"/>
                <w:szCs w:val="20"/>
                <w:u w:val="single"/>
              </w:rPr>
              <w:t>at endorsement (Million US$)*</w:t>
            </w:r>
          </w:p>
        </w:tc>
        <w:tc>
          <w:tcPr>
            <w:tcW w:w="1804" w:type="dxa"/>
            <w:shd w:val="clear" w:color="auto" w:fill="F2F2F2" w:themeFill="background1" w:themeFillShade="F2"/>
          </w:tcPr>
          <w:p w14:paraId="40C884EE"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i/>
                <w:iCs/>
                <w:color w:val="000000"/>
                <w:sz w:val="20"/>
                <w:szCs w:val="20"/>
                <w:u w:val="single"/>
              </w:rPr>
              <w:t>at MTE (Million US$)</w:t>
            </w:r>
          </w:p>
        </w:tc>
      </w:tr>
      <w:tr w:rsidR="00647A0F" w:rsidRPr="0073117D" w14:paraId="483095C2" w14:textId="77777777" w:rsidTr="004B641C">
        <w:tc>
          <w:tcPr>
            <w:tcW w:w="1803" w:type="dxa"/>
          </w:tcPr>
          <w:p w14:paraId="120E9554"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color w:val="000000"/>
                <w:sz w:val="20"/>
                <w:szCs w:val="20"/>
              </w:rPr>
              <w:t>ATLAS Project ID:</w:t>
            </w:r>
          </w:p>
        </w:tc>
        <w:tc>
          <w:tcPr>
            <w:tcW w:w="1803" w:type="dxa"/>
          </w:tcPr>
          <w:p w14:paraId="548379C0" w14:textId="744198C1" w:rsidR="00647A0F" w:rsidRPr="0073117D" w:rsidRDefault="00647A0F" w:rsidP="00647A0F">
            <w:pPr>
              <w:autoSpaceDE w:val="0"/>
              <w:autoSpaceDN w:val="0"/>
              <w:adjustRightInd w:val="0"/>
              <w:spacing w:after="0" w:line="240" w:lineRule="auto"/>
              <w:rPr>
                <w:rFonts w:cs="TT16Ct00"/>
                <w:sz w:val="20"/>
                <w:szCs w:val="20"/>
              </w:rPr>
            </w:pPr>
            <w:r>
              <w:rPr>
                <w:rFonts w:eastAsia="Calibri" w:cs="Times New Roman"/>
                <w:bCs/>
                <w:sz w:val="20"/>
                <w:szCs w:val="20"/>
              </w:rPr>
              <w:t>00078516</w:t>
            </w:r>
          </w:p>
        </w:tc>
        <w:tc>
          <w:tcPr>
            <w:tcW w:w="1803" w:type="dxa"/>
            <w:shd w:val="clear" w:color="auto" w:fill="F2F2F2" w:themeFill="background1" w:themeFillShade="F2"/>
          </w:tcPr>
          <w:p w14:paraId="52E2AA78" w14:textId="77777777" w:rsidR="00647A0F" w:rsidRPr="0073117D" w:rsidRDefault="00647A0F" w:rsidP="00647A0F">
            <w:pPr>
              <w:autoSpaceDE w:val="0"/>
              <w:autoSpaceDN w:val="0"/>
              <w:adjustRightInd w:val="0"/>
              <w:spacing w:after="0" w:line="240" w:lineRule="auto"/>
              <w:rPr>
                <w:rFonts w:cs="TT16Ct00"/>
                <w:sz w:val="20"/>
                <w:szCs w:val="20"/>
              </w:rPr>
            </w:pPr>
            <w:r w:rsidRPr="0073117D">
              <w:rPr>
                <w:color w:val="000000"/>
                <w:sz w:val="20"/>
                <w:szCs w:val="20"/>
              </w:rPr>
              <w:t>GEF financing:</w:t>
            </w:r>
          </w:p>
        </w:tc>
        <w:tc>
          <w:tcPr>
            <w:tcW w:w="1803" w:type="dxa"/>
            <w:shd w:val="clear" w:color="auto" w:fill="F2F2F2" w:themeFill="background1" w:themeFillShade="F2"/>
          </w:tcPr>
          <w:p w14:paraId="5CB290C3" w14:textId="2D1131D1" w:rsidR="00647A0F" w:rsidRPr="0073117D" w:rsidRDefault="00647A0F" w:rsidP="00647A0F">
            <w:pPr>
              <w:autoSpaceDE w:val="0"/>
              <w:autoSpaceDN w:val="0"/>
              <w:adjustRightInd w:val="0"/>
              <w:spacing w:after="0" w:line="240" w:lineRule="auto"/>
              <w:rPr>
                <w:rFonts w:cs="TT16Ct00"/>
                <w:sz w:val="20"/>
                <w:szCs w:val="20"/>
              </w:rPr>
            </w:pPr>
            <w:r>
              <w:rPr>
                <w:rFonts w:cs="TT16Ct00"/>
                <w:sz w:val="20"/>
                <w:szCs w:val="20"/>
              </w:rPr>
              <w:t>950,000</w:t>
            </w:r>
          </w:p>
        </w:tc>
        <w:tc>
          <w:tcPr>
            <w:tcW w:w="1804" w:type="dxa"/>
            <w:shd w:val="clear" w:color="auto" w:fill="F2F2F2" w:themeFill="background1" w:themeFillShade="F2"/>
          </w:tcPr>
          <w:p w14:paraId="49687A81" w14:textId="2AC2EEB2" w:rsidR="00647A0F" w:rsidRPr="0073117D" w:rsidRDefault="00647A0F" w:rsidP="00647A0F">
            <w:pPr>
              <w:autoSpaceDE w:val="0"/>
              <w:autoSpaceDN w:val="0"/>
              <w:adjustRightInd w:val="0"/>
              <w:spacing w:after="0" w:line="240" w:lineRule="auto"/>
              <w:rPr>
                <w:rFonts w:cs="TT16Ct00"/>
                <w:sz w:val="20"/>
                <w:szCs w:val="20"/>
              </w:rPr>
            </w:pPr>
            <w:r>
              <w:rPr>
                <w:rFonts w:cs="TT16Ct00"/>
                <w:sz w:val="20"/>
                <w:szCs w:val="20"/>
              </w:rPr>
              <w:t>950,000</w:t>
            </w:r>
          </w:p>
        </w:tc>
      </w:tr>
      <w:tr w:rsidR="00647A0F" w:rsidRPr="0073117D" w14:paraId="086CC53B" w14:textId="77777777" w:rsidTr="004B641C">
        <w:tc>
          <w:tcPr>
            <w:tcW w:w="1803" w:type="dxa"/>
          </w:tcPr>
          <w:p w14:paraId="0AEE06BA"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rFonts w:cs="TT16Ct00"/>
                <w:b/>
                <w:sz w:val="20"/>
                <w:szCs w:val="20"/>
              </w:rPr>
              <w:t>Country:</w:t>
            </w:r>
          </w:p>
        </w:tc>
        <w:tc>
          <w:tcPr>
            <w:tcW w:w="1803" w:type="dxa"/>
          </w:tcPr>
          <w:p w14:paraId="6884B97A" w14:textId="4F2B0823" w:rsidR="00647A0F" w:rsidRPr="0073117D" w:rsidRDefault="00647A0F" w:rsidP="00647A0F">
            <w:pPr>
              <w:autoSpaceDE w:val="0"/>
              <w:autoSpaceDN w:val="0"/>
              <w:adjustRightInd w:val="0"/>
              <w:spacing w:after="0" w:line="240" w:lineRule="auto"/>
              <w:rPr>
                <w:rFonts w:cs="TT16Ct00"/>
                <w:sz w:val="20"/>
                <w:szCs w:val="20"/>
              </w:rPr>
            </w:pPr>
            <w:r>
              <w:rPr>
                <w:rFonts w:cs="TT16Ct00"/>
                <w:sz w:val="20"/>
                <w:szCs w:val="20"/>
              </w:rPr>
              <w:t>Jordan</w:t>
            </w:r>
          </w:p>
        </w:tc>
        <w:tc>
          <w:tcPr>
            <w:tcW w:w="1803" w:type="dxa"/>
            <w:shd w:val="clear" w:color="auto" w:fill="F2F2F2" w:themeFill="background1" w:themeFillShade="F2"/>
          </w:tcPr>
          <w:p w14:paraId="46CC6818" w14:textId="77777777" w:rsidR="00647A0F" w:rsidRPr="0073117D" w:rsidRDefault="00647A0F" w:rsidP="00647A0F">
            <w:pPr>
              <w:autoSpaceDE w:val="0"/>
              <w:autoSpaceDN w:val="0"/>
              <w:adjustRightInd w:val="0"/>
              <w:spacing w:after="0" w:line="240" w:lineRule="auto"/>
              <w:rPr>
                <w:rFonts w:cs="TT16Ct00"/>
                <w:sz w:val="20"/>
                <w:szCs w:val="20"/>
              </w:rPr>
            </w:pPr>
            <w:r w:rsidRPr="0073117D">
              <w:rPr>
                <w:sz w:val="20"/>
                <w:szCs w:val="20"/>
              </w:rPr>
              <w:t>IA/EA own:</w:t>
            </w:r>
          </w:p>
        </w:tc>
        <w:tc>
          <w:tcPr>
            <w:tcW w:w="1803" w:type="dxa"/>
            <w:shd w:val="clear" w:color="auto" w:fill="F2F2F2" w:themeFill="background1" w:themeFillShade="F2"/>
          </w:tcPr>
          <w:p w14:paraId="2AC23457" w14:textId="55C89D2C" w:rsidR="00647A0F" w:rsidRPr="0073117D" w:rsidRDefault="00647A0F" w:rsidP="00647A0F">
            <w:pPr>
              <w:autoSpaceDE w:val="0"/>
              <w:autoSpaceDN w:val="0"/>
              <w:adjustRightInd w:val="0"/>
              <w:spacing w:after="0" w:line="240" w:lineRule="auto"/>
              <w:rPr>
                <w:rFonts w:cs="TT16Ct00"/>
                <w:sz w:val="20"/>
                <w:szCs w:val="20"/>
              </w:rPr>
            </w:pPr>
            <w:r>
              <w:rPr>
                <w:rFonts w:cs="TT16Ct00"/>
                <w:sz w:val="20"/>
                <w:szCs w:val="20"/>
              </w:rPr>
              <w:t>50,000</w:t>
            </w:r>
          </w:p>
        </w:tc>
        <w:tc>
          <w:tcPr>
            <w:tcW w:w="1804" w:type="dxa"/>
            <w:shd w:val="clear" w:color="auto" w:fill="F2F2F2" w:themeFill="background1" w:themeFillShade="F2"/>
          </w:tcPr>
          <w:p w14:paraId="775EBC5A" w14:textId="0C428996" w:rsidR="00647A0F" w:rsidRPr="0073117D" w:rsidRDefault="00647A0F" w:rsidP="00647A0F">
            <w:pPr>
              <w:autoSpaceDE w:val="0"/>
              <w:autoSpaceDN w:val="0"/>
              <w:adjustRightInd w:val="0"/>
              <w:spacing w:after="0" w:line="240" w:lineRule="auto"/>
              <w:rPr>
                <w:rFonts w:cs="TT16Ct00"/>
                <w:sz w:val="20"/>
                <w:szCs w:val="20"/>
              </w:rPr>
            </w:pPr>
            <w:r>
              <w:rPr>
                <w:rFonts w:cs="TT16Ct00"/>
                <w:sz w:val="20"/>
                <w:szCs w:val="20"/>
              </w:rPr>
              <w:t>50,000</w:t>
            </w:r>
          </w:p>
        </w:tc>
      </w:tr>
      <w:tr w:rsidR="00647A0F" w:rsidRPr="0073117D" w14:paraId="0AFF44F4" w14:textId="77777777" w:rsidTr="004B641C">
        <w:tc>
          <w:tcPr>
            <w:tcW w:w="1803" w:type="dxa"/>
          </w:tcPr>
          <w:p w14:paraId="4FD717B6"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rFonts w:cs="TT16Ct00"/>
                <w:b/>
                <w:sz w:val="20"/>
                <w:szCs w:val="20"/>
              </w:rPr>
              <w:t>Region:</w:t>
            </w:r>
          </w:p>
        </w:tc>
        <w:tc>
          <w:tcPr>
            <w:tcW w:w="1803" w:type="dxa"/>
          </w:tcPr>
          <w:p w14:paraId="09B59290" w14:textId="77777777" w:rsidR="00647A0F" w:rsidRPr="0073117D" w:rsidRDefault="00647A0F" w:rsidP="00647A0F">
            <w:pPr>
              <w:autoSpaceDE w:val="0"/>
              <w:autoSpaceDN w:val="0"/>
              <w:adjustRightInd w:val="0"/>
              <w:spacing w:after="0" w:line="240" w:lineRule="auto"/>
              <w:rPr>
                <w:rFonts w:cs="TT16Ct00"/>
                <w:sz w:val="20"/>
                <w:szCs w:val="20"/>
              </w:rPr>
            </w:pPr>
            <w:r w:rsidRPr="0073117D">
              <w:rPr>
                <w:rFonts w:cs="TT16Ct00"/>
                <w:sz w:val="20"/>
                <w:szCs w:val="20"/>
              </w:rPr>
              <w:t>Arab States</w:t>
            </w:r>
          </w:p>
        </w:tc>
        <w:tc>
          <w:tcPr>
            <w:tcW w:w="1803" w:type="dxa"/>
            <w:shd w:val="clear" w:color="auto" w:fill="F2F2F2" w:themeFill="background1" w:themeFillShade="F2"/>
          </w:tcPr>
          <w:p w14:paraId="15C451F1" w14:textId="77777777" w:rsidR="00647A0F" w:rsidRPr="0073117D" w:rsidRDefault="00647A0F" w:rsidP="00647A0F">
            <w:pPr>
              <w:autoSpaceDE w:val="0"/>
              <w:autoSpaceDN w:val="0"/>
              <w:adjustRightInd w:val="0"/>
              <w:spacing w:after="0" w:line="240" w:lineRule="auto"/>
              <w:rPr>
                <w:rFonts w:cs="TT16Ct00"/>
                <w:sz w:val="20"/>
                <w:szCs w:val="20"/>
              </w:rPr>
            </w:pPr>
            <w:r w:rsidRPr="0073117D">
              <w:rPr>
                <w:sz w:val="20"/>
                <w:szCs w:val="20"/>
              </w:rPr>
              <w:t>Government:</w:t>
            </w:r>
          </w:p>
        </w:tc>
        <w:tc>
          <w:tcPr>
            <w:tcW w:w="1803" w:type="dxa"/>
            <w:shd w:val="clear" w:color="auto" w:fill="F2F2F2" w:themeFill="background1" w:themeFillShade="F2"/>
          </w:tcPr>
          <w:p w14:paraId="278843CC" w14:textId="1D05467D" w:rsidR="00647A0F" w:rsidRPr="0073117D" w:rsidRDefault="00647A0F" w:rsidP="00647A0F">
            <w:pPr>
              <w:autoSpaceDE w:val="0"/>
              <w:autoSpaceDN w:val="0"/>
              <w:adjustRightInd w:val="0"/>
              <w:spacing w:after="0" w:line="240" w:lineRule="auto"/>
              <w:rPr>
                <w:rFonts w:cs="TT16Ct00"/>
                <w:sz w:val="20"/>
                <w:szCs w:val="20"/>
              </w:rPr>
            </w:pPr>
          </w:p>
        </w:tc>
        <w:tc>
          <w:tcPr>
            <w:tcW w:w="1804" w:type="dxa"/>
            <w:shd w:val="clear" w:color="auto" w:fill="F2F2F2" w:themeFill="background1" w:themeFillShade="F2"/>
          </w:tcPr>
          <w:p w14:paraId="319DBA42" w14:textId="060C32CB" w:rsidR="00647A0F" w:rsidRPr="0073117D" w:rsidRDefault="00647A0F" w:rsidP="00647A0F">
            <w:pPr>
              <w:autoSpaceDE w:val="0"/>
              <w:autoSpaceDN w:val="0"/>
              <w:adjustRightInd w:val="0"/>
              <w:spacing w:after="0" w:line="240" w:lineRule="auto"/>
              <w:rPr>
                <w:rFonts w:cs="TT16Ct00"/>
                <w:sz w:val="20"/>
                <w:szCs w:val="20"/>
              </w:rPr>
            </w:pPr>
          </w:p>
        </w:tc>
      </w:tr>
      <w:tr w:rsidR="00647A0F" w:rsidRPr="0073117D" w14:paraId="7C6FCD42" w14:textId="77777777" w:rsidTr="004B641C">
        <w:tc>
          <w:tcPr>
            <w:tcW w:w="1803" w:type="dxa"/>
          </w:tcPr>
          <w:p w14:paraId="7E050959"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color w:val="000000"/>
                <w:sz w:val="20"/>
                <w:szCs w:val="20"/>
              </w:rPr>
              <w:t>Focal Area:</w:t>
            </w:r>
          </w:p>
        </w:tc>
        <w:tc>
          <w:tcPr>
            <w:tcW w:w="1803" w:type="dxa"/>
          </w:tcPr>
          <w:p w14:paraId="22448AD4" w14:textId="77777777" w:rsidR="00647A0F" w:rsidRPr="0073117D" w:rsidRDefault="00647A0F" w:rsidP="00647A0F">
            <w:pPr>
              <w:autoSpaceDE w:val="0"/>
              <w:autoSpaceDN w:val="0"/>
              <w:adjustRightInd w:val="0"/>
              <w:spacing w:after="0" w:line="240" w:lineRule="auto"/>
              <w:rPr>
                <w:rFonts w:cs="TT16Ct00"/>
                <w:sz w:val="20"/>
                <w:szCs w:val="20"/>
              </w:rPr>
            </w:pPr>
            <w:r>
              <w:rPr>
                <w:rFonts w:cs="TT16Ct00"/>
                <w:sz w:val="20"/>
                <w:szCs w:val="20"/>
              </w:rPr>
              <w:t>Biodiversity</w:t>
            </w:r>
          </w:p>
        </w:tc>
        <w:tc>
          <w:tcPr>
            <w:tcW w:w="1803" w:type="dxa"/>
            <w:shd w:val="clear" w:color="auto" w:fill="F2F2F2" w:themeFill="background1" w:themeFillShade="F2"/>
          </w:tcPr>
          <w:p w14:paraId="3A8EA548" w14:textId="77777777" w:rsidR="00647A0F" w:rsidRPr="0073117D" w:rsidRDefault="00647A0F" w:rsidP="00647A0F">
            <w:pPr>
              <w:autoSpaceDE w:val="0"/>
              <w:autoSpaceDN w:val="0"/>
              <w:adjustRightInd w:val="0"/>
              <w:spacing w:after="0" w:line="240" w:lineRule="auto"/>
              <w:rPr>
                <w:rFonts w:cs="TT16Ct00"/>
                <w:sz w:val="20"/>
                <w:szCs w:val="20"/>
              </w:rPr>
            </w:pPr>
            <w:r w:rsidRPr="0073117D">
              <w:rPr>
                <w:sz w:val="20"/>
                <w:szCs w:val="20"/>
              </w:rPr>
              <w:t>Other:</w:t>
            </w:r>
          </w:p>
        </w:tc>
        <w:tc>
          <w:tcPr>
            <w:tcW w:w="1803" w:type="dxa"/>
            <w:shd w:val="clear" w:color="auto" w:fill="F2F2F2" w:themeFill="background1" w:themeFillShade="F2"/>
          </w:tcPr>
          <w:p w14:paraId="0D6792D3" w14:textId="77777777" w:rsidR="00647A0F" w:rsidRPr="0073117D" w:rsidRDefault="00647A0F" w:rsidP="00647A0F">
            <w:pPr>
              <w:autoSpaceDE w:val="0"/>
              <w:autoSpaceDN w:val="0"/>
              <w:adjustRightInd w:val="0"/>
              <w:spacing w:after="0" w:line="240" w:lineRule="auto"/>
              <w:rPr>
                <w:rFonts w:cs="TT16Ct00"/>
                <w:sz w:val="20"/>
                <w:szCs w:val="20"/>
              </w:rPr>
            </w:pPr>
          </w:p>
        </w:tc>
        <w:tc>
          <w:tcPr>
            <w:tcW w:w="1804" w:type="dxa"/>
            <w:shd w:val="clear" w:color="auto" w:fill="F2F2F2" w:themeFill="background1" w:themeFillShade="F2"/>
          </w:tcPr>
          <w:p w14:paraId="5978700F" w14:textId="2C77ABF2" w:rsidR="00647A0F" w:rsidRPr="0073117D" w:rsidRDefault="00647A0F" w:rsidP="00647A0F">
            <w:pPr>
              <w:autoSpaceDE w:val="0"/>
              <w:autoSpaceDN w:val="0"/>
              <w:adjustRightInd w:val="0"/>
              <w:spacing w:after="0" w:line="240" w:lineRule="auto"/>
              <w:rPr>
                <w:rFonts w:cs="TT16Ct00"/>
                <w:sz w:val="20"/>
                <w:szCs w:val="20"/>
              </w:rPr>
            </w:pPr>
          </w:p>
        </w:tc>
      </w:tr>
      <w:tr w:rsidR="00647A0F" w:rsidRPr="0073117D" w14:paraId="33A87007" w14:textId="77777777" w:rsidTr="004B641C">
        <w:tc>
          <w:tcPr>
            <w:tcW w:w="1803" w:type="dxa"/>
          </w:tcPr>
          <w:p w14:paraId="682246B3"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color w:val="000000"/>
                <w:sz w:val="20"/>
                <w:szCs w:val="20"/>
              </w:rPr>
              <w:t>GEF Focal Area Strategic Program:</w:t>
            </w:r>
          </w:p>
        </w:tc>
        <w:tc>
          <w:tcPr>
            <w:tcW w:w="1803" w:type="dxa"/>
          </w:tcPr>
          <w:p w14:paraId="05FF2642" w14:textId="07BF24B3" w:rsidR="00647A0F" w:rsidRPr="0073117D" w:rsidRDefault="00647A0F" w:rsidP="00647A0F">
            <w:pPr>
              <w:autoSpaceDE w:val="0"/>
              <w:autoSpaceDN w:val="0"/>
              <w:adjustRightInd w:val="0"/>
              <w:spacing w:after="0" w:line="240" w:lineRule="auto"/>
              <w:rPr>
                <w:rFonts w:cs="TT16Ct00"/>
                <w:sz w:val="20"/>
                <w:szCs w:val="20"/>
              </w:rPr>
            </w:pPr>
            <w:r>
              <w:rPr>
                <w:rFonts w:cs="TT16Ct00"/>
                <w:sz w:val="20"/>
                <w:szCs w:val="20"/>
              </w:rPr>
              <w:t>BD-2</w:t>
            </w:r>
          </w:p>
        </w:tc>
        <w:tc>
          <w:tcPr>
            <w:tcW w:w="1803" w:type="dxa"/>
            <w:shd w:val="clear" w:color="auto" w:fill="F2F2F2" w:themeFill="background1" w:themeFillShade="F2"/>
          </w:tcPr>
          <w:p w14:paraId="286B74AA" w14:textId="77777777" w:rsidR="00647A0F" w:rsidRPr="0073117D" w:rsidRDefault="00647A0F" w:rsidP="00647A0F">
            <w:pPr>
              <w:autoSpaceDE w:val="0"/>
              <w:autoSpaceDN w:val="0"/>
              <w:adjustRightInd w:val="0"/>
              <w:spacing w:after="0" w:line="240" w:lineRule="auto"/>
              <w:rPr>
                <w:rFonts w:cs="TT16Ct00"/>
                <w:sz w:val="20"/>
                <w:szCs w:val="20"/>
              </w:rPr>
            </w:pPr>
            <w:r w:rsidRPr="0073117D">
              <w:rPr>
                <w:color w:val="000000"/>
                <w:sz w:val="20"/>
                <w:szCs w:val="20"/>
              </w:rPr>
              <w:t>Total co-financing:</w:t>
            </w:r>
          </w:p>
        </w:tc>
        <w:tc>
          <w:tcPr>
            <w:tcW w:w="1803" w:type="dxa"/>
            <w:shd w:val="clear" w:color="auto" w:fill="F2F2F2" w:themeFill="background1" w:themeFillShade="F2"/>
          </w:tcPr>
          <w:p w14:paraId="3D676A8F" w14:textId="0168CC71" w:rsidR="00647A0F" w:rsidRPr="0073117D" w:rsidRDefault="004B641C" w:rsidP="00647A0F">
            <w:pPr>
              <w:autoSpaceDE w:val="0"/>
              <w:autoSpaceDN w:val="0"/>
              <w:adjustRightInd w:val="0"/>
              <w:spacing w:after="0" w:line="240" w:lineRule="auto"/>
              <w:rPr>
                <w:rFonts w:cs="TT16Ct00"/>
                <w:sz w:val="20"/>
                <w:szCs w:val="20"/>
              </w:rPr>
            </w:pPr>
            <w:r>
              <w:rPr>
                <w:rFonts w:cs="TT16Ct00"/>
                <w:sz w:val="20"/>
                <w:szCs w:val="20"/>
              </w:rPr>
              <w:t>7,250,000</w:t>
            </w:r>
          </w:p>
        </w:tc>
        <w:tc>
          <w:tcPr>
            <w:tcW w:w="1804" w:type="dxa"/>
            <w:shd w:val="clear" w:color="auto" w:fill="F2F2F2" w:themeFill="background1" w:themeFillShade="F2"/>
          </w:tcPr>
          <w:p w14:paraId="436FD0C2" w14:textId="278C3C06" w:rsidR="00647A0F" w:rsidRPr="0073117D" w:rsidRDefault="004B641C" w:rsidP="00647A0F">
            <w:pPr>
              <w:autoSpaceDE w:val="0"/>
              <w:autoSpaceDN w:val="0"/>
              <w:adjustRightInd w:val="0"/>
              <w:spacing w:after="0" w:line="240" w:lineRule="auto"/>
              <w:rPr>
                <w:rFonts w:cs="TT16Ct00"/>
                <w:sz w:val="20"/>
                <w:szCs w:val="20"/>
              </w:rPr>
            </w:pPr>
            <w:r w:rsidRPr="004B641C">
              <w:rPr>
                <w:rFonts w:cs="TT16Ct00"/>
                <w:sz w:val="20"/>
                <w:szCs w:val="20"/>
              </w:rPr>
              <w:t>7,305,000</w:t>
            </w:r>
          </w:p>
        </w:tc>
      </w:tr>
      <w:tr w:rsidR="00647A0F" w:rsidRPr="0073117D" w14:paraId="209497AA" w14:textId="77777777" w:rsidTr="004B641C">
        <w:tc>
          <w:tcPr>
            <w:tcW w:w="1803" w:type="dxa"/>
          </w:tcPr>
          <w:p w14:paraId="5FDE964E"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color w:val="000000"/>
                <w:sz w:val="20"/>
                <w:szCs w:val="20"/>
              </w:rPr>
              <w:t>Executing Agency:</w:t>
            </w:r>
          </w:p>
        </w:tc>
        <w:tc>
          <w:tcPr>
            <w:tcW w:w="1803" w:type="dxa"/>
          </w:tcPr>
          <w:p w14:paraId="79391F66" w14:textId="2C8C71D4" w:rsidR="00647A0F" w:rsidRDefault="00647A0F" w:rsidP="00647A0F">
            <w:pPr>
              <w:autoSpaceDE w:val="0"/>
              <w:autoSpaceDN w:val="0"/>
              <w:adjustRightInd w:val="0"/>
              <w:spacing w:after="0" w:line="240" w:lineRule="auto"/>
              <w:rPr>
                <w:bCs/>
                <w:color w:val="000000"/>
                <w:sz w:val="20"/>
                <w:szCs w:val="20"/>
              </w:rPr>
            </w:pPr>
            <w:r>
              <w:rPr>
                <w:bCs/>
                <w:color w:val="000000"/>
                <w:sz w:val="20"/>
                <w:szCs w:val="20"/>
              </w:rPr>
              <w:t>Aqaba Special Economic Zone Authority (ASEZA)</w:t>
            </w:r>
          </w:p>
          <w:p w14:paraId="1F768FEE" w14:textId="77777777" w:rsidR="00647A0F" w:rsidRPr="0073117D" w:rsidRDefault="00647A0F" w:rsidP="00647A0F">
            <w:pPr>
              <w:autoSpaceDE w:val="0"/>
              <w:autoSpaceDN w:val="0"/>
              <w:adjustRightInd w:val="0"/>
              <w:spacing w:after="0" w:line="240" w:lineRule="auto"/>
              <w:rPr>
                <w:rFonts w:cs="TT16Ct00"/>
                <w:sz w:val="20"/>
                <w:szCs w:val="20"/>
              </w:rPr>
            </w:pPr>
          </w:p>
        </w:tc>
        <w:tc>
          <w:tcPr>
            <w:tcW w:w="1803" w:type="dxa"/>
            <w:shd w:val="clear" w:color="auto" w:fill="F2F2F2" w:themeFill="background1" w:themeFillShade="F2"/>
          </w:tcPr>
          <w:p w14:paraId="227C6B50" w14:textId="77777777" w:rsidR="00647A0F" w:rsidRPr="0073117D" w:rsidRDefault="00647A0F" w:rsidP="00647A0F">
            <w:pPr>
              <w:autoSpaceDE w:val="0"/>
              <w:autoSpaceDN w:val="0"/>
              <w:adjustRightInd w:val="0"/>
              <w:spacing w:after="0" w:line="240" w:lineRule="auto"/>
              <w:rPr>
                <w:rFonts w:cs="TT16Ct00"/>
                <w:sz w:val="20"/>
                <w:szCs w:val="20"/>
              </w:rPr>
            </w:pPr>
            <w:r w:rsidRPr="0073117D">
              <w:rPr>
                <w:color w:val="000000"/>
                <w:sz w:val="20"/>
                <w:szCs w:val="20"/>
              </w:rPr>
              <w:t xml:space="preserve">Total Project Cost </w:t>
            </w:r>
            <w:r w:rsidRPr="0073117D">
              <w:rPr>
                <w:b/>
                <w:bCs/>
                <w:color w:val="000000"/>
                <w:sz w:val="20"/>
                <w:szCs w:val="20"/>
              </w:rPr>
              <w:t>in cash</w:t>
            </w:r>
            <w:r w:rsidRPr="0073117D">
              <w:rPr>
                <w:color w:val="000000"/>
                <w:sz w:val="20"/>
                <w:szCs w:val="20"/>
              </w:rPr>
              <w:t>:</w:t>
            </w:r>
          </w:p>
        </w:tc>
        <w:tc>
          <w:tcPr>
            <w:tcW w:w="1803" w:type="dxa"/>
            <w:shd w:val="clear" w:color="auto" w:fill="F2F2F2" w:themeFill="background1" w:themeFillShade="F2"/>
          </w:tcPr>
          <w:p w14:paraId="1A2DAB57" w14:textId="0B87069F" w:rsidR="00647A0F" w:rsidRPr="0073117D" w:rsidRDefault="004B641C" w:rsidP="00647A0F">
            <w:pPr>
              <w:autoSpaceDE w:val="0"/>
              <w:autoSpaceDN w:val="0"/>
              <w:adjustRightInd w:val="0"/>
              <w:spacing w:after="0" w:line="240" w:lineRule="auto"/>
              <w:rPr>
                <w:rFonts w:cs="TT16Ct00"/>
                <w:sz w:val="20"/>
                <w:szCs w:val="20"/>
              </w:rPr>
            </w:pPr>
            <w:r>
              <w:rPr>
                <w:rFonts w:cs="TT16Ct00"/>
                <w:sz w:val="20"/>
                <w:szCs w:val="20"/>
              </w:rPr>
              <w:t>8,250,000</w:t>
            </w:r>
          </w:p>
        </w:tc>
        <w:tc>
          <w:tcPr>
            <w:tcW w:w="1804" w:type="dxa"/>
            <w:shd w:val="clear" w:color="auto" w:fill="F2F2F2" w:themeFill="background1" w:themeFillShade="F2"/>
          </w:tcPr>
          <w:p w14:paraId="6512E2D3" w14:textId="49E77A7C" w:rsidR="00647A0F" w:rsidRPr="0073117D" w:rsidRDefault="004B641C" w:rsidP="00647A0F">
            <w:pPr>
              <w:autoSpaceDE w:val="0"/>
              <w:autoSpaceDN w:val="0"/>
              <w:adjustRightInd w:val="0"/>
              <w:spacing w:after="0" w:line="240" w:lineRule="auto"/>
              <w:rPr>
                <w:rFonts w:cs="TT16Ct00"/>
                <w:sz w:val="20"/>
                <w:szCs w:val="20"/>
              </w:rPr>
            </w:pPr>
            <w:r>
              <w:rPr>
                <w:rFonts w:cs="TT16Ct00"/>
                <w:sz w:val="20"/>
                <w:szCs w:val="20"/>
              </w:rPr>
              <w:t>8,305,000</w:t>
            </w:r>
          </w:p>
        </w:tc>
      </w:tr>
      <w:tr w:rsidR="00647A0F" w:rsidRPr="0073117D" w14:paraId="123CF7FB" w14:textId="77777777" w:rsidTr="00647A0F">
        <w:tc>
          <w:tcPr>
            <w:tcW w:w="1803" w:type="dxa"/>
            <w:vMerge w:val="restart"/>
          </w:tcPr>
          <w:p w14:paraId="7F8B1485" w14:textId="77777777" w:rsidR="00647A0F" w:rsidRPr="004B641C" w:rsidRDefault="00647A0F" w:rsidP="00647A0F">
            <w:pPr>
              <w:autoSpaceDE w:val="0"/>
              <w:autoSpaceDN w:val="0"/>
              <w:adjustRightInd w:val="0"/>
              <w:spacing w:after="0" w:line="240" w:lineRule="auto"/>
              <w:rPr>
                <w:rFonts w:cs="TT16Ct00"/>
                <w:b/>
                <w:sz w:val="20"/>
                <w:szCs w:val="20"/>
              </w:rPr>
            </w:pPr>
            <w:r w:rsidRPr="004B641C">
              <w:rPr>
                <w:b/>
                <w:sz w:val="20"/>
                <w:szCs w:val="20"/>
              </w:rPr>
              <w:t>Other Partners involved:</w:t>
            </w:r>
          </w:p>
        </w:tc>
        <w:tc>
          <w:tcPr>
            <w:tcW w:w="1803" w:type="dxa"/>
            <w:vMerge w:val="restart"/>
          </w:tcPr>
          <w:p w14:paraId="159F2243" w14:textId="7F45BC08" w:rsidR="00647A0F" w:rsidRPr="0073117D" w:rsidRDefault="00647A0F" w:rsidP="00647A0F">
            <w:pPr>
              <w:autoSpaceDE w:val="0"/>
              <w:autoSpaceDN w:val="0"/>
              <w:adjustRightInd w:val="0"/>
              <w:spacing w:after="0" w:line="240" w:lineRule="auto"/>
              <w:rPr>
                <w:rFonts w:cs="TT16Ct00"/>
                <w:sz w:val="20"/>
                <w:szCs w:val="20"/>
              </w:rPr>
            </w:pPr>
            <w:r w:rsidRPr="00647A0F">
              <w:rPr>
                <w:bCs/>
                <w:color w:val="000000"/>
                <w:sz w:val="20"/>
                <w:szCs w:val="20"/>
              </w:rPr>
              <w:t>Royal Marine Conservation Society of Jordan (JREDS)</w:t>
            </w:r>
            <w:r>
              <w:rPr>
                <w:bCs/>
                <w:color w:val="000000"/>
                <w:sz w:val="20"/>
                <w:szCs w:val="20"/>
              </w:rPr>
              <w:t>, Aqaba Marine Park (AMP), glass boat operators, diving operators</w:t>
            </w:r>
          </w:p>
        </w:tc>
        <w:tc>
          <w:tcPr>
            <w:tcW w:w="3606" w:type="dxa"/>
            <w:gridSpan w:val="2"/>
          </w:tcPr>
          <w:p w14:paraId="14F22634" w14:textId="77777777" w:rsidR="00647A0F" w:rsidRPr="0073117D" w:rsidRDefault="00647A0F" w:rsidP="00647A0F">
            <w:pPr>
              <w:autoSpaceDE w:val="0"/>
              <w:autoSpaceDN w:val="0"/>
              <w:adjustRightInd w:val="0"/>
              <w:spacing w:after="0" w:line="240" w:lineRule="auto"/>
              <w:rPr>
                <w:rFonts w:cs="TT16Ct00"/>
                <w:sz w:val="20"/>
                <w:szCs w:val="20"/>
              </w:rPr>
            </w:pPr>
            <w:r w:rsidRPr="0073117D">
              <w:rPr>
                <w:color w:val="000000"/>
                <w:sz w:val="20"/>
                <w:szCs w:val="20"/>
              </w:rPr>
              <w:t>ProDoc Signature (date project began):</w:t>
            </w:r>
          </w:p>
        </w:tc>
        <w:tc>
          <w:tcPr>
            <w:tcW w:w="1804" w:type="dxa"/>
          </w:tcPr>
          <w:p w14:paraId="28B065C5" w14:textId="0492A122" w:rsidR="00647A0F" w:rsidRPr="0073117D" w:rsidRDefault="00647A0F" w:rsidP="00647A0F">
            <w:pPr>
              <w:autoSpaceDE w:val="0"/>
              <w:autoSpaceDN w:val="0"/>
              <w:adjustRightInd w:val="0"/>
              <w:spacing w:after="0" w:line="240" w:lineRule="auto"/>
              <w:rPr>
                <w:rFonts w:cs="TT16Ct00"/>
                <w:sz w:val="20"/>
                <w:szCs w:val="20"/>
              </w:rPr>
            </w:pPr>
            <w:r>
              <w:rPr>
                <w:rFonts w:cs="TT16Ct00"/>
                <w:sz w:val="20"/>
                <w:szCs w:val="20"/>
              </w:rPr>
              <w:t>08/11/2011</w:t>
            </w:r>
          </w:p>
        </w:tc>
      </w:tr>
      <w:tr w:rsidR="00647A0F" w:rsidRPr="0073117D" w14:paraId="3AB9700D" w14:textId="77777777" w:rsidTr="00647A0F">
        <w:tc>
          <w:tcPr>
            <w:tcW w:w="1803" w:type="dxa"/>
            <w:vMerge/>
          </w:tcPr>
          <w:p w14:paraId="4802219D" w14:textId="77777777" w:rsidR="00647A0F" w:rsidRPr="0073117D" w:rsidRDefault="00647A0F" w:rsidP="00647A0F">
            <w:pPr>
              <w:autoSpaceDE w:val="0"/>
              <w:autoSpaceDN w:val="0"/>
              <w:adjustRightInd w:val="0"/>
              <w:spacing w:after="0" w:line="240" w:lineRule="auto"/>
              <w:rPr>
                <w:rFonts w:cs="TT16Ct00"/>
                <w:sz w:val="20"/>
                <w:szCs w:val="20"/>
              </w:rPr>
            </w:pPr>
          </w:p>
        </w:tc>
        <w:tc>
          <w:tcPr>
            <w:tcW w:w="1803" w:type="dxa"/>
            <w:vMerge/>
          </w:tcPr>
          <w:p w14:paraId="14D05E2D" w14:textId="77777777" w:rsidR="00647A0F" w:rsidRPr="0073117D" w:rsidRDefault="00647A0F" w:rsidP="00647A0F">
            <w:pPr>
              <w:autoSpaceDE w:val="0"/>
              <w:autoSpaceDN w:val="0"/>
              <w:adjustRightInd w:val="0"/>
              <w:spacing w:after="0" w:line="240" w:lineRule="auto"/>
              <w:rPr>
                <w:rFonts w:cs="TT16Ct00"/>
                <w:sz w:val="20"/>
                <w:szCs w:val="20"/>
              </w:rPr>
            </w:pPr>
          </w:p>
        </w:tc>
        <w:tc>
          <w:tcPr>
            <w:tcW w:w="1803" w:type="dxa"/>
          </w:tcPr>
          <w:p w14:paraId="18B9AB88" w14:textId="77777777" w:rsidR="00647A0F" w:rsidRPr="0073117D" w:rsidRDefault="00647A0F" w:rsidP="00647A0F">
            <w:pPr>
              <w:autoSpaceDE w:val="0"/>
              <w:autoSpaceDN w:val="0"/>
              <w:adjustRightInd w:val="0"/>
              <w:spacing w:after="0" w:line="240" w:lineRule="auto"/>
              <w:rPr>
                <w:rFonts w:cs="TT16Ct00"/>
                <w:sz w:val="20"/>
                <w:szCs w:val="20"/>
              </w:rPr>
            </w:pPr>
          </w:p>
        </w:tc>
        <w:tc>
          <w:tcPr>
            <w:tcW w:w="1803" w:type="dxa"/>
          </w:tcPr>
          <w:p w14:paraId="25F64950" w14:textId="4B108825" w:rsidR="00647A0F" w:rsidRPr="0073117D" w:rsidRDefault="00647A0F" w:rsidP="00647A0F">
            <w:pPr>
              <w:autoSpaceDE w:val="0"/>
              <w:autoSpaceDN w:val="0"/>
              <w:adjustRightInd w:val="0"/>
              <w:spacing w:after="0" w:line="240" w:lineRule="auto"/>
              <w:rPr>
                <w:rFonts w:cs="TT16Ct00"/>
                <w:sz w:val="20"/>
                <w:szCs w:val="20"/>
              </w:rPr>
            </w:pPr>
            <w:r w:rsidRPr="0073117D">
              <w:rPr>
                <w:color w:val="000000"/>
                <w:sz w:val="20"/>
                <w:szCs w:val="20"/>
              </w:rPr>
              <w:t>Planned closing date:</w:t>
            </w:r>
            <w:r>
              <w:rPr>
                <w:color w:val="000000"/>
                <w:sz w:val="20"/>
                <w:szCs w:val="20"/>
              </w:rPr>
              <w:t xml:space="preserve"> 06/2014</w:t>
            </w:r>
          </w:p>
        </w:tc>
        <w:tc>
          <w:tcPr>
            <w:tcW w:w="1804" w:type="dxa"/>
          </w:tcPr>
          <w:p w14:paraId="746751C9" w14:textId="12294F01" w:rsidR="00647A0F" w:rsidRPr="0073117D" w:rsidRDefault="00647A0F" w:rsidP="00647A0F">
            <w:pPr>
              <w:autoSpaceDE w:val="0"/>
              <w:autoSpaceDN w:val="0"/>
              <w:adjustRightInd w:val="0"/>
              <w:spacing w:after="0" w:line="240" w:lineRule="auto"/>
              <w:rPr>
                <w:rFonts w:cs="TT16Ct00"/>
                <w:sz w:val="20"/>
                <w:szCs w:val="20"/>
              </w:rPr>
            </w:pPr>
            <w:r w:rsidRPr="0073117D">
              <w:rPr>
                <w:color w:val="000000"/>
                <w:sz w:val="20"/>
                <w:szCs w:val="20"/>
              </w:rPr>
              <w:t>Revised closing date:</w:t>
            </w:r>
            <w:r>
              <w:rPr>
                <w:color w:val="000000"/>
                <w:sz w:val="20"/>
                <w:szCs w:val="20"/>
              </w:rPr>
              <w:t xml:space="preserve"> 06/2015</w:t>
            </w:r>
          </w:p>
        </w:tc>
      </w:tr>
    </w:tbl>
    <w:p w14:paraId="0CF27ACD" w14:textId="77777777" w:rsidR="00647A0F" w:rsidRDefault="00647A0F" w:rsidP="00C50725">
      <w:pPr>
        <w:rPr>
          <w:rFonts w:ascii="Calibri" w:hAnsi="Calibri"/>
          <w:b/>
        </w:rPr>
      </w:pPr>
    </w:p>
    <w:p w14:paraId="76DEC31D" w14:textId="7FF499D9" w:rsidR="00727E2C" w:rsidRDefault="00727E2C" w:rsidP="00727E2C">
      <w:pPr>
        <w:pStyle w:val="Heading2"/>
        <w:rPr>
          <w:rFonts w:eastAsiaTheme="minorEastAsia"/>
          <w:color w:val="auto"/>
          <w:lang w:val="en-US"/>
        </w:rPr>
      </w:pPr>
      <w:bookmarkStart w:id="3" w:name="_Toc424294167"/>
      <w:r w:rsidRPr="00727E2C">
        <w:rPr>
          <w:rFonts w:eastAsiaTheme="minorEastAsia"/>
          <w:color w:val="auto"/>
          <w:lang w:val="en-US"/>
        </w:rPr>
        <w:t>Project Summary</w:t>
      </w:r>
      <w:bookmarkEnd w:id="3"/>
    </w:p>
    <w:p w14:paraId="05A0BE27" w14:textId="5C713BE7" w:rsidR="00727E2C" w:rsidRDefault="00727E2C" w:rsidP="00727E2C">
      <w:pPr>
        <w:spacing w:after="0" w:line="240" w:lineRule="auto"/>
        <w:jc w:val="both"/>
        <w:rPr>
          <w:rFonts w:ascii="Calibri" w:hAnsi="Calibri" w:cs="Calibri"/>
        </w:rPr>
      </w:pPr>
      <w:r w:rsidRPr="00727E2C">
        <w:rPr>
          <w:rFonts w:ascii="Calibri" w:hAnsi="Calibri" w:cs="Calibri"/>
        </w:rPr>
        <w:t>The Mainstreaming Marine Biodiversity Conservation into Coastal Zone Management (ICZM</w:t>
      </w:r>
      <w:r>
        <w:rPr>
          <w:rStyle w:val="FootnoteReference"/>
          <w:rFonts w:ascii="Calibri" w:hAnsi="Calibri" w:cs="Calibri"/>
        </w:rPr>
        <w:footnoteReference w:id="1"/>
      </w:r>
      <w:r w:rsidRPr="00727E2C">
        <w:rPr>
          <w:rFonts w:ascii="Calibri" w:hAnsi="Calibri" w:cs="Calibri"/>
        </w:rPr>
        <w:t>) project is funded by the Gl</w:t>
      </w:r>
      <w:r>
        <w:rPr>
          <w:rFonts w:ascii="Calibri" w:hAnsi="Calibri" w:cs="Calibri"/>
        </w:rPr>
        <w:t xml:space="preserve">obal Environment Facility (GEF), </w:t>
      </w:r>
      <w:r w:rsidRPr="00727E2C">
        <w:rPr>
          <w:rFonts w:ascii="Calibri" w:hAnsi="Calibri" w:cs="Calibri"/>
        </w:rPr>
        <w:t xml:space="preserve">implemented by UNDP, </w:t>
      </w:r>
      <w:r>
        <w:rPr>
          <w:rFonts w:ascii="Calibri" w:hAnsi="Calibri" w:cs="Calibri"/>
        </w:rPr>
        <w:t xml:space="preserve">and </w:t>
      </w:r>
      <w:r w:rsidRPr="00727E2C">
        <w:rPr>
          <w:rFonts w:ascii="Calibri" w:hAnsi="Calibri" w:cs="Calibri"/>
        </w:rPr>
        <w:t>executed by the Aqaba Special Economic Zone Authority (ASEZA).</w:t>
      </w:r>
    </w:p>
    <w:p w14:paraId="2338BB38" w14:textId="77777777" w:rsidR="00727E2C" w:rsidRPr="00727E2C" w:rsidRDefault="00727E2C" w:rsidP="00727E2C">
      <w:pPr>
        <w:spacing w:after="0" w:line="240" w:lineRule="auto"/>
        <w:jc w:val="both"/>
        <w:rPr>
          <w:rFonts w:ascii="Calibri" w:hAnsi="Calibri" w:cs="Calibri"/>
        </w:rPr>
      </w:pPr>
    </w:p>
    <w:p w14:paraId="02AB982B" w14:textId="77777777" w:rsidR="00727E2C" w:rsidRDefault="00727E2C" w:rsidP="00727E2C">
      <w:pPr>
        <w:spacing w:after="0" w:line="240" w:lineRule="auto"/>
        <w:jc w:val="both"/>
        <w:rPr>
          <w:rFonts w:ascii="Calibri" w:hAnsi="Calibri" w:cs="Calibri"/>
        </w:rPr>
      </w:pPr>
      <w:r w:rsidRPr="00727E2C">
        <w:rPr>
          <w:rFonts w:ascii="Calibri" w:hAnsi="Calibri" w:cs="Calibri"/>
        </w:rPr>
        <w:t>The Project Identification Form (PIF) was approved in January 2009, the Project Preparations Grant (PPG) approved in June 2009.</w:t>
      </w:r>
    </w:p>
    <w:p w14:paraId="00BFC7E6" w14:textId="77777777" w:rsidR="00727E2C" w:rsidRPr="00727E2C" w:rsidRDefault="00727E2C" w:rsidP="00727E2C">
      <w:pPr>
        <w:spacing w:after="0" w:line="240" w:lineRule="auto"/>
        <w:jc w:val="both"/>
        <w:rPr>
          <w:rFonts w:ascii="Calibri" w:hAnsi="Calibri" w:cs="Calibri"/>
        </w:rPr>
      </w:pPr>
    </w:p>
    <w:p w14:paraId="0BF94D5E" w14:textId="6E373A53" w:rsidR="00727E2C" w:rsidRDefault="00727E2C" w:rsidP="00727E2C">
      <w:pPr>
        <w:spacing w:after="0" w:line="240" w:lineRule="auto"/>
        <w:jc w:val="both"/>
        <w:rPr>
          <w:rFonts w:ascii="Calibri" w:hAnsi="Calibri" w:cs="Calibri"/>
        </w:rPr>
      </w:pPr>
      <w:r w:rsidRPr="00727E2C">
        <w:rPr>
          <w:rFonts w:ascii="Calibri" w:hAnsi="Calibri" w:cs="Calibri"/>
        </w:rPr>
        <w:t>The project had a planned start date of June 2011 but was delayed five months until November 2011</w:t>
      </w:r>
      <w:r w:rsidR="00C20402">
        <w:rPr>
          <w:rFonts w:ascii="Calibri" w:hAnsi="Calibri" w:cs="Calibri"/>
        </w:rPr>
        <w:t xml:space="preserve"> (due to a delay in the Government of Jordan signing and endorsing the Project Document)</w:t>
      </w:r>
      <w:r w:rsidRPr="00727E2C">
        <w:rPr>
          <w:rFonts w:ascii="Calibri" w:hAnsi="Calibri" w:cs="Calibri"/>
        </w:rPr>
        <w:t xml:space="preserve"> with a proposed closing date of June 2014 which has been revised to June 2015. The project is aimed at mainstreaming biodiversity conservation in order to promote more effective and integrated management of the coastal zone in the Aqaba Special Economic Zone (ASEZ). The strategy to achieve this goal has four stated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w:t>
      </w:r>
    </w:p>
    <w:p w14:paraId="58647189" w14:textId="77777777" w:rsidR="00727E2C" w:rsidRDefault="00727E2C" w:rsidP="00727E2C">
      <w:pPr>
        <w:spacing w:after="0" w:line="240" w:lineRule="auto"/>
        <w:jc w:val="both"/>
        <w:rPr>
          <w:rFonts w:ascii="Calibri" w:hAnsi="Calibri" w:cs="Calibri"/>
        </w:rPr>
      </w:pPr>
    </w:p>
    <w:p w14:paraId="7BDD74A5" w14:textId="77777777" w:rsidR="00727E2C" w:rsidRDefault="00727E2C" w:rsidP="00727E2C">
      <w:pPr>
        <w:spacing w:after="0" w:line="240" w:lineRule="auto"/>
        <w:jc w:val="both"/>
        <w:rPr>
          <w:rFonts w:ascii="Calibri" w:hAnsi="Calibri" w:cs="Calibri"/>
        </w:rPr>
      </w:pPr>
      <w:r w:rsidRPr="00727E2C">
        <w:rPr>
          <w:rFonts w:ascii="Calibri" w:hAnsi="Calibri" w:cs="Calibri"/>
        </w:rPr>
        <w:t xml:space="preserve">From a biological perspective the coral reef ecosystems of the Gulf of Aqaba are the most significant feature of the marine environment in Jordan. These coral reefs are unique because they are the northern-most tropical reef systems worldwide, have a high diversity of marine taxa, and provide </w:t>
      </w:r>
      <w:r w:rsidRPr="00727E2C">
        <w:rPr>
          <w:rFonts w:ascii="Calibri" w:hAnsi="Calibri" w:cs="Calibri"/>
        </w:rPr>
        <w:lastRenderedPageBreak/>
        <w:t xml:space="preserve">habitat for endemic and rare marine species. They also have the potential to be largely isolated from the effects of climate change as a result of their seclusion within the Gulf. </w:t>
      </w:r>
    </w:p>
    <w:p w14:paraId="20646A57" w14:textId="77777777" w:rsidR="00727E2C" w:rsidRPr="00727E2C" w:rsidRDefault="00727E2C" w:rsidP="00727E2C">
      <w:pPr>
        <w:spacing w:after="0" w:line="240" w:lineRule="auto"/>
        <w:jc w:val="both"/>
        <w:rPr>
          <w:rFonts w:ascii="Calibri" w:hAnsi="Calibri" w:cs="Calibri"/>
        </w:rPr>
      </w:pPr>
    </w:p>
    <w:p w14:paraId="79D0EA6E" w14:textId="5273234B" w:rsidR="00727E2C" w:rsidRDefault="00727E2C" w:rsidP="00727E2C">
      <w:pPr>
        <w:spacing w:after="0" w:line="240" w:lineRule="auto"/>
        <w:jc w:val="both"/>
        <w:rPr>
          <w:rFonts w:ascii="Calibri" w:hAnsi="Calibri" w:cs="Calibri"/>
        </w:rPr>
      </w:pPr>
      <w:r w:rsidRPr="00727E2C">
        <w:rPr>
          <w:rFonts w:ascii="Calibri" w:hAnsi="Calibri" w:cs="Calibri"/>
        </w:rPr>
        <w:t xml:space="preserve">Therefore the marine environment of the Gulf of Aqaba is of global and is designated, along with the Red Sea, as a World Wildlife Fund (WWF) global 200 ecoregion on account of its marine biodiversity value. Home to both endemic and globally threatened species, the Jordanian reefs are an important reservoir or refugium for tropical reef species. In particular, the endangered Indo-Pacific humphead wrasse, </w:t>
      </w:r>
      <w:r w:rsidRPr="00727E2C">
        <w:rPr>
          <w:rFonts w:ascii="Calibri" w:hAnsi="Calibri" w:cs="Calibri"/>
          <w:i/>
        </w:rPr>
        <w:t>Cheilinus undulates</w:t>
      </w:r>
      <w:r w:rsidRPr="00727E2C">
        <w:rPr>
          <w:rFonts w:ascii="Calibri" w:hAnsi="Calibri" w:cs="Calibri"/>
        </w:rPr>
        <w:t xml:space="preserve"> has been found in the vicinity of these reefs, as well as threatened species of marine turtles. </w:t>
      </w:r>
    </w:p>
    <w:p w14:paraId="140BC95D" w14:textId="77777777" w:rsidR="00727E2C" w:rsidRDefault="00727E2C" w:rsidP="00727E2C">
      <w:pPr>
        <w:spacing w:after="0" w:line="240" w:lineRule="auto"/>
        <w:jc w:val="both"/>
        <w:rPr>
          <w:rFonts w:ascii="Calibri" w:hAnsi="Calibri" w:cs="Calibri"/>
          <w:lang w:val="en-GB"/>
        </w:rPr>
      </w:pPr>
    </w:p>
    <w:p w14:paraId="5D5A559D" w14:textId="01FB0E5E" w:rsidR="00727E2C" w:rsidRPr="00727E2C" w:rsidRDefault="00727E2C" w:rsidP="00727E2C">
      <w:pPr>
        <w:spacing w:after="0" w:line="240" w:lineRule="auto"/>
        <w:jc w:val="both"/>
        <w:rPr>
          <w:rFonts w:ascii="Calibri" w:hAnsi="Calibri" w:cs="Calibri"/>
        </w:rPr>
      </w:pPr>
      <w:r>
        <w:rPr>
          <w:rFonts w:ascii="Calibri" w:hAnsi="Calibri" w:cs="Calibri"/>
          <w:lang w:val="en-GB"/>
        </w:rPr>
        <w:t xml:space="preserve">These four components of the project listed above were intended to </w:t>
      </w:r>
      <w:r w:rsidRPr="0051516E">
        <w:rPr>
          <w:rFonts w:ascii="Calibri" w:hAnsi="Calibri" w:cs="Calibri"/>
          <w:lang w:val="en-GB"/>
        </w:rPr>
        <w:t>“</w:t>
      </w:r>
      <w:r w:rsidRPr="0051516E">
        <w:rPr>
          <w:rFonts w:ascii="Calibri" w:hAnsi="Calibri" w:cs="Arial"/>
          <w:i/>
        </w:rPr>
        <w:t>lift the barriers identified earlier and currently preventing the required balance between biodiversity conservation and development decisions</w:t>
      </w:r>
      <w:r w:rsidRPr="0051516E">
        <w:rPr>
          <w:rFonts w:ascii="Calibri" w:hAnsi="Calibri" w:cs="Arial"/>
          <w:lang w:val="en-GB"/>
        </w:rPr>
        <w:t>”.</w:t>
      </w:r>
    </w:p>
    <w:p w14:paraId="69F1C9F4" w14:textId="77777777" w:rsidR="00727E2C" w:rsidRPr="00727E2C" w:rsidRDefault="00727E2C" w:rsidP="00727E2C">
      <w:pPr>
        <w:spacing w:after="0" w:line="240" w:lineRule="auto"/>
        <w:jc w:val="both"/>
        <w:rPr>
          <w:rFonts w:ascii="Calibri" w:hAnsi="Calibri" w:cs="Calibri"/>
          <w:lang w:val="ru-RU"/>
        </w:rPr>
      </w:pPr>
    </w:p>
    <w:p w14:paraId="6F00777B" w14:textId="6EDDE272" w:rsidR="00727E2C" w:rsidRPr="00727E2C" w:rsidRDefault="00727E2C" w:rsidP="00727E2C">
      <w:pPr>
        <w:pStyle w:val="Heading2"/>
        <w:rPr>
          <w:rFonts w:eastAsiaTheme="minorEastAsia"/>
          <w:color w:val="auto"/>
          <w:lang w:val="en-US"/>
        </w:rPr>
      </w:pPr>
      <w:bookmarkStart w:id="4" w:name="_Toc424294168"/>
      <w:r w:rsidRPr="00727E2C">
        <w:rPr>
          <w:rFonts w:eastAsiaTheme="minorEastAsia"/>
          <w:color w:val="auto"/>
          <w:lang w:val="en-US"/>
        </w:rPr>
        <w:t>Evaluation rating table</w:t>
      </w:r>
      <w:bookmarkEnd w:id="4"/>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722"/>
        <w:gridCol w:w="4648"/>
        <w:gridCol w:w="722"/>
      </w:tblGrid>
      <w:tr w:rsidR="00727E2C" w:rsidRPr="00DB694D" w14:paraId="2A4F9F8C" w14:textId="77777777" w:rsidTr="00422153">
        <w:trPr>
          <w:trHeight w:val="206"/>
        </w:trPr>
        <w:tc>
          <w:tcPr>
            <w:tcW w:w="5000" w:type="pct"/>
            <w:gridSpan w:val="4"/>
            <w:vAlign w:val="center"/>
          </w:tcPr>
          <w:p w14:paraId="075D88A4" w14:textId="78D17753" w:rsidR="00727E2C" w:rsidRPr="00DB694D" w:rsidRDefault="00727E2C" w:rsidP="00422153">
            <w:pPr>
              <w:tabs>
                <w:tab w:val="right" w:pos="0"/>
              </w:tabs>
              <w:rPr>
                <w:rFonts w:ascii="Calibri" w:hAnsi="Calibri"/>
                <w:b/>
                <w:sz w:val="20"/>
                <w:szCs w:val="20"/>
              </w:rPr>
            </w:pPr>
            <w:r w:rsidRPr="00DB694D">
              <w:rPr>
                <w:rFonts w:ascii="Calibri" w:hAnsi="Calibri"/>
                <w:b/>
                <w:sz w:val="20"/>
                <w:szCs w:val="20"/>
              </w:rPr>
              <w:t>Evaluation Ratings</w:t>
            </w:r>
            <w:r w:rsidR="007B532E" w:rsidRPr="00DB694D">
              <w:rPr>
                <w:rFonts w:ascii="Calibri" w:hAnsi="Calibri" w:cs="Calibri"/>
                <w:sz w:val="20"/>
                <w:szCs w:val="20"/>
                <w:vertAlign w:val="superscript"/>
              </w:rPr>
              <w:footnoteReference w:id="2"/>
            </w:r>
            <w:r w:rsidRPr="00DB694D">
              <w:rPr>
                <w:rFonts w:ascii="Calibri" w:hAnsi="Calibri"/>
                <w:b/>
                <w:sz w:val="20"/>
                <w:szCs w:val="20"/>
              </w:rPr>
              <w:t>:</w:t>
            </w:r>
          </w:p>
        </w:tc>
      </w:tr>
      <w:tr w:rsidR="00727E2C" w:rsidRPr="00DB694D" w14:paraId="0C833356" w14:textId="77777777" w:rsidTr="00422153">
        <w:tblPrEx>
          <w:shd w:val="clear" w:color="auto" w:fill="4F81BD"/>
        </w:tblPrEx>
        <w:tc>
          <w:tcPr>
            <w:tcW w:w="1652" w:type="pct"/>
            <w:shd w:val="clear" w:color="auto" w:fill="7F7F7F"/>
          </w:tcPr>
          <w:p w14:paraId="4BA87887" w14:textId="77777777" w:rsidR="00727E2C" w:rsidRPr="00DB694D" w:rsidRDefault="00727E2C" w:rsidP="00422153">
            <w:pPr>
              <w:rPr>
                <w:rFonts w:ascii="Calibri" w:hAnsi="Calibri"/>
                <w:b/>
                <w:bCs/>
                <w:sz w:val="20"/>
                <w:szCs w:val="20"/>
              </w:rPr>
            </w:pPr>
            <w:r w:rsidRPr="00DB694D">
              <w:rPr>
                <w:rFonts w:ascii="Calibri" w:hAnsi="Calibri"/>
                <w:b/>
                <w:sz w:val="20"/>
                <w:szCs w:val="20"/>
              </w:rPr>
              <w:t>1. Monitoring and Evaluation</w:t>
            </w:r>
          </w:p>
        </w:tc>
        <w:tc>
          <w:tcPr>
            <w:tcW w:w="375" w:type="pct"/>
            <w:shd w:val="clear" w:color="auto" w:fill="7F7F7F"/>
          </w:tcPr>
          <w:p w14:paraId="1924B580" w14:textId="77777777" w:rsidR="00727E2C" w:rsidRPr="00DB694D" w:rsidRDefault="00727E2C" w:rsidP="00422153">
            <w:pPr>
              <w:jc w:val="center"/>
              <w:rPr>
                <w:rFonts w:ascii="Calibri" w:hAnsi="Calibri"/>
                <w:b/>
                <w:bCs/>
                <w:sz w:val="20"/>
                <w:szCs w:val="20"/>
              </w:rPr>
            </w:pPr>
            <w:r w:rsidRPr="00DB694D">
              <w:rPr>
                <w:rFonts w:ascii="Calibri" w:hAnsi="Calibri"/>
                <w:b/>
                <w:i/>
                <w:sz w:val="20"/>
                <w:szCs w:val="20"/>
              </w:rPr>
              <w:t>rating</w:t>
            </w:r>
          </w:p>
        </w:tc>
        <w:tc>
          <w:tcPr>
            <w:tcW w:w="2598" w:type="pct"/>
            <w:shd w:val="clear" w:color="auto" w:fill="7F7F7F"/>
          </w:tcPr>
          <w:p w14:paraId="3053BCE7" w14:textId="77777777" w:rsidR="00727E2C" w:rsidRPr="00DB694D" w:rsidRDefault="00727E2C" w:rsidP="00422153">
            <w:pPr>
              <w:rPr>
                <w:rFonts w:ascii="Calibri" w:hAnsi="Calibri"/>
                <w:b/>
                <w:i/>
                <w:sz w:val="20"/>
                <w:szCs w:val="20"/>
              </w:rPr>
            </w:pPr>
            <w:r w:rsidRPr="00DB694D">
              <w:rPr>
                <w:rFonts w:ascii="Calibri" w:hAnsi="Calibri"/>
                <w:b/>
                <w:sz w:val="20"/>
                <w:szCs w:val="20"/>
              </w:rPr>
              <w:t>2. IA&amp; EA Execution</w:t>
            </w:r>
          </w:p>
        </w:tc>
        <w:tc>
          <w:tcPr>
            <w:tcW w:w="375" w:type="pct"/>
            <w:shd w:val="clear" w:color="auto" w:fill="7F7F7F"/>
          </w:tcPr>
          <w:p w14:paraId="1782B5C0" w14:textId="77777777" w:rsidR="00727E2C" w:rsidRPr="00DB694D" w:rsidRDefault="00727E2C" w:rsidP="00422153">
            <w:pPr>
              <w:jc w:val="center"/>
              <w:rPr>
                <w:rFonts w:ascii="Calibri" w:hAnsi="Calibri"/>
                <w:b/>
                <w:i/>
                <w:sz w:val="20"/>
                <w:szCs w:val="20"/>
              </w:rPr>
            </w:pPr>
            <w:r w:rsidRPr="00DB694D">
              <w:rPr>
                <w:rFonts w:ascii="Calibri" w:hAnsi="Calibri"/>
                <w:b/>
                <w:i/>
                <w:sz w:val="20"/>
                <w:szCs w:val="20"/>
              </w:rPr>
              <w:t>rating</w:t>
            </w:r>
          </w:p>
        </w:tc>
      </w:tr>
      <w:tr w:rsidR="00727E2C" w:rsidRPr="00DB694D" w14:paraId="1A47694F"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05520A4" w14:textId="77777777" w:rsidR="00727E2C" w:rsidRPr="00DB694D" w:rsidRDefault="00727E2C" w:rsidP="00422153">
            <w:pPr>
              <w:rPr>
                <w:rFonts w:ascii="Calibri" w:hAnsi="Calibri"/>
                <w:sz w:val="20"/>
                <w:szCs w:val="20"/>
              </w:rPr>
            </w:pPr>
            <w:r w:rsidRPr="00DB694D">
              <w:rPr>
                <w:rFonts w:ascii="Calibri" w:hAnsi="Calibri"/>
                <w:sz w:val="20"/>
                <w:szCs w:val="20"/>
              </w:rPr>
              <w:t>M&amp;E design at entry</w:t>
            </w:r>
          </w:p>
        </w:tc>
        <w:tc>
          <w:tcPr>
            <w:tcW w:w="375" w:type="pct"/>
            <w:tcBorders>
              <w:bottom w:val="single" w:sz="4" w:space="0" w:color="auto"/>
            </w:tcBorders>
          </w:tcPr>
          <w:p w14:paraId="7CD20878" w14:textId="2BB4B75A" w:rsidR="00727E2C" w:rsidRPr="00DB694D" w:rsidRDefault="007B532E" w:rsidP="00422153">
            <w:pPr>
              <w:rPr>
                <w:rFonts w:ascii="Calibri" w:hAnsi="Calibri"/>
                <w:sz w:val="20"/>
                <w:szCs w:val="20"/>
              </w:rPr>
            </w:pPr>
            <w:r>
              <w:rPr>
                <w:rFonts w:ascii="Calibri" w:hAnsi="Calibri"/>
                <w:sz w:val="20"/>
                <w:szCs w:val="20"/>
              </w:rPr>
              <w:t>MS</w:t>
            </w:r>
          </w:p>
        </w:tc>
        <w:tc>
          <w:tcPr>
            <w:tcW w:w="2598" w:type="pct"/>
            <w:tcBorders>
              <w:bottom w:val="single" w:sz="4" w:space="0" w:color="auto"/>
            </w:tcBorders>
          </w:tcPr>
          <w:p w14:paraId="209BDC15" w14:textId="77777777" w:rsidR="00727E2C" w:rsidRPr="00DB694D" w:rsidRDefault="00727E2C" w:rsidP="00422153">
            <w:pPr>
              <w:rPr>
                <w:rFonts w:ascii="Calibri" w:hAnsi="Calibri"/>
                <w:sz w:val="20"/>
                <w:szCs w:val="20"/>
              </w:rPr>
            </w:pPr>
            <w:r w:rsidRPr="00DB694D">
              <w:rPr>
                <w:rFonts w:ascii="Calibri" w:hAnsi="Calibri"/>
                <w:sz w:val="20"/>
                <w:szCs w:val="20"/>
              </w:rPr>
              <w:t>Quality of UNDP Implementation</w:t>
            </w:r>
          </w:p>
        </w:tc>
        <w:tc>
          <w:tcPr>
            <w:tcW w:w="375" w:type="pct"/>
            <w:tcBorders>
              <w:bottom w:val="single" w:sz="4" w:space="0" w:color="auto"/>
            </w:tcBorders>
          </w:tcPr>
          <w:p w14:paraId="1656C81B" w14:textId="38F43C3B" w:rsidR="00727E2C" w:rsidRPr="00DB694D" w:rsidRDefault="007B532E" w:rsidP="00422153">
            <w:pPr>
              <w:rPr>
                <w:rFonts w:ascii="Calibri" w:hAnsi="Calibri"/>
                <w:sz w:val="20"/>
                <w:szCs w:val="20"/>
              </w:rPr>
            </w:pPr>
            <w:r>
              <w:rPr>
                <w:rFonts w:ascii="Calibri" w:hAnsi="Calibri"/>
                <w:sz w:val="20"/>
                <w:szCs w:val="20"/>
              </w:rPr>
              <w:t>S</w:t>
            </w:r>
          </w:p>
        </w:tc>
      </w:tr>
      <w:tr w:rsidR="00727E2C" w:rsidRPr="00DB694D" w14:paraId="00B73E11"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09FC9B3" w14:textId="77777777" w:rsidR="00727E2C" w:rsidRPr="00DB694D" w:rsidRDefault="00727E2C" w:rsidP="00422153">
            <w:pPr>
              <w:rPr>
                <w:rFonts w:ascii="Calibri" w:hAnsi="Calibri"/>
                <w:sz w:val="20"/>
                <w:szCs w:val="20"/>
              </w:rPr>
            </w:pPr>
            <w:r w:rsidRPr="00DB694D">
              <w:rPr>
                <w:rFonts w:ascii="Calibri" w:hAnsi="Calibri"/>
                <w:sz w:val="20"/>
                <w:szCs w:val="20"/>
              </w:rPr>
              <w:t>M&amp;E Plan Implementation</w:t>
            </w:r>
          </w:p>
        </w:tc>
        <w:tc>
          <w:tcPr>
            <w:tcW w:w="375" w:type="pct"/>
            <w:tcBorders>
              <w:bottom w:val="single" w:sz="4" w:space="0" w:color="auto"/>
            </w:tcBorders>
          </w:tcPr>
          <w:p w14:paraId="4D09B53D" w14:textId="1CE91AD2" w:rsidR="00727E2C" w:rsidRPr="00DB694D" w:rsidRDefault="007B532E" w:rsidP="00422153">
            <w:pPr>
              <w:rPr>
                <w:rFonts w:ascii="Calibri" w:hAnsi="Calibri"/>
                <w:sz w:val="20"/>
                <w:szCs w:val="20"/>
              </w:rPr>
            </w:pPr>
            <w:r>
              <w:rPr>
                <w:rFonts w:ascii="Calibri" w:hAnsi="Calibri"/>
                <w:sz w:val="20"/>
                <w:szCs w:val="20"/>
              </w:rPr>
              <w:t>S</w:t>
            </w:r>
          </w:p>
        </w:tc>
        <w:tc>
          <w:tcPr>
            <w:tcW w:w="2598" w:type="pct"/>
            <w:tcBorders>
              <w:bottom w:val="single" w:sz="4" w:space="0" w:color="auto"/>
            </w:tcBorders>
          </w:tcPr>
          <w:p w14:paraId="087ABD81" w14:textId="77777777" w:rsidR="00727E2C" w:rsidRPr="00DB694D" w:rsidRDefault="00727E2C" w:rsidP="00422153">
            <w:pPr>
              <w:rPr>
                <w:rFonts w:ascii="Calibri" w:hAnsi="Calibri"/>
                <w:sz w:val="20"/>
                <w:szCs w:val="20"/>
              </w:rPr>
            </w:pPr>
            <w:r w:rsidRPr="00DB694D">
              <w:rPr>
                <w:rFonts w:ascii="Calibri" w:hAnsi="Calibri"/>
                <w:sz w:val="20"/>
                <w:szCs w:val="20"/>
              </w:rPr>
              <w:t xml:space="preserve">Quality of Execution - Executing Agency </w:t>
            </w:r>
          </w:p>
        </w:tc>
        <w:tc>
          <w:tcPr>
            <w:tcW w:w="375" w:type="pct"/>
            <w:tcBorders>
              <w:bottom w:val="single" w:sz="4" w:space="0" w:color="auto"/>
            </w:tcBorders>
          </w:tcPr>
          <w:p w14:paraId="67C4B742" w14:textId="74764D4F" w:rsidR="00727E2C" w:rsidRPr="00DB694D" w:rsidRDefault="007B532E" w:rsidP="00422153">
            <w:pPr>
              <w:rPr>
                <w:rFonts w:ascii="Calibri" w:hAnsi="Calibri"/>
                <w:sz w:val="20"/>
                <w:szCs w:val="20"/>
              </w:rPr>
            </w:pPr>
            <w:r>
              <w:rPr>
                <w:rFonts w:ascii="Calibri" w:hAnsi="Calibri"/>
                <w:sz w:val="20"/>
                <w:szCs w:val="20"/>
              </w:rPr>
              <w:t>S</w:t>
            </w:r>
          </w:p>
        </w:tc>
      </w:tr>
      <w:tr w:rsidR="00727E2C" w:rsidRPr="00DB694D" w14:paraId="2EF0643A"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0D4B28C" w14:textId="77777777" w:rsidR="00727E2C" w:rsidRPr="00DB694D" w:rsidRDefault="00727E2C" w:rsidP="00422153">
            <w:pPr>
              <w:rPr>
                <w:rFonts w:ascii="Calibri" w:hAnsi="Calibri"/>
                <w:sz w:val="20"/>
                <w:szCs w:val="20"/>
              </w:rPr>
            </w:pPr>
            <w:r w:rsidRPr="00DB694D">
              <w:rPr>
                <w:rFonts w:ascii="Calibri" w:hAnsi="Calibri"/>
                <w:sz w:val="20"/>
                <w:szCs w:val="20"/>
              </w:rPr>
              <w:t>Overall quality of M&amp;E</w:t>
            </w:r>
          </w:p>
        </w:tc>
        <w:tc>
          <w:tcPr>
            <w:tcW w:w="375" w:type="pct"/>
            <w:tcBorders>
              <w:bottom w:val="single" w:sz="4" w:space="0" w:color="auto"/>
            </w:tcBorders>
          </w:tcPr>
          <w:p w14:paraId="4AD26A52" w14:textId="3CA67928" w:rsidR="00727E2C" w:rsidRPr="00DB694D" w:rsidRDefault="007B532E" w:rsidP="00422153">
            <w:pPr>
              <w:rPr>
                <w:rFonts w:ascii="Calibri" w:hAnsi="Calibri"/>
                <w:sz w:val="20"/>
                <w:szCs w:val="20"/>
              </w:rPr>
            </w:pPr>
            <w:r>
              <w:rPr>
                <w:rFonts w:ascii="Calibri" w:hAnsi="Calibri"/>
                <w:sz w:val="20"/>
                <w:szCs w:val="20"/>
              </w:rPr>
              <w:t>S</w:t>
            </w:r>
          </w:p>
        </w:tc>
        <w:tc>
          <w:tcPr>
            <w:tcW w:w="2598" w:type="pct"/>
            <w:tcBorders>
              <w:bottom w:val="single" w:sz="4" w:space="0" w:color="auto"/>
            </w:tcBorders>
          </w:tcPr>
          <w:p w14:paraId="05459962" w14:textId="77777777" w:rsidR="00727E2C" w:rsidRPr="00DB694D" w:rsidRDefault="00727E2C" w:rsidP="00422153">
            <w:pPr>
              <w:rPr>
                <w:rFonts w:ascii="Calibri" w:hAnsi="Calibri"/>
                <w:sz w:val="20"/>
                <w:szCs w:val="20"/>
              </w:rPr>
            </w:pPr>
            <w:r w:rsidRPr="00DB694D">
              <w:rPr>
                <w:rFonts w:ascii="Calibri" w:hAnsi="Calibri"/>
                <w:sz w:val="20"/>
                <w:szCs w:val="20"/>
              </w:rPr>
              <w:t>Overall quality of Implementation / Execution</w:t>
            </w:r>
          </w:p>
        </w:tc>
        <w:tc>
          <w:tcPr>
            <w:tcW w:w="375" w:type="pct"/>
            <w:tcBorders>
              <w:bottom w:val="single" w:sz="4" w:space="0" w:color="auto"/>
            </w:tcBorders>
          </w:tcPr>
          <w:p w14:paraId="5A19E844" w14:textId="5B6FFCCA" w:rsidR="00727E2C" w:rsidRPr="00DB694D" w:rsidRDefault="007B532E" w:rsidP="00422153">
            <w:pPr>
              <w:rPr>
                <w:rFonts w:ascii="Calibri" w:hAnsi="Calibri"/>
                <w:sz w:val="20"/>
                <w:szCs w:val="20"/>
              </w:rPr>
            </w:pPr>
            <w:r>
              <w:rPr>
                <w:rFonts w:ascii="Calibri" w:hAnsi="Calibri"/>
                <w:sz w:val="20"/>
                <w:szCs w:val="20"/>
              </w:rPr>
              <w:t>S</w:t>
            </w:r>
          </w:p>
        </w:tc>
      </w:tr>
      <w:tr w:rsidR="00727E2C" w:rsidRPr="00DB694D" w14:paraId="7236219B" w14:textId="77777777" w:rsidTr="00422153">
        <w:tblPrEx>
          <w:shd w:val="clear" w:color="auto" w:fill="4F81BD"/>
        </w:tblPrEx>
        <w:tc>
          <w:tcPr>
            <w:tcW w:w="1652" w:type="pct"/>
            <w:shd w:val="clear" w:color="auto" w:fill="7F7F7F"/>
          </w:tcPr>
          <w:p w14:paraId="5741D1A5" w14:textId="77777777" w:rsidR="00727E2C" w:rsidRPr="00DB694D" w:rsidRDefault="00727E2C" w:rsidP="00422153">
            <w:pPr>
              <w:contextualSpacing/>
              <w:rPr>
                <w:rFonts w:ascii="Calibri" w:hAnsi="Calibri" w:cs="Calibri"/>
                <w:b/>
                <w:bCs/>
                <w:sz w:val="20"/>
                <w:szCs w:val="20"/>
              </w:rPr>
            </w:pPr>
            <w:r w:rsidRPr="00DB694D">
              <w:rPr>
                <w:rFonts w:ascii="Calibri" w:hAnsi="Calibri" w:cs="Calibri"/>
                <w:b/>
                <w:bCs/>
                <w:sz w:val="20"/>
                <w:szCs w:val="20"/>
              </w:rPr>
              <w:t xml:space="preserve">3. Assessment of Outcomes </w:t>
            </w:r>
          </w:p>
        </w:tc>
        <w:tc>
          <w:tcPr>
            <w:tcW w:w="375" w:type="pct"/>
            <w:shd w:val="clear" w:color="auto" w:fill="7F7F7F"/>
          </w:tcPr>
          <w:p w14:paraId="13149936" w14:textId="77777777" w:rsidR="00727E2C" w:rsidRPr="00DB694D" w:rsidRDefault="00727E2C" w:rsidP="00422153">
            <w:pPr>
              <w:contextualSpacing/>
              <w:jc w:val="center"/>
              <w:rPr>
                <w:rFonts w:ascii="Calibri" w:hAnsi="Calibri" w:cs="Calibri"/>
                <w:b/>
                <w:bCs/>
                <w:sz w:val="20"/>
                <w:szCs w:val="20"/>
              </w:rPr>
            </w:pPr>
            <w:r w:rsidRPr="00DB694D">
              <w:rPr>
                <w:rFonts w:ascii="Calibri" w:hAnsi="Calibri" w:cs="Calibri"/>
                <w:b/>
                <w:bCs/>
                <w:sz w:val="20"/>
                <w:szCs w:val="20"/>
              </w:rPr>
              <w:t>rating</w:t>
            </w:r>
          </w:p>
        </w:tc>
        <w:tc>
          <w:tcPr>
            <w:tcW w:w="2598" w:type="pct"/>
            <w:shd w:val="clear" w:color="auto" w:fill="7F7F7F"/>
          </w:tcPr>
          <w:p w14:paraId="1846602C" w14:textId="77777777" w:rsidR="00727E2C" w:rsidRPr="00DB694D" w:rsidRDefault="00727E2C" w:rsidP="00422153">
            <w:pPr>
              <w:contextualSpacing/>
              <w:rPr>
                <w:rFonts w:ascii="Calibri" w:hAnsi="Calibri" w:cs="Calibri"/>
                <w:b/>
                <w:bCs/>
                <w:sz w:val="20"/>
                <w:szCs w:val="20"/>
              </w:rPr>
            </w:pPr>
            <w:r w:rsidRPr="00DB694D">
              <w:rPr>
                <w:rFonts w:ascii="Calibri" w:hAnsi="Calibri" w:cs="Calibri"/>
                <w:b/>
                <w:bCs/>
                <w:sz w:val="20"/>
                <w:szCs w:val="20"/>
              </w:rPr>
              <w:t>4. Sustainability</w:t>
            </w:r>
          </w:p>
        </w:tc>
        <w:tc>
          <w:tcPr>
            <w:tcW w:w="375" w:type="pct"/>
            <w:shd w:val="clear" w:color="auto" w:fill="7F7F7F"/>
          </w:tcPr>
          <w:p w14:paraId="5EE42A42" w14:textId="77777777" w:rsidR="00727E2C" w:rsidRPr="00DB694D" w:rsidRDefault="00727E2C" w:rsidP="00422153">
            <w:pPr>
              <w:contextualSpacing/>
              <w:jc w:val="center"/>
              <w:rPr>
                <w:rFonts w:ascii="Calibri" w:hAnsi="Calibri" w:cs="Calibri"/>
                <w:b/>
                <w:bCs/>
                <w:sz w:val="20"/>
                <w:szCs w:val="20"/>
              </w:rPr>
            </w:pPr>
            <w:r w:rsidRPr="00DB694D">
              <w:rPr>
                <w:rFonts w:ascii="Calibri" w:hAnsi="Calibri" w:cs="Calibri"/>
                <w:b/>
                <w:bCs/>
                <w:sz w:val="20"/>
                <w:szCs w:val="20"/>
              </w:rPr>
              <w:t>rating</w:t>
            </w:r>
          </w:p>
        </w:tc>
      </w:tr>
      <w:tr w:rsidR="00727E2C" w:rsidRPr="00DB694D" w14:paraId="41B97480"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1B42C46" w14:textId="77777777" w:rsidR="00727E2C" w:rsidRPr="00DB694D" w:rsidRDefault="00727E2C" w:rsidP="00422153">
            <w:pPr>
              <w:rPr>
                <w:rFonts w:ascii="Calibri" w:hAnsi="Calibri"/>
                <w:sz w:val="20"/>
                <w:szCs w:val="20"/>
              </w:rPr>
            </w:pPr>
            <w:r w:rsidRPr="00DB694D">
              <w:rPr>
                <w:rFonts w:ascii="Calibri" w:hAnsi="Calibri"/>
                <w:sz w:val="20"/>
                <w:szCs w:val="20"/>
              </w:rPr>
              <w:t xml:space="preserve">Relevance </w:t>
            </w:r>
          </w:p>
        </w:tc>
        <w:tc>
          <w:tcPr>
            <w:tcW w:w="375" w:type="pct"/>
          </w:tcPr>
          <w:p w14:paraId="181341BD" w14:textId="7E26AF65" w:rsidR="00727E2C" w:rsidRPr="00DB694D" w:rsidRDefault="00725E12" w:rsidP="00422153">
            <w:pPr>
              <w:rPr>
                <w:rFonts w:ascii="Calibri" w:hAnsi="Calibri"/>
                <w:sz w:val="20"/>
                <w:szCs w:val="20"/>
              </w:rPr>
            </w:pPr>
            <w:r>
              <w:rPr>
                <w:rFonts w:ascii="Calibri" w:hAnsi="Calibri"/>
                <w:sz w:val="20"/>
                <w:szCs w:val="20"/>
              </w:rPr>
              <w:t>R</w:t>
            </w:r>
          </w:p>
        </w:tc>
        <w:tc>
          <w:tcPr>
            <w:tcW w:w="2598" w:type="pct"/>
          </w:tcPr>
          <w:p w14:paraId="35CDAE00" w14:textId="77777777" w:rsidR="00727E2C" w:rsidRPr="00DB694D" w:rsidRDefault="00727E2C" w:rsidP="00422153">
            <w:pPr>
              <w:rPr>
                <w:rFonts w:ascii="Calibri" w:hAnsi="Calibri"/>
                <w:sz w:val="20"/>
                <w:szCs w:val="20"/>
              </w:rPr>
            </w:pPr>
            <w:r w:rsidRPr="00DB694D">
              <w:rPr>
                <w:rFonts w:ascii="Calibri" w:hAnsi="Calibri"/>
                <w:sz w:val="20"/>
                <w:szCs w:val="20"/>
              </w:rPr>
              <w:t>Financial resources:</w:t>
            </w:r>
          </w:p>
        </w:tc>
        <w:tc>
          <w:tcPr>
            <w:tcW w:w="375" w:type="pct"/>
          </w:tcPr>
          <w:p w14:paraId="2E9914A3" w14:textId="5B94C3EA" w:rsidR="00727E2C" w:rsidRPr="00DB694D" w:rsidRDefault="007B532E" w:rsidP="00422153">
            <w:pPr>
              <w:rPr>
                <w:rFonts w:ascii="Calibri" w:hAnsi="Calibri"/>
                <w:sz w:val="20"/>
                <w:szCs w:val="20"/>
              </w:rPr>
            </w:pPr>
            <w:r>
              <w:rPr>
                <w:rFonts w:ascii="Calibri" w:hAnsi="Calibri"/>
                <w:sz w:val="20"/>
                <w:szCs w:val="20"/>
              </w:rPr>
              <w:t>ML</w:t>
            </w:r>
          </w:p>
        </w:tc>
      </w:tr>
      <w:tr w:rsidR="00727E2C" w:rsidRPr="00DB694D" w14:paraId="6CF9C67F"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2B730B0" w14:textId="77777777" w:rsidR="00727E2C" w:rsidRPr="00DB694D" w:rsidRDefault="00727E2C" w:rsidP="00422153">
            <w:pPr>
              <w:rPr>
                <w:rFonts w:ascii="Calibri" w:hAnsi="Calibri"/>
                <w:sz w:val="20"/>
                <w:szCs w:val="20"/>
              </w:rPr>
            </w:pPr>
            <w:r w:rsidRPr="00DB694D">
              <w:rPr>
                <w:rFonts w:ascii="Calibri" w:hAnsi="Calibri"/>
                <w:sz w:val="20"/>
                <w:szCs w:val="20"/>
              </w:rPr>
              <w:t>Effectiveness</w:t>
            </w:r>
          </w:p>
        </w:tc>
        <w:tc>
          <w:tcPr>
            <w:tcW w:w="375" w:type="pct"/>
          </w:tcPr>
          <w:p w14:paraId="48D38FC7" w14:textId="3F9012CA" w:rsidR="00727E2C" w:rsidRPr="00DB694D" w:rsidRDefault="007B532E" w:rsidP="00422153">
            <w:pPr>
              <w:rPr>
                <w:rFonts w:ascii="Calibri" w:hAnsi="Calibri"/>
                <w:sz w:val="20"/>
                <w:szCs w:val="20"/>
              </w:rPr>
            </w:pPr>
            <w:r>
              <w:rPr>
                <w:rFonts w:ascii="Calibri" w:hAnsi="Calibri"/>
                <w:sz w:val="20"/>
                <w:szCs w:val="20"/>
              </w:rPr>
              <w:t>S</w:t>
            </w:r>
          </w:p>
        </w:tc>
        <w:tc>
          <w:tcPr>
            <w:tcW w:w="2598" w:type="pct"/>
          </w:tcPr>
          <w:p w14:paraId="773F95D7" w14:textId="77777777" w:rsidR="00727E2C" w:rsidRPr="00DB694D" w:rsidRDefault="00727E2C" w:rsidP="00422153">
            <w:pPr>
              <w:rPr>
                <w:rFonts w:ascii="Calibri" w:hAnsi="Calibri"/>
                <w:sz w:val="20"/>
                <w:szCs w:val="20"/>
              </w:rPr>
            </w:pPr>
            <w:r w:rsidRPr="00DB694D">
              <w:rPr>
                <w:rFonts w:ascii="Calibri" w:hAnsi="Calibri"/>
                <w:sz w:val="20"/>
                <w:szCs w:val="20"/>
              </w:rPr>
              <w:t>Socio-political:</w:t>
            </w:r>
          </w:p>
        </w:tc>
        <w:tc>
          <w:tcPr>
            <w:tcW w:w="375" w:type="pct"/>
          </w:tcPr>
          <w:p w14:paraId="5D645410" w14:textId="51886E55" w:rsidR="00727E2C" w:rsidRPr="00DB694D" w:rsidRDefault="007B532E" w:rsidP="00422153">
            <w:pPr>
              <w:rPr>
                <w:rFonts w:ascii="Calibri" w:hAnsi="Calibri"/>
                <w:sz w:val="20"/>
                <w:szCs w:val="20"/>
              </w:rPr>
            </w:pPr>
            <w:r>
              <w:rPr>
                <w:rFonts w:ascii="Calibri" w:hAnsi="Calibri"/>
                <w:sz w:val="20"/>
                <w:szCs w:val="20"/>
              </w:rPr>
              <w:t>L</w:t>
            </w:r>
          </w:p>
        </w:tc>
      </w:tr>
      <w:tr w:rsidR="00727E2C" w:rsidRPr="00DB694D" w14:paraId="4DF4A90E"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540EA6D" w14:textId="77777777" w:rsidR="00727E2C" w:rsidRPr="00DB694D" w:rsidRDefault="00727E2C" w:rsidP="00422153">
            <w:pPr>
              <w:rPr>
                <w:rFonts w:ascii="Calibri" w:hAnsi="Calibri"/>
                <w:sz w:val="20"/>
                <w:szCs w:val="20"/>
              </w:rPr>
            </w:pPr>
            <w:r w:rsidRPr="00DB694D">
              <w:rPr>
                <w:rFonts w:ascii="Calibri" w:hAnsi="Calibri"/>
                <w:sz w:val="20"/>
                <w:szCs w:val="20"/>
              </w:rPr>
              <w:t xml:space="preserve">Efficiency </w:t>
            </w:r>
          </w:p>
        </w:tc>
        <w:tc>
          <w:tcPr>
            <w:tcW w:w="375" w:type="pct"/>
          </w:tcPr>
          <w:p w14:paraId="666E2DD7" w14:textId="111B5FE7" w:rsidR="00727E2C" w:rsidRPr="00DB694D" w:rsidRDefault="007B532E" w:rsidP="00422153">
            <w:pPr>
              <w:rPr>
                <w:rFonts w:ascii="Calibri" w:hAnsi="Calibri"/>
                <w:sz w:val="20"/>
                <w:szCs w:val="20"/>
              </w:rPr>
            </w:pPr>
            <w:r>
              <w:rPr>
                <w:rFonts w:ascii="Calibri" w:hAnsi="Calibri"/>
                <w:sz w:val="20"/>
                <w:szCs w:val="20"/>
              </w:rPr>
              <w:t>S</w:t>
            </w:r>
          </w:p>
        </w:tc>
        <w:tc>
          <w:tcPr>
            <w:tcW w:w="2598" w:type="pct"/>
          </w:tcPr>
          <w:p w14:paraId="2BE16D92" w14:textId="77777777" w:rsidR="00727E2C" w:rsidRPr="00DB694D" w:rsidRDefault="00727E2C" w:rsidP="00422153">
            <w:pPr>
              <w:rPr>
                <w:rFonts w:ascii="Calibri" w:hAnsi="Calibri"/>
                <w:sz w:val="20"/>
                <w:szCs w:val="20"/>
              </w:rPr>
            </w:pPr>
            <w:r w:rsidRPr="00DB694D">
              <w:rPr>
                <w:rFonts w:ascii="Calibri" w:hAnsi="Calibri"/>
                <w:sz w:val="20"/>
                <w:szCs w:val="20"/>
              </w:rPr>
              <w:t>Institutional framework and governance:</w:t>
            </w:r>
          </w:p>
        </w:tc>
        <w:tc>
          <w:tcPr>
            <w:tcW w:w="375" w:type="pct"/>
          </w:tcPr>
          <w:p w14:paraId="02353310" w14:textId="0D4BD4B2" w:rsidR="00727E2C" w:rsidRPr="00DB694D" w:rsidRDefault="007B532E" w:rsidP="00422153">
            <w:pPr>
              <w:rPr>
                <w:rFonts w:ascii="Calibri" w:hAnsi="Calibri"/>
                <w:sz w:val="20"/>
                <w:szCs w:val="20"/>
              </w:rPr>
            </w:pPr>
            <w:r>
              <w:rPr>
                <w:rFonts w:ascii="Calibri" w:hAnsi="Calibri"/>
                <w:sz w:val="20"/>
                <w:szCs w:val="20"/>
              </w:rPr>
              <w:t>ML</w:t>
            </w:r>
          </w:p>
        </w:tc>
      </w:tr>
      <w:tr w:rsidR="00727E2C" w:rsidRPr="00DB694D" w14:paraId="761773D0"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E06596D" w14:textId="77777777" w:rsidR="00727E2C" w:rsidRPr="00DB694D" w:rsidRDefault="00727E2C" w:rsidP="00422153">
            <w:pPr>
              <w:rPr>
                <w:rFonts w:ascii="Calibri" w:hAnsi="Calibri"/>
                <w:sz w:val="20"/>
                <w:szCs w:val="20"/>
              </w:rPr>
            </w:pPr>
            <w:r w:rsidRPr="00DB694D">
              <w:rPr>
                <w:rFonts w:ascii="Calibri" w:hAnsi="Calibri"/>
                <w:sz w:val="20"/>
                <w:szCs w:val="20"/>
              </w:rPr>
              <w:t>Overall Project Outcome Rating</w:t>
            </w:r>
          </w:p>
        </w:tc>
        <w:tc>
          <w:tcPr>
            <w:tcW w:w="375" w:type="pct"/>
          </w:tcPr>
          <w:p w14:paraId="14A18530" w14:textId="07E721DD" w:rsidR="00727E2C" w:rsidRPr="00DB694D" w:rsidRDefault="007B532E" w:rsidP="00422153">
            <w:pPr>
              <w:rPr>
                <w:rFonts w:ascii="Calibri" w:hAnsi="Calibri"/>
                <w:sz w:val="20"/>
                <w:szCs w:val="20"/>
              </w:rPr>
            </w:pPr>
            <w:r>
              <w:rPr>
                <w:rFonts w:ascii="Calibri" w:hAnsi="Calibri"/>
                <w:sz w:val="20"/>
                <w:szCs w:val="20"/>
              </w:rPr>
              <w:t>S</w:t>
            </w:r>
          </w:p>
        </w:tc>
        <w:tc>
          <w:tcPr>
            <w:tcW w:w="2598" w:type="pct"/>
          </w:tcPr>
          <w:p w14:paraId="137F4D12" w14:textId="77777777" w:rsidR="00727E2C" w:rsidRPr="00DB694D" w:rsidRDefault="00727E2C" w:rsidP="00422153">
            <w:pPr>
              <w:rPr>
                <w:rFonts w:ascii="Calibri" w:hAnsi="Calibri"/>
                <w:sz w:val="20"/>
                <w:szCs w:val="20"/>
              </w:rPr>
            </w:pPr>
            <w:r w:rsidRPr="00DB694D">
              <w:rPr>
                <w:rFonts w:ascii="Calibri" w:hAnsi="Calibri"/>
                <w:sz w:val="20"/>
                <w:szCs w:val="20"/>
              </w:rPr>
              <w:t>Environmental :</w:t>
            </w:r>
          </w:p>
        </w:tc>
        <w:tc>
          <w:tcPr>
            <w:tcW w:w="375" w:type="pct"/>
          </w:tcPr>
          <w:p w14:paraId="15BC5BB9" w14:textId="673D9B4D" w:rsidR="00727E2C" w:rsidRPr="00DB694D" w:rsidRDefault="007B532E" w:rsidP="00422153">
            <w:pPr>
              <w:rPr>
                <w:rFonts w:ascii="Calibri" w:hAnsi="Calibri"/>
                <w:sz w:val="20"/>
                <w:szCs w:val="20"/>
              </w:rPr>
            </w:pPr>
            <w:r>
              <w:rPr>
                <w:rFonts w:ascii="Calibri" w:hAnsi="Calibri"/>
                <w:sz w:val="20"/>
                <w:szCs w:val="20"/>
              </w:rPr>
              <w:t>L</w:t>
            </w:r>
          </w:p>
        </w:tc>
      </w:tr>
      <w:tr w:rsidR="00727E2C" w:rsidRPr="00DB694D" w14:paraId="2F8142EF"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CC2E7D2" w14:textId="0A9D3099" w:rsidR="00727E2C" w:rsidRPr="00DB694D" w:rsidRDefault="00727E2C" w:rsidP="00422153">
            <w:pPr>
              <w:rPr>
                <w:rFonts w:ascii="Calibri" w:hAnsi="Calibri"/>
                <w:sz w:val="20"/>
                <w:szCs w:val="20"/>
              </w:rPr>
            </w:pPr>
          </w:p>
        </w:tc>
        <w:tc>
          <w:tcPr>
            <w:tcW w:w="375" w:type="pct"/>
          </w:tcPr>
          <w:p w14:paraId="5C446DD4" w14:textId="4B5E0704" w:rsidR="00727E2C" w:rsidRPr="00DB694D" w:rsidRDefault="00727E2C" w:rsidP="00422153">
            <w:pPr>
              <w:rPr>
                <w:rFonts w:ascii="Calibri" w:hAnsi="Calibri"/>
                <w:sz w:val="20"/>
                <w:szCs w:val="20"/>
              </w:rPr>
            </w:pPr>
          </w:p>
        </w:tc>
        <w:tc>
          <w:tcPr>
            <w:tcW w:w="2598" w:type="pct"/>
          </w:tcPr>
          <w:p w14:paraId="483658AC" w14:textId="77777777" w:rsidR="00727E2C" w:rsidRPr="00DB694D" w:rsidRDefault="00727E2C" w:rsidP="00422153">
            <w:pPr>
              <w:rPr>
                <w:rFonts w:ascii="Calibri" w:hAnsi="Calibri"/>
                <w:sz w:val="20"/>
                <w:szCs w:val="20"/>
              </w:rPr>
            </w:pPr>
            <w:r w:rsidRPr="00DB694D">
              <w:rPr>
                <w:rFonts w:ascii="Calibri" w:hAnsi="Calibri"/>
                <w:sz w:val="20"/>
                <w:szCs w:val="20"/>
              </w:rPr>
              <w:t>Overall likelihood of sustainability:</w:t>
            </w:r>
          </w:p>
        </w:tc>
        <w:tc>
          <w:tcPr>
            <w:tcW w:w="375" w:type="pct"/>
          </w:tcPr>
          <w:p w14:paraId="67F4A595" w14:textId="45C63659" w:rsidR="00727E2C" w:rsidRPr="00DB694D" w:rsidRDefault="007B532E" w:rsidP="00422153">
            <w:pPr>
              <w:rPr>
                <w:rFonts w:ascii="Calibri" w:hAnsi="Calibri"/>
                <w:sz w:val="20"/>
                <w:szCs w:val="20"/>
              </w:rPr>
            </w:pPr>
            <w:r>
              <w:rPr>
                <w:rFonts w:ascii="Calibri" w:hAnsi="Calibri"/>
                <w:sz w:val="20"/>
                <w:szCs w:val="20"/>
              </w:rPr>
              <w:t>L</w:t>
            </w:r>
          </w:p>
        </w:tc>
      </w:tr>
    </w:tbl>
    <w:p w14:paraId="1F5B29C1" w14:textId="77777777" w:rsidR="00727E2C" w:rsidRDefault="00727E2C" w:rsidP="00C50725">
      <w:pPr>
        <w:rPr>
          <w:rFonts w:ascii="Calibri" w:hAnsi="Calibri"/>
          <w:b/>
        </w:rPr>
      </w:pPr>
    </w:p>
    <w:p w14:paraId="303FAEDC" w14:textId="77C0E4E0" w:rsidR="003F7F7F" w:rsidRDefault="00727E2C" w:rsidP="00727E2C">
      <w:pPr>
        <w:pStyle w:val="Heading2"/>
        <w:rPr>
          <w:rFonts w:eastAsiaTheme="minorEastAsia"/>
          <w:color w:val="auto"/>
          <w:lang w:val="en-US"/>
        </w:rPr>
      </w:pPr>
      <w:bookmarkStart w:id="5" w:name="_Toc424294169"/>
      <w:r w:rsidRPr="00727E2C">
        <w:rPr>
          <w:rFonts w:eastAsiaTheme="minorEastAsia"/>
          <w:color w:val="auto"/>
          <w:lang w:val="en-US"/>
        </w:rPr>
        <w:t>Summary of conclusions, recommendations and lessons</w:t>
      </w:r>
      <w:bookmarkEnd w:id="5"/>
    </w:p>
    <w:p w14:paraId="17A1704B" w14:textId="77777777" w:rsidR="000C3A5D" w:rsidRDefault="000C3A5D" w:rsidP="000C3A5D">
      <w:pPr>
        <w:spacing w:after="0" w:line="240" w:lineRule="auto"/>
        <w:jc w:val="both"/>
        <w:rPr>
          <w:rFonts w:ascii="Calibri" w:hAnsi="Calibri" w:cs="Calibri"/>
        </w:rPr>
      </w:pPr>
      <w:r w:rsidRPr="000C3A5D">
        <w:rPr>
          <w:rFonts w:ascii="Calibri" w:hAnsi="Calibri" w:cs="Calibri"/>
        </w:rPr>
        <w:t>The ICZM project has been successful in mainstreaming biodiversity into coastal zone management in the ASEZ. It has achieved this to the full extent of the modest material and financial resources at its disposal and within a short period of time.</w:t>
      </w:r>
    </w:p>
    <w:p w14:paraId="2A9C0568" w14:textId="77777777" w:rsidR="000C3A5D" w:rsidRPr="000C3A5D" w:rsidRDefault="000C3A5D" w:rsidP="000C3A5D">
      <w:pPr>
        <w:spacing w:after="0" w:line="240" w:lineRule="auto"/>
        <w:jc w:val="both"/>
        <w:rPr>
          <w:rFonts w:ascii="Calibri" w:hAnsi="Calibri" w:cs="Calibri"/>
        </w:rPr>
      </w:pPr>
    </w:p>
    <w:p w14:paraId="275DBB40" w14:textId="47DEFF7E" w:rsidR="000C3A5D" w:rsidRPr="000C3A5D" w:rsidRDefault="000C3A5D" w:rsidP="000C3A5D">
      <w:pPr>
        <w:spacing w:after="0" w:line="240" w:lineRule="auto"/>
        <w:jc w:val="both"/>
        <w:rPr>
          <w:rFonts w:ascii="Calibri" w:hAnsi="Calibri" w:cs="Calibri"/>
        </w:rPr>
      </w:pPr>
      <w:r w:rsidRPr="000C3A5D">
        <w:rPr>
          <w:rFonts w:ascii="Calibri" w:hAnsi="Calibri" w:cs="Calibri"/>
        </w:rPr>
        <w:t xml:space="preserve">The initial project’s design contained a number of weaknesses. The Project Document was at times confusing and at others impenetrable (in particular the </w:t>
      </w:r>
      <w:r w:rsidR="006E4FA4">
        <w:rPr>
          <w:rFonts w:ascii="Calibri" w:hAnsi="Calibri" w:cs="Calibri"/>
        </w:rPr>
        <w:t>strategic results framework [</w:t>
      </w:r>
      <w:r w:rsidRPr="000C3A5D">
        <w:rPr>
          <w:rFonts w:ascii="Calibri" w:hAnsi="Calibri" w:cs="Calibri"/>
        </w:rPr>
        <w:t>SRF</w:t>
      </w:r>
      <w:r w:rsidR="006E4FA4">
        <w:rPr>
          <w:rFonts w:ascii="Calibri" w:hAnsi="Calibri" w:cs="Calibri"/>
        </w:rPr>
        <w:t>]</w:t>
      </w:r>
      <w:r w:rsidRPr="000C3A5D">
        <w:rPr>
          <w:rFonts w:ascii="Calibri" w:hAnsi="Calibri" w:cs="Calibri"/>
        </w:rPr>
        <w:t xml:space="preserve"> provided a weak planning tool with poor choice of indicators) although it did provide a sufficient approach for </w:t>
      </w:r>
      <w:r w:rsidRPr="000C3A5D">
        <w:rPr>
          <w:rFonts w:ascii="Calibri" w:hAnsi="Calibri" w:cs="Calibri"/>
        </w:rPr>
        <w:lastRenderedPageBreak/>
        <w:t>the project to manage.</w:t>
      </w:r>
      <w:r w:rsidR="006E4FA4">
        <w:rPr>
          <w:rFonts w:ascii="Calibri" w:hAnsi="Calibri" w:cs="Calibri"/>
        </w:rPr>
        <w:t xml:space="preserve"> Clearly there was some confusion in the design of the project’s SRF with indicators and baselines provided for the components but not for the outcomes</w:t>
      </w:r>
      <w:r w:rsidR="00323A7F">
        <w:rPr>
          <w:rStyle w:val="FootnoteReference"/>
          <w:rFonts w:ascii="Calibri" w:hAnsi="Calibri" w:cs="Calibri"/>
        </w:rPr>
        <w:footnoteReference w:id="3"/>
      </w:r>
      <w:r w:rsidR="006E4FA4">
        <w:rPr>
          <w:rFonts w:ascii="Calibri" w:hAnsi="Calibri" w:cs="Calibri"/>
        </w:rPr>
        <w:t>. For the purpose of the evaluation the components have been treated as outcomes because these have measurable indicators.</w:t>
      </w:r>
      <w:r w:rsidRPr="000C3A5D">
        <w:rPr>
          <w:rFonts w:ascii="Calibri" w:hAnsi="Calibri" w:cs="Calibri"/>
        </w:rPr>
        <w:t xml:space="preserve"> However, the PMU, UNDP CO and ASEZA’s own strong human capacities have played an important role in overcoming these challenges and ensuring this was a success. With lesser human resources the project would likely have been much less successful due to the design weaknesses. </w:t>
      </w:r>
    </w:p>
    <w:p w14:paraId="51E53D19" w14:textId="77777777" w:rsidR="000C3A5D" w:rsidRDefault="000C3A5D" w:rsidP="000C3A5D">
      <w:pPr>
        <w:spacing w:after="0" w:line="240" w:lineRule="auto"/>
        <w:jc w:val="both"/>
        <w:rPr>
          <w:rFonts w:ascii="Calibri" w:hAnsi="Calibri" w:cs="Calibri"/>
        </w:rPr>
      </w:pPr>
      <w:r w:rsidRPr="000C3A5D">
        <w:rPr>
          <w:rFonts w:ascii="Calibri" w:hAnsi="Calibri" w:cs="Calibri"/>
        </w:rPr>
        <w:t>The project has been well-executed in an efficient manner with a number of notable successes such as the translocation of coral which was successfully carried out under very testing circumstances, the development of the web-based GIS, integration into regional programmes such as PERSGA, certification of beaches (including a public beach) and hotels for environmental standards, the development of the AMP management plan, integration of biodiversity (coral) monitoring into the State of the Coasts report, production of an eco-tourism strategy for the ASEZ, work with NGOs and CSOs, amongst many.</w:t>
      </w:r>
    </w:p>
    <w:p w14:paraId="1E9B29EA" w14:textId="77777777" w:rsidR="000C3A5D" w:rsidRPr="000C3A5D" w:rsidRDefault="000C3A5D" w:rsidP="000C3A5D">
      <w:pPr>
        <w:spacing w:after="0" w:line="240" w:lineRule="auto"/>
        <w:jc w:val="both"/>
        <w:rPr>
          <w:rFonts w:ascii="Calibri" w:hAnsi="Calibri" w:cs="Calibri"/>
        </w:rPr>
      </w:pPr>
    </w:p>
    <w:p w14:paraId="6265C06C" w14:textId="77777777" w:rsidR="000C3A5D" w:rsidRDefault="000C3A5D" w:rsidP="000C3A5D">
      <w:pPr>
        <w:spacing w:after="0" w:line="240" w:lineRule="auto"/>
        <w:jc w:val="both"/>
        <w:rPr>
          <w:rFonts w:ascii="Calibri" w:hAnsi="Calibri" w:cs="Calibri"/>
        </w:rPr>
      </w:pPr>
      <w:r w:rsidRPr="000C3A5D">
        <w:rPr>
          <w:rFonts w:ascii="Calibri" w:hAnsi="Calibri" w:cs="Calibri"/>
        </w:rPr>
        <w:t>However, the TE argues that, for the purpose of fully mainstreaming biodiversity into coastal planning and management and building ecosystem resilience along Jordan’s twenty-seven kilometers of coastline it will be necessary to look more closely at the institutional structure of ASEZA and its written policy framework in order to achieve its stated policy objectives and its overall mandate and priorities. A “business case” can only ever be a component of the decision-making process and decisions about development which affect the coastal system will require a much broader set of issues (including culture, local livelihood security, local and national cultural identity, public access, risk reduction, resilience, etc.). There are risks in a dichotomous decision-making process based upon purely economic or financial criteria and a large assumption that markets behave reasonably and all businesses are smart.</w:t>
      </w:r>
    </w:p>
    <w:p w14:paraId="2DF6FB73" w14:textId="77777777" w:rsidR="000C3A5D" w:rsidRPr="000C3A5D" w:rsidRDefault="000C3A5D" w:rsidP="000C3A5D">
      <w:pPr>
        <w:spacing w:after="0" w:line="240" w:lineRule="auto"/>
        <w:jc w:val="both"/>
        <w:rPr>
          <w:rFonts w:ascii="Calibri" w:hAnsi="Calibri" w:cs="Calibri"/>
        </w:rPr>
      </w:pPr>
    </w:p>
    <w:p w14:paraId="7493CEFD" w14:textId="77777777" w:rsidR="000C3A5D" w:rsidRDefault="000C3A5D" w:rsidP="000C3A5D">
      <w:pPr>
        <w:spacing w:after="0" w:line="240" w:lineRule="auto"/>
        <w:jc w:val="both"/>
        <w:rPr>
          <w:rFonts w:ascii="Calibri" w:hAnsi="Calibri" w:cs="Calibri"/>
        </w:rPr>
      </w:pPr>
      <w:r w:rsidRPr="000C3A5D">
        <w:rPr>
          <w:rFonts w:ascii="Calibri" w:hAnsi="Calibri" w:cs="Calibri"/>
        </w:rPr>
        <w:t>The TE has some concerns that the Environment Fund (which was intended to provide finance for biodiversity conservation from fines, compensation payments and biodiversity off-setting measures) has not been fully utilized. In fact the fund is now named the Environment and Emergency Fund and while there is a clear framework for payments into the fund the dispersal of the fund is less specific. Therefore there is a risk that finances stemming from biodiversity off-setting could be spent in other areas in response to emergencies. Furthermore, in the four years of the project despite a number of infringements being taken to court the fund has not received any fines due to the lengthy legal processes.</w:t>
      </w:r>
    </w:p>
    <w:p w14:paraId="640DAEE4" w14:textId="77777777" w:rsidR="000C3A5D" w:rsidRPr="000C3A5D" w:rsidRDefault="000C3A5D" w:rsidP="000C3A5D">
      <w:pPr>
        <w:spacing w:after="0" w:line="240" w:lineRule="auto"/>
        <w:jc w:val="both"/>
        <w:rPr>
          <w:rFonts w:ascii="Calibri" w:hAnsi="Calibri" w:cs="Calibri"/>
        </w:rPr>
      </w:pPr>
    </w:p>
    <w:p w14:paraId="6578C55B" w14:textId="77777777" w:rsidR="000C3A5D" w:rsidRDefault="000C3A5D" w:rsidP="000C3A5D">
      <w:pPr>
        <w:spacing w:after="0" w:line="240" w:lineRule="auto"/>
        <w:jc w:val="both"/>
        <w:rPr>
          <w:rFonts w:ascii="Calibri" w:hAnsi="Calibri" w:cs="Calibri"/>
        </w:rPr>
      </w:pPr>
      <w:r w:rsidRPr="000C3A5D">
        <w:rPr>
          <w:rFonts w:ascii="Calibri" w:hAnsi="Calibri" w:cs="Calibri"/>
        </w:rPr>
        <w:t>The ICZM project has played an important role during a critical time. The timing of the project means that it has spanned a period during which the ASEZ has been under considerable pressure due to the global economic slowdown beginning in 2009 and the regional security situation. During this time the project has provided a focus for different groups both within ASEZA and externally to keep biodiversity on the agenda when otherwise it may have slipped.</w:t>
      </w:r>
    </w:p>
    <w:p w14:paraId="25365B04" w14:textId="77777777" w:rsidR="000C3A5D" w:rsidRPr="000C3A5D" w:rsidRDefault="000C3A5D" w:rsidP="000C3A5D">
      <w:pPr>
        <w:spacing w:after="0" w:line="240" w:lineRule="auto"/>
        <w:jc w:val="both"/>
        <w:rPr>
          <w:rFonts w:ascii="Calibri" w:hAnsi="Calibri" w:cs="Calibri"/>
        </w:rPr>
      </w:pPr>
    </w:p>
    <w:p w14:paraId="6538213A" w14:textId="45DF2E16" w:rsidR="006E4FA4" w:rsidRDefault="000C3A5D" w:rsidP="000C3A5D">
      <w:pPr>
        <w:spacing w:after="0" w:line="240" w:lineRule="auto"/>
        <w:jc w:val="both"/>
        <w:rPr>
          <w:rFonts w:ascii="Calibri" w:hAnsi="Calibri" w:cs="Calibri"/>
        </w:rPr>
      </w:pPr>
      <w:r w:rsidRPr="000C3A5D">
        <w:rPr>
          <w:rFonts w:ascii="Calibri" w:hAnsi="Calibri" w:cs="Calibri"/>
        </w:rPr>
        <w:t>The strong relationship between ASEZA, PMU and UNDP shows a commitment to environmental management and biodiversity conservation in the ASEZ which has played an important role in the success of this project and shows a clear desire to remain engaged in the environment in its broadest terms in ASEZ.</w:t>
      </w:r>
    </w:p>
    <w:p w14:paraId="1DF7E2BA" w14:textId="77777777" w:rsidR="006E4FA4" w:rsidRDefault="006E4FA4">
      <w:pPr>
        <w:spacing w:after="160" w:line="259" w:lineRule="auto"/>
        <w:rPr>
          <w:rFonts w:ascii="Calibri" w:hAnsi="Calibri" w:cs="Calibri"/>
        </w:rPr>
      </w:pPr>
      <w:r>
        <w:rPr>
          <w:rFonts w:ascii="Calibri" w:hAnsi="Calibri" w:cs="Calibri"/>
        </w:rPr>
        <w:br w:type="page"/>
      </w:r>
    </w:p>
    <w:p w14:paraId="01A27D11" w14:textId="41932E9B" w:rsidR="006E4FA4" w:rsidRPr="006E4FA4" w:rsidRDefault="006E4FA4" w:rsidP="006E4FA4">
      <w:pPr>
        <w:pStyle w:val="Heading2"/>
        <w:rPr>
          <w:rFonts w:eastAsiaTheme="minorEastAsia"/>
          <w:color w:val="auto"/>
          <w:lang w:val="en-US"/>
        </w:rPr>
      </w:pPr>
      <w:bookmarkStart w:id="6" w:name="_Toc424294170"/>
      <w:r w:rsidRPr="006E4FA4">
        <w:rPr>
          <w:rFonts w:eastAsiaTheme="minorEastAsia"/>
          <w:color w:val="auto"/>
          <w:lang w:val="en-US"/>
        </w:rPr>
        <w:lastRenderedPageBreak/>
        <w:t>Component or outcome ratings</w:t>
      </w:r>
      <w:r>
        <w:rPr>
          <w:rStyle w:val="FootnoteReference"/>
          <w:rFonts w:ascii="Calibri" w:hAnsi="Calibri" w:cs="Calibri"/>
        </w:rPr>
        <w:footnoteReference w:id="4"/>
      </w:r>
      <w:bookmarkEnd w:id="6"/>
    </w:p>
    <w:tbl>
      <w:tblPr>
        <w:tblStyle w:val="TableGrid"/>
        <w:tblW w:w="0" w:type="auto"/>
        <w:tblLook w:val="04A0" w:firstRow="1" w:lastRow="0" w:firstColumn="1" w:lastColumn="0" w:noHBand="0" w:noVBand="1"/>
      </w:tblPr>
      <w:tblGrid>
        <w:gridCol w:w="7792"/>
        <w:gridCol w:w="1224"/>
      </w:tblGrid>
      <w:tr w:rsidR="007E3B4D" w:rsidRPr="007E3B4D" w14:paraId="517BA401" w14:textId="77777777" w:rsidTr="00584BBB">
        <w:tc>
          <w:tcPr>
            <w:tcW w:w="7792" w:type="dxa"/>
            <w:shd w:val="clear" w:color="auto" w:fill="F2F2F2" w:themeFill="background1" w:themeFillShade="F2"/>
          </w:tcPr>
          <w:p w14:paraId="0A1749C5" w14:textId="07758CC8" w:rsidR="007E3B4D" w:rsidRPr="007E3B4D" w:rsidRDefault="007E3B4D" w:rsidP="000C3A5D">
            <w:pPr>
              <w:spacing w:after="0" w:line="240" w:lineRule="auto"/>
              <w:jc w:val="both"/>
              <w:rPr>
                <w:rFonts w:ascii="Calibri" w:hAnsi="Calibri" w:cs="Calibri"/>
                <w:sz w:val="20"/>
                <w:szCs w:val="20"/>
              </w:rPr>
            </w:pPr>
            <w:r w:rsidRPr="007E3B4D">
              <w:rPr>
                <w:rFonts w:ascii="Calibri" w:hAnsi="Calibri" w:cs="Calibri"/>
                <w:sz w:val="20"/>
                <w:szCs w:val="20"/>
              </w:rPr>
              <w:t>Component/outcome</w:t>
            </w:r>
          </w:p>
        </w:tc>
        <w:tc>
          <w:tcPr>
            <w:tcW w:w="1224" w:type="dxa"/>
            <w:shd w:val="clear" w:color="auto" w:fill="F2F2F2" w:themeFill="background1" w:themeFillShade="F2"/>
          </w:tcPr>
          <w:p w14:paraId="3A75BA5F" w14:textId="43A69326" w:rsidR="007E3B4D" w:rsidRPr="007E3B4D" w:rsidRDefault="007E3B4D" w:rsidP="000C3A5D">
            <w:pPr>
              <w:spacing w:after="0" w:line="240" w:lineRule="auto"/>
              <w:jc w:val="both"/>
              <w:rPr>
                <w:rFonts w:ascii="Calibri" w:hAnsi="Calibri" w:cs="Calibri"/>
                <w:sz w:val="20"/>
                <w:szCs w:val="20"/>
              </w:rPr>
            </w:pPr>
            <w:r w:rsidRPr="007E3B4D">
              <w:rPr>
                <w:rFonts w:ascii="Calibri" w:hAnsi="Calibri" w:cs="Calibri"/>
                <w:sz w:val="20"/>
                <w:szCs w:val="20"/>
              </w:rPr>
              <w:t>TE rating</w:t>
            </w:r>
          </w:p>
        </w:tc>
      </w:tr>
      <w:tr w:rsidR="007E3B4D" w:rsidRPr="007E3B4D" w14:paraId="618D5EAA" w14:textId="77777777" w:rsidTr="007E3B4D">
        <w:tc>
          <w:tcPr>
            <w:tcW w:w="7792" w:type="dxa"/>
          </w:tcPr>
          <w:p w14:paraId="68197D4C" w14:textId="088D7934" w:rsidR="007E3B4D" w:rsidRPr="007E3B4D" w:rsidRDefault="007E3B4D" w:rsidP="000C3A5D">
            <w:pPr>
              <w:spacing w:after="0" w:line="240" w:lineRule="auto"/>
              <w:jc w:val="both"/>
              <w:rPr>
                <w:rFonts w:ascii="Calibri" w:hAnsi="Calibri" w:cs="Calibri"/>
                <w:sz w:val="20"/>
                <w:szCs w:val="20"/>
              </w:rPr>
            </w:pPr>
            <w:r w:rsidRPr="007E3B4D">
              <w:rPr>
                <w:rFonts w:ascii="Calibri" w:hAnsi="Calibri" w:cs="Calibri"/>
                <w:sz w:val="20"/>
                <w:szCs w:val="20"/>
              </w:rPr>
              <w:t>Objective: To mainstream marine biodiversity conservation into the coastal management framework in the Aqaba Special Economic Zone (ASEZ).</w:t>
            </w:r>
          </w:p>
        </w:tc>
        <w:tc>
          <w:tcPr>
            <w:tcW w:w="1224" w:type="dxa"/>
          </w:tcPr>
          <w:p w14:paraId="34E8C9AA" w14:textId="02E073AC" w:rsidR="007E3B4D" w:rsidRPr="007E3B4D" w:rsidRDefault="007E3B4D" w:rsidP="000C3A5D">
            <w:pPr>
              <w:spacing w:after="0" w:line="240" w:lineRule="auto"/>
              <w:jc w:val="both"/>
              <w:rPr>
                <w:rFonts w:ascii="Calibri" w:hAnsi="Calibri" w:cs="Calibri"/>
                <w:sz w:val="20"/>
                <w:szCs w:val="20"/>
              </w:rPr>
            </w:pPr>
            <w:r>
              <w:rPr>
                <w:rFonts w:ascii="Calibri" w:hAnsi="Calibri" w:cs="Calibri"/>
                <w:sz w:val="20"/>
                <w:szCs w:val="20"/>
              </w:rPr>
              <w:t>Satisfactory</w:t>
            </w:r>
          </w:p>
        </w:tc>
      </w:tr>
      <w:tr w:rsidR="007E3B4D" w:rsidRPr="007E3B4D" w14:paraId="10BF6976" w14:textId="77777777" w:rsidTr="007E3B4D">
        <w:tc>
          <w:tcPr>
            <w:tcW w:w="7792" w:type="dxa"/>
          </w:tcPr>
          <w:p w14:paraId="436057BF" w14:textId="0C93C21A" w:rsidR="007E3B4D" w:rsidRPr="007E3B4D" w:rsidRDefault="007E3B4D" w:rsidP="000C3A5D">
            <w:pPr>
              <w:spacing w:after="0" w:line="240" w:lineRule="auto"/>
              <w:jc w:val="both"/>
              <w:rPr>
                <w:rFonts w:ascii="Calibri" w:hAnsi="Calibri" w:cs="Calibri"/>
                <w:sz w:val="20"/>
                <w:szCs w:val="20"/>
              </w:rPr>
            </w:pPr>
            <w:r>
              <w:rPr>
                <w:rFonts w:ascii="Calibri" w:hAnsi="Calibri" w:cs="Calibri"/>
                <w:sz w:val="20"/>
                <w:szCs w:val="20"/>
              </w:rPr>
              <w:t xml:space="preserve">Component/outcome 1: </w:t>
            </w:r>
            <w:r w:rsidRPr="007E3B4D">
              <w:rPr>
                <w:rFonts w:ascii="Calibri" w:hAnsi="Calibri" w:cs="Calibri"/>
                <w:sz w:val="20"/>
                <w:szCs w:val="20"/>
              </w:rPr>
              <w:t>Knowledge management systems for planning and investment</w:t>
            </w:r>
          </w:p>
        </w:tc>
        <w:tc>
          <w:tcPr>
            <w:tcW w:w="1224" w:type="dxa"/>
          </w:tcPr>
          <w:p w14:paraId="621312A7" w14:textId="3DC2B08C" w:rsidR="007E3B4D" w:rsidRPr="007E3B4D" w:rsidRDefault="007E3B4D" w:rsidP="000C3A5D">
            <w:pPr>
              <w:spacing w:after="0" w:line="240" w:lineRule="auto"/>
              <w:jc w:val="both"/>
              <w:rPr>
                <w:rFonts w:ascii="Calibri" w:hAnsi="Calibri" w:cs="Calibri"/>
                <w:sz w:val="20"/>
                <w:szCs w:val="20"/>
              </w:rPr>
            </w:pPr>
            <w:r>
              <w:rPr>
                <w:rFonts w:ascii="Calibri" w:hAnsi="Calibri" w:cs="Calibri"/>
                <w:sz w:val="20"/>
                <w:szCs w:val="20"/>
              </w:rPr>
              <w:t>Satisfactory</w:t>
            </w:r>
          </w:p>
        </w:tc>
      </w:tr>
      <w:tr w:rsidR="007E3B4D" w:rsidRPr="007E3B4D" w14:paraId="2B365152" w14:textId="77777777" w:rsidTr="007E3B4D">
        <w:tc>
          <w:tcPr>
            <w:tcW w:w="7792" w:type="dxa"/>
          </w:tcPr>
          <w:p w14:paraId="5CF13C42" w14:textId="7BA7BC60" w:rsidR="007E3B4D" w:rsidRPr="007E3B4D" w:rsidRDefault="007E3B4D" w:rsidP="000C3A5D">
            <w:pPr>
              <w:spacing w:after="0" w:line="240" w:lineRule="auto"/>
              <w:jc w:val="both"/>
              <w:rPr>
                <w:rFonts w:ascii="Calibri" w:hAnsi="Calibri" w:cs="Calibri"/>
                <w:sz w:val="20"/>
                <w:szCs w:val="20"/>
              </w:rPr>
            </w:pPr>
            <w:r>
              <w:rPr>
                <w:rFonts w:ascii="Calibri" w:hAnsi="Calibri" w:cs="Calibri"/>
                <w:sz w:val="20"/>
                <w:szCs w:val="20"/>
              </w:rPr>
              <w:t xml:space="preserve">Component/outcome 2: </w:t>
            </w:r>
            <w:r w:rsidRPr="007E3B4D">
              <w:rPr>
                <w:rFonts w:ascii="Calibri" w:hAnsi="Calibri" w:cs="Calibri"/>
                <w:sz w:val="20"/>
                <w:szCs w:val="20"/>
              </w:rPr>
              <w:t>Biodiversity friendly investment and development</w:t>
            </w:r>
          </w:p>
        </w:tc>
        <w:tc>
          <w:tcPr>
            <w:tcW w:w="1224" w:type="dxa"/>
          </w:tcPr>
          <w:p w14:paraId="2DA1974E" w14:textId="70FBBD94" w:rsidR="007E3B4D" w:rsidRPr="007E3B4D" w:rsidRDefault="007E3B4D" w:rsidP="000C3A5D">
            <w:pPr>
              <w:spacing w:after="0" w:line="240" w:lineRule="auto"/>
              <w:jc w:val="both"/>
              <w:rPr>
                <w:rFonts w:ascii="Calibri" w:hAnsi="Calibri" w:cs="Calibri"/>
                <w:sz w:val="20"/>
                <w:szCs w:val="20"/>
              </w:rPr>
            </w:pPr>
            <w:r>
              <w:rPr>
                <w:rFonts w:ascii="Calibri" w:hAnsi="Calibri" w:cs="Calibri"/>
                <w:sz w:val="20"/>
                <w:szCs w:val="20"/>
              </w:rPr>
              <w:t>Satisfactory</w:t>
            </w:r>
          </w:p>
        </w:tc>
      </w:tr>
      <w:tr w:rsidR="007E3B4D" w:rsidRPr="007E3B4D" w14:paraId="0C6C6BFC" w14:textId="77777777" w:rsidTr="007E3B4D">
        <w:tc>
          <w:tcPr>
            <w:tcW w:w="7792" w:type="dxa"/>
          </w:tcPr>
          <w:p w14:paraId="785E135B" w14:textId="3623CAE2" w:rsidR="007E3B4D" w:rsidRPr="007E3B4D" w:rsidRDefault="007E3B4D" w:rsidP="000C3A5D">
            <w:pPr>
              <w:spacing w:after="0" w:line="240" w:lineRule="auto"/>
              <w:jc w:val="both"/>
              <w:rPr>
                <w:rFonts w:ascii="Calibri" w:hAnsi="Calibri" w:cs="Calibri"/>
                <w:sz w:val="20"/>
                <w:szCs w:val="20"/>
              </w:rPr>
            </w:pPr>
            <w:r>
              <w:rPr>
                <w:rFonts w:ascii="Calibri" w:hAnsi="Calibri" w:cs="Calibri"/>
                <w:sz w:val="20"/>
                <w:szCs w:val="20"/>
              </w:rPr>
              <w:t xml:space="preserve">Component/outcome 3: </w:t>
            </w:r>
            <w:r w:rsidRPr="007E3B4D">
              <w:rPr>
                <w:rFonts w:ascii="Calibri" w:hAnsi="Calibri" w:cs="Calibri"/>
                <w:sz w:val="20"/>
                <w:szCs w:val="20"/>
              </w:rPr>
              <w:t>Institutional capacity for Integrated Coastal Zone Management (ICZM) and mainstreaming of marine biodiversity conservation</w:t>
            </w:r>
          </w:p>
        </w:tc>
        <w:tc>
          <w:tcPr>
            <w:tcW w:w="1224" w:type="dxa"/>
          </w:tcPr>
          <w:p w14:paraId="4C1994C0" w14:textId="7963B939" w:rsidR="007E3B4D" w:rsidRPr="007E3B4D" w:rsidRDefault="00931E87" w:rsidP="000C3A5D">
            <w:pPr>
              <w:spacing w:after="0" w:line="240" w:lineRule="auto"/>
              <w:jc w:val="both"/>
              <w:rPr>
                <w:rFonts w:ascii="Calibri" w:hAnsi="Calibri" w:cs="Calibri"/>
                <w:sz w:val="20"/>
                <w:szCs w:val="20"/>
              </w:rPr>
            </w:pPr>
            <w:r>
              <w:rPr>
                <w:rFonts w:ascii="Calibri" w:hAnsi="Calibri" w:cs="Calibri"/>
                <w:sz w:val="20"/>
                <w:szCs w:val="20"/>
              </w:rPr>
              <w:t xml:space="preserve">Marginally </w:t>
            </w:r>
            <w:r w:rsidR="007E3B4D">
              <w:rPr>
                <w:rFonts w:ascii="Calibri" w:hAnsi="Calibri" w:cs="Calibri"/>
                <w:sz w:val="20"/>
                <w:szCs w:val="20"/>
              </w:rPr>
              <w:t>Satisfactory</w:t>
            </w:r>
          </w:p>
        </w:tc>
      </w:tr>
      <w:tr w:rsidR="007E3B4D" w:rsidRPr="007E3B4D" w14:paraId="7C7F7F7D" w14:textId="77777777" w:rsidTr="007E3B4D">
        <w:tc>
          <w:tcPr>
            <w:tcW w:w="7792" w:type="dxa"/>
          </w:tcPr>
          <w:p w14:paraId="4401A999" w14:textId="492BE009" w:rsidR="007E3B4D" w:rsidRPr="007E3B4D" w:rsidRDefault="007E3B4D" w:rsidP="000C3A5D">
            <w:pPr>
              <w:spacing w:after="0" w:line="240" w:lineRule="auto"/>
              <w:jc w:val="both"/>
              <w:rPr>
                <w:rFonts w:ascii="Calibri" w:hAnsi="Calibri" w:cs="Calibri"/>
                <w:sz w:val="20"/>
                <w:szCs w:val="20"/>
              </w:rPr>
            </w:pPr>
            <w:r>
              <w:rPr>
                <w:rFonts w:ascii="Calibri" w:hAnsi="Calibri" w:cs="Calibri"/>
                <w:sz w:val="20"/>
                <w:szCs w:val="20"/>
              </w:rPr>
              <w:t xml:space="preserve">Component/outcome 4: </w:t>
            </w:r>
            <w:r w:rsidRPr="007E3B4D">
              <w:rPr>
                <w:rFonts w:ascii="Calibri" w:hAnsi="Calibri" w:cs="Calibri"/>
                <w:sz w:val="20"/>
                <w:szCs w:val="20"/>
              </w:rPr>
              <w:t>Coral Reef Protection</w:t>
            </w:r>
          </w:p>
        </w:tc>
        <w:tc>
          <w:tcPr>
            <w:tcW w:w="1224" w:type="dxa"/>
          </w:tcPr>
          <w:p w14:paraId="0ED42AED" w14:textId="71400F73" w:rsidR="007E3B4D" w:rsidRPr="007E3B4D" w:rsidRDefault="00931E87" w:rsidP="000C3A5D">
            <w:pPr>
              <w:spacing w:after="0" w:line="240" w:lineRule="auto"/>
              <w:jc w:val="both"/>
              <w:rPr>
                <w:rFonts w:ascii="Calibri" w:hAnsi="Calibri" w:cs="Calibri"/>
                <w:sz w:val="20"/>
                <w:szCs w:val="20"/>
              </w:rPr>
            </w:pPr>
            <w:r>
              <w:rPr>
                <w:rFonts w:ascii="Calibri" w:hAnsi="Calibri" w:cs="Calibri"/>
                <w:sz w:val="20"/>
                <w:szCs w:val="20"/>
              </w:rPr>
              <w:t>Highly S</w:t>
            </w:r>
            <w:r w:rsidR="007E3B4D">
              <w:rPr>
                <w:rFonts w:ascii="Calibri" w:hAnsi="Calibri" w:cs="Calibri"/>
                <w:sz w:val="20"/>
                <w:szCs w:val="20"/>
              </w:rPr>
              <w:t>atisfactory</w:t>
            </w:r>
          </w:p>
        </w:tc>
      </w:tr>
      <w:tr w:rsidR="00690779" w:rsidRPr="007E3B4D" w14:paraId="007F9AC1" w14:textId="77777777" w:rsidTr="007E3B4D">
        <w:tc>
          <w:tcPr>
            <w:tcW w:w="7792" w:type="dxa"/>
          </w:tcPr>
          <w:p w14:paraId="7AE3BB70" w14:textId="3A60A080" w:rsidR="00690779" w:rsidRDefault="00690779" w:rsidP="000C3A5D">
            <w:pPr>
              <w:spacing w:after="0" w:line="240" w:lineRule="auto"/>
              <w:jc w:val="both"/>
              <w:rPr>
                <w:rFonts w:ascii="Calibri" w:hAnsi="Calibri" w:cs="Calibri"/>
                <w:sz w:val="20"/>
                <w:szCs w:val="20"/>
              </w:rPr>
            </w:pPr>
            <w:r>
              <w:rPr>
                <w:rFonts w:ascii="Calibri" w:hAnsi="Calibri" w:cs="Calibri"/>
                <w:sz w:val="20"/>
                <w:szCs w:val="20"/>
              </w:rPr>
              <w:t>Overall results</w:t>
            </w:r>
          </w:p>
        </w:tc>
        <w:tc>
          <w:tcPr>
            <w:tcW w:w="1224" w:type="dxa"/>
          </w:tcPr>
          <w:p w14:paraId="0D9AA383" w14:textId="27EA2852" w:rsidR="00690779" w:rsidRDefault="008D15B1" w:rsidP="000C3A5D">
            <w:pPr>
              <w:spacing w:after="0" w:line="240" w:lineRule="auto"/>
              <w:jc w:val="both"/>
              <w:rPr>
                <w:rFonts w:ascii="Calibri" w:hAnsi="Calibri" w:cs="Calibri"/>
                <w:sz w:val="20"/>
                <w:szCs w:val="20"/>
              </w:rPr>
            </w:pPr>
            <w:r>
              <w:rPr>
                <w:rFonts w:ascii="Calibri" w:hAnsi="Calibri" w:cs="Calibri"/>
                <w:sz w:val="20"/>
                <w:szCs w:val="20"/>
              </w:rPr>
              <w:t>Satisfactory</w:t>
            </w:r>
          </w:p>
        </w:tc>
      </w:tr>
    </w:tbl>
    <w:p w14:paraId="3059E767" w14:textId="77777777" w:rsidR="000C3A5D" w:rsidRDefault="000C3A5D" w:rsidP="000C3A5D">
      <w:pPr>
        <w:spacing w:after="0" w:line="240" w:lineRule="auto"/>
        <w:jc w:val="both"/>
        <w:rPr>
          <w:rFonts w:ascii="Calibri" w:hAnsi="Calibri" w:cs="Calibri"/>
        </w:rPr>
      </w:pPr>
    </w:p>
    <w:p w14:paraId="3D2B7A69" w14:textId="77777777" w:rsidR="000C3A5D" w:rsidRDefault="000C3A5D" w:rsidP="000C3A5D">
      <w:pPr>
        <w:spacing w:after="0" w:line="240" w:lineRule="auto"/>
        <w:jc w:val="both"/>
        <w:rPr>
          <w:lang w:val="en-GB"/>
        </w:rPr>
      </w:pPr>
      <w:r>
        <w:t xml:space="preserve">Two </w:t>
      </w:r>
      <w:r w:rsidRPr="000C3A5D">
        <w:rPr>
          <w:lang w:val="en-GB"/>
        </w:rPr>
        <w:t>recommendations are made:</w:t>
      </w:r>
    </w:p>
    <w:p w14:paraId="40247073" w14:textId="77777777" w:rsidR="000C3A5D" w:rsidRPr="000C3A5D" w:rsidRDefault="000C3A5D" w:rsidP="000C3A5D">
      <w:pPr>
        <w:spacing w:after="0" w:line="240" w:lineRule="auto"/>
        <w:jc w:val="both"/>
        <w:rPr>
          <w:lang w:val="en-GB"/>
        </w:rPr>
      </w:pPr>
    </w:p>
    <w:p w14:paraId="6569ABCA" w14:textId="77777777" w:rsidR="006C689B" w:rsidRPr="009B613B" w:rsidRDefault="006C689B" w:rsidP="006C689B">
      <w:pPr>
        <w:rPr>
          <w:b/>
          <w:lang w:val="en-GB"/>
        </w:rPr>
      </w:pPr>
      <w:r w:rsidRPr="009B613B">
        <w:rPr>
          <w:b/>
          <w:lang w:val="en-GB"/>
        </w:rPr>
        <w:t>Recommendation 1 Financial Plan developed to support the AMP management plan:</w:t>
      </w:r>
    </w:p>
    <w:p w14:paraId="5D41BB56" w14:textId="799520DA" w:rsidR="000C3A5D" w:rsidRDefault="000C3A5D" w:rsidP="000C3A5D">
      <w:pPr>
        <w:spacing w:after="0" w:line="240" w:lineRule="auto"/>
        <w:jc w:val="both"/>
        <w:rPr>
          <w:lang w:val="en-GB"/>
        </w:rPr>
      </w:pPr>
      <w:r>
        <w:rPr>
          <w:lang w:val="en-GB"/>
        </w:rPr>
        <w:t>A simple financial planning exercise should be carried out with the AMP. This would entail:</w:t>
      </w:r>
    </w:p>
    <w:p w14:paraId="02476493" w14:textId="77777777" w:rsidR="000C3A5D" w:rsidRDefault="000C3A5D" w:rsidP="000C3A5D">
      <w:pPr>
        <w:spacing w:after="0" w:line="240" w:lineRule="auto"/>
        <w:jc w:val="both"/>
        <w:rPr>
          <w:lang w:val="en-GB"/>
        </w:rPr>
      </w:pPr>
    </w:p>
    <w:p w14:paraId="3DBCC82E" w14:textId="77777777" w:rsidR="000C3A5D" w:rsidRDefault="000C3A5D" w:rsidP="000C3A5D">
      <w:pPr>
        <w:pStyle w:val="ListParagraph"/>
        <w:numPr>
          <w:ilvl w:val="0"/>
          <w:numId w:val="30"/>
        </w:numPr>
        <w:spacing w:after="0"/>
        <w:jc w:val="both"/>
        <w:rPr>
          <w:lang w:val="en-GB"/>
        </w:rPr>
      </w:pPr>
      <w:r>
        <w:rPr>
          <w:lang w:val="en-GB"/>
        </w:rPr>
        <w:t>Costing the various activities and developments required by the AMP Management Plan.</w:t>
      </w:r>
    </w:p>
    <w:p w14:paraId="0E5862CF" w14:textId="77777777" w:rsidR="000C3A5D" w:rsidRDefault="000C3A5D" w:rsidP="000C3A5D">
      <w:pPr>
        <w:pStyle w:val="ListParagraph"/>
        <w:numPr>
          <w:ilvl w:val="0"/>
          <w:numId w:val="30"/>
        </w:numPr>
        <w:spacing w:after="0"/>
        <w:jc w:val="both"/>
        <w:rPr>
          <w:lang w:val="en-GB"/>
        </w:rPr>
      </w:pPr>
      <w:r>
        <w:rPr>
          <w:lang w:val="en-GB"/>
        </w:rPr>
        <w:t>Determining the current expenditures on the management of the AMP including five years of historical data.</w:t>
      </w:r>
    </w:p>
    <w:p w14:paraId="6FD3475C" w14:textId="77777777" w:rsidR="000C3A5D" w:rsidRDefault="000C3A5D" w:rsidP="000C3A5D">
      <w:pPr>
        <w:pStyle w:val="ListParagraph"/>
        <w:numPr>
          <w:ilvl w:val="0"/>
          <w:numId w:val="30"/>
        </w:numPr>
        <w:spacing w:after="0"/>
        <w:jc w:val="both"/>
        <w:rPr>
          <w:lang w:val="en-GB"/>
        </w:rPr>
      </w:pPr>
      <w:r>
        <w:rPr>
          <w:lang w:val="en-GB"/>
        </w:rPr>
        <w:t>Identifying current sources of funding.</w:t>
      </w:r>
    </w:p>
    <w:p w14:paraId="17657C0D" w14:textId="77777777" w:rsidR="000C3A5D" w:rsidRDefault="000C3A5D" w:rsidP="000C3A5D">
      <w:pPr>
        <w:pStyle w:val="ListParagraph"/>
        <w:numPr>
          <w:ilvl w:val="0"/>
          <w:numId w:val="30"/>
        </w:numPr>
        <w:spacing w:after="0"/>
        <w:jc w:val="both"/>
        <w:rPr>
          <w:lang w:val="en-GB"/>
        </w:rPr>
      </w:pPr>
      <w:r>
        <w:rPr>
          <w:lang w:val="en-GB"/>
        </w:rPr>
        <w:t>Identifying future sources of funding.</w:t>
      </w:r>
    </w:p>
    <w:p w14:paraId="2B54BA4B" w14:textId="77777777" w:rsidR="000C3A5D" w:rsidRDefault="000C3A5D" w:rsidP="000C3A5D">
      <w:pPr>
        <w:pStyle w:val="ListParagraph"/>
        <w:numPr>
          <w:ilvl w:val="0"/>
          <w:numId w:val="30"/>
        </w:numPr>
        <w:spacing w:after="0"/>
        <w:jc w:val="both"/>
        <w:rPr>
          <w:lang w:val="en-GB"/>
        </w:rPr>
      </w:pPr>
      <w:r>
        <w:rPr>
          <w:lang w:val="en-GB"/>
        </w:rPr>
        <w:t>Identifying funding gaps.</w:t>
      </w:r>
    </w:p>
    <w:p w14:paraId="6CD92098" w14:textId="5766DAB5" w:rsidR="006C689B" w:rsidRPr="0023570D" w:rsidRDefault="006C689B" w:rsidP="006C689B">
      <w:pPr>
        <w:pStyle w:val="ListParagraph"/>
        <w:spacing w:after="0"/>
        <w:ind w:left="360"/>
        <w:jc w:val="both"/>
        <w:rPr>
          <w:b/>
          <w:lang w:val="en-GB"/>
        </w:rPr>
      </w:pPr>
      <w:r w:rsidRPr="0023570D">
        <w:rPr>
          <w:b/>
          <w:lang w:val="en-GB"/>
        </w:rPr>
        <w:t>Recommendation 1</w:t>
      </w:r>
    </w:p>
    <w:p w14:paraId="60C45A88" w14:textId="77777777" w:rsidR="006C689B" w:rsidRDefault="006C689B" w:rsidP="006C689B">
      <w:pPr>
        <w:pStyle w:val="ListParagraph"/>
        <w:spacing w:after="0"/>
        <w:ind w:left="360"/>
        <w:jc w:val="both"/>
        <w:rPr>
          <w:lang w:val="en-GB"/>
        </w:rPr>
      </w:pPr>
      <w:r w:rsidRPr="0023570D">
        <w:rPr>
          <w:b/>
          <w:lang w:val="en-GB"/>
        </w:rPr>
        <w:t>Follow up action:</w:t>
      </w:r>
      <w:r>
        <w:rPr>
          <w:lang w:val="en-GB"/>
        </w:rPr>
        <w:t xml:space="preserve"> Develop a Financial Plan and Strategy for the AMP Management Plan.</w:t>
      </w:r>
    </w:p>
    <w:p w14:paraId="67D20239" w14:textId="77777777" w:rsidR="006C689B" w:rsidRPr="0023570D" w:rsidRDefault="006C689B" w:rsidP="006C689B">
      <w:pPr>
        <w:pStyle w:val="ListParagraph"/>
        <w:spacing w:after="0"/>
        <w:ind w:left="360"/>
        <w:jc w:val="both"/>
        <w:rPr>
          <w:lang w:val="pt-PT"/>
        </w:rPr>
      </w:pPr>
      <w:r w:rsidRPr="0023570D">
        <w:rPr>
          <w:b/>
          <w:lang w:val="pt-PT"/>
        </w:rPr>
        <w:t>Instigator:</w:t>
      </w:r>
      <w:r w:rsidRPr="0023570D">
        <w:rPr>
          <w:lang w:val="pt-PT"/>
        </w:rPr>
        <w:t xml:space="preserve"> ASEZA / ICZM project PMU.</w:t>
      </w:r>
    </w:p>
    <w:p w14:paraId="7EAC3758" w14:textId="77777777" w:rsidR="006C689B" w:rsidRDefault="006C689B" w:rsidP="006C689B">
      <w:pPr>
        <w:pStyle w:val="ListParagraph"/>
        <w:spacing w:after="0"/>
        <w:ind w:left="360"/>
        <w:jc w:val="both"/>
        <w:rPr>
          <w:lang w:val="en-GB"/>
        </w:rPr>
      </w:pPr>
      <w:r w:rsidRPr="0023570D">
        <w:rPr>
          <w:b/>
          <w:lang w:val="en-GB"/>
        </w:rPr>
        <w:t>Implementer:</w:t>
      </w:r>
      <w:r>
        <w:rPr>
          <w:lang w:val="en-GB"/>
        </w:rPr>
        <w:t xml:space="preserve"> AMP.</w:t>
      </w:r>
    </w:p>
    <w:p w14:paraId="2FD427BA" w14:textId="77777777" w:rsidR="006C689B" w:rsidRDefault="006C689B" w:rsidP="006C689B">
      <w:pPr>
        <w:pStyle w:val="ListParagraph"/>
        <w:spacing w:after="0"/>
        <w:ind w:left="360"/>
        <w:jc w:val="both"/>
        <w:rPr>
          <w:lang w:val="en-GB"/>
        </w:rPr>
      </w:pPr>
      <w:r w:rsidRPr="0023570D">
        <w:rPr>
          <w:b/>
          <w:lang w:val="en-GB"/>
        </w:rPr>
        <w:t>External assistance:</w:t>
      </w:r>
      <w:r>
        <w:rPr>
          <w:lang w:val="en-GB"/>
        </w:rPr>
        <w:t xml:space="preserve"> There are no project funds available for this exercise. It would be possible to carry out the exercise as an internal “self-assessment” however it would greatly benefit from an external facilitator to guide the process. ASEZA should consider financing this to obtain the maximum benefit.</w:t>
      </w:r>
    </w:p>
    <w:p w14:paraId="7904CEAD" w14:textId="77777777" w:rsidR="006C689B" w:rsidRPr="001926F0" w:rsidRDefault="006C689B" w:rsidP="006C689B">
      <w:pPr>
        <w:pStyle w:val="ListParagraph"/>
        <w:spacing w:after="0"/>
        <w:ind w:left="360"/>
        <w:jc w:val="both"/>
        <w:rPr>
          <w:lang w:val="en-GB"/>
        </w:rPr>
      </w:pPr>
      <w:r>
        <w:rPr>
          <w:b/>
          <w:lang w:val="en-GB"/>
        </w:rPr>
        <w:t>Timing:</w:t>
      </w:r>
      <w:r>
        <w:rPr>
          <w:lang w:val="en-GB"/>
        </w:rPr>
        <w:t xml:space="preserve"> Within six months</w:t>
      </w:r>
    </w:p>
    <w:p w14:paraId="6A9AAA59" w14:textId="77777777" w:rsidR="006C689B" w:rsidRDefault="006C689B" w:rsidP="000C3A5D">
      <w:pPr>
        <w:pStyle w:val="ListParagraph"/>
        <w:spacing w:after="0"/>
        <w:ind w:left="360"/>
        <w:jc w:val="both"/>
        <w:rPr>
          <w:lang w:val="en-GB"/>
        </w:rPr>
      </w:pPr>
    </w:p>
    <w:p w14:paraId="5D9F3796" w14:textId="77777777" w:rsidR="000C3A5D" w:rsidRPr="001926F0" w:rsidRDefault="000C3A5D" w:rsidP="000C3A5D">
      <w:pPr>
        <w:pStyle w:val="ListParagraph"/>
        <w:spacing w:after="0"/>
        <w:ind w:left="360"/>
        <w:jc w:val="both"/>
        <w:rPr>
          <w:lang w:val="en-GB"/>
        </w:rPr>
      </w:pPr>
    </w:p>
    <w:p w14:paraId="48268BCD" w14:textId="77777777" w:rsidR="006C689B" w:rsidRDefault="006C689B" w:rsidP="006C689B">
      <w:pPr>
        <w:rPr>
          <w:b/>
          <w:lang w:val="en-GB"/>
        </w:rPr>
      </w:pPr>
      <w:r>
        <w:rPr>
          <w:b/>
          <w:lang w:val="en-GB"/>
        </w:rPr>
        <w:t>Recommendation 2</w:t>
      </w:r>
      <w:r w:rsidRPr="009B613B">
        <w:rPr>
          <w:b/>
          <w:lang w:val="en-GB"/>
        </w:rPr>
        <w:t>:</w:t>
      </w:r>
      <w:r>
        <w:rPr>
          <w:b/>
          <w:lang w:val="en-GB"/>
        </w:rPr>
        <w:t xml:space="preserve"> The AMP completes a Management Effectiveness Tracking Tool (METT) for the AMP.</w:t>
      </w:r>
    </w:p>
    <w:p w14:paraId="446F2D26" w14:textId="77777777" w:rsidR="006C689B" w:rsidRDefault="006C689B" w:rsidP="006C689B">
      <w:pPr>
        <w:spacing w:after="0" w:line="240" w:lineRule="auto"/>
        <w:jc w:val="both"/>
        <w:rPr>
          <w:lang w:val="en-GB"/>
        </w:rPr>
      </w:pPr>
      <w:r w:rsidRPr="00787F70">
        <w:rPr>
          <w:lang w:val="en-GB"/>
        </w:rPr>
        <w:t>This is a fairly straightforward process</w:t>
      </w:r>
      <w:r>
        <w:rPr>
          <w:lang w:val="en-GB"/>
        </w:rPr>
        <w:t xml:space="preserve"> which can be carried out as a self-assessment exercise with the direction of the PMU. One should have been completed during the PPG but was not so there is no baseline but it is important to complete one now to establish a baseline for the AMP.</w:t>
      </w:r>
    </w:p>
    <w:p w14:paraId="7823E22B" w14:textId="77777777" w:rsidR="006C689B" w:rsidRPr="00787F70" w:rsidRDefault="006C689B" w:rsidP="006C689B">
      <w:pPr>
        <w:spacing w:after="0" w:line="240" w:lineRule="auto"/>
        <w:ind w:right="-73"/>
        <w:jc w:val="both"/>
        <w:rPr>
          <w:lang w:val="en-GB"/>
        </w:rPr>
      </w:pPr>
    </w:p>
    <w:p w14:paraId="13A883E2" w14:textId="77777777" w:rsidR="006C689B" w:rsidRPr="0023570D" w:rsidRDefault="006C689B" w:rsidP="006C689B">
      <w:pPr>
        <w:pStyle w:val="ListParagraph"/>
        <w:spacing w:after="0"/>
        <w:ind w:left="360"/>
        <w:jc w:val="both"/>
        <w:rPr>
          <w:b/>
          <w:lang w:val="en-GB"/>
        </w:rPr>
      </w:pPr>
      <w:r w:rsidRPr="0023570D">
        <w:rPr>
          <w:b/>
          <w:lang w:val="en-GB"/>
        </w:rPr>
        <w:t xml:space="preserve">Recommendation </w:t>
      </w:r>
      <w:r>
        <w:rPr>
          <w:b/>
          <w:lang w:val="en-GB"/>
        </w:rPr>
        <w:t>2</w:t>
      </w:r>
    </w:p>
    <w:p w14:paraId="42D83D1C" w14:textId="77777777" w:rsidR="006C689B" w:rsidRDefault="006C689B" w:rsidP="006C689B">
      <w:pPr>
        <w:pStyle w:val="ListParagraph"/>
        <w:spacing w:after="0"/>
        <w:ind w:left="360"/>
        <w:jc w:val="both"/>
        <w:rPr>
          <w:lang w:val="en-GB"/>
        </w:rPr>
      </w:pPr>
      <w:r w:rsidRPr="0023570D">
        <w:rPr>
          <w:b/>
          <w:lang w:val="en-GB"/>
        </w:rPr>
        <w:t>Follow up action:</w:t>
      </w:r>
      <w:r>
        <w:rPr>
          <w:lang w:val="en-GB"/>
        </w:rPr>
        <w:t xml:space="preserve"> Provide AMP with a METT template.</w:t>
      </w:r>
    </w:p>
    <w:p w14:paraId="7CAD2400" w14:textId="77777777" w:rsidR="006C689B" w:rsidRPr="006C689B" w:rsidRDefault="006C689B" w:rsidP="006C689B">
      <w:pPr>
        <w:pStyle w:val="ListParagraph"/>
        <w:spacing w:after="0"/>
        <w:ind w:left="360"/>
        <w:jc w:val="both"/>
        <w:rPr>
          <w:lang w:val="en-GB"/>
        </w:rPr>
      </w:pPr>
      <w:r w:rsidRPr="006C689B">
        <w:rPr>
          <w:b/>
          <w:lang w:val="en-GB"/>
        </w:rPr>
        <w:lastRenderedPageBreak/>
        <w:t>Instigator:</w:t>
      </w:r>
      <w:r w:rsidRPr="006C689B">
        <w:rPr>
          <w:lang w:val="en-GB"/>
        </w:rPr>
        <w:t xml:space="preserve"> ICZM project PMU.</w:t>
      </w:r>
    </w:p>
    <w:p w14:paraId="194B031F" w14:textId="77777777" w:rsidR="006C689B" w:rsidRDefault="006C689B" w:rsidP="006C689B">
      <w:pPr>
        <w:pStyle w:val="ListParagraph"/>
        <w:spacing w:after="0"/>
        <w:ind w:left="360"/>
        <w:jc w:val="both"/>
        <w:rPr>
          <w:lang w:val="en-GB"/>
        </w:rPr>
      </w:pPr>
      <w:r w:rsidRPr="0023570D">
        <w:rPr>
          <w:b/>
          <w:lang w:val="en-GB"/>
        </w:rPr>
        <w:t>Implementer:</w:t>
      </w:r>
      <w:r>
        <w:rPr>
          <w:lang w:val="en-GB"/>
        </w:rPr>
        <w:t xml:space="preserve"> AMP.</w:t>
      </w:r>
    </w:p>
    <w:p w14:paraId="6DC37E1F" w14:textId="77777777" w:rsidR="006C689B" w:rsidRDefault="006C689B" w:rsidP="006C689B">
      <w:pPr>
        <w:pStyle w:val="ListParagraph"/>
        <w:spacing w:after="0"/>
        <w:ind w:left="360"/>
        <w:jc w:val="both"/>
        <w:rPr>
          <w:lang w:val="en-GB"/>
        </w:rPr>
      </w:pPr>
      <w:r w:rsidRPr="0023570D">
        <w:rPr>
          <w:b/>
          <w:lang w:val="en-GB"/>
        </w:rPr>
        <w:t>External assistance:</w:t>
      </w:r>
      <w:r>
        <w:rPr>
          <w:lang w:val="en-GB"/>
        </w:rPr>
        <w:t xml:space="preserve"> None, possibly some guidance from the PMU.</w:t>
      </w:r>
    </w:p>
    <w:p w14:paraId="7FCA5E7F" w14:textId="77777777" w:rsidR="006C689B" w:rsidRPr="001926F0" w:rsidRDefault="006C689B" w:rsidP="006C689B">
      <w:pPr>
        <w:pStyle w:val="ListParagraph"/>
        <w:spacing w:after="0"/>
        <w:ind w:left="360"/>
        <w:jc w:val="both"/>
        <w:rPr>
          <w:lang w:val="en-GB"/>
        </w:rPr>
      </w:pPr>
      <w:r>
        <w:rPr>
          <w:b/>
          <w:lang w:val="en-GB"/>
        </w:rPr>
        <w:t>Timing:</w:t>
      </w:r>
      <w:r>
        <w:rPr>
          <w:lang w:val="en-GB"/>
        </w:rPr>
        <w:t xml:space="preserve"> Before the project closes.</w:t>
      </w:r>
    </w:p>
    <w:p w14:paraId="42E7748D" w14:textId="77777777" w:rsidR="006C689B" w:rsidRDefault="006C689B" w:rsidP="006C689B">
      <w:pPr>
        <w:rPr>
          <w:b/>
          <w:lang w:val="en-GB"/>
        </w:rPr>
      </w:pPr>
    </w:p>
    <w:p w14:paraId="157C95EB" w14:textId="1FE13629" w:rsidR="006C689B" w:rsidRDefault="006C689B" w:rsidP="006C689B">
      <w:pPr>
        <w:spacing w:after="0" w:line="240" w:lineRule="auto"/>
        <w:jc w:val="both"/>
        <w:rPr>
          <w:lang w:val="en-GB"/>
        </w:rPr>
      </w:pPr>
      <w:r>
        <w:rPr>
          <w:b/>
          <w:lang w:val="en-GB"/>
        </w:rPr>
        <w:t>Future direction underlying the main objective</w:t>
      </w:r>
      <w:r w:rsidRPr="0023570D">
        <w:rPr>
          <w:b/>
          <w:lang w:val="en-GB"/>
        </w:rPr>
        <w:t>:</w:t>
      </w:r>
      <w:r>
        <w:rPr>
          <w:lang w:val="en-GB"/>
        </w:rPr>
        <w:t xml:space="preserve"> The ICZM project has been successful in what it has achieved. However, ASEZA still does not have a planning system</w:t>
      </w:r>
      <w:r>
        <w:rPr>
          <w:rStyle w:val="FootnoteReference"/>
          <w:lang w:val="en-GB"/>
        </w:rPr>
        <w:footnoteReference w:id="5"/>
      </w:r>
      <w:r>
        <w:rPr>
          <w:lang w:val="en-GB"/>
        </w:rPr>
        <w:t xml:space="preserve"> that measures all development and activities against its potential to reduce the ecosystems ability to continue to provide the goods and services necessary for life; which is the purpose of mainstreaming biodiversity into the coastal planning and management process.</w:t>
      </w:r>
    </w:p>
    <w:p w14:paraId="1BE9556C" w14:textId="1A8A7CEE" w:rsidR="006C689B" w:rsidRDefault="006C689B" w:rsidP="006C689B">
      <w:pPr>
        <w:spacing w:after="0" w:line="240" w:lineRule="auto"/>
        <w:jc w:val="both"/>
        <w:rPr>
          <w:lang w:val="en-GB"/>
        </w:rPr>
      </w:pPr>
      <w:r>
        <w:rPr>
          <w:lang w:val="en-GB"/>
        </w:rPr>
        <w:t xml:space="preserve">Therefore, </w:t>
      </w:r>
      <w:r w:rsidR="008D15B1">
        <w:rPr>
          <w:lang w:val="en-GB"/>
        </w:rPr>
        <w:t>any</w:t>
      </w:r>
      <w:r>
        <w:rPr>
          <w:lang w:val="en-GB"/>
        </w:rPr>
        <w:t xml:space="preserve"> future UNDP-GEF involvement in the ASEZ and with ASEZA should be led by a substantive scenario planning exercise. This would be an iterative process which could develop plausible future scenarios against which ASEZA policies and plans could be challenged to test their veracity.</w:t>
      </w:r>
    </w:p>
    <w:p w14:paraId="617EDE88" w14:textId="77777777" w:rsidR="006C689B" w:rsidRPr="00AC28A2" w:rsidRDefault="006C689B" w:rsidP="006C689B">
      <w:pPr>
        <w:spacing w:after="0" w:line="240" w:lineRule="auto"/>
        <w:jc w:val="both"/>
        <w:rPr>
          <w:lang w:val="en-GB"/>
        </w:rPr>
      </w:pPr>
      <w:r>
        <w:rPr>
          <w:lang w:val="en-GB"/>
        </w:rPr>
        <w:t>This could take several forms; either as a standalone project or as specific scenario planning assistance to existing projects addressing social and environmental issues and disaster risk reduction.</w:t>
      </w:r>
    </w:p>
    <w:p w14:paraId="5BF074BD" w14:textId="77777777" w:rsidR="000C3A5D" w:rsidRDefault="000C3A5D" w:rsidP="000C3A5D">
      <w:pPr>
        <w:spacing w:after="0" w:line="240" w:lineRule="auto"/>
        <w:jc w:val="both"/>
        <w:rPr>
          <w:lang w:val="en-GB"/>
        </w:rPr>
      </w:pPr>
    </w:p>
    <w:p w14:paraId="000D31B6" w14:textId="51BC5ADE" w:rsidR="000C3A5D" w:rsidRDefault="000C3A5D" w:rsidP="000C3A5D">
      <w:pPr>
        <w:rPr>
          <w:lang w:val="en-GB"/>
        </w:rPr>
      </w:pPr>
      <w:r>
        <w:rPr>
          <w:lang w:val="en-GB"/>
        </w:rPr>
        <w:t>Two lessons are drawn from the project:</w:t>
      </w:r>
    </w:p>
    <w:p w14:paraId="41F6DCB3" w14:textId="77777777" w:rsidR="000C3A5D" w:rsidRDefault="000C3A5D" w:rsidP="000C3A5D">
      <w:pPr>
        <w:pStyle w:val="ListParagraph"/>
        <w:spacing w:after="0"/>
        <w:ind w:left="360"/>
        <w:jc w:val="both"/>
        <w:rPr>
          <w:lang w:val="en-GB"/>
        </w:rPr>
      </w:pPr>
      <w:r w:rsidRPr="005255C0">
        <w:rPr>
          <w:b/>
          <w:lang w:val="en-GB"/>
        </w:rPr>
        <w:t>Worst practice:</w:t>
      </w:r>
      <w:r>
        <w:rPr>
          <w:lang w:val="en-GB"/>
        </w:rPr>
        <w:t xml:space="preserve"> The TE has stated repeatedly that the project’s design, while it provided a strategy which could equate more or less to mainstreaming, was confusing. However, it also appears to have fallen into the trap of trying to fix the “whole problem” without ensuring that it was fully resourced and had sufficient time.</w:t>
      </w:r>
    </w:p>
    <w:p w14:paraId="3F7F0718" w14:textId="77777777" w:rsidR="000C3A5D" w:rsidRDefault="000C3A5D" w:rsidP="000C3A5D">
      <w:pPr>
        <w:pStyle w:val="ListParagraph"/>
        <w:spacing w:after="0"/>
        <w:ind w:left="360"/>
        <w:jc w:val="both"/>
        <w:rPr>
          <w:lang w:val="en-GB"/>
        </w:rPr>
      </w:pPr>
      <w:r>
        <w:rPr>
          <w:lang w:val="en-GB"/>
        </w:rPr>
        <w:t>A more realistic approach for a small project would be to focus on a single set of policy instruments such as those for providing information for biodiversity  policies although this carries the risk that even though information is available, it is not acted on.</w:t>
      </w:r>
    </w:p>
    <w:p w14:paraId="073FF0E6" w14:textId="77777777" w:rsidR="000C3A5D" w:rsidRDefault="000C3A5D" w:rsidP="000C3A5D">
      <w:pPr>
        <w:pStyle w:val="ListParagraph"/>
        <w:spacing w:after="0"/>
        <w:ind w:left="360"/>
        <w:jc w:val="both"/>
        <w:rPr>
          <w:lang w:val="en-GB"/>
        </w:rPr>
      </w:pPr>
    </w:p>
    <w:p w14:paraId="3B095E7A" w14:textId="18425338" w:rsidR="000C3A5D" w:rsidRDefault="000C3A5D" w:rsidP="000C3A5D">
      <w:pPr>
        <w:pStyle w:val="ListParagraph"/>
        <w:spacing w:after="0"/>
        <w:ind w:left="360"/>
        <w:jc w:val="both"/>
        <w:rPr>
          <w:lang w:val="en-GB"/>
        </w:rPr>
      </w:pPr>
      <w:r>
        <w:rPr>
          <w:b/>
          <w:lang w:val="en-GB"/>
        </w:rPr>
        <w:t>Best practice:</w:t>
      </w:r>
      <w:r>
        <w:rPr>
          <w:lang w:val="en-GB"/>
        </w:rPr>
        <w:t xml:space="preserve"> There were significant challenges facing the project because of the poor quality of the Project Document. Ordinarily the TE would recommend that the inception phase should have stopped and used this part of the project cycle to adaptively manage it by substantially redesigning it.</w:t>
      </w:r>
    </w:p>
    <w:p w14:paraId="717A4DA0" w14:textId="77777777" w:rsidR="000C3A5D" w:rsidRDefault="000C3A5D" w:rsidP="000C3A5D">
      <w:pPr>
        <w:pStyle w:val="ListParagraph"/>
        <w:spacing w:after="0"/>
        <w:ind w:left="360"/>
        <w:jc w:val="both"/>
        <w:rPr>
          <w:lang w:val="en-GB"/>
        </w:rPr>
      </w:pPr>
      <w:r>
        <w:rPr>
          <w:lang w:val="en-GB"/>
        </w:rPr>
        <w:t>However, a number of factors came into play. Firstly there was a protracted period between the design phase and the project start up, and secondly by the time the project did start those responsible for implementing it had not been part of the design phase, indeed several key positions were newly appointed. Thirdly when the project did start up the need to translocate the corals from the new port facility was urgent due to the international contract, it had to be done immediately or it would be destroyed.</w:t>
      </w:r>
    </w:p>
    <w:p w14:paraId="7C00F51F" w14:textId="77777777" w:rsidR="000C3A5D" w:rsidRDefault="000C3A5D" w:rsidP="000C3A5D">
      <w:pPr>
        <w:pStyle w:val="ListParagraph"/>
        <w:spacing w:after="0"/>
        <w:ind w:left="360"/>
        <w:jc w:val="both"/>
        <w:rPr>
          <w:lang w:val="en-GB"/>
        </w:rPr>
      </w:pPr>
      <w:r>
        <w:rPr>
          <w:lang w:val="en-GB"/>
        </w:rPr>
        <w:t xml:space="preserve">A decision was made to proceed without revision to the strategy (although there were significant revisions to the budget across the components and outcomes). Ordinarily the TE would be highly critical of such a move but in this instance (and with hindsight) it appears to </w:t>
      </w:r>
      <w:r>
        <w:rPr>
          <w:lang w:val="en-GB"/>
        </w:rPr>
        <w:lastRenderedPageBreak/>
        <w:t>have been the correct decision under the circumstances. While the TE would not recommend every project faced with a similar dilemma to take such a course of action, in this instance it was possible because most of the key decision-makers already had experience of working together, they knew each other’s capabilities and they were supported by the institutional decision-making process.</w:t>
      </w:r>
    </w:p>
    <w:p w14:paraId="4BC8AC28" w14:textId="77777777" w:rsidR="000C3A5D" w:rsidRDefault="000C3A5D" w:rsidP="000C3A5D">
      <w:pPr>
        <w:pStyle w:val="ListParagraph"/>
        <w:spacing w:after="0"/>
        <w:ind w:left="360"/>
        <w:jc w:val="both"/>
        <w:rPr>
          <w:lang w:val="en-GB"/>
        </w:rPr>
      </w:pPr>
      <w:r>
        <w:rPr>
          <w:lang w:val="en-GB"/>
        </w:rPr>
        <w:t>This allowed the project (Implementing and Executing Agencies, PMU, etc.) to quickly analyse a situation, assess the risk and rapidly make a decision while always keeping an eye on the overall objective.</w:t>
      </w:r>
    </w:p>
    <w:p w14:paraId="6C816B25" w14:textId="77777777" w:rsidR="000C3A5D" w:rsidRDefault="000C3A5D" w:rsidP="000C3A5D">
      <w:pPr>
        <w:pStyle w:val="ListParagraph"/>
        <w:spacing w:after="0"/>
        <w:ind w:left="360"/>
        <w:jc w:val="both"/>
        <w:rPr>
          <w:lang w:val="en-GB"/>
        </w:rPr>
      </w:pPr>
      <w:r>
        <w:rPr>
          <w:lang w:val="en-GB"/>
        </w:rPr>
        <w:t>Had the project gone down the route of substantially redesigning the project (which admittedly would have been the TE’s preferred option after reading the Project Document prior to the field visit and validation) then it is likely that the project would have become “bogged down” and effectively disintegrated.</w:t>
      </w:r>
    </w:p>
    <w:p w14:paraId="3BF86ADE" w14:textId="77777777" w:rsidR="000C3A5D" w:rsidRDefault="000C3A5D" w:rsidP="000C3A5D">
      <w:pPr>
        <w:pStyle w:val="ListParagraph"/>
        <w:spacing w:after="0"/>
        <w:ind w:left="360"/>
        <w:jc w:val="both"/>
        <w:rPr>
          <w:lang w:val="en-GB"/>
        </w:rPr>
      </w:pPr>
      <w:r>
        <w:rPr>
          <w:lang w:val="en-GB"/>
        </w:rPr>
        <w:t xml:space="preserve">To extract a lesson from this it would be necessary to identify the selection of highly capable individuals for key positions, excellent communication within the project, the confidence to take decisions </w:t>
      </w:r>
      <w:r w:rsidRPr="00675DAC">
        <w:rPr>
          <w:u w:val="single"/>
          <w:lang w:val="en-GB"/>
        </w:rPr>
        <w:t>at different levels</w:t>
      </w:r>
      <w:r>
        <w:rPr>
          <w:lang w:val="en-GB"/>
        </w:rPr>
        <w:t xml:space="preserve"> within the project based upon the understanding of the problem (and to recognise those decisions if they were wrong and correct them).</w:t>
      </w:r>
    </w:p>
    <w:p w14:paraId="1D5C316A" w14:textId="77777777" w:rsidR="00AA79E8" w:rsidRDefault="00AA79E8" w:rsidP="000C3A5D">
      <w:pPr>
        <w:pStyle w:val="ListParagraph"/>
        <w:spacing w:after="0"/>
        <w:ind w:left="360"/>
        <w:jc w:val="both"/>
        <w:rPr>
          <w:lang w:val="en-GB"/>
        </w:rPr>
      </w:pPr>
    </w:p>
    <w:p w14:paraId="6110849D" w14:textId="77777777" w:rsidR="000C3A5D" w:rsidRPr="000C3A5D" w:rsidRDefault="000C3A5D" w:rsidP="000C3A5D">
      <w:pPr>
        <w:rPr>
          <w:lang w:val="en-GB"/>
        </w:rPr>
      </w:pPr>
    </w:p>
    <w:p w14:paraId="7D65E446" w14:textId="77777777" w:rsidR="00FF2F4B" w:rsidRDefault="00FF2F4B" w:rsidP="00B60676">
      <w:pPr>
        <w:pStyle w:val="Heading1"/>
        <w:rPr>
          <w:b/>
          <w:color w:val="auto"/>
          <w:lang w:val="en-US"/>
        </w:rPr>
        <w:sectPr w:rsidR="00FF2F4B" w:rsidSect="004F1DAB">
          <w:pgSz w:w="11906" w:h="16838"/>
          <w:pgMar w:top="1440" w:right="1440" w:bottom="1440" w:left="1440" w:header="708" w:footer="708" w:gutter="0"/>
          <w:pgNumType w:fmt="lowerRoman"/>
          <w:cols w:space="708"/>
          <w:docGrid w:linePitch="360"/>
        </w:sectPr>
      </w:pPr>
      <w:bookmarkStart w:id="7" w:name="_Toc399247373"/>
    </w:p>
    <w:p w14:paraId="59D569EB" w14:textId="3907DAE9" w:rsidR="00B60676" w:rsidRPr="00EA4B85" w:rsidRDefault="00B60676" w:rsidP="00B60676">
      <w:pPr>
        <w:pStyle w:val="Heading1"/>
        <w:rPr>
          <w:b/>
          <w:color w:val="auto"/>
          <w:lang w:val="en-US"/>
        </w:rPr>
      </w:pPr>
      <w:bookmarkStart w:id="8" w:name="_Toc424294171"/>
      <w:r w:rsidRPr="00EA4B85">
        <w:rPr>
          <w:b/>
          <w:color w:val="auto"/>
          <w:lang w:val="en-US"/>
        </w:rPr>
        <w:lastRenderedPageBreak/>
        <w:t>1 Introduction</w:t>
      </w:r>
      <w:bookmarkEnd w:id="7"/>
      <w:bookmarkEnd w:id="8"/>
      <w:r w:rsidRPr="00EA4B85">
        <w:rPr>
          <w:b/>
          <w:color w:val="auto"/>
          <w:lang w:val="en-US"/>
        </w:rPr>
        <w:t xml:space="preserve"> </w:t>
      </w:r>
    </w:p>
    <w:p w14:paraId="6B4D3CBA" w14:textId="77777777" w:rsidR="00B60676" w:rsidRPr="00834E10" w:rsidRDefault="00B60676" w:rsidP="00B60676">
      <w:pPr>
        <w:pStyle w:val="Heading2"/>
        <w:rPr>
          <w:rFonts w:eastAsiaTheme="minorEastAsia"/>
          <w:b/>
          <w:color w:val="auto"/>
          <w:lang w:val="en-US"/>
        </w:rPr>
      </w:pPr>
      <w:bookmarkStart w:id="9" w:name="_Toc399247374"/>
      <w:bookmarkStart w:id="10" w:name="_Toc424294172"/>
      <w:r>
        <w:rPr>
          <w:rFonts w:eastAsiaTheme="minorEastAsia"/>
          <w:color w:val="auto"/>
          <w:lang w:val="en-US"/>
        </w:rPr>
        <w:t xml:space="preserve">1.1 </w:t>
      </w:r>
      <w:r w:rsidRPr="00834E10">
        <w:rPr>
          <w:rFonts w:eastAsiaTheme="minorEastAsia"/>
          <w:color w:val="auto"/>
          <w:lang w:val="en-US"/>
        </w:rPr>
        <w:t>Purpose of the evaluation</w:t>
      </w:r>
      <w:bookmarkEnd w:id="9"/>
      <w:bookmarkEnd w:id="10"/>
      <w:r w:rsidRPr="00834E10">
        <w:rPr>
          <w:rFonts w:eastAsiaTheme="minorEastAsia"/>
          <w:color w:val="auto"/>
          <w:lang w:val="en-US"/>
        </w:rPr>
        <w:t xml:space="preserve"> </w:t>
      </w:r>
    </w:p>
    <w:p w14:paraId="0D1F9C0B" w14:textId="531D3F86" w:rsidR="00B60676" w:rsidRPr="00844593" w:rsidRDefault="00B60676" w:rsidP="00B60676">
      <w:pPr>
        <w:pStyle w:val="ListParagraph"/>
        <w:numPr>
          <w:ilvl w:val="0"/>
          <w:numId w:val="4"/>
        </w:numPr>
        <w:spacing w:line="240" w:lineRule="auto"/>
        <w:jc w:val="both"/>
        <w:rPr>
          <w:lang w:eastAsia="zh-CN"/>
        </w:rPr>
      </w:pPr>
      <w:r>
        <w:rPr>
          <w:lang w:eastAsia="zh-CN"/>
        </w:rPr>
        <w:t xml:space="preserve">The </w:t>
      </w:r>
      <w:r w:rsidR="00A81521">
        <w:rPr>
          <w:lang w:val="en-GB" w:eastAsia="zh-CN"/>
        </w:rPr>
        <w:t>Global Environmental Facility (</w:t>
      </w:r>
      <w:r>
        <w:rPr>
          <w:lang w:eastAsia="zh-CN"/>
        </w:rPr>
        <w:t>GEF</w:t>
      </w:r>
      <w:r w:rsidR="00A81521">
        <w:rPr>
          <w:lang w:val="en-GB" w:eastAsia="zh-CN"/>
        </w:rPr>
        <w:t>)</w:t>
      </w:r>
      <w:r>
        <w:rPr>
          <w:lang w:eastAsia="zh-CN"/>
        </w:rPr>
        <w:t xml:space="preserve"> recognises that all </w:t>
      </w:r>
      <w:r>
        <w:rPr>
          <w:lang w:val="en-GB" w:eastAsia="zh-CN"/>
        </w:rPr>
        <w:t>their</w:t>
      </w:r>
      <w:r>
        <w:rPr>
          <w:lang w:eastAsia="zh-CN"/>
        </w:rPr>
        <w:t xml:space="preserve"> projects by their very nature are addressing complex systems and issues. As a result there is a high level of uncertainty when it comes to predicting the outcomes of interventions. Therefore the GEF works through a process of adaptive management on the understanding that project‘s designs and planning processes are invariably based upon a number of assumptions which may, or may not, hold true. Therefore the </w:t>
      </w:r>
      <w:r w:rsidR="007E09F2">
        <w:rPr>
          <w:lang w:val="en-GB" w:eastAsia="zh-CN"/>
        </w:rPr>
        <w:t>Terminal Evaluation (TE)</w:t>
      </w:r>
      <w:r>
        <w:rPr>
          <w:lang w:eastAsia="zh-CN"/>
        </w:rPr>
        <w:t>, as</w:t>
      </w:r>
      <w:r w:rsidR="00C737C4">
        <w:rPr>
          <w:lang w:val="en-GB" w:eastAsia="zh-CN"/>
        </w:rPr>
        <w:t xml:space="preserve"> an integral</w:t>
      </w:r>
      <w:r>
        <w:rPr>
          <w:lang w:eastAsia="zh-CN"/>
        </w:rPr>
        <w:t xml:space="preserve"> part of the monitoring and evaluation process</w:t>
      </w:r>
      <w:r w:rsidR="00C737C4">
        <w:rPr>
          <w:lang w:val="en-GB" w:eastAsia="zh-CN"/>
        </w:rPr>
        <w:t>.</w:t>
      </w:r>
    </w:p>
    <w:p w14:paraId="60EAB891" w14:textId="4FCCB027" w:rsidR="00C737C4" w:rsidRPr="00C737C4" w:rsidRDefault="00C737C4" w:rsidP="00C737C4">
      <w:pPr>
        <w:pStyle w:val="ListParagraph"/>
        <w:numPr>
          <w:ilvl w:val="0"/>
          <w:numId w:val="4"/>
        </w:numPr>
        <w:spacing w:line="240" w:lineRule="auto"/>
        <w:jc w:val="both"/>
        <w:rPr>
          <w:rFonts w:ascii="Calibri" w:hAnsi="Calibri" w:cs="Calibri"/>
          <w:color w:val="000000"/>
          <w:lang w:val="en-US"/>
        </w:rPr>
      </w:pPr>
      <w:r w:rsidRPr="00C737C4">
        <w:rPr>
          <w:rFonts w:ascii="Calibri" w:hAnsi="Calibri" w:cs="Calibri"/>
          <w:color w:val="000000"/>
          <w:lang w:val="en-US"/>
        </w:rPr>
        <w:t>The key objectives of the TE are to determine the following:</w:t>
      </w:r>
    </w:p>
    <w:p w14:paraId="2A831733" w14:textId="77777777" w:rsidR="00C737C4" w:rsidRPr="00C737C4" w:rsidRDefault="00C737C4" w:rsidP="00C737C4">
      <w:pPr>
        <w:pStyle w:val="ListParagraph"/>
        <w:numPr>
          <w:ilvl w:val="0"/>
          <w:numId w:val="3"/>
        </w:numPr>
        <w:spacing w:line="240" w:lineRule="auto"/>
        <w:jc w:val="both"/>
        <w:rPr>
          <w:iCs/>
        </w:rPr>
      </w:pPr>
      <w:r w:rsidRPr="00C737C4">
        <w:rPr>
          <w:iCs/>
        </w:rPr>
        <w:t>Relevance: How does the project relate to the main objectives of the GEF focal area, and to the environment and development priorities at the local, regional and national levels?</w:t>
      </w:r>
    </w:p>
    <w:p w14:paraId="021DCA16" w14:textId="77777777" w:rsidR="00C737C4" w:rsidRPr="00C737C4" w:rsidRDefault="00C737C4" w:rsidP="00C737C4">
      <w:pPr>
        <w:pStyle w:val="ListParagraph"/>
        <w:numPr>
          <w:ilvl w:val="0"/>
          <w:numId w:val="3"/>
        </w:numPr>
        <w:spacing w:line="240" w:lineRule="auto"/>
        <w:jc w:val="both"/>
        <w:rPr>
          <w:iCs/>
        </w:rPr>
      </w:pPr>
      <w:r w:rsidRPr="00C737C4">
        <w:rPr>
          <w:bCs/>
          <w:iCs/>
        </w:rPr>
        <w:t>Effectiveness:</w:t>
      </w:r>
      <w:r w:rsidRPr="00C737C4">
        <w:rPr>
          <w:iCs/>
        </w:rPr>
        <w:t xml:space="preserve"> To what extent have the expected outcomes and objectives of the project been achieved?</w:t>
      </w:r>
    </w:p>
    <w:p w14:paraId="4BDE5734" w14:textId="77777777" w:rsidR="00C737C4" w:rsidRPr="00C737C4" w:rsidRDefault="00C737C4" w:rsidP="00C737C4">
      <w:pPr>
        <w:pStyle w:val="ListParagraph"/>
        <w:numPr>
          <w:ilvl w:val="0"/>
          <w:numId w:val="3"/>
        </w:numPr>
        <w:spacing w:line="240" w:lineRule="auto"/>
        <w:jc w:val="both"/>
      </w:pPr>
      <w:r w:rsidRPr="00C737C4">
        <w:t>Efficiency: Was the project implemented efficiently, in-line with international and national norms and standards?</w:t>
      </w:r>
    </w:p>
    <w:p w14:paraId="2BC43BFD" w14:textId="77777777" w:rsidR="00C737C4" w:rsidRPr="00C737C4" w:rsidRDefault="00C737C4" w:rsidP="00C737C4">
      <w:pPr>
        <w:pStyle w:val="ListParagraph"/>
        <w:numPr>
          <w:ilvl w:val="0"/>
          <w:numId w:val="3"/>
        </w:numPr>
        <w:spacing w:line="240" w:lineRule="auto"/>
        <w:jc w:val="both"/>
      </w:pPr>
      <w:r w:rsidRPr="00C737C4">
        <w:t>Sustainability: To what extent are there financial, institutional, social-economic, and/or environmental risks to sustaining long-term project results?</w:t>
      </w:r>
    </w:p>
    <w:p w14:paraId="223E1814" w14:textId="77777777" w:rsidR="00C737C4" w:rsidRPr="00C737C4" w:rsidRDefault="00C737C4" w:rsidP="00C737C4">
      <w:pPr>
        <w:pStyle w:val="ListParagraph"/>
        <w:numPr>
          <w:ilvl w:val="0"/>
          <w:numId w:val="3"/>
        </w:numPr>
        <w:spacing w:line="240" w:lineRule="auto"/>
        <w:jc w:val="both"/>
        <w:rPr>
          <w:iCs/>
        </w:rPr>
      </w:pPr>
      <w:r w:rsidRPr="00C737C4">
        <w:rPr>
          <w:iCs/>
        </w:rPr>
        <w:t xml:space="preserve">Impact: Are there indications that the project has contributed to, or enabled progress toward: </w:t>
      </w:r>
    </w:p>
    <w:p w14:paraId="432E6F76" w14:textId="5F6D669B" w:rsidR="00C737C4" w:rsidRPr="00C737C4" w:rsidRDefault="00C737C4" w:rsidP="00C737C4">
      <w:pPr>
        <w:pStyle w:val="ListParagraph"/>
        <w:numPr>
          <w:ilvl w:val="1"/>
          <w:numId w:val="3"/>
        </w:numPr>
        <w:spacing w:line="240" w:lineRule="auto"/>
        <w:jc w:val="both"/>
        <w:rPr>
          <w:iCs/>
        </w:rPr>
      </w:pPr>
      <w:r w:rsidRPr="00C737C4">
        <w:rPr>
          <w:iCs/>
        </w:rPr>
        <w:t>Verifiable improvements in ecological status</w:t>
      </w:r>
      <w:r>
        <w:rPr>
          <w:rStyle w:val="FootnoteReference"/>
          <w:iCs/>
        </w:rPr>
        <w:footnoteReference w:id="6"/>
      </w:r>
      <w:r w:rsidRPr="00C737C4">
        <w:rPr>
          <w:iCs/>
        </w:rPr>
        <w:t>;</w:t>
      </w:r>
    </w:p>
    <w:p w14:paraId="6776E48C" w14:textId="77777777" w:rsidR="00C737C4" w:rsidRPr="00C737C4" w:rsidRDefault="00C737C4" w:rsidP="00C737C4">
      <w:pPr>
        <w:pStyle w:val="ListParagraph"/>
        <w:numPr>
          <w:ilvl w:val="1"/>
          <w:numId w:val="3"/>
        </w:numPr>
        <w:spacing w:line="240" w:lineRule="auto"/>
        <w:jc w:val="both"/>
        <w:rPr>
          <w:iCs/>
        </w:rPr>
      </w:pPr>
      <w:r w:rsidRPr="00C737C4">
        <w:rPr>
          <w:iCs/>
        </w:rPr>
        <w:t>Verifiable reductions in stress on the socio-ecological system; and/or;</w:t>
      </w:r>
    </w:p>
    <w:p w14:paraId="1FDABF54" w14:textId="572AB12A" w:rsidR="00C737C4" w:rsidRPr="00C737C4" w:rsidRDefault="00C737C4" w:rsidP="00C737C4">
      <w:pPr>
        <w:pStyle w:val="ListParagraph"/>
        <w:numPr>
          <w:ilvl w:val="1"/>
          <w:numId w:val="3"/>
        </w:numPr>
        <w:spacing w:line="240" w:lineRule="auto"/>
        <w:jc w:val="both"/>
        <w:rPr>
          <w:iCs/>
        </w:rPr>
      </w:pPr>
      <w:r w:rsidRPr="00C737C4">
        <w:rPr>
          <w:iCs/>
        </w:rPr>
        <w:t xml:space="preserve">Demonstrated progress towards these impact achievements.  </w:t>
      </w:r>
    </w:p>
    <w:p w14:paraId="25EACE7C" w14:textId="77777777" w:rsidR="00C737C4" w:rsidRDefault="00C737C4" w:rsidP="00B60676">
      <w:pPr>
        <w:pStyle w:val="ListParagraph"/>
        <w:numPr>
          <w:ilvl w:val="0"/>
          <w:numId w:val="4"/>
        </w:numPr>
        <w:spacing w:line="240" w:lineRule="auto"/>
        <w:jc w:val="both"/>
        <w:rPr>
          <w:lang w:eastAsia="zh-CN"/>
        </w:rPr>
      </w:pPr>
    </w:p>
    <w:p w14:paraId="1467DA10" w14:textId="77777777" w:rsidR="00B60676" w:rsidRDefault="00B60676" w:rsidP="00B60676">
      <w:pPr>
        <w:pStyle w:val="ListParagraph"/>
        <w:numPr>
          <w:ilvl w:val="0"/>
          <w:numId w:val="4"/>
        </w:numPr>
        <w:spacing w:line="240" w:lineRule="auto"/>
        <w:jc w:val="both"/>
        <w:rPr>
          <w:lang w:eastAsia="zh-CN"/>
        </w:rPr>
      </w:pPr>
      <w:r w:rsidRPr="002378B5">
        <w:rPr>
          <w:lang w:eastAsia="zh-CN"/>
        </w:rPr>
        <w:t>Through this process the</w:t>
      </w:r>
      <w:r w:rsidRPr="0043506A">
        <w:rPr>
          <w:lang w:eastAsia="zh-CN"/>
        </w:rPr>
        <w:t xml:space="preserve"> </w:t>
      </w:r>
      <w:r w:rsidR="009241D7" w:rsidRPr="0043506A">
        <w:rPr>
          <w:lang w:eastAsia="zh-CN"/>
        </w:rPr>
        <w:t>TE</w:t>
      </w:r>
      <w:r w:rsidRPr="002378B5">
        <w:rPr>
          <w:lang w:eastAsia="zh-CN"/>
        </w:rPr>
        <w:t xml:space="preserve"> will identify the strengths and weaknesses within the project, identify critical issues </w:t>
      </w:r>
      <w:r w:rsidR="009241D7">
        <w:rPr>
          <w:lang w:eastAsia="zh-CN"/>
        </w:rPr>
        <w:t xml:space="preserve">and propose any actions necessary to secure the outcomes </w:t>
      </w:r>
      <w:r w:rsidRPr="002378B5">
        <w:rPr>
          <w:lang w:eastAsia="zh-CN"/>
        </w:rPr>
        <w:t xml:space="preserve">where necessary. </w:t>
      </w:r>
      <w:r w:rsidRPr="0043506A">
        <w:rPr>
          <w:lang w:eastAsia="zh-CN"/>
        </w:rPr>
        <w:t>Therefore</w:t>
      </w:r>
      <w:r w:rsidRPr="002378B5">
        <w:rPr>
          <w:lang w:eastAsia="zh-CN"/>
        </w:rPr>
        <w:t xml:space="preserve">, the </w:t>
      </w:r>
      <w:r w:rsidR="009241D7" w:rsidRPr="0043506A">
        <w:rPr>
          <w:lang w:eastAsia="zh-CN"/>
        </w:rPr>
        <w:t>TE</w:t>
      </w:r>
      <w:r w:rsidRPr="002378B5">
        <w:rPr>
          <w:lang w:eastAsia="zh-CN"/>
        </w:rPr>
        <w:t xml:space="preserve"> is an integral component of the GEF project cycle management and as such is intended not simply to audit the performance but importantly to ensure the project</w:t>
      </w:r>
      <w:r w:rsidRPr="0043506A">
        <w:rPr>
          <w:lang w:eastAsia="zh-CN"/>
        </w:rPr>
        <w:t xml:space="preserve"> outcomes remain adaptive and experience and lessons shape future project interventions both within the participating countr</w:t>
      </w:r>
      <w:r w:rsidR="009241D7" w:rsidRPr="0043506A">
        <w:rPr>
          <w:lang w:eastAsia="zh-CN"/>
        </w:rPr>
        <w:t>y</w:t>
      </w:r>
      <w:r w:rsidRPr="0043506A">
        <w:rPr>
          <w:lang w:eastAsia="zh-CN"/>
        </w:rPr>
        <w:t xml:space="preserve"> and within the global portfolio</w:t>
      </w:r>
      <w:r w:rsidRPr="002378B5">
        <w:rPr>
          <w:lang w:eastAsia="zh-CN"/>
        </w:rPr>
        <w:t>.</w:t>
      </w:r>
    </w:p>
    <w:p w14:paraId="4A6F5078" w14:textId="39E1DC46" w:rsidR="00B22C5E" w:rsidRPr="00B22C5E" w:rsidRDefault="00B22C5E" w:rsidP="00B22C5E">
      <w:pPr>
        <w:pStyle w:val="ListParagraph"/>
        <w:numPr>
          <w:ilvl w:val="0"/>
          <w:numId w:val="4"/>
        </w:numPr>
        <w:spacing w:line="240" w:lineRule="auto"/>
        <w:jc w:val="both"/>
        <w:rPr>
          <w:lang w:eastAsia="zh-CN"/>
        </w:rPr>
      </w:pPr>
      <w:r w:rsidRPr="00B22C5E">
        <w:rPr>
          <w:lang w:eastAsia="zh-CN"/>
        </w:rPr>
        <w:t>The evaluation process is independent of both UNDP and GEF and the opinions and recommendations in th</w:t>
      </w:r>
      <w:r>
        <w:rPr>
          <w:lang w:eastAsia="zh-CN"/>
        </w:rPr>
        <w:t>e T</w:t>
      </w:r>
      <w:r w:rsidRPr="00B22C5E">
        <w:rPr>
          <w:lang w:eastAsia="zh-CN"/>
        </w:rPr>
        <w:t xml:space="preserve">E report are those of the authors and do not necessarily reflect the position of the GEF, UNDP, Government of </w:t>
      </w:r>
      <w:r>
        <w:rPr>
          <w:lang w:val="en-GB" w:eastAsia="zh-CN"/>
        </w:rPr>
        <w:t>Jordan</w:t>
      </w:r>
      <w:r w:rsidRPr="00B22C5E">
        <w:rPr>
          <w:lang w:eastAsia="zh-CN"/>
        </w:rPr>
        <w:t xml:space="preserve"> (GO</w:t>
      </w:r>
      <w:r>
        <w:rPr>
          <w:lang w:val="en-GB" w:eastAsia="zh-CN"/>
        </w:rPr>
        <w:t>J</w:t>
      </w:r>
      <w:r w:rsidRPr="00B22C5E">
        <w:rPr>
          <w:lang w:eastAsia="zh-CN"/>
        </w:rPr>
        <w:t>)</w:t>
      </w:r>
      <w:r>
        <w:rPr>
          <w:lang w:val="en-GB" w:eastAsia="zh-CN"/>
        </w:rPr>
        <w:t xml:space="preserve">, </w:t>
      </w:r>
      <w:r w:rsidR="008A5BB4" w:rsidRPr="00503B8B">
        <w:t xml:space="preserve">the </w:t>
      </w:r>
      <w:r w:rsidR="008A5BB4">
        <w:rPr>
          <w:lang w:val="en-GB"/>
        </w:rPr>
        <w:t>Aqaba Special Economic Zone Authority (ASEZA)</w:t>
      </w:r>
      <w:r w:rsidR="008A5BB4">
        <w:t>,</w:t>
      </w:r>
      <w:r w:rsidRPr="00B22C5E">
        <w:rPr>
          <w:lang w:eastAsia="zh-CN"/>
        </w:rPr>
        <w:t xml:space="preserve"> or the Project Management Unit (PMU)</w:t>
      </w:r>
      <w:r w:rsidR="008A5BB4">
        <w:rPr>
          <w:lang w:val="en-GB" w:eastAsia="zh-CN"/>
        </w:rPr>
        <w:t xml:space="preserve"> (see Annex 6)</w:t>
      </w:r>
      <w:r w:rsidRPr="00B22C5E">
        <w:rPr>
          <w:lang w:eastAsia="zh-CN"/>
        </w:rPr>
        <w:t xml:space="preserve">, however, once accepted the </w:t>
      </w:r>
      <w:r w:rsidR="008A5BB4">
        <w:rPr>
          <w:lang w:eastAsia="zh-CN"/>
        </w:rPr>
        <w:t>T</w:t>
      </w:r>
      <w:r w:rsidRPr="00B22C5E">
        <w:rPr>
          <w:lang w:eastAsia="zh-CN"/>
        </w:rPr>
        <w:t>E becomes a recognized component of the project’s project cycle and documentation.</w:t>
      </w:r>
    </w:p>
    <w:p w14:paraId="6F255879" w14:textId="77777777" w:rsidR="00B60676" w:rsidRDefault="00B60676" w:rsidP="00B60676">
      <w:pPr>
        <w:pStyle w:val="Heading2"/>
        <w:numPr>
          <w:ilvl w:val="1"/>
          <w:numId w:val="6"/>
        </w:numPr>
        <w:rPr>
          <w:rFonts w:eastAsiaTheme="minorEastAsia"/>
          <w:color w:val="auto"/>
          <w:lang w:val="en-US"/>
        </w:rPr>
      </w:pPr>
      <w:bookmarkStart w:id="11" w:name="_Toc399247375"/>
      <w:bookmarkStart w:id="12" w:name="_Toc424294173"/>
      <w:r w:rsidRPr="00834E10">
        <w:rPr>
          <w:rFonts w:eastAsiaTheme="minorEastAsia"/>
          <w:color w:val="auto"/>
          <w:lang w:val="en-US"/>
        </w:rPr>
        <w:t xml:space="preserve">Scope of the </w:t>
      </w:r>
      <w:bookmarkEnd w:id="11"/>
      <w:r w:rsidR="009241D7">
        <w:rPr>
          <w:rFonts w:eastAsiaTheme="minorEastAsia"/>
          <w:color w:val="auto"/>
          <w:lang w:val="en-US"/>
        </w:rPr>
        <w:t>TE</w:t>
      </w:r>
      <w:bookmarkEnd w:id="12"/>
    </w:p>
    <w:p w14:paraId="06C010CC" w14:textId="77777777" w:rsidR="00B60676" w:rsidRDefault="00B60676" w:rsidP="00B60676">
      <w:pPr>
        <w:pStyle w:val="ListParagraph"/>
        <w:numPr>
          <w:ilvl w:val="0"/>
          <w:numId w:val="4"/>
        </w:numPr>
        <w:spacing w:line="240" w:lineRule="auto"/>
        <w:jc w:val="both"/>
        <w:rPr>
          <w:lang w:eastAsia="zh-CN"/>
        </w:rPr>
      </w:pPr>
      <w:r>
        <w:rPr>
          <w:lang w:eastAsia="zh-CN"/>
        </w:rPr>
        <w:t xml:space="preserve">The </w:t>
      </w:r>
      <w:r w:rsidR="009241D7">
        <w:rPr>
          <w:lang w:val="en-GB" w:eastAsia="zh-CN"/>
        </w:rPr>
        <w:t>TE</w:t>
      </w:r>
      <w:r>
        <w:rPr>
          <w:lang w:eastAsia="zh-CN"/>
        </w:rPr>
        <w:t xml:space="preserve">  will consider the contribution of the entire project partners and stakeholders.</w:t>
      </w:r>
      <w:r>
        <w:rPr>
          <w:lang w:val="en-GB" w:eastAsia="zh-CN"/>
        </w:rPr>
        <w:t xml:space="preserve"> </w:t>
      </w:r>
      <w:r>
        <w:rPr>
          <w:lang w:eastAsia="zh-CN"/>
        </w:rPr>
        <w:t>The ToR will guide the</w:t>
      </w:r>
      <w:r w:rsidRPr="00023612">
        <w:rPr>
          <w:lang w:val="en-GB" w:eastAsia="zh-CN"/>
        </w:rPr>
        <w:t xml:space="preserve"> </w:t>
      </w:r>
      <w:r w:rsidR="009241D7">
        <w:rPr>
          <w:lang w:val="en-GB" w:eastAsia="zh-CN"/>
        </w:rPr>
        <w:t>TE</w:t>
      </w:r>
      <w:r>
        <w:rPr>
          <w:lang w:eastAsia="zh-CN"/>
        </w:rPr>
        <w:t xml:space="preserve"> in assessing the projects:</w:t>
      </w:r>
    </w:p>
    <w:p w14:paraId="115118E3" w14:textId="77777777" w:rsidR="00B60676" w:rsidRPr="00116B1F" w:rsidRDefault="00B60676" w:rsidP="00B60676">
      <w:pPr>
        <w:pStyle w:val="ListParagraph"/>
        <w:numPr>
          <w:ilvl w:val="0"/>
          <w:numId w:val="5"/>
        </w:numPr>
        <w:jc w:val="both"/>
        <w:rPr>
          <w:lang w:eastAsia="zh-CN"/>
        </w:rPr>
      </w:pPr>
      <w:r>
        <w:rPr>
          <w:lang w:val="en-GB" w:eastAsia="zh-CN"/>
        </w:rPr>
        <w:t>Performance; its design and the progress towards results</w:t>
      </w:r>
    </w:p>
    <w:p w14:paraId="6F346779" w14:textId="77777777" w:rsidR="00B60676" w:rsidRPr="00116B1F" w:rsidRDefault="00B60676" w:rsidP="00B60676">
      <w:pPr>
        <w:pStyle w:val="ListParagraph"/>
        <w:numPr>
          <w:ilvl w:val="0"/>
          <w:numId w:val="5"/>
        </w:numPr>
        <w:jc w:val="both"/>
        <w:rPr>
          <w:lang w:eastAsia="zh-CN"/>
        </w:rPr>
      </w:pPr>
      <w:r>
        <w:rPr>
          <w:lang w:val="en-GB" w:eastAsia="zh-CN"/>
        </w:rPr>
        <w:t xml:space="preserve">Adaptive management; its work planning, finance and co-financing, monitoring systems, risk management and reporting as well as assessing how much the project has been able </w:t>
      </w:r>
      <w:r>
        <w:rPr>
          <w:lang w:val="en-GB" w:eastAsia="zh-CN"/>
        </w:rPr>
        <w:lastRenderedPageBreak/>
        <w:t>to challenge any assumptions made during the design phase based upon experience and understanding and if this has been incorporated into the projects strategy</w:t>
      </w:r>
      <w:r w:rsidR="008E2B29">
        <w:rPr>
          <w:lang w:val="en-GB" w:eastAsia="zh-CN"/>
        </w:rPr>
        <w:t>.</w:t>
      </w:r>
    </w:p>
    <w:p w14:paraId="487270D6" w14:textId="77777777" w:rsidR="00B60676" w:rsidRPr="00116B1F" w:rsidRDefault="00B60676" w:rsidP="00B60676">
      <w:pPr>
        <w:pStyle w:val="ListParagraph"/>
        <w:numPr>
          <w:ilvl w:val="0"/>
          <w:numId w:val="5"/>
        </w:numPr>
        <w:jc w:val="both"/>
        <w:rPr>
          <w:lang w:eastAsia="zh-CN"/>
        </w:rPr>
      </w:pPr>
      <w:r>
        <w:rPr>
          <w:lang w:val="en-GB" w:eastAsia="zh-CN"/>
        </w:rPr>
        <w:t>Management arrangements; whether these have been efficient and effective.</w:t>
      </w:r>
    </w:p>
    <w:p w14:paraId="695FA086" w14:textId="77777777" w:rsidR="00B60676" w:rsidRPr="008E2B29" w:rsidRDefault="00B60676" w:rsidP="00B60676">
      <w:pPr>
        <w:pStyle w:val="ListParagraph"/>
        <w:numPr>
          <w:ilvl w:val="0"/>
          <w:numId w:val="4"/>
        </w:numPr>
        <w:spacing w:line="240" w:lineRule="auto"/>
        <w:jc w:val="both"/>
        <w:rPr>
          <w:lang w:eastAsia="zh-CN"/>
        </w:rPr>
      </w:pPr>
      <w:r>
        <w:rPr>
          <w:lang w:val="en-GB" w:eastAsia="zh-CN"/>
        </w:rPr>
        <w:t xml:space="preserve">The </w:t>
      </w:r>
      <w:r w:rsidR="008E2B29">
        <w:rPr>
          <w:lang w:val="en-GB" w:eastAsia="zh-CN"/>
        </w:rPr>
        <w:t>TE</w:t>
      </w:r>
      <w:r>
        <w:rPr>
          <w:lang w:val="en-GB" w:eastAsia="zh-CN"/>
        </w:rPr>
        <w:t xml:space="preserve"> will, in accordance with the Terms of Reference (ToR) and in collaboration with the </w:t>
      </w:r>
      <w:r w:rsidR="00A81521">
        <w:rPr>
          <w:lang w:val="en-GB" w:eastAsia="zh-CN"/>
        </w:rPr>
        <w:t>Project Management Unit (</w:t>
      </w:r>
      <w:r>
        <w:rPr>
          <w:lang w:val="en-GB" w:eastAsia="zh-CN"/>
        </w:rPr>
        <w:t>PMU</w:t>
      </w:r>
      <w:r w:rsidR="00A81521">
        <w:rPr>
          <w:lang w:val="en-GB" w:eastAsia="zh-CN"/>
        </w:rPr>
        <w:t>)</w:t>
      </w:r>
      <w:r>
        <w:rPr>
          <w:lang w:val="en-GB" w:eastAsia="zh-CN"/>
        </w:rPr>
        <w:t xml:space="preserve"> and project partners, analyse the strengths and weaknesses </w:t>
      </w:r>
      <w:r w:rsidR="008E2B29">
        <w:rPr>
          <w:lang w:val="en-GB" w:eastAsia="zh-CN"/>
        </w:rPr>
        <w:t xml:space="preserve">that have emerged in the project </w:t>
      </w:r>
      <w:r>
        <w:rPr>
          <w:lang w:val="en-GB" w:eastAsia="zh-CN"/>
        </w:rPr>
        <w:t xml:space="preserve">and deliberate on the optimal and most cost-effective strategies for </w:t>
      </w:r>
      <w:r w:rsidR="008E2B29">
        <w:rPr>
          <w:lang w:val="en-GB" w:eastAsia="zh-CN"/>
        </w:rPr>
        <w:t xml:space="preserve">any continued </w:t>
      </w:r>
      <w:r w:rsidR="00A81521">
        <w:rPr>
          <w:lang w:val="en-GB" w:eastAsia="zh-CN"/>
        </w:rPr>
        <w:t>United Nations Development Programme (</w:t>
      </w:r>
      <w:r w:rsidR="008E2B29">
        <w:rPr>
          <w:lang w:val="en-GB" w:eastAsia="zh-CN"/>
        </w:rPr>
        <w:t>UNDP</w:t>
      </w:r>
      <w:r w:rsidR="00A81521">
        <w:rPr>
          <w:lang w:val="en-GB" w:eastAsia="zh-CN"/>
        </w:rPr>
        <w:t>)</w:t>
      </w:r>
      <w:r w:rsidR="008E2B29">
        <w:rPr>
          <w:lang w:val="en-GB" w:eastAsia="zh-CN"/>
        </w:rPr>
        <w:t xml:space="preserve"> and GEF engagement with partners and processes post project.</w:t>
      </w:r>
    </w:p>
    <w:p w14:paraId="149E2C45" w14:textId="77777777" w:rsidR="008E2B29" w:rsidRPr="000E295E" w:rsidRDefault="008E2B29" w:rsidP="00B60676">
      <w:pPr>
        <w:pStyle w:val="ListParagraph"/>
        <w:numPr>
          <w:ilvl w:val="0"/>
          <w:numId w:val="4"/>
        </w:numPr>
        <w:spacing w:line="240" w:lineRule="auto"/>
        <w:jc w:val="both"/>
        <w:rPr>
          <w:lang w:eastAsia="zh-CN"/>
        </w:rPr>
      </w:pPr>
      <w:r>
        <w:rPr>
          <w:lang w:val="en-GB" w:eastAsia="zh-CN"/>
        </w:rPr>
        <w:t>It will consider the appropriateness of the design, quality of management, support from the Implementing Partner, response to changes in circumstances, support from the Implementing Partner, financial management (including co-financing) and the achievement of results.</w:t>
      </w:r>
    </w:p>
    <w:p w14:paraId="5313BBD1" w14:textId="70634A36" w:rsidR="000E295E" w:rsidRPr="000E295E" w:rsidRDefault="000E295E" w:rsidP="000E295E">
      <w:pPr>
        <w:pStyle w:val="ListParagraph"/>
        <w:numPr>
          <w:ilvl w:val="0"/>
          <w:numId w:val="4"/>
        </w:numPr>
        <w:spacing w:line="240" w:lineRule="auto"/>
        <w:jc w:val="both"/>
        <w:rPr>
          <w:lang w:val="en-GB" w:eastAsia="zh-CN"/>
        </w:rPr>
      </w:pPr>
      <w:r>
        <w:rPr>
          <w:lang w:val="en-GB" w:eastAsia="zh-CN"/>
        </w:rPr>
        <w:t xml:space="preserve">The project area consists of </w:t>
      </w:r>
      <w:r w:rsidRPr="000E295E">
        <w:rPr>
          <w:lang w:val="en-GB" w:eastAsia="zh-CN"/>
        </w:rPr>
        <w:t>Aqaba Governorate is located at the most south-western part of Jordan, approximately 340 km from Amman.  The governorate, encompasses just over 6900 km2 comprising approximately eight per cent of Jordan's land area and its twenty-seven kilometre coastline accounts for approximately seven per cent of the total for the Gulf of Aqaba. The Aqaba Governorate hosts Jordan's only sea port (consisting of discrete container, ferry, fuel and phosphate terminals and a bulk goods port) and occupies a strategic location close to the cross roads of Europe, Asia and Africa</w:t>
      </w:r>
      <w:r>
        <w:rPr>
          <w:lang w:val="en-GB" w:eastAsia="zh-CN"/>
        </w:rPr>
        <w:t xml:space="preserve"> (see Annex 9)</w:t>
      </w:r>
      <w:r w:rsidRPr="000E295E">
        <w:rPr>
          <w:lang w:val="en-GB" w:eastAsia="zh-CN"/>
        </w:rPr>
        <w:t>.</w:t>
      </w:r>
    </w:p>
    <w:p w14:paraId="3F51BE08" w14:textId="54447E4F" w:rsidR="00301AC1" w:rsidRPr="002E07DF" w:rsidRDefault="00301AC1" w:rsidP="00B60676">
      <w:pPr>
        <w:pStyle w:val="ListParagraph"/>
        <w:numPr>
          <w:ilvl w:val="0"/>
          <w:numId w:val="4"/>
        </w:numPr>
        <w:spacing w:line="240" w:lineRule="auto"/>
        <w:jc w:val="both"/>
        <w:rPr>
          <w:lang w:eastAsia="zh-CN"/>
        </w:rPr>
      </w:pPr>
      <w:r>
        <w:rPr>
          <w:lang w:val="en-GB" w:eastAsia="zh-CN"/>
        </w:rPr>
        <w:t>The evaluation took place between March and July 2015. The Evaluator had a total of twenty days of which six were in country (26</w:t>
      </w:r>
      <w:r w:rsidRPr="005646DC">
        <w:rPr>
          <w:vertAlign w:val="superscript"/>
          <w:lang w:val="en-GB" w:eastAsia="zh-CN"/>
        </w:rPr>
        <w:t>th</w:t>
      </w:r>
      <w:r>
        <w:rPr>
          <w:lang w:val="en-GB" w:eastAsia="zh-CN"/>
        </w:rPr>
        <w:t xml:space="preserve"> – 31</w:t>
      </w:r>
      <w:r w:rsidRPr="005646DC">
        <w:rPr>
          <w:vertAlign w:val="superscript"/>
          <w:lang w:val="en-GB" w:eastAsia="zh-CN"/>
        </w:rPr>
        <w:t>st</w:t>
      </w:r>
      <w:r>
        <w:rPr>
          <w:lang w:val="en-GB" w:eastAsia="zh-CN"/>
        </w:rPr>
        <w:t xml:space="preserve"> March) and two days travelling.</w:t>
      </w:r>
    </w:p>
    <w:p w14:paraId="131502A6" w14:textId="77777777" w:rsidR="00B60676" w:rsidRDefault="00B60676" w:rsidP="00B60676">
      <w:pPr>
        <w:pStyle w:val="Heading2"/>
        <w:numPr>
          <w:ilvl w:val="1"/>
          <w:numId w:val="6"/>
        </w:numPr>
        <w:rPr>
          <w:rFonts w:eastAsiaTheme="minorEastAsia"/>
          <w:color w:val="auto"/>
          <w:lang w:val="en-US"/>
        </w:rPr>
      </w:pPr>
      <w:bookmarkStart w:id="13" w:name="_Toc399247376"/>
      <w:bookmarkStart w:id="14" w:name="_Toc424294174"/>
      <w:r w:rsidRPr="00C8279C">
        <w:rPr>
          <w:rFonts w:eastAsiaTheme="minorEastAsia"/>
          <w:color w:val="auto"/>
          <w:lang w:val="en-US"/>
        </w:rPr>
        <w:t>Methodology</w:t>
      </w:r>
      <w:bookmarkEnd w:id="13"/>
      <w:bookmarkEnd w:id="14"/>
      <w:r w:rsidRPr="00C8279C">
        <w:rPr>
          <w:rFonts w:eastAsiaTheme="minorEastAsia"/>
          <w:color w:val="auto"/>
          <w:lang w:val="en-US"/>
        </w:rPr>
        <w:t xml:space="preserve"> </w:t>
      </w:r>
    </w:p>
    <w:p w14:paraId="28135AE5" w14:textId="77777777" w:rsidR="00B60676" w:rsidRDefault="00B60676" w:rsidP="00B60676">
      <w:pPr>
        <w:pStyle w:val="ListParagraph"/>
        <w:numPr>
          <w:ilvl w:val="0"/>
          <w:numId w:val="4"/>
        </w:numPr>
        <w:spacing w:line="240" w:lineRule="auto"/>
        <w:jc w:val="both"/>
        <w:rPr>
          <w:lang w:eastAsia="zh-CN"/>
        </w:rPr>
      </w:pPr>
      <w:r>
        <w:rPr>
          <w:lang w:eastAsia="zh-CN"/>
        </w:rPr>
        <w:t>The process of evaluation beg</w:t>
      </w:r>
      <w:r>
        <w:rPr>
          <w:lang w:val="en-GB" w:eastAsia="zh-CN"/>
        </w:rPr>
        <w:t>an</w:t>
      </w:r>
      <w:r>
        <w:rPr>
          <w:lang w:eastAsia="zh-CN"/>
        </w:rPr>
        <w:t xml:space="preserve"> with a study of the considerable project documentation and background literature that is associated with any UNDP-GEF project</w:t>
      </w:r>
      <w:r>
        <w:rPr>
          <w:lang w:val="en-GB" w:eastAsia="zh-CN"/>
        </w:rPr>
        <w:t xml:space="preserve"> prior to the field visits by the </w:t>
      </w:r>
      <w:r w:rsidR="008E2B29">
        <w:rPr>
          <w:lang w:val="en-GB" w:eastAsia="zh-CN"/>
        </w:rPr>
        <w:t>TE</w:t>
      </w:r>
      <w:r>
        <w:rPr>
          <w:lang w:val="en-GB" w:eastAsia="zh-CN"/>
        </w:rPr>
        <w:t xml:space="preserve"> and </w:t>
      </w:r>
      <w:r>
        <w:rPr>
          <w:lang w:eastAsia="zh-CN"/>
        </w:rPr>
        <w:t>a period of interviews and consultations with key project partners and stakeholders</w:t>
      </w:r>
      <w:r>
        <w:rPr>
          <w:lang w:val="en-GB" w:eastAsia="zh-CN"/>
        </w:rPr>
        <w:t xml:space="preserve"> during the in-country mission.</w:t>
      </w:r>
    </w:p>
    <w:p w14:paraId="0992CCB3" w14:textId="4C2C40EF" w:rsidR="00B60676" w:rsidRPr="00503B8B" w:rsidRDefault="00B60676" w:rsidP="00B60676">
      <w:pPr>
        <w:pStyle w:val="ListParagraph"/>
        <w:numPr>
          <w:ilvl w:val="0"/>
          <w:numId w:val="4"/>
        </w:numPr>
        <w:spacing w:line="240" w:lineRule="auto"/>
        <w:jc w:val="both"/>
      </w:pPr>
      <w:r w:rsidRPr="00503B8B">
        <w:t xml:space="preserve">The </w:t>
      </w:r>
      <w:r w:rsidRPr="00CD7A62">
        <w:t>in-country</w:t>
      </w:r>
      <w:r>
        <w:rPr>
          <w:lang w:val="en-GB"/>
        </w:rPr>
        <w:t xml:space="preserve"> </w:t>
      </w:r>
      <w:r w:rsidRPr="00CD7A62">
        <w:t>mission</w:t>
      </w:r>
      <w:r w:rsidRPr="00503B8B">
        <w:t xml:space="preserve"> </w:t>
      </w:r>
      <w:r>
        <w:rPr>
          <w:lang w:val="en-GB"/>
        </w:rPr>
        <w:t>consisted</w:t>
      </w:r>
      <w:r w:rsidRPr="00503B8B">
        <w:t xml:space="preserve"> of focused meetings and discussions (in person </w:t>
      </w:r>
      <w:r>
        <w:t xml:space="preserve">and </w:t>
      </w:r>
      <w:r w:rsidRPr="00503B8B">
        <w:t xml:space="preserve">by electronic communications) with </w:t>
      </w:r>
      <w:r>
        <w:rPr>
          <w:lang w:val="en-GB"/>
        </w:rPr>
        <w:t xml:space="preserve">UNDP CO in Amman, the </w:t>
      </w:r>
      <w:r w:rsidR="00AD3BEE">
        <w:rPr>
          <w:lang w:val="en-GB"/>
        </w:rPr>
        <w:t>PMU in Aqaba</w:t>
      </w:r>
      <w:r>
        <w:rPr>
          <w:lang w:val="en-GB"/>
        </w:rPr>
        <w:t xml:space="preserve">, </w:t>
      </w:r>
      <w:r w:rsidRPr="00503B8B">
        <w:t xml:space="preserve">the </w:t>
      </w:r>
      <w:r w:rsidR="000C0B83">
        <w:rPr>
          <w:lang w:val="en-GB"/>
        </w:rPr>
        <w:t>ASEZA</w:t>
      </w:r>
      <w:r>
        <w:t xml:space="preserve">, </w:t>
      </w:r>
      <w:r w:rsidRPr="00503B8B">
        <w:t xml:space="preserve">and </w:t>
      </w:r>
      <w:r w:rsidRPr="002D57D4">
        <w:t>other stakeholders starting</w:t>
      </w:r>
      <w:r w:rsidRPr="00503B8B">
        <w:t xml:space="preserve"> with a briefing of the purpose and the </w:t>
      </w:r>
      <w:r w:rsidRPr="00AA17E8">
        <w:rPr>
          <w:i/>
        </w:rPr>
        <w:t>process</w:t>
      </w:r>
      <w:r w:rsidRPr="00503B8B">
        <w:t xml:space="preserve"> of GEF monitoring and evaluation. The subject of these meetings </w:t>
      </w:r>
      <w:r>
        <w:rPr>
          <w:lang w:val="en-GB"/>
        </w:rPr>
        <w:t>focused</w:t>
      </w:r>
      <w:r w:rsidRPr="00503B8B">
        <w:t xml:space="preserve"> on (but </w:t>
      </w:r>
      <w:r>
        <w:rPr>
          <w:lang w:val="en-GB"/>
        </w:rPr>
        <w:t xml:space="preserve">was </w:t>
      </w:r>
      <w:r>
        <w:t>not</w:t>
      </w:r>
      <w:r w:rsidRPr="00503B8B">
        <w:t xml:space="preserve"> limited to) </w:t>
      </w:r>
      <w:r>
        <w:t>determining a number of</w:t>
      </w:r>
      <w:r w:rsidRPr="00503B8B">
        <w:t xml:space="preserve"> key questions, based on the project’s intended outcomes, </w:t>
      </w:r>
      <w:r>
        <w:rPr>
          <w:lang w:val="en-GB"/>
        </w:rPr>
        <w:t>these were expanded</w:t>
      </w:r>
      <w:r w:rsidRPr="00503B8B">
        <w:t xml:space="preserve"> by the </w:t>
      </w:r>
      <w:r w:rsidR="000C0B83">
        <w:rPr>
          <w:lang w:val="en-GB"/>
        </w:rPr>
        <w:t>TE</w:t>
      </w:r>
      <w:r w:rsidRPr="00503B8B">
        <w:t xml:space="preserve"> as deemed appropriate</w:t>
      </w:r>
      <w:r>
        <w:t>. These include</w:t>
      </w:r>
      <w:r>
        <w:rPr>
          <w:lang w:val="en-GB"/>
        </w:rPr>
        <w:t>d</w:t>
      </w:r>
      <w:r w:rsidRPr="00503B8B">
        <w:t>:</w:t>
      </w:r>
    </w:p>
    <w:p w14:paraId="5FC3A9C5" w14:textId="77777777" w:rsidR="00B60676" w:rsidRPr="003312E6" w:rsidRDefault="00B60676" w:rsidP="00B60676">
      <w:pPr>
        <w:pStyle w:val="ListParagraph"/>
        <w:numPr>
          <w:ilvl w:val="0"/>
          <w:numId w:val="7"/>
        </w:numPr>
        <w:spacing w:line="240" w:lineRule="auto"/>
        <w:jc w:val="both"/>
        <w:rPr>
          <w:rFonts w:eastAsia="Times New Roman"/>
        </w:rPr>
      </w:pPr>
      <w:r>
        <w:rPr>
          <w:rFonts w:eastAsia="Times New Roman"/>
        </w:rPr>
        <w:t>A</w:t>
      </w:r>
      <w:r w:rsidRPr="003312E6">
        <w:rPr>
          <w:rFonts w:eastAsia="Times New Roman"/>
        </w:rPr>
        <w:t>ssess</w:t>
      </w:r>
      <w:r>
        <w:rPr>
          <w:rFonts w:eastAsia="Times New Roman"/>
        </w:rPr>
        <w:t>ing</w:t>
      </w:r>
      <w:r w:rsidRPr="003312E6">
        <w:rPr>
          <w:rFonts w:eastAsia="Times New Roman"/>
        </w:rPr>
        <w:t xml:space="preserve"> overall performance against the project objective and outcomes as set out in the Project Document, project’s </w:t>
      </w:r>
      <w:r>
        <w:rPr>
          <w:rFonts w:eastAsia="Times New Roman"/>
          <w:lang w:val="en-GB"/>
        </w:rPr>
        <w:t>Logical</w:t>
      </w:r>
      <w:r w:rsidRPr="003312E6">
        <w:rPr>
          <w:rFonts w:eastAsia="Times New Roman"/>
        </w:rPr>
        <w:t xml:space="preserve"> Framework</w:t>
      </w:r>
      <w:r>
        <w:rPr>
          <w:rFonts w:eastAsia="Times New Roman"/>
          <w:lang w:val="en-GB"/>
        </w:rPr>
        <w:t xml:space="preserve"> Matrix</w:t>
      </w:r>
      <w:r>
        <w:rPr>
          <w:rFonts w:eastAsia="Times New Roman"/>
        </w:rPr>
        <w:t xml:space="preserve"> (S</w:t>
      </w:r>
      <w:r>
        <w:rPr>
          <w:rFonts w:eastAsia="Times New Roman"/>
          <w:lang w:val="en-GB"/>
        </w:rPr>
        <w:t>LFM or Strategic Results Framework [SRF]</w:t>
      </w:r>
      <w:r>
        <w:rPr>
          <w:rFonts w:eastAsia="Times New Roman"/>
        </w:rPr>
        <w:t>) and GEF i</w:t>
      </w:r>
      <w:r w:rsidRPr="003312E6">
        <w:rPr>
          <w:rFonts w:eastAsia="Times New Roman"/>
        </w:rPr>
        <w:t>ncrement, and other related documents;</w:t>
      </w:r>
    </w:p>
    <w:p w14:paraId="7054D3FD" w14:textId="77777777" w:rsidR="00B60676" w:rsidRPr="003312E6" w:rsidRDefault="00B60676" w:rsidP="00B60676">
      <w:pPr>
        <w:pStyle w:val="ListParagraph"/>
        <w:numPr>
          <w:ilvl w:val="0"/>
          <w:numId w:val="7"/>
        </w:numPr>
        <w:spacing w:line="240" w:lineRule="auto"/>
        <w:jc w:val="both"/>
        <w:rPr>
          <w:rFonts w:eastAsia="Times New Roman"/>
        </w:rPr>
      </w:pPr>
      <w:r>
        <w:rPr>
          <w:rFonts w:eastAsia="Times New Roman"/>
        </w:rPr>
        <w:t>A</w:t>
      </w:r>
      <w:r w:rsidRPr="003312E6">
        <w:rPr>
          <w:rFonts w:eastAsia="Times New Roman"/>
        </w:rPr>
        <w:t>ssess the effectiveness and efficiency of the project;</w:t>
      </w:r>
    </w:p>
    <w:p w14:paraId="0155808F" w14:textId="77777777" w:rsidR="00B60676" w:rsidRPr="003312E6" w:rsidRDefault="00B60676" w:rsidP="00B60676">
      <w:pPr>
        <w:pStyle w:val="ListParagraph"/>
        <w:numPr>
          <w:ilvl w:val="0"/>
          <w:numId w:val="7"/>
        </w:numPr>
        <w:spacing w:line="240" w:lineRule="auto"/>
        <w:jc w:val="both"/>
        <w:rPr>
          <w:rFonts w:eastAsia="Times New Roman"/>
        </w:rPr>
      </w:pPr>
      <w:r>
        <w:rPr>
          <w:rFonts w:eastAsia="Times New Roman"/>
        </w:rPr>
        <w:t>Analyzing</w:t>
      </w:r>
      <w:r w:rsidRPr="003312E6">
        <w:rPr>
          <w:rFonts w:eastAsia="Times New Roman"/>
        </w:rPr>
        <w:t xml:space="preserve"> critically the implementation and management arrangements of the project;</w:t>
      </w:r>
    </w:p>
    <w:p w14:paraId="483193F0" w14:textId="77777777" w:rsidR="00B60676" w:rsidRPr="003312E6" w:rsidRDefault="00B60676" w:rsidP="00B60676">
      <w:pPr>
        <w:pStyle w:val="ListParagraph"/>
        <w:numPr>
          <w:ilvl w:val="0"/>
          <w:numId w:val="7"/>
        </w:numPr>
        <w:spacing w:line="240" w:lineRule="auto"/>
        <w:jc w:val="both"/>
        <w:rPr>
          <w:rFonts w:eastAsia="Times New Roman"/>
        </w:rPr>
      </w:pPr>
      <w:r>
        <w:rPr>
          <w:rFonts w:eastAsia="Times New Roman"/>
        </w:rPr>
        <w:t xml:space="preserve">Assessing the progress to date </w:t>
      </w:r>
      <w:r>
        <w:rPr>
          <w:rFonts w:eastAsia="Times New Roman"/>
          <w:lang w:val="en-GB"/>
        </w:rPr>
        <w:t>and</w:t>
      </w:r>
      <w:r w:rsidRPr="003312E6">
        <w:rPr>
          <w:rFonts w:eastAsia="Times New Roman"/>
        </w:rPr>
        <w:t xml:space="preserve"> achievement of the outcomes;</w:t>
      </w:r>
    </w:p>
    <w:p w14:paraId="31053B8D" w14:textId="77777777" w:rsidR="00B60676" w:rsidRPr="003312E6" w:rsidRDefault="00B60676" w:rsidP="00B60676">
      <w:pPr>
        <w:pStyle w:val="ListParagraph"/>
        <w:numPr>
          <w:ilvl w:val="0"/>
          <w:numId w:val="7"/>
        </w:numPr>
        <w:spacing w:line="240" w:lineRule="auto"/>
        <w:jc w:val="both"/>
        <w:rPr>
          <w:rFonts w:eastAsia="Times New Roman"/>
        </w:rPr>
      </w:pPr>
      <w:r>
        <w:rPr>
          <w:rFonts w:eastAsia="Times New Roman"/>
        </w:rPr>
        <w:t>Reviewing how appropriate the</w:t>
      </w:r>
      <w:r w:rsidRPr="003312E6">
        <w:rPr>
          <w:rFonts w:eastAsia="Times New Roman"/>
        </w:rPr>
        <w:t xml:space="preserve"> planned strategies and plans for achieving the overall objective of the project within the timeframe</w:t>
      </w:r>
      <w:r>
        <w:rPr>
          <w:rFonts w:eastAsia="Times New Roman"/>
        </w:rPr>
        <w:t xml:space="preserve"> were</w:t>
      </w:r>
      <w:r w:rsidRPr="003312E6">
        <w:rPr>
          <w:rFonts w:eastAsia="Times New Roman"/>
        </w:rPr>
        <w:t>;</w:t>
      </w:r>
    </w:p>
    <w:p w14:paraId="30CA5B9A" w14:textId="77777777" w:rsidR="00B60676" w:rsidRPr="003312E6" w:rsidRDefault="00B60676" w:rsidP="00B60676">
      <w:pPr>
        <w:pStyle w:val="ListParagraph"/>
        <w:numPr>
          <w:ilvl w:val="0"/>
          <w:numId w:val="7"/>
        </w:numPr>
        <w:spacing w:line="240" w:lineRule="auto"/>
        <w:jc w:val="both"/>
        <w:rPr>
          <w:rFonts w:eastAsia="Times New Roman"/>
        </w:rPr>
      </w:pPr>
      <w:r>
        <w:rPr>
          <w:rFonts w:eastAsia="Times New Roman"/>
        </w:rPr>
        <w:t>Assessing</w:t>
      </w:r>
      <w:r w:rsidRPr="003312E6">
        <w:rPr>
          <w:rFonts w:eastAsia="Times New Roman"/>
        </w:rPr>
        <w:t xml:space="preserve"> the sustainability of the project’s interventions;</w:t>
      </w:r>
    </w:p>
    <w:p w14:paraId="5E28F271" w14:textId="77777777" w:rsidR="00B60676" w:rsidRPr="003312E6" w:rsidRDefault="00B60676" w:rsidP="00B60676">
      <w:pPr>
        <w:pStyle w:val="ListParagraph"/>
        <w:numPr>
          <w:ilvl w:val="0"/>
          <w:numId w:val="7"/>
        </w:numPr>
        <w:spacing w:line="240" w:lineRule="auto"/>
        <w:jc w:val="both"/>
        <w:rPr>
          <w:rFonts w:eastAsia="Times New Roman"/>
        </w:rPr>
      </w:pPr>
      <w:r>
        <w:rPr>
          <w:rFonts w:eastAsia="Times New Roman"/>
        </w:rPr>
        <w:t xml:space="preserve">Listing </w:t>
      </w:r>
      <w:r w:rsidRPr="003312E6">
        <w:rPr>
          <w:rFonts w:eastAsia="Times New Roman"/>
        </w:rPr>
        <w:t>and document</w:t>
      </w:r>
      <w:r>
        <w:rPr>
          <w:rFonts w:eastAsia="Times New Roman"/>
        </w:rPr>
        <w:t>ing</w:t>
      </w:r>
      <w:r w:rsidRPr="003312E6">
        <w:rPr>
          <w:rFonts w:eastAsia="Times New Roman"/>
        </w:rPr>
        <w:t xml:space="preserve"> initial lessons concerning project design, implementation and management;</w:t>
      </w:r>
    </w:p>
    <w:p w14:paraId="63E9CE89" w14:textId="77777777" w:rsidR="00B60676" w:rsidRPr="00A21AD2" w:rsidRDefault="00B60676" w:rsidP="00B60676">
      <w:pPr>
        <w:pStyle w:val="ListParagraph"/>
        <w:numPr>
          <w:ilvl w:val="0"/>
          <w:numId w:val="7"/>
        </w:numPr>
        <w:spacing w:line="240" w:lineRule="auto"/>
        <w:jc w:val="both"/>
        <w:rPr>
          <w:rFonts w:eastAsia="Times New Roman"/>
        </w:rPr>
      </w:pPr>
      <w:r w:rsidRPr="00FB722F">
        <w:rPr>
          <w:rFonts w:eastAsia="Times New Roman"/>
        </w:rPr>
        <w:t>Assessing the project relevance to national priorities</w:t>
      </w:r>
      <w:r>
        <w:rPr>
          <w:rFonts w:eastAsia="Times New Roman"/>
          <w:lang w:val="en-GB"/>
        </w:rPr>
        <w:t xml:space="preserve"> </w:t>
      </w:r>
      <w:r w:rsidRPr="00FB722F">
        <w:rPr>
          <w:rFonts w:eastAsia="Times New Roman"/>
        </w:rPr>
        <w:t>(including a</w:t>
      </w:r>
      <w:r>
        <w:rPr>
          <w:rFonts w:eastAsia="Times New Roman"/>
        </w:rPr>
        <w:t>chieving gender equality goals)</w:t>
      </w:r>
      <w:r>
        <w:rPr>
          <w:rFonts w:eastAsia="Times New Roman"/>
          <w:lang w:val="en-GB"/>
        </w:rPr>
        <w:t>;</w:t>
      </w:r>
    </w:p>
    <w:p w14:paraId="1BA556C8" w14:textId="77777777" w:rsidR="00B60676" w:rsidRPr="00FB722F" w:rsidRDefault="00B60676" w:rsidP="00B60676">
      <w:pPr>
        <w:pStyle w:val="ListParagraph"/>
        <w:numPr>
          <w:ilvl w:val="0"/>
          <w:numId w:val="7"/>
        </w:numPr>
        <w:spacing w:line="240" w:lineRule="auto"/>
        <w:jc w:val="both"/>
        <w:rPr>
          <w:rFonts w:eastAsia="Times New Roman"/>
        </w:rPr>
      </w:pPr>
      <w:r>
        <w:rPr>
          <w:rFonts w:eastAsia="Times New Roman"/>
          <w:lang w:val="en-GB"/>
        </w:rPr>
        <w:t xml:space="preserve">Providing recommendations to strengthen the outcomes, ensure </w:t>
      </w:r>
      <w:r w:rsidR="000C0B83">
        <w:rPr>
          <w:rFonts w:eastAsia="Times New Roman"/>
          <w:lang w:val="en-GB"/>
        </w:rPr>
        <w:t>sustainability,</w:t>
      </w:r>
      <w:r>
        <w:rPr>
          <w:rFonts w:eastAsia="Times New Roman"/>
          <w:lang w:val="en-GB"/>
        </w:rPr>
        <w:t xml:space="preserve"> and provide lessons learned from the process of implementing the project. In this case</w:t>
      </w:r>
      <w:r w:rsidR="00571749">
        <w:rPr>
          <w:rFonts w:eastAsia="Times New Roman"/>
          <w:lang w:val="en-GB"/>
        </w:rPr>
        <w:t>, given the considerable changes in circumstances currently taking place,</w:t>
      </w:r>
      <w:r>
        <w:rPr>
          <w:rFonts w:eastAsia="Times New Roman"/>
          <w:lang w:val="en-GB"/>
        </w:rPr>
        <w:t xml:space="preserve"> this has placed </w:t>
      </w:r>
      <w:r>
        <w:rPr>
          <w:rFonts w:eastAsia="Times New Roman"/>
          <w:lang w:val="en-GB"/>
        </w:rPr>
        <w:lastRenderedPageBreak/>
        <w:t xml:space="preserve">significant emphasis on </w:t>
      </w:r>
      <w:r w:rsidR="000C0B83" w:rsidRPr="000C0B83">
        <w:rPr>
          <w:bCs/>
          <w:color w:val="000000"/>
          <w:lang w:val="en-GB"/>
        </w:rPr>
        <w:t>determining</w:t>
      </w:r>
      <w:r w:rsidR="000C0B83">
        <w:rPr>
          <w:bCs/>
          <w:color w:val="000000"/>
          <w:lang w:val="en-GB"/>
        </w:rPr>
        <w:t xml:space="preserve"> what plausible next steps might be taken to continue engagement </w:t>
      </w:r>
      <w:r w:rsidR="00571749">
        <w:rPr>
          <w:bCs/>
          <w:color w:val="000000"/>
          <w:lang w:val="en-GB"/>
        </w:rPr>
        <w:t>with the process of mainstreaming biodiversity in Integrated Coastal Zone Management in Jordan</w:t>
      </w:r>
      <w:r w:rsidR="000C0B83" w:rsidRPr="000C0B83">
        <w:rPr>
          <w:bCs/>
          <w:color w:val="000000"/>
          <w:lang w:val="en-GB"/>
        </w:rPr>
        <w:t>.</w:t>
      </w:r>
    </w:p>
    <w:p w14:paraId="30FEF78C" w14:textId="77777777" w:rsidR="00B60676" w:rsidRDefault="00B60676" w:rsidP="00B60676">
      <w:pPr>
        <w:pStyle w:val="ListParagraph"/>
        <w:numPr>
          <w:ilvl w:val="0"/>
          <w:numId w:val="4"/>
        </w:numPr>
        <w:spacing w:line="240" w:lineRule="auto"/>
        <w:jc w:val="both"/>
        <w:rPr>
          <w:lang w:eastAsia="zh-CN"/>
        </w:rPr>
      </w:pPr>
      <w:r>
        <w:rPr>
          <w:lang w:eastAsia="zh-CN"/>
        </w:rPr>
        <w:t xml:space="preserve">At the end of the country mission the </w:t>
      </w:r>
      <w:r w:rsidR="00571749">
        <w:rPr>
          <w:lang w:val="en-GB" w:eastAsia="zh-CN"/>
        </w:rPr>
        <w:t>TE</w:t>
      </w:r>
      <w:r>
        <w:rPr>
          <w:lang w:eastAsia="zh-CN"/>
        </w:rPr>
        <w:t xml:space="preserve"> </w:t>
      </w:r>
      <w:r>
        <w:rPr>
          <w:lang w:val="en-GB" w:eastAsia="zh-CN"/>
        </w:rPr>
        <w:t>provided</w:t>
      </w:r>
      <w:r>
        <w:rPr>
          <w:lang w:eastAsia="zh-CN"/>
        </w:rPr>
        <w:t xml:space="preserve"> feedback to key project partners and a brief </w:t>
      </w:r>
      <w:r w:rsidR="00906E43" w:rsidRPr="00906E43">
        <w:rPr>
          <w:lang w:val="en-GB" w:eastAsia="zh-CN"/>
        </w:rPr>
        <w:t>in particular</w:t>
      </w:r>
      <w:r>
        <w:rPr>
          <w:lang w:eastAsia="zh-CN"/>
        </w:rPr>
        <w:t xml:space="preserve"> the UNDP CO and PM</w:t>
      </w:r>
      <w:r>
        <w:rPr>
          <w:lang w:val="en-GB" w:eastAsia="zh-CN"/>
        </w:rPr>
        <w:t>U</w:t>
      </w:r>
      <w:r>
        <w:rPr>
          <w:lang w:eastAsia="zh-CN"/>
        </w:rPr>
        <w:t xml:space="preserve"> outlining the </w:t>
      </w:r>
      <w:r w:rsidR="00571749">
        <w:rPr>
          <w:lang w:val="en-GB" w:eastAsia="zh-CN"/>
        </w:rPr>
        <w:t>TE’</w:t>
      </w:r>
      <w:r>
        <w:rPr>
          <w:lang w:eastAsia="zh-CN"/>
        </w:rPr>
        <w:t xml:space="preserve">s understanding of the project, the strengths and weaknesses, conclusions, critical issues and recommendations. </w:t>
      </w:r>
    </w:p>
    <w:p w14:paraId="406B74E0" w14:textId="77777777" w:rsidR="00B60676" w:rsidRPr="00173DC7" w:rsidRDefault="00B60676" w:rsidP="00B60676">
      <w:pPr>
        <w:pStyle w:val="ListParagraph"/>
        <w:numPr>
          <w:ilvl w:val="0"/>
          <w:numId w:val="4"/>
        </w:numPr>
        <w:spacing w:line="240" w:lineRule="auto"/>
        <w:jc w:val="both"/>
        <w:rPr>
          <w:lang w:eastAsia="zh-CN"/>
        </w:rPr>
      </w:pPr>
      <w:r>
        <w:rPr>
          <w:lang w:val="en-GB" w:eastAsia="zh-CN"/>
        </w:rPr>
        <w:t xml:space="preserve">The principle output of the </w:t>
      </w:r>
      <w:r w:rsidR="00571749">
        <w:rPr>
          <w:lang w:val="en-GB" w:eastAsia="zh-CN"/>
        </w:rPr>
        <w:t>TE</w:t>
      </w:r>
      <w:r>
        <w:rPr>
          <w:lang w:val="en-GB" w:eastAsia="zh-CN"/>
        </w:rPr>
        <w:t xml:space="preserve"> is this report which provides an account of the project, the key findings of the </w:t>
      </w:r>
      <w:r w:rsidR="00100366">
        <w:rPr>
          <w:lang w:val="en-GB" w:eastAsia="zh-CN"/>
        </w:rPr>
        <w:t>TE</w:t>
      </w:r>
      <w:r>
        <w:rPr>
          <w:lang w:val="en-GB" w:eastAsia="zh-CN"/>
        </w:rPr>
        <w:t>, the analysis and conclusions, key recommendations and documents the relevant lessons resulting from the project’s experience thus far.</w:t>
      </w:r>
    </w:p>
    <w:p w14:paraId="756F85FF" w14:textId="77777777" w:rsidR="00B60676" w:rsidRDefault="00B60676" w:rsidP="00B60676">
      <w:pPr>
        <w:pStyle w:val="ListParagraph"/>
        <w:numPr>
          <w:ilvl w:val="0"/>
          <w:numId w:val="4"/>
        </w:numPr>
        <w:spacing w:line="240" w:lineRule="auto"/>
        <w:jc w:val="both"/>
        <w:rPr>
          <w:lang w:eastAsia="zh-CN"/>
        </w:rPr>
      </w:pPr>
      <w:r>
        <w:rPr>
          <w:lang w:eastAsia="zh-CN"/>
        </w:rPr>
        <w:t xml:space="preserve">GEF project </w:t>
      </w:r>
      <w:r w:rsidR="00100366">
        <w:rPr>
          <w:lang w:eastAsia="zh-CN"/>
        </w:rPr>
        <w:t>evaluation requires the evaluation</w:t>
      </w:r>
      <w:r>
        <w:rPr>
          <w:lang w:eastAsia="zh-CN"/>
        </w:rPr>
        <w:t xml:space="preserve"> to provide ratings for the key components of the project on a six-point rating scale ranging from Highly Satisfactory to Highly Unsatisfactory and the likelihood of the project outcomes being sustainable post GEF funding on a similar rating scale ranging from Highly Likely to Highly Unlikely.</w:t>
      </w:r>
    </w:p>
    <w:p w14:paraId="671FDF20" w14:textId="6E2A8C32" w:rsidR="00642988" w:rsidRPr="00642988" w:rsidRDefault="00642988" w:rsidP="00642988">
      <w:pPr>
        <w:pStyle w:val="Heading2"/>
        <w:numPr>
          <w:ilvl w:val="1"/>
          <w:numId w:val="6"/>
        </w:numPr>
        <w:rPr>
          <w:rFonts w:eastAsiaTheme="minorEastAsia"/>
          <w:color w:val="auto"/>
          <w:lang w:val="en-US"/>
        </w:rPr>
      </w:pPr>
      <w:bookmarkStart w:id="15" w:name="_Toc424294175"/>
      <w:r w:rsidRPr="00642988">
        <w:rPr>
          <w:rFonts w:eastAsiaTheme="minorEastAsia"/>
          <w:color w:val="auto"/>
          <w:lang w:val="en-US"/>
        </w:rPr>
        <w:t>Description of data collection and analysis</w:t>
      </w:r>
      <w:bookmarkEnd w:id="15"/>
    </w:p>
    <w:p w14:paraId="0F91EF50" w14:textId="4F74D077" w:rsidR="00CA4CF1" w:rsidRDefault="00CA4CF1" w:rsidP="00B22C5E">
      <w:pPr>
        <w:pStyle w:val="ListParagraph"/>
        <w:numPr>
          <w:ilvl w:val="0"/>
          <w:numId w:val="4"/>
        </w:numPr>
        <w:spacing w:line="240" w:lineRule="auto"/>
        <w:jc w:val="both"/>
      </w:pPr>
      <w:r w:rsidRPr="00B22C5E">
        <w:rPr>
          <w:lang w:val="en-GB"/>
        </w:rPr>
        <w:t>Initially the TE defined the scope of the TE’s inquiry</w:t>
      </w:r>
      <w:r w:rsidRPr="00503B8B">
        <w:t xml:space="preserve"> t</w:t>
      </w:r>
      <w:r>
        <w:t>hrough discussions with the UNDP and the PMU</w:t>
      </w:r>
      <w:r w:rsidRPr="00503B8B">
        <w:t xml:space="preserve"> </w:t>
      </w:r>
      <w:r w:rsidRPr="00B22C5E">
        <w:rPr>
          <w:lang w:val="en-GB"/>
        </w:rPr>
        <w:t xml:space="preserve">about </w:t>
      </w:r>
      <w:r w:rsidRPr="00503B8B">
        <w:t>the areas and extent of inquiry to be defined</w:t>
      </w:r>
      <w:r w:rsidR="003264A3" w:rsidRPr="00B22C5E">
        <w:rPr>
          <w:lang w:val="en-GB"/>
        </w:rPr>
        <w:t xml:space="preserve"> </w:t>
      </w:r>
      <w:r w:rsidR="003264A3">
        <w:t xml:space="preserve">including the </w:t>
      </w:r>
      <w:r w:rsidR="00B22C5E" w:rsidRPr="00B22C5E">
        <w:rPr>
          <w:lang w:val="en-GB"/>
        </w:rPr>
        <w:t>most suitable individuals and representatives of participating institutions and stakeholders to be interviewed</w:t>
      </w:r>
      <w:r w:rsidR="003264A3">
        <w:t>, the sites selected for inspection and the scope of the documentation to be reviewed</w:t>
      </w:r>
      <w:r w:rsidR="003264A3" w:rsidRPr="00503B8B">
        <w:t>.</w:t>
      </w:r>
    </w:p>
    <w:p w14:paraId="1E75E4D0" w14:textId="7B21524B" w:rsidR="00642988" w:rsidRPr="00872E19" w:rsidRDefault="00642988" w:rsidP="00642988">
      <w:pPr>
        <w:pStyle w:val="ListParagraph"/>
        <w:numPr>
          <w:ilvl w:val="0"/>
          <w:numId w:val="4"/>
        </w:numPr>
        <w:spacing w:line="240" w:lineRule="auto"/>
        <w:jc w:val="both"/>
        <w:rPr>
          <w:lang w:eastAsia="zh-CN"/>
        </w:rPr>
      </w:pPr>
      <w:r w:rsidRPr="00872E19">
        <w:rPr>
          <w:lang w:eastAsia="zh-CN"/>
        </w:rPr>
        <w:t xml:space="preserve">Data collection </w:t>
      </w:r>
      <w:r>
        <w:rPr>
          <w:lang w:val="en-GB" w:eastAsia="zh-CN"/>
        </w:rPr>
        <w:t>was</w:t>
      </w:r>
      <w:r w:rsidRPr="00872E19">
        <w:rPr>
          <w:lang w:eastAsia="zh-CN"/>
        </w:rPr>
        <w:t xml:space="preserve"> </w:t>
      </w:r>
      <w:r w:rsidR="00CA4CF1">
        <w:rPr>
          <w:lang w:val="en-GB" w:eastAsia="zh-CN"/>
        </w:rPr>
        <w:t xml:space="preserve">then </w:t>
      </w:r>
      <w:r w:rsidRPr="00872E19">
        <w:rPr>
          <w:lang w:eastAsia="zh-CN"/>
        </w:rPr>
        <w:t>carried out through examination of the project’s documentation, the reports</w:t>
      </w:r>
      <w:r>
        <w:rPr>
          <w:lang w:val="en-GB" w:eastAsia="zh-CN"/>
        </w:rPr>
        <w:t xml:space="preserve"> (technical and PIRs)</w:t>
      </w:r>
      <w:r w:rsidRPr="00872E19">
        <w:rPr>
          <w:lang w:eastAsia="zh-CN"/>
        </w:rPr>
        <w:t>, a</w:t>
      </w:r>
      <w:r>
        <w:rPr>
          <w:lang w:eastAsia="zh-CN"/>
        </w:rPr>
        <w:t>greements, minutes of meetings</w:t>
      </w:r>
      <w:r w:rsidRPr="00872E19">
        <w:rPr>
          <w:lang w:eastAsia="zh-CN"/>
        </w:rPr>
        <w:t>, and financial information,</w:t>
      </w:r>
      <w:r w:rsidR="00B22C5E">
        <w:rPr>
          <w:lang w:val="en-GB" w:eastAsia="zh-CN"/>
        </w:rPr>
        <w:t xml:space="preserve"> websites,</w:t>
      </w:r>
      <w:r w:rsidRPr="00872E19">
        <w:rPr>
          <w:lang w:eastAsia="zh-CN"/>
        </w:rPr>
        <w:t xml:space="preserve"> </w:t>
      </w:r>
      <w:r w:rsidRPr="00D468FF">
        <w:rPr>
          <w:lang w:eastAsia="zh-CN"/>
        </w:rPr>
        <w:t>etc.,</w:t>
      </w:r>
      <w:r>
        <w:rPr>
          <w:lang w:eastAsia="zh-CN"/>
        </w:rPr>
        <w:t xml:space="preserve"> provided to the </w:t>
      </w:r>
      <w:r>
        <w:rPr>
          <w:lang w:val="en-GB" w:eastAsia="zh-CN"/>
        </w:rPr>
        <w:t>TE</w:t>
      </w:r>
      <w:r w:rsidRPr="00872E19">
        <w:rPr>
          <w:lang w:eastAsia="zh-CN"/>
        </w:rPr>
        <w:t xml:space="preserve">. </w:t>
      </w:r>
    </w:p>
    <w:p w14:paraId="2BD7C985" w14:textId="7E6612B3" w:rsidR="00642988" w:rsidRPr="00872E19" w:rsidRDefault="00642988" w:rsidP="00642988">
      <w:pPr>
        <w:pStyle w:val="ListParagraph"/>
        <w:numPr>
          <w:ilvl w:val="0"/>
          <w:numId w:val="4"/>
        </w:numPr>
        <w:spacing w:line="240" w:lineRule="auto"/>
        <w:jc w:val="both"/>
        <w:rPr>
          <w:lang w:eastAsia="zh-CN"/>
        </w:rPr>
      </w:pPr>
      <w:r w:rsidRPr="00872E19">
        <w:rPr>
          <w:lang w:eastAsia="zh-CN"/>
        </w:rPr>
        <w:t xml:space="preserve">Interviews </w:t>
      </w:r>
      <w:r w:rsidR="00B22C5E">
        <w:rPr>
          <w:lang w:val="en-GB" w:eastAsia="zh-CN"/>
        </w:rPr>
        <w:t xml:space="preserve">were held </w:t>
      </w:r>
      <w:r w:rsidRPr="00872E19">
        <w:rPr>
          <w:lang w:eastAsia="zh-CN"/>
        </w:rPr>
        <w:t xml:space="preserve">with individuals and representatives of institutions involved in the implementation of the project </w:t>
      </w:r>
      <w:r w:rsidR="00B22C5E">
        <w:rPr>
          <w:lang w:val="en-GB" w:eastAsia="zh-CN"/>
        </w:rPr>
        <w:t xml:space="preserve">(see Annex 2) </w:t>
      </w:r>
      <w:r w:rsidRPr="00872E19">
        <w:rPr>
          <w:lang w:eastAsia="zh-CN"/>
        </w:rPr>
        <w:t>and where possible the current users of the resulting services and beneficiaries of the project’s outcomes.</w:t>
      </w:r>
      <w:r>
        <w:rPr>
          <w:lang w:val="en-GB" w:eastAsia="zh-CN"/>
        </w:rPr>
        <w:t xml:space="preserve"> Due to the short time available to the TE no pre-prepared questionnaires or surveys were developed. Interviews proceeded with a brief description of the purpose and methods of the TE</w:t>
      </w:r>
      <w:r w:rsidR="00566154">
        <w:rPr>
          <w:lang w:val="en-GB" w:eastAsia="zh-CN"/>
        </w:rPr>
        <w:t>, the nature of the questions to be asked and established the independence of the evaluation. Interviewees were then asked a range of questions specific to their area of involvement after which the discussion was allowed to broaden out to all areas of the project.</w:t>
      </w:r>
    </w:p>
    <w:p w14:paraId="025898EE" w14:textId="18E6CF52" w:rsidR="00642988" w:rsidRPr="006A3140" w:rsidRDefault="00566154" w:rsidP="00642988">
      <w:pPr>
        <w:pStyle w:val="ListParagraph"/>
        <w:numPr>
          <w:ilvl w:val="0"/>
          <w:numId w:val="4"/>
        </w:numPr>
        <w:spacing w:line="240" w:lineRule="auto"/>
        <w:jc w:val="both"/>
        <w:rPr>
          <w:lang w:eastAsia="zh-CN"/>
        </w:rPr>
      </w:pPr>
      <w:r>
        <w:rPr>
          <w:lang w:val="en-GB" w:eastAsia="zh-CN"/>
        </w:rPr>
        <w:t>Through this</w:t>
      </w:r>
      <w:r w:rsidR="00642988" w:rsidRPr="00872E19">
        <w:rPr>
          <w:lang w:eastAsia="zh-CN"/>
        </w:rPr>
        <w:t xml:space="preserve"> process of discussion with participants, </w:t>
      </w:r>
      <w:r>
        <w:rPr>
          <w:lang w:val="en-GB" w:eastAsia="zh-CN"/>
        </w:rPr>
        <w:t xml:space="preserve">the TE </w:t>
      </w:r>
      <w:r w:rsidR="00642988" w:rsidRPr="00872E19">
        <w:rPr>
          <w:lang w:eastAsia="zh-CN"/>
        </w:rPr>
        <w:t>examine</w:t>
      </w:r>
      <w:r>
        <w:rPr>
          <w:lang w:val="en-GB" w:eastAsia="zh-CN"/>
        </w:rPr>
        <w:t>d</w:t>
      </w:r>
      <w:r w:rsidR="00642988" w:rsidRPr="00872E19">
        <w:rPr>
          <w:lang w:eastAsia="zh-CN"/>
        </w:rPr>
        <w:t xml:space="preserve"> the key questions from the ToR</w:t>
      </w:r>
      <w:r w:rsidR="00642988">
        <w:rPr>
          <w:lang w:eastAsia="zh-CN"/>
        </w:rPr>
        <w:t>. In particular the</w:t>
      </w:r>
      <w:r w:rsidR="00642988">
        <w:rPr>
          <w:lang w:val="en-GB" w:eastAsia="zh-CN"/>
        </w:rPr>
        <w:t xml:space="preserve"> TE</w:t>
      </w:r>
      <w:r w:rsidR="00642988">
        <w:rPr>
          <w:lang w:eastAsia="zh-CN"/>
        </w:rPr>
        <w:t xml:space="preserve"> </w:t>
      </w:r>
      <w:r>
        <w:rPr>
          <w:lang w:val="en-GB" w:eastAsia="zh-CN"/>
        </w:rPr>
        <w:t>tried</w:t>
      </w:r>
      <w:r w:rsidR="00642988">
        <w:rPr>
          <w:lang w:eastAsia="zh-CN"/>
        </w:rPr>
        <w:t xml:space="preserve"> to determine whether the project’s approach was based upon a realis</w:t>
      </w:r>
      <w:r w:rsidR="00642988" w:rsidRPr="003065EF">
        <w:rPr>
          <w:lang w:eastAsia="zh-CN"/>
        </w:rPr>
        <w:t xml:space="preserve">tic understanding of the driving forces </w:t>
      </w:r>
      <w:r w:rsidR="00642988">
        <w:rPr>
          <w:lang w:val="en-GB" w:eastAsia="zh-CN"/>
        </w:rPr>
        <w:t>that shape coastal development and impact both positively and negatively on the ecology of Jordan’s Red Sea coastal ecology</w:t>
      </w:r>
      <w:r w:rsidR="00642988" w:rsidRPr="003065EF">
        <w:rPr>
          <w:lang w:eastAsia="zh-CN"/>
        </w:rPr>
        <w:t xml:space="preserve">, to what extent the project adhered to the core GEF </w:t>
      </w:r>
      <w:r w:rsidR="00642988">
        <w:rPr>
          <w:lang w:val="en-GB" w:eastAsia="zh-CN"/>
        </w:rPr>
        <w:t>Biodiversity and Mainstreaming</w:t>
      </w:r>
      <w:r w:rsidR="00642988" w:rsidRPr="003065EF">
        <w:rPr>
          <w:lang w:eastAsia="zh-CN"/>
        </w:rPr>
        <w:t xml:space="preserve"> Focal Area values, to what extent generic guidelines </w:t>
      </w:r>
      <w:r>
        <w:rPr>
          <w:lang w:val="en-GB" w:eastAsia="zh-CN"/>
        </w:rPr>
        <w:t>can be</w:t>
      </w:r>
      <w:r w:rsidR="00642988" w:rsidRPr="003065EF">
        <w:rPr>
          <w:lang w:eastAsia="zh-CN"/>
        </w:rPr>
        <w:t xml:space="preserve"> developed from the project</w:t>
      </w:r>
      <w:r w:rsidR="00642988" w:rsidRPr="003065EF">
        <w:rPr>
          <w:lang w:val="en-GB" w:eastAsia="zh-CN"/>
        </w:rPr>
        <w:t xml:space="preserve"> and,</w:t>
      </w:r>
      <w:r w:rsidR="00642988" w:rsidRPr="003065EF">
        <w:rPr>
          <w:lang w:eastAsia="zh-CN"/>
        </w:rPr>
        <w:t xml:space="preserve"> to what extent has the implementation of the project and various</w:t>
      </w:r>
      <w:r w:rsidR="00642988">
        <w:rPr>
          <w:lang w:eastAsia="zh-CN"/>
        </w:rPr>
        <w:t xml:space="preserve"> interventions followed an adaptive management approach.</w:t>
      </w:r>
      <w:r w:rsidR="00642988">
        <w:rPr>
          <w:lang w:val="en-GB" w:eastAsia="zh-CN"/>
        </w:rPr>
        <w:t xml:space="preserve"> </w:t>
      </w:r>
    </w:p>
    <w:p w14:paraId="1BEF87A1" w14:textId="1798AA8A" w:rsidR="00642988" w:rsidRDefault="00642988" w:rsidP="00642988">
      <w:pPr>
        <w:pStyle w:val="ListParagraph"/>
        <w:numPr>
          <w:ilvl w:val="0"/>
          <w:numId w:val="4"/>
        </w:numPr>
        <w:spacing w:line="240" w:lineRule="auto"/>
        <w:jc w:val="both"/>
        <w:rPr>
          <w:lang w:eastAsia="zh-CN"/>
        </w:rPr>
      </w:pPr>
      <w:r w:rsidRPr="006A3140">
        <w:rPr>
          <w:lang w:eastAsia="zh-CN"/>
        </w:rPr>
        <w:t>Following this the</w:t>
      </w:r>
      <w:r>
        <w:rPr>
          <w:lang w:val="en-GB" w:eastAsia="zh-CN"/>
        </w:rPr>
        <w:t xml:space="preserve"> TE</w:t>
      </w:r>
      <w:r w:rsidRPr="006A3140">
        <w:rPr>
          <w:lang w:eastAsia="zh-CN"/>
        </w:rPr>
        <w:t xml:space="preserve"> </w:t>
      </w:r>
      <w:r w:rsidR="00566154">
        <w:rPr>
          <w:lang w:val="en-GB" w:eastAsia="zh-CN"/>
        </w:rPr>
        <w:t>analysed</w:t>
      </w:r>
      <w:r w:rsidRPr="006A3140">
        <w:rPr>
          <w:lang w:eastAsia="zh-CN"/>
        </w:rPr>
        <w:t xml:space="preserve"> the findings </w:t>
      </w:r>
      <w:r w:rsidR="00566154">
        <w:rPr>
          <w:lang w:val="en-GB" w:eastAsia="zh-CN"/>
        </w:rPr>
        <w:t>in order to assess</w:t>
      </w:r>
      <w:r w:rsidRPr="006A3140">
        <w:rPr>
          <w:lang w:eastAsia="zh-CN"/>
        </w:rPr>
        <w:t xml:space="preserve"> the project’s</w:t>
      </w:r>
      <w:r w:rsidR="00566154">
        <w:rPr>
          <w:lang w:eastAsia="zh-CN"/>
        </w:rPr>
        <w:t xml:space="preserve"> overall performance and impact and in particular, whether the project had</w:t>
      </w:r>
      <w:r w:rsidR="00566154">
        <w:rPr>
          <w:lang w:val="en-GB" w:eastAsia="zh-CN"/>
        </w:rPr>
        <w:t xml:space="preserve"> demonstrated</w:t>
      </w:r>
      <w:r w:rsidR="00566154">
        <w:rPr>
          <w:lang w:eastAsia="zh-CN"/>
        </w:rPr>
        <w:t xml:space="preserve">; a) </w:t>
      </w:r>
      <w:r w:rsidR="00566154">
        <w:rPr>
          <w:lang w:val="en-GB" w:eastAsia="zh-CN"/>
        </w:rPr>
        <w:t>verifiable improvements in ecological status, b) verifiable reductions in stress on ecological systems, and c) demonstrated progress towards these impact achievements</w:t>
      </w:r>
      <w:r>
        <w:rPr>
          <w:lang w:eastAsia="zh-CN"/>
        </w:rPr>
        <w:t>.</w:t>
      </w:r>
      <w:r w:rsidR="00CA4CF1">
        <w:rPr>
          <w:lang w:val="en-GB" w:eastAsia="zh-CN"/>
        </w:rPr>
        <w:t xml:space="preserve"> Through this process the TE was able to:</w:t>
      </w:r>
    </w:p>
    <w:p w14:paraId="6C6B17F1" w14:textId="4F03FC69" w:rsidR="00CA4CF1" w:rsidRDefault="00CA4CF1" w:rsidP="00CA4CF1">
      <w:pPr>
        <w:spacing w:line="240" w:lineRule="auto"/>
        <w:ind w:left="720"/>
        <w:jc w:val="both"/>
      </w:pPr>
      <w:r w:rsidRPr="00CA4CF1">
        <w:rPr>
          <w:i/>
        </w:rPr>
        <w:t>Critical</w:t>
      </w:r>
      <w:r>
        <w:rPr>
          <w:i/>
        </w:rPr>
        <w:t>ly</w:t>
      </w:r>
      <w:r w:rsidRPr="00CA4CF1">
        <w:rPr>
          <w:i/>
        </w:rPr>
        <w:t xml:space="preserve"> </w:t>
      </w:r>
      <w:r>
        <w:rPr>
          <w:i/>
        </w:rPr>
        <w:t>analyze</w:t>
      </w:r>
      <w:r w:rsidRPr="00CA4CF1">
        <w:rPr>
          <w:i/>
        </w:rPr>
        <w:t xml:space="preserve"> the project design:</w:t>
      </w:r>
      <w:r w:rsidRPr="00503B8B">
        <w:t xml:space="preserve"> the original</w:t>
      </w:r>
      <w:r>
        <w:t xml:space="preserve"> design, the Project Document, wa</w:t>
      </w:r>
      <w:r w:rsidRPr="00503B8B">
        <w:t xml:space="preserve">s challenged against best practices and in light of the project’s experience to consider </w:t>
      </w:r>
      <w:r>
        <w:t xml:space="preserve">and changes in circumstances, </w:t>
      </w:r>
      <w:r w:rsidRPr="00503B8B">
        <w:t>whether there were flaws in its logic and approach or whether there were assumptions, known or unknown, that have not proven correct</w:t>
      </w:r>
      <w:r>
        <w:t xml:space="preserve"> and to what extent the strategy was, in light of experience, a realistic means to achieve the objective</w:t>
      </w:r>
      <w:r w:rsidRPr="00503B8B">
        <w:t>.</w:t>
      </w:r>
    </w:p>
    <w:p w14:paraId="14D99E60" w14:textId="77777777" w:rsidR="003264A3" w:rsidRPr="00503B8B" w:rsidRDefault="003264A3" w:rsidP="003264A3">
      <w:pPr>
        <w:spacing w:line="240" w:lineRule="auto"/>
        <w:ind w:left="720"/>
        <w:jc w:val="both"/>
      </w:pPr>
      <w:r>
        <w:rPr>
          <w:i/>
          <w:lang w:val="en-GB"/>
        </w:rPr>
        <w:lastRenderedPageBreak/>
        <w:t xml:space="preserve">Place </w:t>
      </w:r>
      <w:r w:rsidRPr="00CA4CF1">
        <w:rPr>
          <w:i/>
        </w:rPr>
        <w:t>emphasis on constructive analytical dialogue:</w:t>
      </w:r>
      <w:r w:rsidRPr="00503B8B">
        <w:t xml:space="preserve"> with the project partners providing the project participants with an opportunity to explain the strategies applied to date, the challenges that had been faced and the inevitable nuances that aff</w:t>
      </w:r>
      <w:r>
        <w:t>ect a project. In this way the TE wa</w:t>
      </w:r>
      <w:r w:rsidRPr="00503B8B">
        <w:t xml:space="preserve">s able to deepen </w:t>
      </w:r>
      <w:r>
        <w:t xml:space="preserve">its’ own, and </w:t>
      </w:r>
      <w:r w:rsidRPr="00503B8B">
        <w:t>the partner’s</w:t>
      </w:r>
      <w:r>
        <w:t>,</w:t>
      </w:r>
      <w:r w:rsidRPr="00503B8B">
        <w:t xml:space="preserve"> conceptual understanding of the key issues underlying the project and the driving forces that have shaped, and continue, shaping </w:t>
      </w:r>
      <w:r>
        <w:t>the socio-ecosystem along the Jordanian Red Sea Coast</w:t>
      </w:r>
      <w:r w:rsidRPr="00503B8B">
        <w:t>.</w:t>
      </w:r>
    </w:p>
    <w:p w14:paraId="63826040" w14:textId="745A7138" w:rsidR="00CA4CF1" w:rsidRPr="00503B8B" w:rsidRDefault="00CA4CF1" w:rsidP="00CA4CF1">
      <w:pPr>
        <w:spacing w:line="240" w:lineRule="auto"/>
        <w:ind w:left="720"/>
        <w:jc w:val="both"/>
      </w:pPr>
      <w:r w:rsidRPr="00CA4CF1">
        <w:rPr>
          <w:i/>
        </w:rPr>
        <w:t>Critical</w:t>
      </w:r>
      <w:r>
        <w:rPr>
          <w:i/>
        </w:rPr>
        <w:t>ly</w:t>
      </w:r>
      <w:r w:rsidRPr="00CA4CF1">
        <w:rPr>
          <w:i/>
        </w:rPr>
        <w:t xml:space="preserve"> reflect on the measures of project success: </w:t>
      </w:r>
      <w:r w:rsidRPr="00503B8B">
        <w:t xml:space="preserve">measuring progress and performance against the indicators provided in the project’s logical framework with the participation of the project partners and reflecting on their relevance and adequacy, and </w:t>
      </w:r>
      <w:r>
        <w:t>where</w:t>
      </w:r>
      <w:r w:rsidRPr="00503B8B">
        <w:t xml:space="preserve"> these were in doubt, alternative or complimentary indicators </w:t>
      </w:r>
      <w:r>
        <w:t>could</w:t>
      </w:r>
      <w:r w:rsidRPr="00503B8B">
        <w:t xml:space="preserve"> be identified and/or re-phrased</w:t>
      </w:r>
      <w:r>
        <w:t xml:space="preserve"> and if necessary retro-fitted to measure the impact (although this proved to be not possible due to the confusing and complicated Project Document)</w:t>
      </w:r>
      <w:r w:rsidR="003264A3">
        <w:t xml:space="preserve"> and therefore more subjective indicators were used alongside the SRF indicators</w:t>
      </w:r>
      <w:r w:rsidRPr="00503B8B">
        <w:t>.</w:t>
      </w:r>
    </w:p>
    <w:p w14:paraId="1BB36014" w14:textId="59447F0D" w:rsidR="00CA4CF1" w:rsidRPr="00503B8B" w:rsidRDefault="00CA4CF1" w:rsidP="00CA4CF1">
      <w:pPr>
        <w:spacing w:line="240" w:lineRule="auto"/>
        <w:ind w:left="720"/>
        <w:jc w:val="both"/>
      </w:pPr>
      <w:r>
        <w:rPr>
          <w:i/>
        </w:rPr>
        <w:t>Assess</w:t>
      </w:r>
      <w:r w:rsidRPr="00CA4CF1">
        <w:rPr>
          <w:i/>
        </w:rPr>
        <w:t xml:space="preserve"> the project’s performance and impact to date:  </w:t>
      </w:r>
      <w:r w:rsidRPr="00503B8B">
        <w:t>analysing the performance and progress against the indicators and reasonably expected impacts of the project’s implementation.</w:t>
      </w:r>
    </w:p>
    <w:p w14:paraId="4B799729" w14:textId="101759A9" w:rsidR="00CA4CF1" w:rsidRPr="00503B8B" w:rsidRDefault="00CA4CF1" w:rsidP="00CA4CF1">
      <w:pPr>
        <w:spacing w:line="240" w:lineRule="auto"/>
        <w:ind w:left="720"/>
        <w:jc w:val="both"/>
      </w:pPr>
      <w:r>
        <w:rPr>
          <w:i/>
        </w:rPr>
        <w:t>Provide an</w:t>
      </w:r>
      <w:r w:rsidRPr="00CA4CF1">
        <w:rPr>
          <w:i/>
        </w:rPr>
        <w:t xml:space="preserve"> examination of process:</w:t>
      </w:r>
      <w:r w:rsidRPr="00503B8B">
        <w:t xml:space="preserve"> critically exami</w:t>
      </w:r>
      <w:r w:rsidR="00CE7327">
        <w:t>ne</w:t>
      </w:r>
      <w:r w:rsidRPr="00503B8B">
        <w:t xml:space="preserve"> the project’s action</w:t>
      </w:r>
      <w:r w:rsidR="00CE7327">
        <w:t>s and activities to determine whether</w:t>
      </w:r>
      <w:r w:rsidRPr="00503B8B">
        <w:t xml:space="preserve"> there was sufficient effort in ensuring that elements of capacity building and participation, establishing processes and mechanisms</w:t>
      </w:r>
      <w:r w:rsidR="00CE7327">
        <w:t>, etc.</w:t>
      </w:r>
      <w:r w:rsidR="003264A3">
        <w:t>, which internalize the project’s experience and contribute to sustainable outcomes</w:t>
      </w:r>
      <w:r w:rsidRPr="00503B8B">
        <w:t xml:space="preserve">, </w:t>
      </w:r>
      <w:r w:rsidRPr="00CA4CF1">
        <w:t>that would enable the targets to be achieved in the longer term</w:t>
      </w:r>
      <w:r w:rsidRPr="00503B8B">
        <w:t xml:space="preserve"> </w:t>
      </w:r>
      <w:r w:rsidR="00CE7327">
        <w:t>took place or whether there was an element of project</w:t>
      </w:r>
      <w:r w:rsidR="00CE7327">
        <w:rPr>
          <w:i/>
        </w:rPr>
        <w:t xml:space="preserve"> expediency</w:t>
      </w:r>
      <w:r w:rsidR="00CE7327">
        <w:rPr>
          <w:rStyle w:val="FootnoteReference"/>
          <w:i/>
        </w:rPr>
        <w:footnoteReference w:id="7"/>
      </w:r>
      <w:r w:rsidR="00CE7327">
        <w:rPr>
          <w:i/>
        </w:rPr>
        <w:t xml:space="preserve"> </w:t>
      </w:r>
      <w:r w:rsidR="00CE7327">
        <w:t>in the execution</w:t>
      </w:r>
      <w:r w:rsidRPr="00503B8B">
        <w:t>.</w:t>
      </w:r>
    </w:p>
    <w:p w14:paraId="12A8ED11" w14:textId="77777777" w:rsidR="00CA4CF1" w:rsidRPr="00503B8B" w:rsidRDefault="00CA4CF1" w:rsidP="00CA4CF1">
      <w:pPr>
        <w:spacing w:line="240" w:lineRule="auto"/>
        <w:ind w:left="720"/>
        <w:jc w:val="both"/>
      </w:pPr>
      <w:r w:rsidRPr="00CA4CF1">
        <w:rPr>
          <w:i/>
        </w:rPr>
        <w:t>Synthesizing plausible future impacts:</w:t>
      </w:r>
      <w:r w:rsidRPr="00503B8B">
        <w:t xml:space="preserve"> using analytical methods to identify plausible future outcomes resulting from the impact of the project in the future.</w:t>
      </w:r>
    </w:p>
    <w:p w14:paraId="337E6D2D" w14:textId="65C94AB4" w:rsidR="00CA4CF1" w:rsidRDefault="00CA4CF1" w:rsidP="00CA4CF1">
      <w:pPr>
        <w:spacing w:line="240" w:lineRule="auto"/>
        <w:ind w:left="720"/>
        <w:jc w:val="both"/>
      </w:pPr>
      <w:r w:rsidRPr="00CA4CF1">
        <w:rPr>
          <w:i/>
        </w:rPr>
        <w:t xml:space="preserve">Jointly defining the conclusions and recommendations with the UNDP and the project staff:  </w:t>
      </w:r>
      <w:r w:rsidRPr="00503B8B">
        <w:t>ensur</w:t>
      </w:r>
      <w:r w:rsidR="003264A3">
        <w:t>ing that there wa</w:t>
      </w:r>
      <w:r w:rsidRPr="00503B8B">
        <w:t>s a common understanding of any weaknesses or shortcomings in the project’s implementation and understanding the reasons for, and the appropriate detail of, any remedial actions</w:t>
      </w:r>
      <w:r>
        <w:t xml:space="preserve"> that might be necessary</w:t>
      </w:r>
      <w:r w:rsidR="003264A3">
        <w:t xml:space="preserve"> or future courses of action</w:t>
      </w:r>
      <w:r w:rsidRPr="00503B8B">
        <w:t>.</w:t>
      </w:r>
    </w:p>
    <w:p w14:paraId="3958D696" w14:textId="07917C0F" w:rsidR="000412A3" w:rsidRDefault="000412A3" w:rsidP="000412A3">
      <w:pPr>
        <w:pStyle w:val="Heading2"/>
        <w:numPr>
          <w:ilvl w:val="1"/>
          <w:numId w:val="6"/>
        </w:numPr>
        <w:rPr>
          <w:rFonts w:eastAsiaTheme="minorEastAsia"/>
          <w:color w:val="auto"/>
          <w:lang w:val="en-US"/>
        </w:rPr>
      </w:pPr>
      <w:bookmarkStart w:id="16" w:name="_Toc424294176"/>
      <w:r>
        <w:rPr>
          <w:rFonts w:eastAsiaTheme="minorEastAsia"/>
          <w:color w:val="auto"/>
          <w:lang w:val="en-US"/>
        </w:rPr>
        <w:t>Limitation and constraints of the Terminal Evaluation</w:t>
      </w:r>
      <w:bookmarkEnd w:id="16"/>
    </w:p>
    <w:p w14:paraId="1995D82E" w14:textId="4C6B6ED5" w:rsidR="000412A3" w:rsidRDefault="005646DC" w:rsidP="005E3847">
      <w:pPr>
        <w:pStyle w:val="ListParagraph"/>
        <w:numPr>
          <w:ilvl w:val="0"/>
          <w:numId w:val="4"/>
        </w:numPr>
        <w:spacing w:line="240" w:lineRule="auto"/>
        <w:jc w:val="both"/>
        <w:rPr>
          <w:lang w:eastAsia="zh-CN"/>
        </w:rPr>
      </w:pPr>
      <w:r>
        <w:rPr>
          <w:rFonts w:ascii="Calibri" w:hAnsi="Calibri" w:cs="Calibri"/>
          <w:lang w:val="en-US"/>
        </w:rPr>
        <w:t>Six days were spent in total in Jordan to carry out the interviews and consultations and site visits. The Evaluation was carried out by a single Evaluator. The Evaluator did not have Arabic language skills however it was jointly agreed with UNDP that this was acceptable and UNDP made very clear that if at any time during the evaluation this was considered to be a constraint, an independent translator would be provided immediately. In the event this was not necessary due to most of the interviewees having good English language skills. Where translation was necessary this was provided by the Project Manager and the Evaluator was confident that this was not a constraint or put at risk the integrity and independence of the TE at any time.</w:t>
      </w:r>
    </w:p>
    <w:p w14:paraId="5274728F" w14:textId="77777777" w:rsidR="00B60676" w:rsidRPr="002F0D60" w:rsidRDefault="00B60676" w:rsidP="00B60676">
      <w:pPr>
        <w:pStyle w:val="Heading2"/>
        <w:numPr>
          <w:ilvl w:val="1"/>
          <w:numId w:val="6"/>
        </w:numPr>
        <w:rPr>
          <w:rFonts w:eastAsiaTheme="minorEastAsia"/>
          <w:color w:val="auto"/>
          <w:lang w:val="en-US"/>
        </w:rPr>
      </w:pPr>
      <w:bookmarkStart w:id="17" w:name="_Toc399247377"/>
      <w:bookmarkStart w:id="18" w:name="_Toc424294177"/>
      <w:r w:rsidRPr="002F0D60">
        <w:rPr>
          <w:rFonts w:eastAsiaTheme="minorEastAsia"/>
          <w:color w:val="auto"/>
          <w:lang w:val="en-US"/>
        </w:rPr>
        <w:t>Structure of the evaluation report</w:t>
      </w:r>
      <w:bookmarkEnd w:id="17"/>
      <w:bookmarkEnd w:id="18"/>
    </w:p>
    <w:p w14:paraId="585BB994" w14:textId="77777777" w:rsidR="00B60676" w:rsidRPr="002F0D60" w:rsidRDefault="00B60676" w:rsidP="00B60676">
      <w:pPr>
        <w:pStyle w:val="ListParagraph"/>
        <w:numPr>
          <w:ilvl w:val="0"/>
          <w:numId w:val="4"/>
        </w:numPr>
        <w:spacing w:line="240" w:lineRule="auto"/>
        <w:jc w:val="both"/>
        <w:rPr>
          <w:lang w:val="en-US"/>
        </w:rPr>
      </w:pPr>
      <w:r w:rsidRPr="002F0D60">
        <w:rPr>
          <w:lang w:val="en-US"/>
        </w:rPr>
        <w:t xml:space="preserve"> This report is structured in three parts:</w:t>
      </w:r>
    </w:p>
    <w:p w14:paraId="51EB569B" w14:textId="77777777" w:rsidR="00B60676" w:rsidRPr="0043506A" w:rsidRDefault="00B60676" w:rsidP="00B60676">
      <w:pPr>
        <w:pStyle w:val="ListParagraph"/>
        <w:numPr>
          <w:ilvl w:val="0"/>
          <w:numId w:val="8"/>
        </w:numPr>
        <w:spacing w:line="240" w:lineRule="auto"/>
        <w:jc w:val="both"/>
        <w:rPr>
          <w:lang w:val="en-US"/>
        </w:rPr>
      </w:pPr>
      <w:r w:rsidRPr="002F0D60">
        <w:rPr>
          <w:b/>
          <w:lang w:val="en-US"/>
        </w:rPr>
        <w:t>Section 2</w:t>
      </w:r>
      <w:r w:rsidRPr="002F0D60">
        <w:rPr>
          <w:lang w:val="en-US"/>
        </w:rPr>
        <w:t xml:space="preserve"> provides a description of the project including contextual information which is necessary to understand the key events which have unfolded and have to a large degree </w:t>
      </w:r>
      <w:r w:rsidRPr="002F0D60">
        <w:rPr>
          <w:lang w:val="en-US"/>
        </w:rPr>
        <w:lastRenderedPageBreak/>
        <w:t>shaped the project, its performance and progress and might still effect the overall impact of the project</w:t>
      </w:r>
      <w:r w:rsidR="00A57F5C" w:rsidRPr="002F0D60">
        <w:rPr>
          <w:lang w:val="en-US"/>
        </w:rPr>
        <w:t xml:space="preserve">. A key point in this section, and throughout the report, </w:t>
      </w:r>
      <w:r w:rsidR="002F0D60" w:rsidRPr="002F0D60">
        <w:rPr>
          <w:lang w:val="en-US"/>
        </w:rPr>
        <w:t xml:space="preserve">is a distinction </w:t>
      </w:r>
      <w:r w:rsidR="002F0D60" w:rsidRPr="0043506A">
        <w:rPr>
          <w:lang w:val="en-US"/>
        </w:rPr>
        <w:t>between the project’s design and its implementation</w:t>
      </w:r>
      <w:r w:rsidRPr="0043506A">
        <w:rPr>
          <w:lang w:val="en-US"/>
        </w:rPr>
        <w:t>.</w:t>
      </w:r>
    </w:p>
    <w:p w14:paraId="4C664B1B" w14:textId="117DB534" w:rsidR="00B60676" w:rsidRPr="0043506A" w:rsidRDefault="00B60676" w:rsidP="00B60676">
      <w:pPr>
        <w:pStyle w:val="ListParagraph"/>
        <w:numPr>
          <w:ilvl w:val="0"/>
          <w:numId w:val="8"/>
        </w:numPr>
        <w:spacing w:line="240" w:lineRule="auto"/>
        <w:jc w:val="both"/>
        <w:rPr>
          <w:lang w:val="en-US"/>
        </w:rPr>
      </w:pPr>
      <w:r w:rsidRPr="0043506A">
        <w:rPr>
          <w:b/>
          <w:lang w:val="en-US"/>
        </w:rPr>
        <w:t>Section 3</w:t>
      </w:r>
      <w:r w:rsidRPr="0043506A">
        <w:rPr>
          <w:lang w:val="en-US"/>
        </w:rPr>
        <w:t xml:space="preserve"> consists of three sub-sections. </w:t>
      </w:r>
      <w:r w:rsidRPr="0043506A">
        <w:rPr>
          <w:b/>
          <w:lang w:val="en-US"/>
        </w:rPr>
        <w:t>Section 3.1</w:t>
      </w:r>
      <w:r w:rsidRPr="0043506A">
        <w:rPr>
          <w:lang w:val="en-US"/>
        </w:rPr>
        <w:t xml:space="preserve"> provides the main findings of the evaluation and largely address the architecture of the project; its design, current operational status and management arrangements, etc. </w:t>
      </w:r>
      <w:r w:rsidRPr="0043506A">
        <w:rPr>
          <w:b/>
          <w:lang w:val="en-US"/>
        </w:rPr>
        <w:t>Section 3.2</w:t>
      </w:r>
      <w:r w:rsidRPr="0043506A">
        <w:rPr>
          <w:lang w:val="en-US"/>
        </w:rPr>
        <w:t xml:space="preserve"> considers the projects performance, that is, how well it has been implemented and executed, in short, whether it is doing what it said it would do. </w:t>
      </w:r>
      <w:r w:rsidRPr="0043506A">
        <w:rPr>
          <w:b/>
          <w:lang w:val="en-US"/>
        </w:rPr>
        <w:t>Section 3.3</w:t>
      </w:r>
      <w:r w:rsidRPr="0043506A">
        <w:rPr>
          <w:lang w:val="en-US"/>
        </w:rPr>
        <w:t xml:space="preserve"> considers whether the project is having an impact, that is, if it is doing what it said it would…..is it working? Is it actually having any effect on the barriers and threats to </w:t>
      </w:r>
      <w:r w:rsidR="00A82DC2" w:rsidRPr="0043506A">
        <w:rPr>
          <w:lang w:val="en-US"/>
        </w:rPr>
        <w:t>biodiversity conservation, particularly coastal conservation in the ASEZ</w:t>
      </w:r>
      <w:r w:rsidRPr="0043506A">
        <w:rPr>
          <w:lang w:val="en-US"/>
        </w:rPr>
        <w:t>.</w:t>
      </w:r>
    </w:p>
    <w:p w14:paraId="0BA71349" w14:textId="2A0CC0AA" w:rsidR="00B60676" w:rsidRPr="00DB6A18" w:rsidRDefault="00B60676" w:rsidP="00A82DC2">
      <w:pPr>
        <w:pStyle w:val="ListParagraph"/>
        <w:numPr>
          <w:ilvl w:val="0"/>
          <w:numId w:val="8"/>
        </w:numPr>
        <w:spacing w:line="240" w:lineRule="auto"/>
        <w:jc w:val="both"/>
        <w:rPr>
          <w:i/>
          <w:lang w:val="en-US"/>
        </w:rPr>
      </w:pPr>
      <w:r w:rsidRPr="0043506A">
        <w:rPr>
          <w:b/>
          <w:lang w:val="en-US"/>
        </w:rPr>
        <w:t xml:space="preserve">Section 4 </w:t>
      </w:r>
      <w:r w:rsidRPr="0043506A">
        <w:rPr>
          <w:lang w:val="en-US"/>
        </w:rPr>
        <w:t>provides the main conclusions of the evaluation based upon the evidence, reasonable argument and the professional opinion of the Evaluator. This section identifies the strengths and weaknesses of the project against attaining the project’s stated outcomes and objective and proposes remedial actions where necessary to strengthen the project during the second-half of its implementation.</w:t>
      </w:r>
    </w:p>
    <w:p w14:paraId="4C989D99" w14:textId="77777777" w:rsidR="00DB6A18" w:rsidRPr="0043506A" w:rsidRDefault="00DB6A18" w:rsidP="00DB6A18">
      <w:pPr>
        <w:pStyle w:val="ListParagraph"/>
        <w:spacing w:line="240" w:lineRule="auto"/>
        <w:ind w:left="1080"/>
        <w:jc w:val="both"/>
        <w:rPr>
          <w:i/>
          <w:lang w:val="en-US"/>
        </w:rPr>
      </w:pPr>
    </w:p>
    <w:p w14:paraId="239B950A" w14:textId="77777777" w:rsidR="00100366" w:rsidRPr="00E72D35" w:rsidRDefault="00100366" w:rsidP="00100366">
      <w:pPr>
        <w:pStyle w:val="ListParagraph"/>
        <w:keepNext/>
        <w:keepLines/>
        <w:numPr>
          <w:ilvl w:val="0"/>
          <w:numId w:val="6"/>
        </w:numPr>
        <w:spacing w:before="240" w:after="0"/>
        <w:outlineLvl w:val="0"/>
        <w:rPr>
          <w:rFonts w:asciiTheme="majorHAnsi" w:eastAsiaTheme="majorEastAsia" w:hAnsiTheme="majorHAnsi" w:cstheme="majorBidi"/>
          <w:b/>
          <w:sz w:val="32"/>
          <w:szCs w:val="32"/>
          <w:lang w:val="en-US"/>
        </w:rPr>
      </w:pPr>
      <w:bookmarkStart w:id="19" w:name="_Toc399247378"/>
      <w:bookmarkStart w:id="20" w:name="_Toc424294178"/>
      <w:r w:rsidRPr="00E72D35">
        <w:rPr>
          <w:rFonts w:asciiTheme="majorHAnsi" w:eastAsiaTheme="majorEastAsia" w:hAnsiTheme="majorHAnsi" w:cstheme="majorBidi"/>
          <w:b/>
          <w:sz w:val="32"/>
          <w:szCs w:val="32"/>
          <w:lang w:val="en-US"/>
        </w:rPr>
        <w:t>Project description and development context</w:t>
      </w:r>
      <w:bookmarkEnd w:id="19"/>
      <w:bookmarkEnd w:id="20"/>
      <w:r w:rsidRPr="00E72D35">
        <w:rPr>
          <w:rFonts w:asciiTheme="majorHAnsi" w:eastAsiaTheme="majorEastAsia" w:hAnsiTheme="majorHAnsi" w:cstheme="majorBidi"/>
          <w:b/>
          <w:sz w:val="32"/>
          <w:szCs w:val="32"/>
          <w:lang w:val="en-US"/>
        </w:rPr>
        <w:t xml:space="preserve"> </w:t>
      </w:r>
    </w:p>
    <w:p w14:paraId="22B158FB" w14:textId="77777777" w:rsidR="00100366" w:rsidRDefault="00100366" w:rsidP="00100366">
      <w:pPr>
        <w:pStyle w:val="Heading2"/>
        <w:rPr>
          <w:rFonts w:eastAsiaTheme="minorEastAsia"/>
          <w:color w:val="auto"/>
          <w:lang w:val="en-US"/>
        </w:rPr>
      </w:pPr>
      <w:bookmarkStart w:id="21" w:name="_Toc399247379"/>
      <w:bookmarkStart w:id="22" w:name="_Toc424294179"/>
      <w:r>
        <w:rPr>
          <w:rFonts w:eastAsiaTheme="minorEastAsia"/>
          <w:color w:val="auto"/>
          <w:lang w:val="en-US"/>
        </w:rPr>
        <w:t xml:space="preserve">2.1 </w:t>
      </w:r>
      <w:r w:rsidRPr="00E72D35">
        <w:rPr>
          <w:rFonts w:eastAsiaTheme="minorEastAsia"/>
          <w:color w:val="auto"/>
          <w:lang w:val="en-US"/>
        </w:rPr>
        <w:t>Project start and duration</w:t>
      </w:r>
      <w:bookmarkEnd w:id="21"/>
      <w:bookmarkEnd w:id="22"/>
    </w:p>
    <w:p w14:paraId="08AF5F71" w14:textId="2EECCEB7" w:rsidR="00A81521" w:rsidRDefault="005E3847" w:rsidP="00A81521">
      <w:pPr>
        <w:pStyle w:val="ListParagraph"/>
        <w:numPr>
          <w:ilvl w:val="0"/>
          <w:numId w:val="4"/>
        </w:numPr>
        <w:spacing w:after="0" w:line="240" w:lineRule="auto"/>
        <w:jc w:val="both"/>
        <w:rPr>
          <w:rFonts w:ascii="Calibri" w:hAnsi="Calibri" w:cs="Calibri"/>
          <w:lang w:val="en-US"/>
        </w:rPr>
      </w:pPr>
      <w:r>
        <w:rPr>
          <w:rFonts w:ascii="Calibri" w:hAnsi="Calibri" w:cs="Calibri"/>
          <w:lang w:val="en-US"/>
        </w:rPr>
        <w:t xml:space="preserve">The ICZM </w:t>
      </w:r>
      <w:r w:rsidR="00A81521">
        <w:rPr>
          <w:rFonts w:ascii="Calibri" w:hAnsi="Calibri" w:cs="Calibri"/>
          <w:lang w:val="en-US"/>
        </w:rPr>
        <w:t xml:space="preserve">project </w:t>
      </w:r>
      <w:r w:rsidR="00A81521" w:rsidRPr="00E45C2C">
        <w:rPr>
          <w:rFonts w:ascii="Calibri" w:hAnsi="Calibri" w:cs="Calibri"/>
          <w:lang w:val="en-US"/>
        </w:rPr>
        <w:t>is funded by the Global Environment Facility (GEF) and implemented by UNDP</w:t>
      </w:r>
      <w:r w:rsidR="00A81521">
        <w:rPr>
          <w:rFonts w:ascii="Calibri" w:hAnsi="Calibri" w:cs="Calibri"/>
          <w:lang w:val="en-US"/>
        </w:rPr>
        <w:t>, executed by the Aqaba Special Economic Zone Authority (ASEZA).</w:t>
      </w:r>
    </w:p>
    <w:p w14:paraId="4AED25C0" w14:textId="77777777" w:rsidR="00E120B4" w:rsidRPr="00906E43" w:rsidRDefault="00E120B4" w:rsidP="00A81521">
      <w:pPr>
        <w:pStyle w:val="ListParagraph"/>
        <w:numPr>
          <w:ilvl w:val="0"/>
          <w:numId w:val="4"/>
        </w:numPr>
        <w:spacing w:after="0" w:line="240" w:lineRule="auto"/>
        <w:jc w:val="both"/>
        <w:rPr>
          <w:rFonts w:ascii="Calibri" w:hAnsi="Calibri" w:cs="Calibri"/>
          <w:lang w:val="en-US"/>
        </w:rPr>
      </w:pPr>
      <w:r>
        <w:rPr>
          <w:rFonts w:ascii="Calibri" w:hAnsi="Calibri" w:cs="Calibri"/>
          <w:lang w:val="en-US"/>
        </w:rPr>
        <w:t>The Project Identification Form (PIF) was approved in January 2009, the Project Preparations Grant (</w:t>
      </w:r>
      <w:r w:rsidRPr="00906E43">
        <w:rPr>
          <w:rFonts w:ascii="Calibri" w:hAnsi="Calibri" w:cs="Calibri"/>
          <w:lang w:val="en-US"/>
        </w:rPr>
        <w:t>PPG) approved in June 2009.</w:t>
      </w:r>
    </w:p>
    <w:p w14:paraId="06CE1D55" w14:textId="3ADF1CB2" w:rsidR="00A81521" w:rsidRPr="00906E43" w:rsidRDefault="00A81521" w:rsidP="00A81521">
      <w:pPr>
        <w:pStyle w:val="ListParagraph"/>
        <w:numPr>
          <w:ilvl w:val="0"/>
          <w:numId w:val="4"/>
        </w:numPr>
        <w:spacing w:after="0" w:line="240" w:lineRule="auto"/>
        <w:jc w:val="both"/>
        <w:rPr>
          <w:rFonts w:ascii="Calibri" w:hAnsi="Calibri" w:cs="Calibri"/>
          <w:lang w:val="en-US"/>
        </w:rPr>
      </w:pPr>
      <w:r w:rsidRPr="00906E43">
        <w:rPr>
          <w:rFonts w:ascii="Calibri" w:hAnsi="Calibri" w:cs="Calibri"/>
          <w:lang w:val="en-US"/>
        </w:rPr>
        <w:t>The project had a planned start date of June 2011 but was delayed</w:t>
      </w:r>
      <w:r w:rsidR="00182A64">
        <w:rPr>
          <w:rFonts w:ascii="Calibri" w:hAnsi="Calibri" w:cs="Calibri"/>
          <w:lang w:val="en-US"/>
        </w:rPr>
        <w:t>, due to</w:t>
      </w:r>
      <w:r w:rsidRPr="00906E43">
        <w:rPr>
          <w:rFonts w:ascii="Calibri" w:hAnsi="Calibri" w:cs="Calibri"/>
          <w:lang w:val="en-US"/>
        </w:rPr>
        <w:t xml:space="preserve"> </w:t>
      </w:r>
      <w:r w:rsidR="00182A64">
        <w:rPr>
          <w:rFonts w:ascii="Calibri" w:hAnsi="Calibri" w:cs="Calibri"/>
        </w:rPr>
        <w:t>a delay in the Government of Jordan signing and endorsing the Project Document</w:t>
      </w:r>
      <w:r w:rsidR="00182A64">
        <w:rPr>
          <w:rStyle w:val="FootnoteReference"/>
          <w:rFonts w:ascii="Calibri" w:hAnsi="Calibri" w:cs="Calibri"/>
        </w:rPr>
        <w:footnoteReference w:id="8"/>
      </w:r>
      <w:r w:rsidR="00182A64">
        <w:rPr>
          <w:rFonts w:ascii="Calibri" w:hAnsi="Calibri" w:cs="Calibri"/>
          <w:lang w:val="en-GB"/>
        </w:rPr>
        <w:t>, for</w:t>
      </w:r>
      <w:r w:rsidR="00182A64" w:rsidRPr="00906E43">
        <w:rPr>
          <w:rFonts w:ascii="Calibri" w:hAnsi="Calibri" w:cs="Calibri"/>
          <w:lang w:val="en-US"/>
        </w:rPr>
        <w:t xml:space="preserve"> </w:t>
      </w:r>
      <w:r w:rsidRPr="00906E43">
        <w:rPr>
          <w:rFonts w:ascii="Calibri" w:hAnsi="Calibri" w:cs="Calibri"/>
          <w:lang w:val="en-US"/>
        </w:rPr>
        <w:t>five months until November 2011 with a proposed closing date of June 2014 which has been revised to June 2015. The project is aimed at mainstreaming biodiversity conservation in order to promote more effective and integrated management of the coastal zone in the Aqaba Special Economic Zone (ASEZ). The strategy to achieve this goal has four stated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w:t>
      </w:r>
    </w:p>
    <w:p w14:paraId="2C47EC8B" w14:textId="77777777" w:rsidR="00906E43" w:rsidRDefault="00906E43" w:rsidP="00906E43">
      <w:pPr>
        <w:spacing w:after="0" w:line="240" w:lineRule="auto"/>
        <w:jc w:val="both"/>
        <w:rPr>
          <w:rFonts w:ascii="Calibri" w:hAnsi="Calibri" w:cs="Calibri"/>
          <w:highlight w:val="green"/>
        </w:rPr>
      </w:pPr>
    </w:p>
    <w:p w14:paraId="5E4A5FD8" w14:textId="77777777" w:rsidR="00906E43" w:rsidRPr="00A82DC2" w:rsidRDefault="00906E43" w:rsidP="00906E43">
      <w:pPr>
        <w:pStyle w:val="Heading2"/>
        <w:numPr>
          <w:ilvl w:val="1"/>
          <w:numId w:val="6"/>
        </w:numPr>
        <w:rPr>
          <w:rFonts w:eastAsiaTheme="minorEastAsia"/>
          <w:color w:val="auto"/>
          <w:lang w:val="en-US"/>
        </w:rPr>
      </w:pPr>
      <w:bookmarkStart w:id="23" w:name="_Toc424294180"/>
      <w:r w:rsidRPr="00A82DC2">
        <w:rPr>
          <w:rFonts w:eastAsiaTheme="minorEastAsia"/>
          <w:color w:val="auto"/>
          <w:lang w:val="en-US"/>
        </w:rPr>
        <w:t>Aqaba Special Economic Zone</w:t>
      </w:r>
      <w:r w:rsidR="0079626F" w:rsidRPr="00A82DC2">
        <w:rPr>
          <w:rFonts w:eastAsiaTheme="minorEastAsia"/>
          <w:color w:val="auto"/>
          <w:lang w:val="en-US"/>
        </w:rPr>
        <w:t xml:space="preserve"> Authority</w:t>
      </w:r>
      <w:bookmarkEnd w:id="23"/>
    </w:p>
    <w:p w14:paraId="664BC905" w14:textId="77777777" w:rsidR="0072453A" w:rsidRDefault="0072453A" w:rsidP="00A81521">
      <w:pPr>
        <w:pStyle w:val="ListParagraph"/>
        <w:numPr>
          <w:ilvl w:val="0"/>
          <w:numId w:val="4"/>
        </w:numPr>
        <w:spacing w:after="0" w:line="240" w:lineRule="auto"/>
        <w:jc w:val="both"/>
        <w:rPr>
          <w:rFonts w:ascii="Calibri" w:hAnsi="Calibri" w:cs="Calibri"/>
          <w:lang w:val="en-US"/>
        </w:rPr>
      </w:pPr>
      <w:r w:rsidRPr="00906E43">
        <w:rPr>
          <w:rFonts w:ascii="Calibri" w:hAnsi="Calibri" w:cs="Calibri"/>
          <w:lang w:val="en-US"/>
        </w:rPr>
        <w:t xml:space="preserve">ASEZA is a para-statal authority </w:t>
      </w:r>
      <w:r w:rsidR="00EB500D">
        <w:rPr>
          <w:rFonts w:ascii="Calibri" w:hAnsi="Calibri" w:cs="Calibri"/>
          <w:lang w:val="en-US"/>
        </w:rPr>
        <w:t xml:space="preserve">established in 2001 </w:t>
      </w:r>
      <w:r w:rsidRPr="00906E43">
        <w:rPr>
          <w:rFonts w:ascii="Calibri" w:hAnsi="Calibri" w:cs="Calibri"/>
          <w:lang w:val="en-US"/>
        </w:rPr>
        <w:t xml:space="preserve">which replaces the </w:t>
      </w:r>
      <w:r w:rsidR="00906E43" w:rsidRPr="00906E43">
        <w:rPr>
          <w:rFonts w:ascii="Calibri" w:hAnsi="Calibri" w:cs="Calibri"/>
          <w:lang w:val="en-US"/>
        </w:rPr>
        <w:t>usual</w:t>
      </w:r>
      <w:r w:rsidRPr="00906E43">
        <w:rPr>
          <w:rFonts w:ascii="Calibri" w:hAnsi="Calibri" w:cs="Calibri"/>
          <w:lang w:val="en-US"/>
        </w:rPr>
        <w:t xml:space="preserve"> Municipal government structures and institutions which is the normal for</w:t>
      </w:r>
      <w:r w:rsidR="00906E43" w:rsidRPr="00906E43">
        <w:rPr>
          <w:rFonts w:ascii="Calibri" w:hAnsi="Calibri" w:cs="Calibri"/>
          <w:lang w:val="en-US"/>
        </w:rPr>
        <w:t>m of local government in Jordan</w:t>
      </w:r>
      <w:r w:rsidR="00906E43">
        <w:rPr>
          <w:rFonts w:ascii="Calibri" w:hAnsi="Calibri" w:cs="Calibri"/>
          <w:lang w:val="en-US"/>
        </w:rPr>
        <w:t xml:space="preserve"> and as such replaces the roles and functions of the Municipality in the territory of the Special Economic Zone. ASEZA is institutionally organized into five Commissioners under a General Commissioner appointed by the Prime Minister. A key distinction between ASEZA and all other Municipalities in Jordan is that the </w:t>
      </w:r>
      <w:r w:rsidR="00EB500D">
        <w:rPr>
          <w:rFonts w:ascii="Calibri" w:hAnsi="Calibri" w:cs="Calibri"/>
          <w:lang w:val="en-US"/>
        </w:rPr>
        <w:t>executive of the former is appointed whereas the latter is elected.</w:t>
      </w:r>
    </w:p>
    <w:p w14:paraId="046B9FB5" w14:textId="77777777" w:rsidR="00EB500D" w:rsidRDefault="00EB500D" w:rsidP="00A81521">
      <w:pPr>
        <w:pStyle w:val="ListParagraph"/>
        <w:numPr>
          <w:ilvl w:val="0"/>
          <w:numId w:val="4"/>
        </w:numPr>
        <w:spacing w:after="0" w:line="240" w:lineRule="auto"/>
        <w:jc w:val="both"/>
        <w:rPr>
          <w:rFonts w:ascii="Calibri" w:hAnsi="Calibri" w:cs="Calibri"/>
          <w:lang w:val="en-US"/>
        </w:rPr>
      </w:pPr>
      <w:r>
        <w:rPr>
          <w:rFonts w:ascii="Calibri" w:hAnsi="Calibri" w:cs="Calibri"/>
          <w:lang w:val="en-US"/>
        </w:rPr>
        <w:t>ASEZA has special tax raising powers</w:t>
      </w:r>
      <w:r w:rsidR="00EC57A1">
        <w:rPr>
          <w:rFonts w:ascii="Calibri" w:hAnsi="Calibri" w:cs="Calibri"/>
          <w:lang w:val="en-US"/>
        </w:rPr>
        <w:t xml:space="preserve"> and replaces all of the ordinary Municipal functions related to coastal and land management.</w:t>
      </w:r>
    </w:p>
    <w:p w14:paraId="2FDAA2E5" w14:textId="16065C82" w:rsidR="00EB500D" w:rsidRDefault="00EB500D" w:rsidP="00A81521">
      <w:pPr>
        <w:pStyle w:val="ListParagraph"/>
        <w:numPr>
          <w:ilvl w:val="0"/>
          <w:numId w:val="4"/>
        </w:numPr>
        <w:spacing w:after="0" w:line="240" w:lineRule="auto"/>
        <w:jc w:val="both"/>
        <w:rPr>
          <w:rFonts w:ascii="Calibri" w:hAnsi="Calibri" w:cs="Calibri"/>
          <w:lang w:val="en-US"/>
        </w:rPr>
      </w:pPr>
      <w:r>
        <w:rPr>
          <w:rFonts w:ascii="Calibri" w:hAnsi="Calibri" w:cs="Calibri"/>
          <w:lang w:val="en-US"/>
        </w:rPr>
        <w:t>Therefore ASEZA</w:t>
      </w:r>
      <w:r w:rsidR="00276C63">
        <w:rPr>
          <w:rFonts w:ascii="Calibri" w:hAnsi="Calibri" w:cs="Calibri"/>
          <w:lang w:val="en-US"/>
        </w:rPr>
        <w:t xml:space="preserve"> is under the Prime Minister and</w:t>
      </w:r>
      <w:r>
        <w:rPr>
          <w:rFonts w:ascii="Calibri" w:hAnsi="Calibri" w:cs="Calibri"/>
          <w:lang w:val="en-US"/>
        </w:rPr>
        <w:t xml:space="preserve"> has an appointed Commissioner with</w:t>
      </w:r>
      <w:r w:rsidR="00276C63">
        <w:rPr>
          <w:rFonts w:ascii="Calibri" w:hAnsi="Calibri" w:cs="Calibri"/>
          <w:lang w:val="en-US"/>
        </w:rPr>
        <w:t xml:space="preserve"> a Board of Commissioners and</w:t>
      </w:r>
      <w:r>
        <w:rPr>
          <w:rFonts w:ascii="Calibri" w:hAnsi="Calibri" w:cs="Calibri"/>
          <w:lang w:val="en-US"/>
        </w:rPr>
        <w:t xml:space="preserve"> five sector </w:t>
      </w:r>
      <w:r w:rsidR="00BB52E6">
        <w:rPr>
          <w:rFonts w:ascii="Calibri" w:hAnsi="Calibri" w:cs="Calibri"/>
          <w:lang w:val="en-US"/>
        </w:rPr>
        <w:t>Directorates</w:t>
      </w:r>
      <w:r>
        <w:rPr>
          <w:rFonts w:ascii="Calibri" w:hAnsi="Calibri" w:cs="Calibri"/>
          <w:lang w:val="en-US"/>
        </w:rPr>
        <w:t xml:space="preserve">; </w:t>
      </w:r>
      <w:r w:rsidR="00276C63">
        <w:rPr>
          <w:rFonts w:ascii="Calibri" w:hAnsi="Calibri" w:cs="Calibri"/>
          <w:lang w:val="en-US"/>
        </w:rPr>
        <w:t>Administrative and Financial Affairs</w:t>
      </w:r>
      <w:r>
        <w:rPr>
          <w:rFonts w:ascii="Calibri" w:hAnsi="Calibri" w:cs="Calibri"/>
          <w:lang w:val="en-US"/>
        </w:rPr>
        <w:t xml:space="preserve">, </w:t>
      </w:r>
      <w:r w:rsidR="00276C63">
        <w:rPr>
          <w:rFonts w:ascii="Calibri" w:hAnsi="Calibri" w:cs="Calibri"/>
          <w:lang w:val="en-US"/>
        </w:rPr>
        <w:lastRenderedPageBreak/>
        <w:t>Infrastructure and Services Affairs</w:t>
      </w:r>
      <w:r>
        <w:rPr>
          <w:rFonts w:ascii="Calibri" w:hAnsi="Calibri" w:cs="Calibri"/>
          <w:lang w:val="en-US"/>
        </w:rPr>
        <w:t xml:space="preserve">, </w:t>
      </w:r>
      <w:r w:rsidR="00276C63">
        <w:rPr>
          <w:rFonts w:ascii="Calibri" w:hAnsi="Calibri" w:cs="Calibri"/>
          <w:lang w:val="en-US"/>
        </w:rPr>
        <w:t>Economic Development and Investment Affairs</w:t>
      </w:r>
      <w:r>
        <w:rPr>
          <w:rFonts w:ascii="Calibri" w:hAnsi="Calibri" w:cs="Calibri"/>
          <w:lang w:val="en-US"/>
        </w:rPr>
        <w:t xml:space="preserve">, </w:t>
      </w:r>
      <w:r w:rsidR="00276C63">
        <w:rPr>
          <w:rFonts w:ascii="Calibri" w:hAnsi="Calibri" w:cs="Calibri"/>
          <w:lang w:val="en-US"/>
        </w:rPr>
        <w:t>Customs and Revenue</w:t>
      </w:r>
      <w:r>
        <w:rPr>
          <w:rFonts w:ascii="Calibri" w:hAnsi="Calibri" w:cs="Calibri"/>
          <w:lang w:val="en-US"/>
        </w:rPr>
        <w:t xml:space="preserve"> and Environment</w:t>
      </w:r>
      <w:r w:rsidR="00276C63">
        <w:rPr>
          <w:rFonts w:ascii="Calibri" w:hAnsi="Calibri" w:cs="Calibri"/>
          <w:lang w:val="en-US"/>
        </w:rPr>
        <w:t xml:space="preserve"> Affairs</w:t>
      </w:r>
      <w:r>
        <w:rPr>
          <w:rFonts w:ascii="Calibri" w:hAnsi="Calibri" w:cs="Calibri"/>
          <w:lang w:val="en-US"/>
        </w:rPr>
        <w:t>.</w:t>
      </w:r>
    </w:p>
    <w:p w14:paraId="71A7F13F" w14:textId="77777777" w:rsidR="00EC57A1" w:rsidRPr="00906E43" w:rsidRDefault="00EC57A1" w:rsidP="00A81521">
      <w:pPr>
        <w:pStyle w:val="ListParagraph"/>
        <w:numPr>
          <w:ilvl w:val="0"/>
          <w:numId w:val="4"/>
        </w:numPr>
        <w:spacing w:after="0" w:line="240" w:lineRule="auto"/>
        <w:jc w:val="both"/>
        <w:rPr>
          <w:rFonts w:ascii="Calibri" w:hAnsi="Calibri" w:cs="Calibri"/>
          <w:lang w:val="en-US"/>
        </w:rPr>
      </w:pPr>
      <w:r>
        <w:rPr>
          <w:rFonts w:ascii="Calibri" w:hAnsi="Calibri" w:cs="Calibri"/>
          <w:lang w:val="en-US"/>
        </w:rPr>
        <w:t>ASEZA is the National Executing Agency for the ICZM project with the PMU embedded in the organization albeit with a Project Manager (PM) employed through UNDP Jordan.</w:t>
      </w:r>
    </w:p>
    <w:p w14:paraId="52DEF7B8" w14:textId="77777777" w:rsidR="0072453A" w:rsidRDefault="0072453A" w:rsidP="0072453A">
      <w:pPr>
        <w:spacing w:after="0" w:line="240" w:lineRule="auto"/>
        <w:jc w:val="both"/>
        <w:rPr>
          <w:rFonts w:ascii="Calibri" w:hAnsi="Calibri" w:cs="Calibri"/>
          <w:highlight w:val="green"/>
        </w:rPr>
      </w:pPr>
    </w:p>
    <w:p w14:paraId="70355C98" w14:textId="77777777" w:rsidR="003B60A8" w:rsidRDefault="003B60A8" w:rsidP="003B60A8">
      <w:pPr>
        <w:pStyle w:val="Heading2"/>
        <w:numPr>
          <w:ilvl w:val="1"/>
          <w:numId w:val="6"/>
        </w:numPr>
        <w:rPr>
          <w:rFonts w:eastAsiaTheme="minorEastAsia"/>
          <w:color w:val="auto"/>
          <w:lang w:val="en-US"/>
        </w:rPr>
      </w:pPr>
      <w:bookmarkStart w:id="24" w:name="_Toc424294181"/>
      <w:bookmarkStart w:id="25" w:name="_Toc399247380"/>
      <w:r>
        <w:rPr>
          <w:rFonts w:eastAsiaTheme="minorEastAsia"/>
          <w:color w:val="auto"/>
          <w:lang w:val="en-US"/>
        </w:rPr>
        <w:t>The Jordanian Red Sea coast</w:t>
      </w:r>
      <w:bookmarkEnd w:id="24"/>
    </w:p>
    <w:p w14:paraId="4A2E1E97" w14:textId="77777777" w:rsidR="003B60A8" w:rsidRPr="00B875CE" w:rsidRDefault="003B60A8" w:rsidP="00E9759E">
      <w:pPr>
        <w:pStyle w:val="ListParagraph"/>
        <w:numPr>
          <w:ilvl w:val="0"/>
          <w:numId w:val="4"/>
        </w:numPr>
        <w:spacing w:after="0" w:line="240" w:lineRule="auto"/>
        <w:jc w:val="both"/>
        <w:rPr>
          <w:rFonts w:eastAsia="Arial Unicode MS" w:cs="Arial"/>
        </w:rPr>
      </w:pPr>
      <w:r w:rsidRPr="00B875CE">
        <w:rPr>
          <w:rFonts w:eastAsia="Arial Unicode MS" w:cs="Arial"/>
        </w:rPr>
        <w:t xml:space="preserve">From </w:t>
      </w:r>
      <w:r w:rsidRPr="00B875CE">
        <w:rPr>
          <w:rFonts w:eastAsia="Arial Unicode MS" w:cs="Arial"/>
          <w:lang w:val="en-GB"/>
        </w:rPr>
        <w:t xml:space="preserve">a </w:t>
      </w:r>
      <w:r w:rsidRPr="00B875CE">
        <w:rPr>
          <w:rFonts w:eastAsia="Arial Unicode MS" w:cs="Arial"/>
        </w:rPr>
        <w:t xml:space="preserve">biological perspective the coral reef ecosystems of the Gulf of Aqaba are the most significant feature of the marine environment in Jordan. These coral reefs are unique </w:t>
      </w:r>
      <w:r w:rsidR="00E9759E" w:rsidRPr="00B875CE">
        <w:rPr>
          <w:rFonts w:eastAsia="Arial Unicode MS" w:cs="Arial"/>
          <w:lang w:val="en-GB"/>
        </w:rPr>
        <w:t xml:space="preserve">because </w:t>
      </w:r>
      <w:r w:rsidRPr="00B875CE">
        <w:rPr>
          <w:rFonts w:eastAsia="Arial Unicode MS" w:cs="Arial"/>
        </w:rPr>
        <w:t xml:space="preserve">they are the northern-most tropical reef systems worldwide, have a high diversity of marine taxa, and provide habitat for endemic and rare marine species. They also have the potential to be largely isolated from the effects of climate change as a result of their seclusion within the Gulf. </w:t>
      </w:r>
    </w:p>
    <w:p w14:paraId="69318AEF" w14:textId="15B91383" w:rsidR="003B60A8" w:rsidRPr="00FB1F54" w:rsidRDefault="00E9759E" w:rsidP="003B60A8">
      <w:pPr>
        <w:pStyle w:val="ListParagraph"/>
        <w:numPr>
          <w:ilvl w:val="0"/>
          <w:numId w:val="4"/>
        </w:numPr>
        <w:spacing w:after="0" w:line="240" w:lineRule="auto"/>
        <w:jc w:val="both"/>
        <w:rPr>
          <w:rFonts w:eastAsia="Arial Unicode MS" w:cs="Arial"/>
        </w:rPr>
      </w:pPr>
      <w:r w:rsidRPr="00B875CE">
        <w:rPr>
          <w:rFonts w:eastAsia="Arial Unicode MS" w:cs="Arial"/>
          <w:lang w:val="en-GB"/>
        </w:rPr>
        <w:t>Therefore the</w:t>
      </w:r>
      <w:r w:rsidR="003B60A8" w:rsidRPr="00B875CE">
        <w:rPr>
          <w:rFonts w:eastAsia="Arial Unicode MS" w:cs="Arial"/>
        </w:rPr>
        <w:t xml:space="preserve"> marine environment of the Gulf of Aqaba is of global significance in having some of the northern-most reef systems in the Western Indo-Pacific and is designated, along with the Red Sea, as a World Wildlife Fund (WWF) global 200 ecoregion on account of its marine biodiversity value. Home to both endemic and globally threatened species, the Jordanian reefs are an important reservoir or </w:t>
      </w:r>
      <w:r w:rsidR="003B60A8" w:rsidRPr="00B875CE">
        <w:rPr>
          <w:rFonts w:eastAsia="Arial Unicode MS" w:cs="Arial"/>
          <w:i/>
        </w:rPr>
        <w:t>refugium</w:t>
      </w:r>
      <w:r w:rsidR="003B60A8" w:rsidRPr="00B875CE">
        <w:rPr>
          <w:rFonts w:eastAsia="Arial Unicode MS" w:cs="Arial"/>
        </w:rPr>
        <w:t xml:space="preserve"> for tropical reef species. In particular, the endangered Indo-Pacific humphead wrasse, </w:t>
      </w:r>
      <w:r w:rsidR="003B60A8" w:rsidRPr="00B875CE">
        <w:rPr>
          <w:rFonts w:eastAsia="Arial Unicode MS" w:cs="Arial"/>
          <w:i/>
        </w:rPr>
        <w:t>Cheilinus undulates</w:t>
      </w:r>
      <w:r w:rsidR="003B60A8" w:rsidRPr="00B875CE">
        <w:rPr>
          <w:rFonts w:eastAsia="Arial Unicode MS" w:cs="Arial"/>
        </w:rPr>
        <w:t xml:space="preserve"> has been found in the vicinity of these reefs, as well as threatened species of marine turtles. </w:t>
      </w:r>
    </w:p>
    <w:p w14:paraId="2CABEE3C" w14:textId="77777777" w:rsidR="003B60A8" w:rsidRDefault="003B60A8" w:rsidP="003B60A8">
      <w:pPr>
        <w:pStyle w:val="Heading2"/>
        <w:numPr>
          <w:ilvl w:val="1"/>
          <w:numId w:val="6"/>
        </w:numPr>
        <w:rPr>
          <w:rFonts w:eastAsiaTheme="minorEastAsia"/>
          <w:color w:val="auto"/>
          <w:lang w:val="en-US"/>
        </w:rPr>
      </w:pPr>
      <w:bookmarkStart w:id="26" w:name="_Toc424294182"/>
      <w:r w:rsidRPr="00E0063C">
        <w:rPr>
          <w:rFonts w:eastAsiaTheme="minorEastAsia"/>
          <w:color w:val="auto"/>
          <w:lang w:val="en-US"/>
        </w:rPr>
        <w:t>Problems that the project sought to address</w:t>
      </w:r>
      <w:bookmarkEnd w:id="25"/>
      <w:bookmarkEnd w:id="26"/>
    </w:p>
    <w:p w14:paraId="5ADF2D7E" w14:textId="77777777" w:rsidR="0076647B" w:rsidRPr="00B37E45" w:rsidRDefault="00CB5BB8" w:rsidP="00C32BB7">
      <w:pPr>
        <w:pStyle w:val="ListParagraph"/>
        <w:numPr>
          <w:ilvl w:val="0"/>
          <w:numId w:val="4"/>
        </w:numPr>
        <w:spacing w:after="0" w:line="240" w:lineRule="auto"/>
        <w:jc w:val="both"/>
        <w:rPr>
          <w:rFonts w:eastAsia="Arial Unicode MS" w:cs="Arial"/>
        </w:rPr>
      </w:pPr>
      <w:r w:rsidRPr="00C32BB7">
        <w:rPr>
          <w:rFonts w:eastAsia="Arial Unicode MS" w:cs="Arial"/>
        </w:rPr>
        <w:t>The</w:t>
      </w:r>
      <w:r w:rsidR="00E9759E" w:rsidRPr="00B37E45">
        <w:rPr>
          <w:rFonts w:eastAsia="Arial Unicode MS" w:cs="Arial"/>
        </w:rPr>
        <w:t xml:space="preserve"> Jordanian coastline is </w:t>
      </w:r>
      <w:r w:rsidR="00B17561" w:rsidRPr="00C32BB7">
        <w:rPr>
          <w:rFonts w:eastAsia="Arial Unicode MS" w:cs="Arial"/>
        </w:rPr>
        <w:t>only twenty-seven kilometres</w:t>
      </w:r>
      <w:r w:rsidR="00E9759E" w:rsidRPr="00B37E45">
        <w:rPr>
          <w:rFonts w:eastAsia="Arial Unicode MS" w:cs="Arial"/>
        </w:rPr>
        <w:t xml:space="preserve"> in length, the area is strategically important and the vast majority of all consumer goods and foodstuffs for the country are shipped through the Aqaba Special Economic Zone (ASEZ)</w:t>
      </w:r>
      <w:r w:rsidRPr="00C32BB7">
        <w:rPr>
          <w:rFonts w:eastAsia="Arial Unicode MS" w:cs="Arial"/>
        </w:rPr>
        <w:t>,</w:t>
      </w:r>
      <w:r w:rsidR="00B875CE" w:rsidRPr="00C32BB7">
        <w:rPr>
          <w:rFonts w:eastAsia="Arial Unicode MS" w:cs="Arial"/>
        </w:rPr>
        <w:t xml:space="preserve"> both into Jordan and in transit for other regional destinations</w:t>
      </w:r>
      <w:r w:rsidR="00E9759E" w:rsidRPr="00B37E45">
        <w:rPr>
          <w:rFonts w:eastAsia="Arial Unicode MS" w:cs="Arial"/>
        </w:rPr>
        <w:t>. There is also a small artisanal fishery in the Gulf of Aqaba</w:t>
      </w:r>
      <w:r w:rsidR="00D551B5" w:rsidRPr="00C32BB7">
        <w:rPr>
          <w:rFonts w:eastAsia="Arial Unicode MS" w:cs="Arial"/>
        </w:rPr>
        <w:t xml:space="preserve"> which supports between eighty and a hundred boats</w:t>
      </w:r>
      <w:r w:rsidR="00E9759E" w:rsidRPr="00B37E45">
        <w:rPr>
          <w:rFonts w:eastAsia="Arial Unicode MS" w:cs="Arial"/>
        </w:rPr>
        <w:t xml:space="preserve">. </w:t>
      </w:r>
      <w:r w:rsidR="00B875CE" w:rsidRPr="00C32BB7">
        <w:rPr>
          <w:rFonts w:eastAsia="Arial Unicode MS" w:cs="Arial"/>
        </w:rPr>
        <w:t>An emphasis on tourism development has seen a rapid increase in the number of hotels</w:t>
      </w:r>
      <w:r w:rsidRPr="00C32BB7">
        <w:rPr>
          <w:rFonts w:eastAsia="Arial Unicode MS" w:cs="Arial"/>
        </w:rPr>
        <w:t xml:space="preserve"> placing pressure on the coastline and reducing in some instances access to the public utility of these resources (e.g. through privatized beach fronts, etc.). </w:t>
      </w:r>
      <w:r w:rsidR="00E9759E" w:rsidRPr="00B37E45">
        <w:rPr>
          <w:rFonts w:eastAsia="Arial Unicode MS" w:cs="Arial"/>
        </w:rPr>
        <w:t xml:space="preserve">Furthermore, the current population for Aqaba City is projected to increase by more than </w:t>
      </w:r>
      <w:r w:rsidR="00E9759E" w:rsidRPr="00C32BB7">
        <w:rPr>
          <w:rFonts w:eastAsia="Arial Unicode MS" w:cs="Arial"/>
        </w:rPr>
        <w:t xml:space="preserve">fifty per cent </w:t>
      </w:r>
      <w:r w:rsidR="00E9759E" w:rsidRPr="00B37E45">
        <w:rPr>
          <w:rFonts w:eastAsia="Arial Unicode MS" w:cs="Arial"/>
        </w:rPr>
        <w:t xml:space="preserve">from approximately </w:t>
      </w:r>
      <w:r w:rsidR="00E9759E" w:rsidRPr="00C32BB7">
        <w:rPr>
          <w:rFonts w:eastAsia="Arial Unicode MS" w:cs="Arial"/>
        </w:rPr>
        <w:t>one hundred thousand</w:t>
      </w:r>
      <w:r w:rsidR="00E9759E" w:rsidRPr="00B37E45">
        <w:rPr>
          <w:rFonts w:eastAsia="Arial Unicode MS" w:cs="Arial"/>
        </w:rPr>
        <w:t xml:space="preserve"> to over </w:t>
      </w:r>
      <w:r w:rsidR="00E9759E" w:rsidRPr="00C32BB7">
        <w:rPr>
          <w:rFonts w:eastAsia="Arial Unicode MS" w:cs="Arial"/>
        </w:rPr>
        <w:t>one hundred and sixty thousand</w:t>
      </w:r>
      <w:r w:rsidR="00E9759E" w:rsidRPr="00B37E45">
        <w:rPr>
          <w:rFonts w:eastAsia="Arial Unicode MS" w:cs="Arial"/>
        </w:rPr>
        <w:t xml:space="preserve"> people by 2020, creating significant additional </w:t>
      </w:r>
      <w:r w:rsidR="00E9759E" w:rsidRPr="00C32BB7">
        <w:rPr>
          <w:rFonts w:eastAsia="Arial Unicode MS" w:cs="Arial"/>
        </w:rPr>
        <w:t xml:space="preserve">pressures on </w:t>
      </w:r>
      <w:r w:rsidR="00E9759E" w:rsidRPr="00B37E45">
        <w:rPr>
          <w:rFonts w:eastAsia="Arial Unicode MS" w:cs="Arial"/>
        </w:rPr>
        <w:t>resource</w:t>
      </w:r>
      <w:r w:rsidR="00E9759E" w:rsidRPr="00C32BB7">
        <w:rPr>
          <w:rFonts w:eastAsia="Arial Unicode MS" w:cs="Arial"/>
        </w:rPr>
        <w:t>s</w:t>
      </w:r>
      <w:r w:rsidR="0076647B" w:rsidRPr="00B37E45">
        <w:rPr>
          <w:rFonts w:eastAsia="Arial Unicode MS" w:cs="Arial"/>
        </w:rPr>
        <w:t>.</w:t>
      </w:r>
    </w:p>
    <w:p w14:paraId="3EE10F5E" w14:textId="77777777" w:rsidR="0072453A" w:rsidRPr="00B37E45" w:rsidRDefault="00CB5BB8" w:rsidP="00C32BB7">
      <w:pPr>
        <w:pStyle w:val="ListParagraph"/>
        <w:numPr>
          <w:ilvl w:val="0"/>
          <w:numId w:val="4"/>
        </w:numPr>
        <w:spacing w:after="0" w:line="240" w:lineRule="auto"/>
        <w:jc w:val="both"/>
        <w:rPr>
          <w:rFonts w:eastAsia="Arial Unicode MS" w:cs="Arial"/>
        </w:rPr>
      </w:pPr>
      <w:r w:rsidRPr="00C32BB7">
        <w:rPr>
          <w:rFonts w:eastAsia="Arial Unicode MS" w:cs="Arial"/>
        </w:rPr>
        <w:t>On shore developments are also affecting the fragile coastline and coral communities with pollution and accelerated run off during flash floods</w:t>
      </w:r>
      <w:r w:rsidR="0051516E" w:rsidRPr="00C32BB7">
        <w:rPr>
          <w:rFonts w:eastAsia="Arial Unicode MS" w:cs="Arial"/>
        </w:rPr>
        <w:t xml:space="preserve"> amongst other environmental challenges</w:t>
      </w:r>
      <w:r w:rsidRPr="00C32BB7">
        <w:rPr>
          <w:rFonts w:eastAsia="Arial Unicode MS" w:cs="Arial"/>
        </w:rPr>
        <w:t>.</w:t>
      </w:r>
    </w:p>
    <w:p w14:paraId="5B1765C2" w14:textId="77777777" w:rsidR="00D551B5" w:rsidRPr="00C32BB7" w:rsidRDefault="00E9759E" w:rsidP="00C32BB7">
      <w:pPr>
        <w:pStyle w:val="ListParagraph"/>
        <w:numPr>
          <w:ilvl w:val="0"/>
          <w:numId w:val="4"/>
        </w:numPr>
        <w:spacing w:after="0" w:line="240" w:lineRule="auto"/>
        <w:jc w:val="both"/>
        <w:rPr>
          <w:rFonts w:eastAsia="Arial Unicode MS" w:cs="Arial"/>
        </w:rPr>
      </w:pPr>
      <w:r w:rsidRPr="00B37E45">
        <w:rPr>
          <w:rFonts w:eastAsia="Arial Unicode MS" w:cs="Arial"/>
        </w:rPr>
        <w:t>An initiative aimed at moving and expanding Jordan’s port facilities added urgency to th</w:t>
      </w:r>
      <w:r w:rsidR="00CB5BB8" w:rsidRPr="00C32BB7">
        <w:rPr>
          <w:rFonts w:eastAsia="Arial Unicode MS" w:cs="Arial"/>
        </w:rPr>
        <w:t>e</w:t>
      </w:r>
      <w:r w:rsidRPr="00B37E45">
        <w:rPr>
          <w:rFonts w:eastAsia="Arial Unicode MS" w:cs="Arial"/>
        </w:rPr>
        <w:t xml:space="preserve"> project for mainstreaming marine biodiversity conservation in the coastal management systems for the ASEZ.  The development of port facilities </w:t>
      </w:r>
      <w:r w:rsidR="00CB5BB8" w:rsidRPr="00C32BB7">
        <w:rPr>
          <w:rFonts w:eastAsia="Arial Unicode MS" w:cs="Arial"/>
        </w:rPr>
        <w:t>entailed the</w:t>
      </w:r>
      <w:r w:rsidR="00D551B5" w:rsidRPr="00C32BB7">
        <w:rPr>
          <w:rFonts w:eastAsia="Arial Unicode MS" w:cs="Arial"/>
        </w:rPr>
        <w:t xml:space="preserve"> likely</w:t>
      </w:r>
      <w:r w:rsidR="00CB5BB8" w:rsidRPr="00C32BB7">
        <w:rPr>
          <w:rFonts w:eastAsia="Arial Unicode MS" w:cs="Arial"/>
        </w:rPr>
        <w:t xml:space="preserve"> destruction of coral communities </w:t>
      </w:r>
      <w:r w:rsidRPr="00B37E45">
        <w:rPr>
          <w:rFonts w:eastAsia="Arial Unicode MS" w:cs="Arial"/>
        </w:rPr>
        <w:t>of high conservation value near the southern Jordanian border</w:t>
      </w:r>
      <w:r w:rsidR="00D551B5" w:rsidRPr="00C32BB7">
        <w:footnoteReference w:id="9"/>
      </w:r>
      <w:r w:rsidRPr="00B37E45">
        <w:rPr>
          <w:rFonts w:eastAsia="Arial Unicode MS" w:cs="Arial"/>
        </w:rPr>
        <w:t xml:space="preserve">. </w:t>
      </w:r>
    </w:p>
    <w:p w14:paraId="5B365C79" w14:textId="261FAB7B" w:rsidR="00EC5A2D" w:rsidRPr="00C32BB7" w:rsidRDefault="00B37E45" w:rsidP="00C32BB7">
      <w:pPr>
        <w:pStyle w:val="ListParagraph"/>
        <w:numPr>
          <w:ilvl w:val="0"/>
          <w:numId w:val="4"/>
        </w:numPr>
        <w:spacing w:after="0" w:line="240" w:lineRule="auto"/>
        <w:jc w:val="both"/>
        <w:rPr>
          <w:rFonts w:eastAsia="Arial Unicode MS" w:cs="Arial"/>
        </w:rPr>
      </w:pPr>
      <w:r w:rsidRPr="00C32BB7">
        <w:rPr>
          <w:rFonts w:eastAsia="Arial Unicode MS" w:cs="Arial"/>
        </w:rPr>
        <w:t xml:space="preserve">Therefore, </w:t>
      </w:r>
      <w:r w:rsidRPr="00B37E45">
        <w:rPr>
          <w:rFonts w:eastAsia="Arial Unicode MS" w:cs="Arial"/>
        </w:rPr>
        <w:t>the</w:t>
      </w:r>
      <w:r w:rsidRPr="00C32BB7">
        <w:rPr>
          <w:rFonts w:eastAsia="Arial Unicode MS" w:cs="Arial"/>
        </w:rPr>
        <w:t xml:space="preserve"> </w:t>
      </w:r>
      <w:r w:rsidRPr="00B37E45">
        <w:rPr>
          <w:rFonts w:eastAsia="Arial Unicode MS" w:cs="Arial"/>
        </w:rPr>
        <w:t xml:space="preserve">Jordanian coastline is </w:t>
      </w:r>
      <w:r w:rsidR="003B60A8" w:rsidRPr="00B37E45">
        <w:rPr>
          <w:rFonts w:eastAsia="Arial Unicode MS" w:cs="Arial"/>
        </w:rPr>
        <w:t>subject to considerable resource pressure, particularly as this coast supports Jordan’s only seaport facilities. The high level and conflicting nature of pressure on the natural resources of Jordan’s coast poses significant challenges to effective management and conservation of this unique environment.</w:t>
      </w:r>
      <w:r w:rsidR="003B60A8" w:rsidRPr="00C32BB7">
        <w:rPr>
          <w:rFonts w:eastAsia="Arial Unicode MS" w:cs="Arial"/>
        </w:rPr>
        <w:t xml:space="preserve">  </w:t>
      </w:r>
    </w:p>
    <w:p w14:paraId="4F866A0B" w14:textId="77777777" w:rsidR="00BF6A8C" w:rsidRPr="00BF6A8C" w:rsidRDefault="00EC5A2D" w:rsidP="00BF6A8C">
      <w:pPr>
        <w:pStyle w:val="Heading2"/>
        <w:numPr>
          <w:ilvl w:val="1"/>
          <w:numId w:val="6"/>
        </w:numPr>
        <w:rPr>
          <w:rFonts w:ascii="Calibri" w:hAnsi="Calibri" w:cs="Calibri"/>
        </w:rPr>
      </w:pPr>
      <w:bookmarkStart w:id="27" w:name="_Toc424294183"/>
      <w:r w:rsidRPr="00BF6A8C">
        <w:rPr>
          <w:rFonts w:eastAsiaTheme="minorEastAsia"/>
          <w:color w:val="auto"/>
          <w:lang w:val="en-US"/>
        </w:rPr>
        <w:t>Immediate and development objectives of the project</w:t>
      </w:r>
      <w:bookmarkEnd w:id="27"/>
    </w:p>
    <w:p w14:paraId="729F0AE6" w14:textId="77777777" w:rsidR="003C6D22" w:rsidRPr="009E3895" w:rsidRDefault="00BF6A8C" w:rsidP="00BF6A8C">
      <w:pPr>
        <w:pStyle w:val="ListParagraph"/>
        <w:numPr>
          <w:ilvl w:val="0"/>
          <w:numId w:val="4"/>
        </w:numPr>
        <w:spacing w:after="0" w:line="240" w:lineRule="auto"/>
        <w:ind w:right="-73"/>
        <w:jc w:val="both"/>
        <w:rPr>
          <w:rFonts w:ascii="Calibri" w:hAnsi="Calibri" w:cs="Calibri"/>
        </w:rPr>
      </w:pPr>
      <w:r w:rsidRPr="003C6D22">
        <w:rPr>
          <w:rFonts w:ascii="Calibri" w:hAnsi="Calibri" w:cs="Arial"/>
        </w:rPr>
        <w:t>T</w:t>
      </w:r>
      <w:r w:rsidR="003C6D22">
        <w:rPr>
          <w:rFonts w:ascii="Calibri" w:hAnsi="Calibri" w:cs="Arial"/>
          <w:lang w:val="en-GB"/>
        </w:rPr>
        <w:t>he project’s objective as stated in the Project Document was to</w:t>
      </w:r>
      <w:r w:rsidRPr="003C6D22">
        <w:rPr>
          <w:rFonts w:ascii="Calibri" w:hAnsi="Calibri" w:cs="Arial"/>
        </w:rPr>
        <w:t xml:space="preserve"> </w:t>
      </w:r>
      <w:r w:rsidRPr="003C6D22">
        <w:rPr>
          <w:rFonts w:ascii="Calibri" w:hAnsi="Calibri" w:cs="Arial"/>
          <w:i/>
        </w:rPr>
        <w:t>mainstream marine biodiversity conservation into the coastal management framework in the Aqaba Special Economic Zone (ASEZ)</w:t>
      </w:r>
      <w:r w:rsidR="003C6D22">
        <w:rPr>
          <w:rFonts w:ascii="Calibri" w:hAnsi="Calibri" w:cs="Arial"/>
          <w:lang w:val="en-GB"/>
        </w:rPr>
        <w:t xml:space="preserve"> by incorporating or mainstreaming </w:t>
      </w:r>
      <w:r w:rsidR="003C6D22">
        <w:rPr>
          <w:rFonts w:ascii="Calibri" w:hAnsi="Calibri" w:cs="Arial"/>
          <w:i/>
          <w:lang w:val="en-GB"/>
        </w:rPr>
        <w:t>the principles of marine biodiversity conservat</w:t>
      </w:r>
      <w:r w:rsidR="0051516E">
        <w:rPr>
          <w:rFonts w:ascii="Calibri" w:hAnsi="Calibri" w:cs="Arial"/>
          <w:i/>
          <w:lang w:val="en-GB"/>
        </w:rPr>
        <w:t>ion into the effective decision-</w:t>
      </w:r>
      <w:r w:rsidR="003C6D22">
        <w:rPr>
          <w:rFonts w:ascii="Calibri" w:hAnsi="Calibri" w:cs="Arial"/>
          <w:i/>
          <w:lang w:val="en-GB"/>
        </w:rPr>
        <w:t>making and management of the ASEZ</w:t>
      </w:r>
      <w:r w:rsidR="003C6D22">
        <w:rPr>
          <w:rStyle w:val="FootnoteReference"/>
          <w:rFonts w:ascii="Calibri" w:hAnsi="Calibri" w:cs="Arial"/>
          <w:i/>
          <w:lang w:val="en-GB"/>
        </w:rPr>
        <w:footnoteReference w:id="10"/>
      </w:r>
      <w:r w:rsidR="003C6D22">
        <w:rPr>
          <w:rFonts w:ascii="Calibri" w:hAnsi="Calibri" w:cs="Arial"/>
          <w:i/>
          <w:lang w:val="en-GB"/>
        </w:rPr>
        <w:t>.</w:t>
      </w:r>
    </w:p>
    <w:p w14:paraId="5A7210C4" w14:textId="77777777" w:rsidR="009E3895" w:rsidRPr="00A82DC2" w:rsidRDefault="009E3895" w:rsidP="00BF6A8C">
      <w:pPr>
        <w:pStyle w:val="ListParagraph"/>
        <w:numPr>
          <w:ilvl w:val="0"/>
          <w:numId w:val="4"/>
        </w:numPr>
        <w:spacing w:after="0" w:line="240" w:lineRule="auto"/>
        <w:ind w:right="-73"/>
        <w:jc w:val="both"/>
        <w:rPr>
          <w:rFonts w:ascii="Calibri" w:hAnsi="Calibri" w:cs="Calibri"/>
        </w:rPr>
      </w:pPr>
      <w:r>
        <w:rPr>
          <w:rFonts w:ascii="Calibri" w:hAnsi="Calibri" w:cs="Arial"/>
          <w:lang w:val="en-GB"/>
        </w:rPr>
        <w:lastRenderedPageBreak/>
        <w:t>To achieve this the project had four components:</w:t>
      </w:r>
    </w:p>
    <w:p w14:paraId="4647F866" w14:textId="77777777" w:rsidR="00A82DC2" w:rsidRPr="009E3895" w:rsidRDefault="00A82DC2" w:rsidP="00A82DC2">
      <w:pPr>
        <w:pStyle w:val="ListParagraph"/>
        <w:spacing w:after="0" w:line="240" w:lineRule="auto"/>
        <w:ind w:left="360" w:right="-73"/>
        <w:jc w:val="both"/>
        <w:rPr>
          <w:rFonts w:ascii="Calibri" w:hAnsi="Calibri" w:cs="Calibri"/>
        </w:rPr>
      </w:pPr>
    </w:p>
    <w:p w14:paraId="64FA08BE" w14:textId="77777777" w:rsidR="009E3895" w:rsidRPr="009E3895" w:rsidRDefault="009E3895" w:rsidP="009E3895">
      <w:pPr>
        <w:pStyle w:val="ListParagraph"/>
        <w:numPr>
          <w:ilvl w:val="0"/>
          <w:numId w:val="10"/>
        </w:numPr>
        <w:spacing w:after="0" w:line="240" w:lineRule="auto"/>
        <w:ind w:right="-73"/>
        <w:jc w:val="both"/>
        <w:rPr>
          <w:rFonts w:ascii="Calibri" w:hAnsi="Calibri" w:cs="Calibri"/>
        </w:rPr>
      </w:pPr>
      <w:r>
        <w:rPr>
          <w:rFonts w:ascii="Calibri" w:hAnsi="Calibri" w:cs="Calibri"/>
          <w:lang w:val="en-GB"/>
        </w:rPr>
        <w:t>Developing a knowledge management systems for planning and investment</w:t>
      </w:r>
    </w:p>
    <w:p w14:paraId="672E3D2F" w14:textId="77777777" w:rsidR="009E3895" w:rsidRPr="009E3895" w:rsidRDefault="009E3895" w:rsidP="009E3895">
      <w:pPr>
        <w:pStyle w:val="ListParagraph"/>
        <w:numPr>
          <w:ilvl w:val="0"/>
          <w:numId w:val="10"/>
        </w:numPr>
        <w:spacing w:after="0" w:line="240" w:lineRule="auto"/>
        <w:ind w:right="-73"/>
        <w:jc w:val="both"/>
        <w:rPr>
          <w:rFonts w:ascii="Calibri" w:hAnsi="Calibri" w:cs="Calibri"/>
        </w:rPr>
      </w:pPr>
      <w:r>
        <w:rPr>
          <w:rFonts w:ascii="Calibri" w:hAnsi="Calibri" w:cs="Calibri"/>
          <w:lang w:val="en-GB"/>
        </w:rPr>
        <w:t>Promoting biodiversity-friendly investment, including an economic evaluation of the Jordanian marine resources and introducing mechanisms such as eco-friendly certification, off-set schemes and other schemes through which relevant industries, particularly tourism, can finance coral conservation.</w:t>
      </w:r>
    </w:p>
    <w:p w14:paraId="73EE1DF2" w14:textId="77777777" w:rsidR="009E3895" w:rsidRPr="009E3895" w:rsidRDefault="009E3895" w:rsidP="009E3895">
      <w:pPr>
        <w:pStyle w:val="ListParagraph"/>
        <w:numPr>
          <w:ilvl w:val="0"/>
          <w:numId w:val="10"/>
        </w:numPr>
        <w:spacing w:after="0" w:line="240" w:lineRule="auto"/>
        <w:ind w:right="-73"/>
        <w:jc w:val="both"/>
        <w:rPr>
          <w:rFonts w:ascii="Calibri" w:hAnsi="Calibri" w:cs="Calibri"/>
        </w:rPr>
      </w:pPr>
      <w:r>
        <w:rPr>
          <w:rFonts w:ascii="Calibri" w:hAnsi="Calibri" w:cs="Calibri"/>
          <w:lang w:val="en-GB"/>
        </w:rPr>
        <w:t>Building the institutional capacity of ASEZA in integrated coastal zone management (ICZM) and biodiversity conservation through the development of a “</w:t>
      </w:r>
      <w:r>
        <w:rPr>
          <w:rFonts w:ascii="Calibri" w:hAnsi="Calibri" w:cs="Calibri"/>
          <w:i/>
          <w:lang w:val="en-GB"/>
        </w:rPr>
        <w:t>comprehensive ICZM process</w:t>
      </w:r>
      <w:r>
        <w:rPr>
          <w:rFonts w:ascii="Calibri" w:hAnsi="Calibri" w:cs="Calibri"/>
          <w:lang w:val="en-GB"/>
        </w:rPr>
        <w:t>”.</w:t>
      </w:r>
    </w:p>
    <w:p w14:paraId="10FFC002" w14:textId="77777777" w:rsidR="009E3895" w:rsidRPr="009E3895" w:rsidRDefault="009E3895" w:rsidP="009E3895">
      <w:pPr>
        <w:pStyle w:val="ListParagraph"/>
        <w:numPr>
          <w:ilvl w:val="0"/>
          <w:numId w:val="10"/>
        </w:numPr>
        <w:spacing w:after="0" w:line="240" w:lineRule="auto"/>
        <w:ind w:right="-73"/>
        <w:jc w:val="both"/>
        <w:rPr>
          <w:rFonts w:ascii="Calibri" w:hAnsi="Calibri" w:cs="Calibri"/>
        </w:rPr>
      </w:pPr>
      <w:r>
        <w:rPr>
          <w:rFonts w:ascii="Calibri" w:hAnsi="Calibri" w:cs="Calibri"/>
          <w:lang w:val="en-GB"/>
        </w:rPr>
        <w:t>Coral reef protection.</w:t>
      </w:r>
    </w:p>
    <w:p w14:paraId="3E75C034" w14:textId="77777777" w:rsidR="009E3895" w:rsidRPr="0051516E" w:rsidRDefault="00CF1449" w:rsidP="009E3895">
      <w:pPr>
        <w:pStyle w:val="ListParagraph"/>
        <w:numPr>
          <w:ilvl w:val="0"/>
          <w:numId w:val="4"/>
        </w:numPr>
        <w:spacing w:after="0" w:line="240" w:lineRule="auto"/>
        <w:ind w:right="-73"/>
        <w:jc w:val="both"/>
        <w:rPr>
          <w:rFonts w:ascii="Calibri" w:hAnsi="Calibri" w:cs="Calibri"/>
        </w:rPr>
      </w:pPr>
      <w:r>
        <w:rPr>
          <w:rFonts w:ascii="Calibri" w:hAnsi="Calibri" w:cs="Calibri"/>
          <w:lang w:val="en-GB"/>
        </w:rPr>
        <w:t xml:space="preserve">These components were intended to </w:t>
      </w:r>
      <w:r w:rsidRPr="0051516E">
        <w:rPr>
          <w:rFonts w:ascii="Calibri" w:hAnsi="Calibri" w:cs="Calibri"/>
          <w:lang w:val="en-GB"/>
        </w:rPr>
        <w:t>“</w:t>
      </w:r>
      <w:r w:rsidRPr="0051516E">
        <w:rPr>
          <w:rFonts w:ascii="Calibri" w:hAnsi="Calibri" w:cs="Arial"/>
          <w:i/>
        </w:rPr>
        <w:t>lift the barriers identified earlier and currently preventing the required balance between biodiversity conservation and development decisions</w:t>
      </w:r>
      <w:r w:rsidRPr="0051516E">
        <w:rPr>
          <w:rFonts w:ascii="Calibri" w:hAnsi="Calibri" w:cs="Arial"/>
          <w:lang w:val="en-GB"/>
        </w:rPr>
        <w:t>”.</w:t>
      </w:r>
    </w:p>
    <w:p w14:paraId="39FAD9B4" w14:textId="5528A1A1" w:rsidR="009E3895" w:rsidRPr="00FB1F54" w:rsidRDefault="002453E2" w:rsidP="009E3895">
      <w:pPr>
        <w:pStyle w:val="ListParagraph"/>
        <w:numPr>
          <w:ilvl w:val="0"/>
          <w:numId w:val="4"/>
        </w:numPr>
        <w:spacing w:after="0" w:line="240" w:lineRule="auto"/>
        <w:ind w:right="-73"/>
        <w:jc w:val="both"/>
        <w:rPr>
          <w:rFonts w:ascii="Calibri" w:hAnsi="Calibri" w:cs="Calibri"/>
        </w:rPr>
      </w:pPr>
      <w:r w:rsidRPr="0051516E">
        <w:rPr>
          <w:rFonts w:ascii="Calibri" w:hAnsi="Calibri" w:cs="Arial"/>
          <w:lang w:val="en-GB"/>
        </w:rPr>
        <w:t>A detailed analysis of the projects design will be given later (section 3.1).</w:t>
      </w:r>
    </w:p>
    <w:p w14:paraId="677E9C9D" w14:textId="77777777" w:rsidR="003C6D22" w:rsidRDefault="00CF1449" w:rsidP="00CF1449">
      <w:pPr>
        <w:pStyle w:val="Heading2"/>
        <w:numPr>
          <w:ilvl w:val="1"/>
          <w:numId w:val="6"/>
        </w:numPr>
        <w:rPr>
          <w:rFonts w:eastAsiaTheme="minorEastAsia"/>
          <w:color w:val="auto"/>
          <w:lang w:val="en-US"/>
        </w:rPr>
      </w:pPr>
      <w:bookmarkStart w:id="28" w:name="_Toc424294184"/>
      <w:r w:rsidRPr="00CF1449">
        <w:rPr>
          <w:rFonts w:eastAsiaTheme="minorEastAsia"/>
          <w:color w:val="auto"/>
          <w:lang w:val="en-US"/>
        </w:rPr>
        <w:t>Baseline indicators</w:t>
      </w:r>
      <w:bookmarkEnd w:id="28"/>
    </w:p>
    <w:p w14:paraId="7F4B2526" w14:textId="3593E29A" w:rsidR="002453E2" w:rsidRDefault="00CF1449" w:rsidP="002453E2">
      <w:pPr>
        <w:pStyle w:val="ListParagraph"/>
        <w:numPr>
          <w:ilvl w:val="0"/>
          <w:numId w:val="4"/>
        </w:numPr>
        <w:spacing w:after="0" w:line="240" w:lineRule="auto"/>
        <w:ind w:right="-73"/>
        <w:jc w:val="both"/>
        <w:rPr>
          <w:lang w:val="en-US"/>
        </w:rPr>
      </w:pPr>
      <w:r>
        <w:rPr>
          <w:lang w:val="en-US"/>
        </w:rPr>
        <w:t xml:space="preserve">The Project Document established a number of baseline indicators. While there were objective-level indicators, below this in the logical hierarchy of the strategic results framework the indicators were, unusually, associated with the four components and not the outcomes. </w:t>
      </w:r>
      <w:r w:rsidR="005C453E">
        <w:rPr>
          <w:lang w:val="en-US"/>
        </w:rPr>
        <w:t>This confusion is compounded by reporting on co-financing by four outcomes (</w:t>
      </w:r>
      <w:r w:rsidR="00FB1F54">
        <w:rPr>
          <w:lang w:val="en-US"/>
        </w:rPr>
        <w:t>actually</w:t>
      </w:r>
      <w:r w:rsidR="005C453E">
        <w:rPr>
          <w:lang w:val="en-US"/>
        </w:rPr>
        <w:t xml:space="preserve"> components) </w:t>
      </w:r>
      <w:r w:rsidR="00932A4D">
        <w:rPr>
          <w:lang w:val="en-US"/>
        </w:rPr>
        <w:t xml:space="preserve">and </w:t>
      </w:r>
      <w:r w:rsidR="005C453E">
        <w:rPr>
          <w:lang w:val="en-US"/>
        </w:rPr>
        <w:t>when the SRF includes the staggering number of nine outcomes</w:t>
      </w:r>
      <w:r w:rsidR="005C453E">
        <w:rPr>
          <w:rStyle w:val="FootnoteReference"/>
          <w:lang w:val="en-US"/>
        </w:rPr>
        <w:footnoteReference w:id="11"/>
      </w:r>
      <w:r w:rsidR="005C453E">
        <w:rPr>
          <w:lang w:val="en-US"/>
        </w:rPr>
        <w:t xml:space="preserve"> listed in the SRF</w:t>
      </w:r>
      <w:r w:rsidR="00932A4D">
        <w:rPr>
          <w:lang w:val="en-US"/>
        </w:rPr>
        <w:t xml:space="preserve"> it is reasonable to state that this was not a good SRF</w:t>
      </w:r>
      <w:r w:rsidR="005C453E">
        <w:rPr>
          <w:lang w:val="en-US"/>
        </w:rPr>
        <w:t xml:space="preserve">. </w:t>
      </w:r>
      <w:r>
        <w:rPr>
          <w:lang w:val="en-US"/>
        </w:rPr>
        <w:t>For the purpose of this evaluation the component indicators have been used as outcome indicators, a situation which is less than satisfactory because the components contain more than one outcome in some instances.</w:t>
      </w:r>
      <w:r w:rsidR="002453E2">
        <w:rPr>
          <w:lang w:val="en-US"/>
        </w:rPr>
        <w:t xml:space="preserve"> The implications of this will be discus</w:t>
      </w:r>
      <w:r w:rsidR="00FB1F54">
        <w:rPr>
          <w:lang w:val="en-US"/>
        </w:rPr>
        <w:t>sed further in sections 3.1, 3.</w:t>
      </w:r>
      <w:r w:rsidR="002453E2">
        <w:rPr>
          <w:lang w:val="en-US"/>
        </w:rPr>
        <w:t>2 and 3.3.</w:t>
      </w:r>
    </w:p>
    <w:p w14:paraId="00DD1526" w14:textId="77777777" w:rsidR="004F6ABA" w:rsidRDefault="004F6ABA" w:rsidP="004F6ABA">
      <w:pPr>
        <w:spacing w:after="0" w:line="240" w:lineRule="auto"/>
        <w:ind w:right="-73"/>
        <w:jc w:val="both"/>
      </w:pPr>
    </w:p>
    <w:p w14:paraId="3C810D79" w14:textId="77777777" w:rsidR="004F6ABA" w:rsidRPr="004F6ABA" w:rsidRDefault="004F6ABA" w:rsidP="004F6ABA">
      <w:pPr>
        <w:pStyle w:val="Heading2"/>
        <w:ind w:left="360"/>
        <w:rPr>
          <w:rFonts w:eastAsiaTheme="minorEastAsia"/>
          <w:color w:val="auto"/>
          <w:lang w:val="en-US"/>
        </w:rPr>
      </w:pPr>
      <w:bookmarkStart w:id="29" w:name="_Toc424294185"/>
      <w:r w:rsidRPr="004F6ABA">
        <w:rPr>
          <w:rFonts w:eastAsiaTheme="minorEastAsia"/>
          <w:color w:val="auto"/>
          <w:lang w:val="en-US"/>
        </w:rPr>
        <w:t>Table 1 Indicators and baselines</w:t>
      </w:r>
      <w:bookmarkEnd w:id="29"/>
    </w:p>
    <w:tbl>
      <w:tblPr>
        <w:tblStyle w:val="TableGrid"/>
        <w:tblW w:w="0" w:type="auto"/>
        <w:tblLayout w:type="fixed"/>
        <w:tblLook w:val="04A0" w:firstRow="1" w:lastRow="0" w:firstColumn="1" w:lastColumn="0" w:noHBand="0" w:noVBand="1"/>
      </w:tblPr>
      <w:tblGrid>
        <w:gridCol w:w="2263"/>
        <w:gridCol w:w="3402"/>
        <w:gridCol w:w="3351"/>
      </w:tblGrid>
      <w:tr w:rsidR="004F6ABA" w14:paraId="0097742E" w14:textId="77777777" w:rsidTr="0013157D">
        <w:tc>
          <w:tcPr>
            <w:tcW w:w="2263" w:type="dxa"/>
            <w:shd w:val="clear" w:color="auto" w:fill="D9D9D9" w:themeFill="background1" w:themeFillShade="D9"/>
          </w:tcPr>
          <w:p w14:paraId="3DEEBD6A" w14:textId="77777777" w:rsidR="004F6ABA" w:rsidRPr="00676BC7" w:rsidRDefault="004F6ABA" w:rsidP="004F6ABA">
            <w:pPr>
              <w:spacing w:after="0" w:line="240" w:lineRule="auto"/>
              <w:ind w:right="-73"/>
              <w:rPr>
                <w:sz w:val="20"/>
                <w:szCs w:val="20"/>
              </w:rPr>
            </w:pPr>
            <w:r w:rsidRPr="00676BC7">
              <w:rPr>
                <w:sz w:val="20"/>
                <w:szCs w:val="20"/>
              </w:rPr>
              <w:t>Objective / Component</w:t>
            </w:r>
          </w:p>
        </w:tc>
        <w:tc>
          <w:tcPr>
            <w:tcW w:w="3402" w:type="dxa"/>
            <w:shd w:val="clear" w:color="auto" w:fill="D9D9D9" w:themeFill="background1" w:themeFillShade="D9"/>
          </w:tcPr>
          <w:p w14:paraId="0AE56460" w14:textId="77777777" w:rsidR="004F6ABA" w:rsidRPr="00676BC7" w:rsidRDefault="004F6ABA" w:rsidP="004F6ABA">
            <w:pPr>
              <w:spacing w:after="0" w:line="240" w:lineRule="auto"/>
              <w:ind w:right="-73"/>
              <w:jc w:val="both"/>
              <w:rPr>
                <w:sz w:val="20"/>
                <w:szCs w:val="20"/>
              </w:rPr>
            </w:pPr>
            <w:r w:rsidRPr="00676BC7">
              <w:rPr>
                <w:sz w:val="20"/>
                <w:szCs w:val="20"/>
              </w:rPr>
              <w:t>Indicator</w:t>
            </w:r>
          </w:p>
        </w:tc>
        <w:tc>
          <w:tcPr>
            <w:tcW w:w="3351" w:type="dxa"/>
            <w:shd w:val="clear" w:color="auto" w:fill="D9D9D9" w:themeFill="background1" w:themeFillShade="D9"/>
          </w:tcPr>
          <w:p w14:paraId="1D487AB0" w14:textId="77777777" w:rsidR="004F6ABA" w:rsidRPr="00676BC7" w:rsidRDefault="004F6ABA" w:rsidP="004F6ABA">
            <w:pPr>
              <w:spacing w:after="0" w:line="240" w:lineRule="auto"/>
              <w:ind w:right="-73"/>
              <w:jc w:val="both"/>
              <w:rPr>
                <w:sz w:val="20"/>
                <w:szCs w:val="20"/>
              </w:rPr>
            </w:pPr>
            <w:r w:rsidRPr="00676BC7">
              <w:rPr>
                <w:sz w:val="20"/>
                <w:szCs w:val="20"/>
              </w:rPr>
              <w:t>Baseline</w:t>
            </w:r>
          </w:p>
        </w:tc>
      </w:tr>
      <w:tr w:rsidR="004F6ABA" w14:paraId="73794824" w14:textId="77777777" w:rsidTr="0013157D">
        <w:tc>
          <w:tcPr>
            <w:tcW w:w="2263" w:type="dxa"/>
            <w:vMerge w:val="restart"/>
            <w:shd w:val="clear" w:color="auto" w:fill="D9D9D9" w:themeFill="background1" w:themeFillShade="D9"/>
          </w:tcPr>
          <w:p w14:paraId="4D50ABB4" w14:textId="77777777" w:rsidR="004F6ABA" w:rsidRPr="00676BC7" w:rsidRDefault="004F6ABA" w:rsidP="004F6ABA">
            <w:pPr>
              <w:spacing w:after="0" w:line="240" w:lineRule="auto"/>
              <w:ind w:right="-73"/>
              <w:rPr>
                <w:sz w:val="20"/>
                <w:szCs w:val="20"/>
              </w:rPr>
            </w:pPr>
            <w:r w:rsidRPr="00676BC7">
              <w:rPr>
                <w:sz w:val="20"/>
                <w:szCs w:val="20"/>
              </w:rPr>
              <w:t>Objective</w:t>
            </w:r>
            <w:r w:rsidR="00751197" w:rsidRPr="00676BC7">
              <w:rPr>
                <w:sz w:val="20"/>
                <w:szCs w:val="20"/>
              </w:rPr>
              <w:t xml:space="preserve">: </w:t>
            </w:r>
            <w:r w:rsidR="00751197" w:rsidRPr="00676BC7">
              <w:rPr>
                <w:rFonts w:ascii="Calibri" w:hAnsi="Calibri" w:cs="Arial"/>
                <w:sz w:val="20"/>
                <w:szCs w:val="20"/>
              </w:rPr>
              <w:t>To mainstream marine biodiversity conservation into the coastal management framework in the Aqaba Special Economic Zone (ASEZ)</w:t>
            </w:r>
          </w:p>
        </w:tc>
        <w:tc>
          <w:tcPr>
            <w:tcW w:w="3402" w:type="dxa"/>
          </w:tcPr>
          <w:p w14:paraId="2AD7EB90" w14:textId="77777777" w:rsidR="004F6ABA" w:rsidRPr="00676BC7" w:rsidRDefault="004F6ABA" w:rsidP="004F6ABA">
            <w:pPr>
              <w:spacing w:after="0" w:line="240" w:lineRule="auto"/>
              <w:ind w:right="-73"/>
              <w:jc w:val="both"/>
              <w:rPr>
                <w:rFonts w:ascii="Calibri" w:hAnsi="Calibri" w:cs="Arial"/>
                <w:bCs/>
                <w:sz w:val="20"/>
                <w:szCs w:val="20"/>
              </w:rPr>
            </w:pPr>
            <w:r w:rsidRPr="00676BC7">
              <w:rPr>
                <w:rFonts w:ascii="Calibri" w:hAnsi="Calibri" w:cs="Arial"/>
                <w:bCs/>
                <w:sz w:val="20"/>
                <w:szCs w:val="20"/>
              </w:rPr>
              <w:t xml:space="preserve">Coral cover </w:t>
            </w:r>
          </w:p>
        </w:tc>
        <w:tc>
          <w:tcPr>
            <w:tcW w:w="3351" w:type="dxa"/>
          </w:tcPr>
          <w:p w14:paraId="3874CA15" w14:textId="77777777" w:rsidR="004F6ABA" w:rsidRPr="00676BC7" w:rsidRDefault="004F6ABA" w:rsidP="004F6ABA">
            <w:pPr>
              <w:spacing w:after="0" w:line="240" w:lineRule="auto"/>
              <w:ind w:right="-73"/>
              <w:jc w:val="both"/>
              <w:rPr>
                <w:sz w:val="20"/>
                <w:szCs w:val="20"/>
              </w:rPr>
            </w:pPr>
            <w:r w:rsidRPr="00676BC7">
              <w:rPr>
                <w:sz w:val="20"/>
                <w:szCs w:val="20"/>
              </w:rPr>
              <w:t>400 Ha.</w:t>
            </w:r>
          </w:p>
        </w:tc>
      </w:tr>
      <w:tr w:rsidR="004F6ABA" w14:paraId="2747CEF3" w14:textId="77777777" w:rsidTr="0013157D">
        <w:tc>
          <w:tcPr>
            <w:tcW w:w="2263" w:type="dxa"/>
            <w:vMerge/>
            <w:shd w:val="clear" w:color="auto" w:fill="D9D9D9" w:themeFill="background1" w:themeFillShade="D9"/>
          </w:tcPr>
          <w:p w14:paraId="0ED175FB" w14:textId="77777777" w:rsidR="004F6ABA" w:rsidRPr="00676BC7" w:rsidRDefault="004F6ABA" w:rsidP="004F6ABA">
            <w:pPr>
              <w:spacing w:after="0" w:line="240" w:lineRule="auto"/>
              <w:ind w:right="-73"/>
              <w:jc w:val="both"/>
              <w:rPr>
                <w:sz w:val="20"/>
                <w:szCs w:val="20"/>
              </w:rPr>
            </w:pPr>
          </w:p>
        </w:tc>
        <w:tc>
          <w:tcPr>
            <w:tcW w:w="3402" w:type="dxa"/>
          </w:tcPr>
          <w:p w14:paraId="14A7DD0D" w14:textId="77777777" w:rsidR="004F6ABA" w:rsidRPr="00676BC7" w:rsidRDefault="004F6ABA" w:rsidP="004F6ABA">
            <w:pPr>
              <w:spacing w:after="0" w:line="240" w:lineRule="auto"/>
              <w:ind w:right="-73"/>
              <w:jc w:val="both"/>
              <w:rPr>
                <w:sz w:val="20"/>
                <w:szCs w:val="20"/>
              </w:rPr>
            </w:pPr>
            <w:r w:rsidRPr="00676BC7">
              <w:rPr>
                <w:rFonts w:ascii="Calibri" w:hAnsi="Calibri" w:cs="Arial"/>
                <w:bCs/>
                <w:sz w:val="20"/>
                <w:szCs w:val="20"/>
              </w:rPr>
              <w:t>Proportion of soft to hard coral</w:t>
            </w:r>
          </w:p>
        </w:tc>
        <w:tc>
          <w:tcPr>
            <w:tcW w:w="3351" w:type="dxa"/>
          </w:tcPr>
          <w:p w14:paraId="06D7FE6A" w14:textId="77777777" w:rsidR="004F6ABA" w:rsidRPr="00676BC7" w:rsidRDefault="004F6ABA" w:rsidP="004F6ABA">
            <w:pPr>
              <w:spacing w:after="0" w:line="240" w:lineRule="auto"/>
              <w:ind w:right="-73"/>
              <w:jc w:val="both"/>
              <w:rPr>
                <w:sz w:val="20"/>
                <w:szCs w:val="20"/>
              </w:rPr>
            </w:pPr>
            <w:r w:rsidRPr="00676BC7">
              <w:rPr>
                <w:rFonts w:ascii="Calibri" w:hAnsi="Calibri" w:cs="Arial"/>
                <w:bCs/>
                <w:sz w:val="20"/>
                <w:szCs w:val="20"/>
              </w:rPr>
              <w:t>2 : 98 – 5:95</w:t>
            </w:r>
          </w:p>
        </w:tc>
      </w:tr>
      <w:tr w:rsidR="004F6ABA" w14:paraId="37AEE93A" w14:textId="77777777" w:rsidTr="0013157D">
        <w:tc>
          <w:tcPr>
            <w:tcW w:w="2263" w:type="dxa"/>
            <w:vMerge w:val="restart"/>
            <w:shd w:val="clear" w:color="auto" w:fill="D9D9D9" w:themeFill="background1" w:themeFillShade="D9"/>
          </w:tcPr>
          <w:p w14:paraId="08DAFABA" w14:textId="77777777" w:rsidR="004F6ABA" w:rsidRPr="00676BC7" w:rsidRDefault="004F6ABA" w:rsidP="004F6ABA">
            <w:pPr>
              <w:spacing w:after="0" w:line="240" w:lineRule="auto"/>
              <w:ind w:right="-73"/>
              <w:rPr>
                <w:sz w:val="20"/>
                <w:szCs w:val="20"/>
              </w:rPr>
            </w:pPr>
            <w:r w:rsidRPr="00676BC7">
              <w:rPr>
                <w:sz w:val="20"/>
                <w:szCs w:val="20"/>
              </w:rPr>
              <w:t>Component 1</w:t>
            </w:r>
            <w:r w:rsidR="00751197" w:rsidRPr="00676BC7">
              <w:rPr>
                <w:sz w:val="20"/>
                <w:szCs w:val="20"/>
              </w:rPr>
              <w:t xml:space="preserve">: </w:t>
            </w:r>
            <w:r w:rsidR="00751197" w:rsidRPr="00676BC7">
              <w:rPr>
                <w:rFonts w:ascii="Calibri" w:hAnsi="Calibri" w:cs="Arial"/>
                <w:sz w:val="20"/>
                <w:szCs w:val="20"/>
              </w:rPr>
              <w:t>Knowledge management systems for planning and investment</w:t>
            </w:r>
            <w:r w:rsidRPr="00676BC7">
              <w:rPr>
                <w:sz w:val="20"/>
                <w:szCs w:val="20"/>
              </w:rPr>
              <w:t xml:space="preserve"> (2 outcomes)</w:t>
            </w:r>
          </w:p>
        </w:tc>
        <w:tc>
          <w:tcPr>
            <w:tcW w:w="3402" w:type="dxa"/>
          </w:tcPr>
          <w:p w14:paraId="53D158C2" w14:textId="77777777" w:rsidR="004F6ABA" w:rsidRPr="00676BC7" w:rsidRDefault="004F6ABA" w:rsidP="004F6ABA">
            <w:pPr>
              <w:spacing w:after="0" w:line="240" w:lineRule="auto"/>
              <w:ind w:right="-73"/>
              <w:jc w:val="both"/>
              <w:rPr>
                <w:rFonts w:ascii="Calibri" w:hAnsi="Calibri" w:cs="Arial"/>
                <w:sz w:val="20"/>
                <w:szCs w:val="20"/>
                <w:lang w:val="en-CA" w:eastAsia="fr-CA"/>
              </w:rPr>
            </w:pPr>
            <w:r w:rsidRPr="00676BC7">
              <w:rPr>
                <w:rFonts w:ascii="Calibri" w:hAnsi="Calibri" w:cs="Arial"/>
                <w:sz w:val="20"/>
                <w:szCs w:val="20"/>
                <w:lang w:val="en-CA" w:eastAsia="fr-CA"/>
              </w:rPr>
              <w:t>ASEZA annual report comprises section on status of marine and coral BD</w:t>
            </w:r>
          </w:p>
        </w:tc>
        <w:tc>
          <w:tcPr>
            <w:tcW w:w="3351" w:type="dxa"/>
          </w:tcPr>
          <w:p w14:paraId="2146E43E" w14:textId="77777777" w:rsidR="004F6ABA" w:rsidRPr="00676BC7" w:rsidRDefault="004F6ABA" w:rsidP="004F6ABA">
            <w:pPr>
              <w:spacing w:after="0" w:line="240" w:lineRule="auto"/>
              <w:ind w:right="-73"/>
              <w:rPr>
                <w:rFonts w:ascii="Calibri" w:hAnsi="Calibri" w:cs="Arial"/>
                <w:sz w:val="20"/>
                <w:szCs w:val="20"/>
              </w:rPr>
            </w:pPr>
            <w:r w:rsidRPr="00676BC7">
              <w:rPr>
                <w:rFonts w:ascii="Calibri" w:hAnsi="Calibri" w:cs="Arial"/>
                <w:sz w:val="20"/>
                <w:szCs w:val="20"/>
              </w:rPr>
              <w:t>Environment performance and indicators reported against</w:t>
            </w:r>
          </w:p>
        </w:tc>
      </w:tr>
      <w:tr w:rsidR="004F6ABA" w14:paraId="33508D16" w14:textId="77777777" w:rsidTr="0013157D">
        <w:tc>
          <w:tcPr>
            <w:tcW w:w="2263" w:type="dxa"/>
            <w:vMerge/>
            <w:shd w:val="clear" w:color="auto" w:fill="D9D9D9" w:themeFill="background1" w:themeFillShade="D9"/>
          </w:tcPr>
          <w:p w14:paraId="4C363395" w14:textId="77777777" w:rsidR="004F6ABA" w:rsidRPr="00676BC7" w:rsidRDefault="004F6ABA" w:rsidP="004F6ABA">
            <w:pPr>
              <w:spacing w:after="0" w:line="240" w:lineRule="auto"/>
              <w:ind w:right="-73"/>
              <w:jc w:val="both"/>
              <w:rPr>
                <w:sz w:val="20"/>
                <w:szCs w:val="20"/>
              </w:rPr>
            </w:pPr>
          </w:p>
        </w:tc>
        <w:tc>
          <w:tcPr>
            <w:tcW w:w="3402" w:type="dxa"/>
          </w:tcPr>
          <w:p w14:paraId="5665A8FA" w14:textId="77777777" w:rsidR="004F6ABA" w:rsidRPr="00676BC7" w:rsidRDefault="004F6ABA" w:rsidP="004F6ABA">
            <w:pPr>
              <w:spacing w:after="0" w:line="240" w:lineRule="auto"/>
              <w:ind w:right="-73"/>
              <w:jc w:val="both"/>
              <w:rPr>
                <w:sz w:val="20"/>
                <w:szCs w:val="20"/>
              </w:rPr>
            </w:pPr>
            <w:r w:rsidRPr="00676BC7">
              <w:rPr>
                <w:rFonts w:ascii="Calibri" w:hAnsi="Calibri" w:cs="Arial"/>
                <w:sz w:val="20"/>
                <w:szCs w:val="20"/>
                <w:lang w:val="en-CA" w:eastAsia="fr-CA"/>
              </w:rPr>
              <w:t>Proportion of new developments taking into account information generated by ASEZA’s MIS</w:t>
            </w:r>
          </w:p>
        </w:tc>
        <w:tc>
          <w:tcPr>
            <w:tcW w:w="3351" w:type="dxa"/>
          </w:tcPr>
          <w:p w14:paraId="15107476" w14:textId="77777777" w:rsidR="004F6ABA" w:rsidRPr="00676BC7" w:rsidRDefault="004F6ABA" w:rsidP="004F6ABA">
            <w:pPr>
              <w:spacing w:after="0" w:line="240" w:lineRule="auto"/>
              <w:ind w:right="-73"/>
              <w:rPr>
                <w:sz w:val="20"/>
                <w:szCs w:val="20"/>
              </w:rPr>
            </w:pPr>
            <w:r w:rsidRPr="00676BC7">
              <w:rPr>
                <w:rFonts w:ascii="Calibri" w:hAnsi="Calibri" w:cs="Arial"/>
                <w:sz w:val="20"/>
                <w:szCs w:val="20"/>
              </w:rPr>
              <w:t>At least half of the 14 planned developments</w:t>
            </w:r>
          </w:p>
        </w:tc>
      </w:tr>
      <w:tr w:rsidR="0013157D" w14:paraId="4CDB34BD" w14:textId="77777777" w:rsidTr="0013157D">
        <w:tc>
          <w:tcPr>
            <w:tcW w:w="2263" w:type="dxa"/>
            <w:vMerge w:val="restart"/>
            <w:shd w:val="clear" w:color="auto" w:fill="D9D9D9" w:themeFill="background1" w:themeFillShade="D9"/>
          </w:tcPr>
          <w:p w14:paraId="34416401" w14:textId="77777777" w:rsidR="0013157D" w:rsidRPr="00676BC7" w:rsidRDefault="0013157D" w:rsidP="00751197">
            <w:pPr>
              <w:spacing w:after="0" w:line="240" w:lineRule="auto"/>
              <w:ind w:right="-73"/>
              <w:rPr>
                <w:sz w:val="20"/>
                <w:szCs w:val="20"/>
              </w:rPr>
            </w:pPr>
            <w:r w:rsidRPr="00676BC7">
              <w:rPr>
                <w:sz w:val="20"/>
                <w:szCs w:val="20"/>
              </w:rPr>
              <w:t xml:space="preserve">Component 2: </w:t>
            </w:r>
            <w:r w:rsidRPr="00676BC7">
              <w:rPr>
                <w:rFonts w:ascii="Calibri" w:hAnsi="Calibri" w:cs="Arial"/>
                <w:sz w:val="20"/>
                <w:szCs w:val="20"/>
              </w:rPr>
              <w:t>Biodiversity friendly investment and development</w:t>
            </w:r>
            <w:r w:rsidRPr="00676BC7">
              <w:rPr>
                <w:sz w:val="20"/>
                <w:szCs w:val="20"/>
              </w:rPr>
              <w:t xml:space="preserve"> (3 outcomes)</w:t>
            </w:r>
          </w:p>
        </w:tc>
        <w:tc>
          <w:tcPr>
            <w:tcW w:w="3402" w:type="dxa"/>
          </w:tcPr>
          <w:p w14:paraId="4BA63A20" w14:textId="77777777" w:rsidR="0013157D" w:rsidRPr="00676BC7" w:rsidRDefault="0013157D" w:rsidP="004F6ABA">
            <w:pPr>
              <w:spacing w:after="0" w:line="240" w:lineRule="auto"/>
              <w:ind w:right="-73"/>
              <w:rPr>
                <w:sz w:val="20"/>
                <w:szCs w:val="20"/>
              </w:rPr>
            </w:pPr>
            <w:r w:rsidRPr="00676BC7">
              <w:rPr>
                <w:rFonts w:ascii="Calibri" w:hAnsi="Calibri" w:cs="Arial"/>
                <w:sz w:val="20"/>
                <w:szCs w:val="20"/>
                <w:lang w:val="en-CA" w:eastAsia="fr-CA"/>
              </w:rPr>
              <w:t>Green key/Blue flag certification obtained during the lifetime of the project</w:t>
            </w:r>
          </w:p>
        </w:tc>
        <w:tc>
          <w:tcPr>
            <w:tcW w:w="3351" w:type="dxa"/>
          </w:tcPr>
          <w:p w14:paraId="4310CD91" w14:textId="77777777" w:rsidR="0013157D" w:rsidRPr="00676BC7" w:rsidRDefault="0013157D" w:rsidP="00751197">
            <w:pPr>
              <w:spacing w:after="0" w:line="240" w:lineRule="auto"/>
              <w:ind w:right="-73"/>
              <w:rPr>
                <w:rFonts w:ascii="Calibri" w:hAnsi="Calibri" w:cs="Arial"/>
                <w:sz w:val="20"/>
                <w:szCs w:val="20"/>
              </w:rPr>
            </w:pPr>
            <w:r w:rsidRPr="00676BC7">
              <w:rPr>
                <w:rFonts w:ascii="Calibri" w:hAnsi="Calibri" w:cs="Arial"/>
                <w:sz w:val="20"/>
                <w:szCs w:val="20"/>
              </w:rPr>
              <w:t>No certified schemes</w:t>
            </w:r>
          </w:p>
          <w:p w14:paraId="76AB1BC0" w14:textId="77777777" w:rsidR="0013157D" w:rsidRPr="00676BC7" w:rsidRDefault="0013157D" w:rsidP="00751197">
            <w:pPr>
              <w:tabs>
                <w:tab w:val="left" w:pos="360"/>
              </w:tabs>
              <w:rPr>
                <w:rFonts w:ascii="Calibri" w:hAnsi="Calibri" w:cs="Arial"/>
                <w:sz w:val="20"/>
                <w:szCs w:val="20"/>
              </w:rPr>
            </w:pPr>
          </w:p>
          <w:p w14:paraId="1D547A0E" w14:textId="77777777" w:rsidR="0013157D" w:rsidRPr="00676BC7" w:rsidRDefault="0013157D" w:rsidP="00751197">
            <w:pPr>
              <w:spacing w:after="0" w:line="240" w:lineRule="auto"/>
              <w:ind w:right="-73"/>
              <w:jc w:val="both"/>
              <w:rPr>
                <w:sz w:val="20"/>
                <w:szCs w:val="20"/>
              </w:rPr>
            </w:pPr>
          </w:p>
        </w:tc>
      </w:tr>
      <w:tr w:rsidR="0013157D" w14:paraId="4C7D377C" w14:textId="77777777" w:rsidTr="0013157D">
        <w:tc>
          <w:tcPr>
            <w:tcW w:w="2263" w:type="dxa"/>
            <w:vMerge/>
            <w:shd w:val="clear" w:color="auto" w:fill="D9D9D9" w:themeFill="background1" w:themeFillShade="D9"/>
          </w:tcPr>
          <w:p w14:paraId="108325B5" w14:textId="77777777" w:rsidR="0013157D" w:rsidRPr="00676BC7" w:rsidRDefault="0013157D" w:rsidP="004F6ABA">
            <w:pPr>
              <w:spacing w:after="0" w:line="240" w:lineRule="auto"/>
              <w:ind w:right="-73"/>
              <w:jc w:val="both"/>
              <w:rPr>
                <w:sz w:val="20"/>
                <w:szCs w:val="20"/>
              </w:rPr>
            </w:pPr>
          </w:p>
        </w:tc>
        <w:tc>
          <w:tcPr>
            <w:tcW w:w="3402" w:type="dxa"/>
          </w:tcPr>
          <w:p w14:paraId="124A4B93" w14:textId="77777777" w:rsidR="0013157D" w:rsidRPr="00676BC7" w:rsidRDefault="0013157D" w:rsidP="00751197">
            <w:pPr>
              <w:spacing w:after="0" w:line="240" w:lineRule="auto"/>
              <w:ind w:right="-73"/>
              <w:rPr>
                <w:sz w:val="20"/>
                <w:szCs w:val="20"/>
              </w:rPr>
            </w:pPr>
            <w:r w:rsidRPr="00676BC7">
              <w:rPr>
                <w:rFonts w:ascii="Calibri" w:hAnsi="Calibri" w:cs="Arial"/>
                <w:sz w:val="20"/>
                <w:szCs w:val="20"/>
                <w:lang w:val="en-CA" w:eastAsia="fr-CA"/>
              </w:rPr>
              <w:t>Total Value Added of Corals to the Jordanian economy increases by 20% at end of project from a baseline of 3Million JD (2009 estimates)</w:t>
            </w:r>
          </w:p>
        </w:tc>
        <w:tc>
          <w:tcPr>
            <w:tcW w:w="3351" w:type="dxa"/>
          </w:tcPr>
          <w:p w14:paraId="4742106E" w14:textId="77777777" w:rsidR="0013157D" w:rsidRPr="00676BC7" w:rsidRDefault="0013157D" w:rsidP="00751197">
            <w:pPr>
              <w:spacing w:after="0" w:line="240" w:lineRule="auto"/>
              <w:ind w:right="-73"/>
              <w:rPr>
                <w:rFonts w:ascii="Calibri" w:hAnsi="Calibri" w:cs="Arial"/>
                <w:sz w:val="20"/>
                <w:szCs w:val="20"/>
              </w:rPr>
            </w:pPr>
            <w:r w:rsidRPr="00676BC7">
              <w:rPr>
                <w:rFonts w:ascii="Calibri" w:hAnsi="Calibri" w:cs="Arial"/>
                <w:sz w:val="20"/>
                <w:szCs w:val="20"/>
              </w:rPr>
              <w:t xml:space="preserve">3 million JD </w:t>
            </w:r>
          </w:p>
        </w:tc>
      </w:tr>
      <w:tr w:rsidR="0013157D" w14:paraId="611F1103" w14:textId="77777777" w:rsidTr="0013157D">
        <w:tc>
          <w:tcPr>
            <w:tcW w:w="2263" w:type="dxa"/>
            <w:vMerge/>
            <w:shd w:val="clear" w:color="auto" w:fill="D9D9D9" w:themeFill="background1" w:themeFillShade="D9"/>
          </w:tcPr>
          <w:p w14:paraId="7AC65C9F" w14:textId="77777777" w:rsidR="0013157D" w:rsidRPr="00676BC7" w:rsidRDefault="0013157D" w:rsidP="004F6ABA">
            <w:pPr>
              <w:spacing w:after="0" w:line="240" w:lineRule="auto"/>
              <w:ind w:right="-73"/>
              <w:jc w:val="both"/>
              <w:rPr>
                <w:sz w:val="20"/>
                <w:szCs w:val="20"/>
              </w:rPr>
            </w:pPr>
          </w:p>
        </w:tc>
        <w:tc>
          <w:tcPr>
            <w:tcW w:w="3402" w:type="dxa"/>
          </w:tcPr>
          <w:p w14:paraId="26DC3207" w14:textId="77777777" w:rsidR="0013157D" w:rsidRPr="00676BC7" w:rsidRDefault="0013157D" w:rsidP="00751197">
            <w:pPr>
              <w:spacing w:after="0" w:line="240" w:lineRule="auto"/>
              <w:ind w:right="-73"/>
              <w:rPr>
                <w:sz w:val="20"/>
                <w:szCs w:val="20"/>
              </w:rPr>
            </w:pPr>
            <w:r w:rsidRPr="00676BC7">
              <w:rPr>
                <w:rFonts w:ascii="Calibri" w:hAnsi="Calibri" w:cs="Arial"/>
                <w:sz w:val="20"/>
                <w:szCs w:val="20"/>
                <w:lang w:val="en-CA" w:eastAsia="fr-CA"/>
              </w:rPr>
              <w:t>Reduced coral damage from anchoring/cruise line density</w:t>
            </w:r>
          </w:p>
        </w:tc>
        <w:tc>
          <w:tcPr>
            <w:tcW w:w="3351" w:type="dxa"/>
          </w:tcPr>
          <w:p w14:paraId="68781088" w14:textId="77777777" w:rsidR="0013157D" w:rsidRPr="00676BC7" w:rsidRDefault="0013157D" w:rsidP="00751197">
            <w:pPr>
              <w:spacing w:after="0" w:line="240" w:lineRule="auto"/>
              <w:ind w:right="-73"/>
              <w:rPr>
                <w:sz w:val="20"/>
                <w:szCs w:val="20"/>
              </w:rPr>
            </w:pPr>
            <w:r w:rsidRPr="00676BC7">
              <w:rPr>
                <w:rFonts w:ascii="Calibri" w:hAnsi="Calibri" w:cs="Arial"/>
                <w:sz w:val="20"/>
                <w:szCs w:val="20"/>
              </w:rPr>
              <w:t>N/A</w:t>
            </w:r>
            <w:r w:rsidRPr="00676BC7">
              <w:rPr>
                <w:rStyle w:val="FootnoteReference"/>
                <w:rFonts w:ascii="Calibri" w:hAnsi="Calibri" w:cs="Arial"/>
                <w:sz w:val="20"/>
                <w:szCs w:val="20"/>
              </w:rPr>
              <w:footnoteReference w:id="12"/>
            </w:r>
          </w:p>
        </w:tc>
      </w:tr>
      <w:tr w:rsidR="00751197" w14:paraId="55F95D49" w14:textId="77777777" w:rsidTr="0013157D">
        <w:tc>
          <w:tcPr>
            <w:tcW w:w="2263" w:type="dxa"/>
            <w:shd w:val="clear" w:color="auto" w:fill="D9D9D9" w:themeFill="background1" w:themeFillShade="D9"/>
          </w:tcPr>
          <w:p w14:paraId="7FDC9799" w14:textId="77777777" w:rsidR="00751197" w:rsidRPr="00676BC7" w:rsidRDefault="00751197" w:rsidP="00751197">
            <w:pPr>
              <w:spacing w:after="0" w:line="240" w:lineRule="auto"/>
              <w:ind w:right="-73"/>
              <w:rPr>
                <w:sz w:val="20"/>
                <w:szCs w:val="20"/>
              </w:rPr>
            </w:pPr>
            <w:r w:rsidRPr="00676BC7">
              <w:rPr>
                <w:sz w:val="20"/>
                <w:szCs w:val="20"/>
              </w:rPr>
              <w:t xml:space="preserve">Component 3: </w:t>
            </w:r>
            <w:r w:rsidRPr="00676BC7">
              <w:rPr>
                <w:rFonts w:ascii="Calibri" w:hAnsi="Calibri" w:cs="Arial"/>
                <w:sz w:val="20"/>
                <w:szCs w:val="20"/>
              </w:rPr>
              <w:t>Institutional capacity for Integrated Coastal Zone Management (ICZM) and mainstreaming of marine biodiversity conservation (3 outcomes)</w:t>
            </w:r>
          </w:p>
        </w:tc>
        <w:tc>
          <w:tcPr>
            <w:tcW w:w="3402" w:type="dxa"/>
          </w:tcPr>
          <w:p w14:paraId="4CB0BDEB" w14:textId="77777777" w:rsidR="00751197" w:rsidRPr="00676BC7" w:rsidRDefault="00751197" w:rsidP="00751197">
            <w:pPr>
              <w:spacing w:after="0" w:line="240" w:lineRule="auto"/>
              <w:ind w:right="-73"/>
              <w:rPr>
                <w:sz w:val="20"/>
                <w:szCs w:val="20"/>
              </w:rPr>
            </w:pPr>
            <w:r w:rsidRPr="00676BC7">
              <w:rPr>
                <w:rFonts w:ascii="Calibri" w:hAnsi="Calibri" w:cs="Arial"/>
                <w:sz w:val="20"/>
                <w:szCs w:val="20"/>
                <w:lang w:val="en-CA" w:eastAsia="fr-CA"/>
              </w:rPr>
              <w:t>Environment revenue/total revenue</w:t>
            </w:r>
          </w:p>
        </w:tc>
        <w:tc>
          <w:tcPr>
            <w:tcW w:w="3351" w:type="dxa"/>
          </w:tcPr>
          <w:p w14:paraId="3372CB98" w14:textId="77777777" w:rsidR="00751197" w:rsidRPr="00676BC7" w:rsidRDefault="0013157D" w:rsidP="004F6ABA">
            <w:pPr>
              <w:spacing w:after="0" w:line="240" w:lineRule="auto"/>
              <w:ind w:right="-73"/>
              <w:jc w:val="both"/>
              <w:rPr>
                <w:rFonts w:ascii="Calibri" w:hAnsi="Calibri" w:cs="Arial"/>
                <w:sz w:val="20"/>
                <w:szCs w:val="20"/>
              </w:rPr>
            </w:pPr>
            <w:r w:rsidRPr="00676BC7">
              <w:rPr>
                <w:rFonts w:ascii="Calibri" w:hAnsi="Calibri" w:cs="Arial"/>
                <w:sz w:val="20"/>
                <w:szCs w:val="20"/>
              </w:rPr>
              <w:t>1% in 2008</w:t>
            </w:r>
          </w:p>
        </w:tc>
      </w:tr>
      <w:tr w:rsidR="00751197" w14:paraId="22B2A35E" w14:textId="77777777" w:rsidTr="0013157D">
        <w:tc>
          <w:tcPr>
            <w:tcW w:w="2263" w:type="dxa"/>
            <w:shd w:val="clear" w:color="auto" w:fill="D9D9D9" w:themeFill="background1" w:themeFillShade="D9"/>
          </w:tcPr>
          <w:p w14:paraId="5A7C95E8" w14:textId="77777777" w:rsidR="00751197" w:rsidRPr="00676BC7" w:rsidRDefault="0013157D" w:rsidP="0013157D">
            <w:pPr>
              <w:spacing w:after="0" w:line="240" w:lineRule="auto"/>
              <w:ind w:right="-73"/>
              <w:rPr>
                <w:sz w:val="20"/>
                <w:szCs w:val="20"/>
              </w:rPr>
            </w:pPr>
            <w:r w:rsidRPr="00676BC7">
              <w:rPr>
                <w:rFonts w:ascii="Calibri" w:hAnsi="Calibri" w:cs="Arial"/>
                <w:sz w:val="20"/>
                <w:szCs w:val="20"/>
              </w:rPr>
              <w:t>Component 4: Coral reef protection (1 outcome)</w:t>
            </w:r>
          </w:p>
        </w:tc>
        <w:tc>
          <w:tcPr>
            <w:tcW w:w="3402" w:type="dxa"/>
          </w:tcPr>
          <w:p w14:paraId="788FBDB2" w14:textId="77777777" w:rsidR="00751197" w:rsidRPr="00676BC7" w:rsidRDefault="0013157D" w:rsidP="0013157D">
            <w:pPr>
              <w:spacing w:after="0" w:line="240" w:lineRule="auto"/>
              <w:ind w:right="-73"/>
              <w:rPr>
                <w:sz w:val="20"/>
                <w:szCs w:val="20"/>
              </w:rPr>
            </w:pPr>
            <w:r w:rsidRPr="00676BC7">
              <w:rPr>
                <w:rFonts w:ascii="Calibri" w:hAnsi="Calibri" w:cs="Arial"/>
                <w:sz w:val="20"/>
                <w:szCs w:val="20"/>
              </w:rPr>
              <w:t>Coral reefs slated for destruction are protected through a programme of transplantation to a suitable site</w:t>
            </w:r>
          </w:p>
        </w:tc>
        <w:tc>
          <w:tcPr>
            <w:tcW w:w="3351" w:type="dxa"/>
          </w:tcPr>
          <w:p w14:paraId="3D6D3C64" w14:textId="77777777" w:rsidR="00751197" w:rsidRPr="00676BC7" w:rsidRDefault="0013157D" w:rsidP="001123F2">
            <w:pPr>
              <w:spacing w:after="0" w:line="240" w:lineRule="auto"/>
              <w:ind w:right="-73"/>
              <w:jc w:val="both"/>
              <w:rPr>
                <w:rFonts w:ascii="Calibri" w:hAnsi="Calibri" w:cs="Arial"/>
                <w:sz w:val="20"/>
                <w:szCs w:val="20"/>
              </w:rPr>
            </w:pPr>
            <w:r w:rsidRPr="00676BC7">
              <w:rPr>
                <w:rFonts w:ascii="Calibri" w:hAnsi="Calibri" w:cs="Arial"/>
                <w:sz w:val="20"/>
                <w:szCs w:val="20"/>
              </w:rPr>
              <w:t>No baseline and no targets given</w:t>
            </w:r>
          </w:p>
        </w:tc>
      </w:tr>
    </w:tbl>
    <w:p w14:paraId="3A321B39" w14:textId="77777777" w:rsidR="004F6ABA" w:rsidRPr="004F6ABA" w:rsidRDefault="004F6ABA" w:rsidP="004F6ABA">
      <w:pPr>
        <w:spacing w:after="0" w:line="240" w:lineRule="auto"/>
        <w:ind w:right="-73"/>
        <w:jc w:val="both"/>
      </w:pPr>
    </w:p>
    <w:p w14:paraId="21542E38" w14:textId="77777777" w:rsidR="00761AC8" w:rsidRDefault="00761AC8" w:rsidP="0013157D">
      <w:pPr>
        <w:pStyle w:val="Heading2"/>
        <w:numPr>
          <w:ilvl w:val="1"/>
          <w:numId w:val="6"/>
        </w:numPr>
        <w:rPr>
          <w:rFonts w:eastAsiaTheme="minorEastAsia"/>
          <w:color w:val="auto"/>
          <w:lang w:val="en-US"/>
        </w:rPr>
        <w:sectPr w:rsidR="00761AC8" w:rsidSect="00FF2F4B">
          <w:pgSz w:w="11906" w:h="16838"/>
          <w:pgMar w:top="1440" w:right="1440" w:bottom="1440" w:left="1440" w:header="708" w:footer="708" w:gutter="0"/>
          <w:pgNumType w:start="1"/>
          <w:cols w:space="708"/>
          <w:docGrid w:linePitch="360"/>
        </w:sectPr>
      </w:pPr>
    </w:p>
    <w:p w14:paraId="2F4B3DE3" w14:textId="10EAF8B7" w:rsidR="00CF1449" w:rsidRDefault="0013157D" w:rsidP="0013157D">
      <w:pPr>
        <w:pStyle w:val="Heading2"/>
        <w:numPr>
          <w:ilvl w:val="1"/>
          <w:numId w:val="6"/>
        </w:numPr>
        <w:rPr>
          <w:rFonts w:eastAsiaTheme="minorEastAsia"/>
          <w:color w:val="auto"/>
          <w:lang w:val="en-US"/>
        </w:rPr>
      </w:pPr>
      <w:bookmarkStart w:id="30" w:name="_Toc424294186"/>
      <w:r w:rsidRPr="0013157D">
        <w:rPr>
          <w:rFonts w:eastAsiaTheme="minorEastAsia"/>
          <w:color w:val="auto"/>
          <w:lang w:val="en-US"/>
        </w:rPr>
        <w:lastRenderedPageBreak/>
        <w:t>Main stakeholders</w:t>
      </w:r>
      <w:bookmarkEnd w:id="30"/>
    </w:p>
    <w:p w14:paraId="749201AE" w14:textId="77777777" w:rsidR="001B1D74" w:rsidRDefault="0034360B" w:rsidP="0034360B">
      <w:pPr>
        <w:pStyle w:val="ListParagraph"/>
        <w:numPr>
          <w:ilvl w:val="0"/>
          <w:numId w:val="4"/>
        </w:numPr>
        <w:spacing w:after="0" w:line="240" w:lineRule="auto"/>
        <w:ind w:right="-73"/>
        <w:jc w:val="both"/>
      </w:pPr>
      <w:r>
        <w:t>The principle stakeholders in the ICZM project appear to have been largely institutional.</w:t>
      </w:r>
    </w:p>
    <w:p w14:paraId="205776B6" w14:textId="77777777" w:rsidR="00575F6F" w:rsidRPr="00A57F5C" w:rsidRDefault="00575F6F" w:rsidP="00A57F5C">
      <w:pPr>
        <w:pStyle w:val="Heading2"/>
        <w:ind w:left="360"/>
        <w:rPr>
          <w:rFonts w:eastAsiaTheme="minorEastAsia"/>
          <w:color w:val="auto"/>
          <w:lang w:val="en-US"/>
        </w:rPr>
      </w:pPr>
      <w:bookmarkStart w:id="31" w:name="_Toc424294187"/>
      <w:r w:rsidRPr="00A57F5C">
        <w:rPr>
          <w:rFonts w:eastAsiaTheme="minorEastAsia"/>
          <w:color w:val="auto"/>
          <w:lang w:val="en-US"/>
        </w:rPr>
        <w:t>Table 2 Stakeholders listed in Project Document</w:t>
      </w:r>
      <w:bookmarkEnd w:id="31"/>
    </w:p>
    <w:p w14:paraId="5671D964" w14:textId="77777777" w:rsidR="0013157D" w:rsidRPr="00BD6F4C" w:rsidRDefault="0013157D" w:rsidP="0013157D">
      <w:pPr>
        <w:pStyle w:val="ListParagraph"/>
        <w:spacing w:after="0" w:line="240" w:lineRule="auto"/>
        <w:ind w:left="360" w:right="-73"/>
        <w:jc w:val="both"/>
      </w:pPr>
    </w:p>
    <w:tbl>
      <w:tblPr>
        <w:tblStyle w:val="TableGrid"/>
        <w:tblW w:w="0" w:type="auto"/>
        <w:tblLook w:val="04A0" w:firstRow="1" w:lastRow="0" w:firstColumn="1" w:lastColumn="0" w:noHBand="0" w:noVBand="1"/>
      </w:tblPr>
      <w:tblGrid>
        <w:gridCol w:w="2701"/>
        <w:gridCol w:w="5801"/>
        <w:gridCol w:w="5672"/>
      </w:tblGrid>
      <w:tr w:rsidR="00761AC8" w14:paraId="1844B670" w14:textId="026DFDCE" w:rsidTr="00761AC8">
        <w:tc>
          <w:tcPr>
            <w:tcW w:w="2701" w:type="dxa"/>
            <w:shd w:val="clear" w:color="auto" w:fill="D9D9D9" w:themeFill="background1" w:themeFillShade="D9"/>
          </w:tcPr>
          <w:p w14:paraId="68ADB0C9" w14:textId="77777777" w:rsidR="00761AC8" w:rsidRPr="001123F2" w:rsidRDefault="00761AC8" w:rsidP="003C6D22">
            <w:pPr>
              <w:spacing w:after="0" w:line="240" w:lineRule="auto"/>
              <w:ind w:right="-73"/>
              <w:jc w:val="both"/>
              <w:rPr>
                <w:rFonts w:ascii="Calibri" w:hAnsi="Calibri"/>
                <w:b/>
                <w:sz w:val="20"/>
                <w:szCs w:val="20"/>
              </w:rPr>
            </w:pPr>
            <w:r w:rsidRPr="001123F2">
              <w:rPr>
                <w:rFonts w:ascii="Calibri" w:hAnsi="Calibri"/>
                <w:b/>
                <w:sz w:val="20"/>
                <w:szCs w:val="20"/>
              </w:rPr>
              <w:t>Type</w:t>
            </w:r>
          </w:p>
        </w:tc>
        <w:tc>
          <w:tcPr>
            <w:tcW w:w="5801" w:type="dxa"/>
            <w:shd w:val="clear" w:color="auto" w:fill="D9D9D9" w:themeFill="background1" w:themeFillShade="D9"/>
          </w:tcPr>
          <w:p w14:paraId="6A63F897" w14:textId="77777777" w:rsidR="00761AC8" w:rsidRPr="001123F2" w:rsidRDefault="00761AC8" w:rsidP="00575F6F">
            <w:pPr>
              <w:spacing w:after="0" w:line="240" w:lineRule="auto"/>
              <w:ind w:right="-73"/>
              <w:rPr>
                <w:rFonts w:ascii="Calibri" w:hAnsi="Calibri" w:cs="Arial"/>
                <w:b/>
                <w:sz w:val="20"/>
                <w:szCs w:val="20"/>
              </w:rPr>
            </w:pPr>
            <w:r w:rsidRPr="001123F2">
              <w:rPr>
                <w:rFonts w:ascii="Calibri" w:hAnsi="Calibri" w:cs="Arial"/>
                <w:b/>
                <w:sz w:val="20"/>
                <w:szCs w:val="20"/>
              </w:rPr>
              <w:t>Stakeholder</w:t>
            </w:r>
          </w:p>
        </w:tc>
        <w:tc>
          <w:tcPr>
            <w:tcW w:w="5672" w:type="dxa"/>
            <w:shd w:val="clear" w:color="auto" w:fill="D9D9D9" w:themeFill="background1" w:themeFillShade="D9"/>
          </w:tcPr>
          <w:p w14:paraId="50AE84E7" w14:textId="299540B9" w:rsidR="00761AC8" w:rsidRPr="001123F2" w:rsidRDefault="00761AC8" w:rsidP="00575F6F">
            <w:pPr>
              <w:spacing w:after="0" w:line="240" w:lineRule="auto"/>
              <w:ind w:right="-73"/>
              <w:rPr>
                <w:rFonts w:ascii="Calibri" w:hAnsi="Calibri" w:cs="Arial"/>
                <w:b/>
                <w:sz w:val="20"/>
                <w:szCs w:val="20"/>
              </w:rPr>
            </w:pPr>
            <w:r>
              <w:rPr>
                <w:rFonts w:ascii="Calibri" w:hAnsi="Calibri" w:cs="Arial"/>
                <w:b/>
                <w:sz w:val="20"/>
                <w:szCs w:val="20"/>
              </w:rPr>
              <w:t>Role in project</w:t>
            </w:r>
          </w:p>
        </w:tc>
      </w:tr>
      <w:tr w:rsidR="002D3206" w14:paraId="480699CC" w14:textId="522D6D2F" w:rsidTr="00761AC8">
        <w:tc>
          <w:tcPr>
            <w:tcW w:w="2701" w:type="dxa"/>
            <w:vMerge w:val="restart"/>
            <w:shd w:val="clear" w:color="auto" w:fill="D9D9D9" w:themeFill="background1" w:themeFillShade="D9"/>
          </w:tcPr>
          <w:p w14:paraId="1F17AAA6" w14:textId="77777777" w:rsidR="002D3206" w:rsidRPr="001123F2" w:rsidRDefault="002D3206" w:rsidP="003C6D22">
            <w:pPr>
              <w:spacing w:after="0" w:line="240" w:lineRule="auto"/>
              <w:ind w:right="-73"/>
              <w:jc w:val="both"/>
              <w:rPr>
                <w:rFonts w:ascii="Calibri" w:hAnsi="Calibri"/>
                <w:b/>
                <w:sz w:val="20"/>
                <w:szCs w:val="20"/>
              </w:rPr>
            </w:pPr>
            <w:r w:rsidRPr="001123F2">
              <w:rPr>
                <w:rFonts w:ascii="Calibri" w:hAnsi="Calibri"/>
                <w:b/>
                <w:sz w:val="20"/>
                <w:szCs w:val="20"/>
              </w:rPr>
              <w:t>Government Organization</w:t>
            </w:r>
          </w:p>
        </w:tc>
        <w:tc>
          <w:tcPr>
            <w:tcW w:w="5801" w:type="dxa"/>
          </w:tcPr>
          <w:p w14:paraId="69FA727A" w14:textId="77777777" w:rsidR="002D3206" w:rsidRPr="001123F2" w:rsidRDefault="002D3206" w:rsidP="003C6D22">
            <w:pPr>
              <w:spacing w:after="0" w:line="240" w:lineRule="auto"/>
              <w:ind w:right="-73"/>
              <w:jc w:val="both"/>
              <w:rPr>
                <w:rFonts w:ascii="Calibri" w:hAnsi="Calibri" w:cs="Arial"/>
                <w:sz w:val="20"/>
                <w:szCs w:val="20"/>
              </w:rPr>
            </w:pPr>
            <w:r w:rsidRPr="001123F2">
              <w:rPr>
                <w:rFonts w:ascii="Calibri" w:hAnsi="Calibri" w:cs="Arial"/>
                <w:sz w:val="20"/>
                <w:szCs w:val="20"/>
              </w:rPr>
              <w:t>ASEZA Environment Directorate-EIA unit</w:t>
            </w:r>
          </w:p>
        </w:tc>
        <w:tc>
          <w:tcPr>
            <w:tcW w:w="5672" w:type="dxa"/>
            <w:vMerge w:val="restart"/>
          </w:tcPr>
          <w:p w14:paraId="33C277B2" w14:textId="3612F1D3" w:rsidR="002D3206" w:rsidRPr="001123F2" w:rsidRDefault="002D3206" w:rsidP="002D3206">
            <w:pPr>
              <w:spacing w:after="0" w:line="240" w:lineRule="auto"/>
              <w:ind w:right="-73"/>
              <w:rPr>
                <w:rFonts w:ascii="Calibri" w:hAnsi="Calibri" w:cs="Arial"/>
                <w:sz w:val="20"/>
                <w:szCs w:val="20"/>
              </w:rPr>
            </w:pPr>
            <w:r>
              <w:rPr>
                <w:rFonts w:ascii="Calibri" w:hAnsi="Calibri" w:cs="Arial"/>
                <w:sz w:val="20"/>
                <w:szCs w:val="20"/>
              </w:rPr>
              <w:t>Co-financing and hosting PMU, leadership, staff time, technical assistance (e.g. mapping and GIS), participation in training, participation in developing studies, reports and guidelines (e.g. Aqaba ecotourism guidelines).</w:t>
            </w:r>
          </w:p>
        </w:tc>
      </w:tr>
      <w:tr w:rsidR="002D3206" w14:paraId="25DA054E" w14:textId="4676B66A" w:rsidTr="00761AC8">
        <w:tc>
          <w:tcPr>
            <w:tcW w:w="2701" w:type="dxa"/>
            <w:vMerge/>
            <w:shd w:val="clear" w:color="auto" w:fill="D9D9D9" w:themeFill="background1" w:themeFillShade="D9"/>
          </w:tcPr>
          <w:p w14:paraId="4046FB08" w14:textId="77777777" w:rsidR="002D3206" w:rsidRPr="001123F2" w:rsidRDefault="002D3206" w:rsidP="003C6D22">
            <w:pPr>
              <w:spacing w:after="0" w:line="240" w:lineRule="auto"/>
              <w:ind w:right="-73"/>
              <w:jc w:val="both"/>
              <w:rPr>
                <w:rFonts w:ascii="Calibri" w:hAnsi="Calibri"/>
                <w:b/>
                <w:sz w:val="20"/>
                <w:szCs w:val="20"/>
              </w:rPr>
            </w:pPr>
          </w:p>
        </w:tc>
        <w:tc>
          <w:tcPr>
            <w:tcW w:w="5801" w:type="dxa"/>
          </w:tcPr>
          <w:p w14:paraId="7E19262A" w14:textId="77777777" w:rsidR="002D3206" w:rsidRPr="001123F2" w:rsidRDefault="002D3206" w:rsidP="00575F6F">
            <w:pPr>
              <w:spacing w:after="0" w:line="240" w:lineRule="auto"/>
              <w:ind w:right="-73"/>
              <w:jc w:val="both"/>
              <w:rPr>
                <w:rFonts w:ascii="Calibri" w:hAnsi="Calibri" w:cs="Arial"/>
                <w:sz w:val="20"/>
                <w:szCs w:val="20"/>
              </w:rPr>
            </w:pPr>
            <w:r w:rsidRPr="001123F2">
              <w:rPr>
                <w:rFonts w:ascii="Calibri" w:hAnsi="Calibri" w:cs="Arial"/>
                <w:sz w:val="20"/>
                <w:szCs w:val="20"/>
              </w:rPr>
              <w:t>ASEZA-Environment and Investment Commissions</w:t>
            </w:r>
          </w:p>
        </w:tc>
        <w:tc>
          <w:tcPr>
            <w:tcW w:w="5672" w:type="dxa"/>
            <w:vMerge/>
          </w:tcPr>
          <w:p w14:paraId="5340D6AD" w14:textId="63278A90" w:rsidR="002D3206" w:rsidRPr="001123F2" w:rsidRDefault="002D3206" w:rsidP="00575F6F">
            <w:pPr>
              <w:spacing w:after="0" w:line="240" w:lineRule="auto"/>
              <w:ind w:right="-73"/>
              <w:jc w:val="both"/>
              <w:rPr>
                <w:rFonts w:ascii="Calibri" w:hAnsi="Calibri" w:cs="Arial"/>
                <w:sz w:val="20"/>
                <w:szCs w:val="20"/>
              </w:rPr>
            </w:pPr>
          </w:p>
        </w:tc>
      </w:tr>
      <w:tr w:rsidR="002D3206" w14:paraId="60F27824" w14:textId="79788056" w:rsidTr="00761AC8">
        <w:tc>
          <w:tcPr>
            <w:tcW w:w="2701" w:type="dxa"/>
            <w:vMerge/>
            <w:shd w:val="clear" w:color="auto" w:fill="D9D9D9" w:themeFill="background1" w:themeFillShade="D9"/>
          </w:tcPr>
          <w:p w14:paraId="380A587A" w14:textId="77777777" w:rsidR="002D3206" w:rsidRPr="001123F2" w:rsidRDefault="002D3206" w:rsidP="003C6D22">
            <w:pPr>
              <w:spacing w:after="0" w:line="240" w:lineRule="auto"/>
              <w:ind w:right="-73"/>
              <w:jc w:val="both"/>
              <w:rPr>
                <w:rFonts w:ascii="Calibri" w:hAnsi="Calibri"/>
                <w:b/>
                <w:sz w:val="20"/>
                <w:szCs w:val="20"/>
              </w:rPr>
            </w:pPr>
          </w:p>
        </w:tc>
        <w:tc>
          <w:tcPr>
            <w:tcW w:w="5801" w:type="dxa"/>
          </w:tcPr>
          <w:p w14:paraId="7FF123AC" w14:textId="77777777" w:rsidR="002D3206" w:rsidRPr="001123F2" w:rsidRDefault="002D3206" w:rsidP="00575F6F">
            <w:pPr>
              <w:spacing w:after="0" w:line="240" w:lineRule="auto"/>
              <w:ind w:right="-73"/>
              <w:jc w:val="both"/>
              <w:rPr>
                <w:rFonts w:ascii="Calibri" w:hAnsi="Calibri" w:cs="Arial"/>
                <w:sz w:val="20"/>
                <w:szCs w:val="20"/>
              </w:rPr>
            </w:pPr>
            <w:r w:rsidRPr="001123F2">
              <w:rPr>
                <w:rFonts w:ascii="Calibri" w:hAnsi="Calibri" w:cs="Arial"/>
                <w:sz w:val="20"/>
                <w:szCs w:val="20"/>
              </w:rPr>
              <w:t>ASEZA Community Development Unit</w:t>
            </w:r>
          </w:p>
        </w:tc>
        <w:tc>
          <w:tcPr>
            <w:tcW w:w="5672" w:type="dxa"/>
            <w:vMerge/>
          </w:tcPr>
          <w:p w14:paraId="1EE06D1D" w14:textId="018B9B4B" w:rsidR="002D3206" w:rsidRPr="001123F2" w:rsidRDefault="002D3206" w:rsidP="00575F6F">
            <w:pPr>
              <w:spacing w:after="0" w:line="240" w:lineRule="auto"/>
              <w:ind w:right="-73"/>
              <w:jc w:val="both"/>
              <w:rPr>
                <w:rFonts w:ascii="Calibri" w:hAnsi="Calibri" w:cs="Arial"/>
                <w:sz w:val="20"/>
                <w:szCs w:val="20"/>
              </w:rPr>
            </w:pPr>
          </w:p>
        </w:tc>
      </w:tr>
      <w:tr w:rsidR="002D3206" w14:paraId="7F626AEC" w14:textId="22C6AD68" w:rsidTr="00761AC8">
        <w:tc>
          <w:tcPr>
            <w:tcW w:w="2701" w:type="dxa"/>
            <w:vMerge/>
            <w:shd w:val="clear" w:color="auto" w:fill="D9D9D9" w:themeFill="background1" w:themeFillShade="D9"/>
          </w:tcPr>
          <w:p w14:paraId="50F7E441" w14:textId="77777777" w:rsidR="002D3206" w:rsidRPr="001123F2" w:rsidRDefault="002D3206" w:rsidP="003C6D22">
            <w:pPr>
              <w:spacing w:after="0" w:line="240" w:lineRule="auto"/>
              <w:ind w:right="-73"/>
              <w:jc w:val="both"/>
              <w:rPr>
                <w:rFonts w:ascii="Calibri" w:hAnsi="Calibri"/>
                <w:b/>
                <w:sz w:val="20"/>
                <w:szCs w:val="20"/>
              </w:rPr>
            </w:pPr>
          </w:p>
        </w:tc>
        <w:tc>
          <w:tcPr>
            <w:tcW w:w="5801" w:type="dxa"/>
          </w:tcPr>
          <w:p w14:paraId="50FC7006" w14:textId="77777777" w:rsidR="002D3206" w:rsidRPr="001123F2" w:rsidRDefault="002D3206" w:rsidP="00575F6F">
            <w:pPr>
              <w:spacing w:after="0" w:line="240" w:lineRule="auto"/>
              <w:ind w:right="-73"/>
              <w:jc w:val="both"/>
              <w:rPr>
                <w:rFonts w:ascii="Calibri" w:hAnsi="Calibri" w:cs="Arial"/>
                <w:sz w:val="20"/>
                <w:szCs w:val="20"/>
              </w:rPr>
            </w:pPr>
            <w:r w:rsidRPr="001123F2">
              <w:rPr>
                <w:rFonts w:ascii="Calibri" w:hAnsi="Calibri" w:cs="Arial"/>
                <w:sz w:val="20"/>
                <w:szCs w:val="20"/>
              </w:rPr>
              <w:t>ASEZA GIS Unit</w:t>
            </w:r>
          </w:p>
        </w:tc>
        <w:tc>
          <w:tcPr>
            <w:tcW w:w="5672" w:type="dxa"/>
            <w:vMerge/>
          </w:tcPr>
          <w:p w14:paraId="3AF72747" w14:textId="16CF61AF" w:rsidR="002D3206" w:rsidRPr="001123F2" w:rsidRDefault="002D3206" w:rsidP="00575F6F">
            <w:pPr>
              <w:spacing w:after="0" w:line="240" w:lineRule="auto"/>
              <w:ind w:right="-73"/>
              <w:jc w:val="both"/>
              <w:rPr>
                <w:rFonts w:ascii="Calibri" w:hAnsi="Calibri" w:cs="Arial"/>
                <w:sz w:val="20"/>
                <w:szCs w:val="20"/>
              </w:rPr>
            </w:pPr>
          </w:p>
        </w:tc>
      </w:tr>
      <w:tr w:rsidR="002D3206" w14:paraId="6A7CC5B9" w14:textId="36AAA6FC" w:rsidTr="00761AC8">
        <w:tc>
          <w:tcPr>
            <w:tcW w:w="2701" w:type="dxa"/>
            <w:vMerge/>
            <w:shd w:val="clear" w:color="auto" w:fill="D9D9D9" w:themeFill="background1" w:themeFillShade="D9"/>
          </w:tcPr>
          <w:p w14:paraId="7DACCA47" w14:textId="77777777" w:rsidR="002D3206" w:rsidRPr="001123F2" w:rsidRDefault="002D3206" w:rsidP="003C6D22">
            <w:pPr>
              <w:spacing w:after="0" w:line="240" w:lineRule="auto"/>
              <w:ind w:right="-73"/>
              <w:jc w:val="both"/>
              <w:rPr>
                <w:rFonts w:ascii="Calibri" w:hAnsi="Calibri"/>
                <w:b/>
                <w:sz w:val="20"/>
                <w:szCs w:val="20"/>
              </w:rPr>
            </w:pPr>
          </w:p>
        </w:tc>
        <w:tc>
          <w:tcPr>
            <w:tcW w:w="5801" w:type="dxa"/>
          </w:tcPr>
          <w:p w14:paraId="68D91162" w14:textId="77777777" w:rsidR="002D3206" w:rsidRPr="001123F2" w:rsidRDefault="002D3206" w:rsidP="00575F6F">
            <w:pPr>
              <w:spacing w:after="0" w:line="240" w:lineRule="auto"/>
              <w:ind w:right="-73"/>
              <w:jc w:val="both"/>
              <w:rPr>
                <w:rFonts w:ascii="Calibri" w:hAnsi="Calibri" w:cs="Arial"/>
                <w:sz w:val="20"/>
                <w:szCs w:val="20"/>
              </w:rPr>
            </w:pPr>
            <w:r w:rsidRPr="001123F2">
              <w:rPr>
                <w:rFonts w:ascii="Calibri" w:hAnsi="Calibri" w:cs="Arial"/>
                <w:sz w:val="20"/>
                <w:szCs w:val="20"/>
              </w:rPr>
              <w:t>ASEZA MIS Unit</w:t>
            </w:r>
          </w:p>
        </w:tc>
        <w:tc>
          <w:tcPr>
            <w:tcW w:w="5672" w:type="dxa"/>
            <w:vMerge/>
          </w:tcPr>
          <w:p w14:paraId="4BD4E35E" w14:textId="77777777" w:rsidR="002D3206" w:rsidRPr="001123F2" w:rsidRDefault="002D3206" w:rsidP="00575F6F">
            <w:pPr>
              <w:spacing w:after="0" w:line="240" w:lineRule="auto"/>
              <w:ind w:right="-73"/>
              <w:jc w:val="both"/>
              <w:rPr>
                <w:rFonts w:ascii="Calibri" w:hAnsi="Calibri" w:cs="Arial"/>
                <w:sz w:val="20"/>
                <w:szCs w:val="20"/>
              </w:rPr>
            </w:pPr>
          </w:p>
        </w:tc>
      </w:tr>
      <w:tr w:rsidR="002D3206" w14:paraId="2517FD2C" w14:textId="4123747A" w:rsidTr="00761AC8">
        <w:tc>
          <w:tcPr>
            <w:tcW w:w="2701" w:type="dxa"/>
            <w:vMerge/>
            <w:shd w:val="clear" w:color="auto" w:fill="D9D9D9" w:themeFill="background1" w:themeFillShade="D9"/>
          </w:tcPr>
          <w:p w14:paraId="4FBA4457" w14:textId="77777777" w:rsidR="002D3206" w:rsidRPr="001123F2" w:rsidRDefault="002D3206" w:rsidP="003C6D22">
            <w:pPr>
              <w:spacing w:after="0" w:line="240" w:lineRule="auto"/>
              <w:ind w:right="-73"/>
              <w:jc w:val="both"/>
              <w:rPr>
                <w:rFonts w:ascii="Calibri" w:hAnsi="Calibri"/>
                <w:b/>
                <w:sz w:val="20"/>
                <w:szCs w:val="20"/>
              </w:rPr>
            </w:pPr>
          </w:p>
        </w:tc>
        <w:tc>
          <w:tcPr>
            <w:tcW w:w="5801" w:type="dxa"/>
          </w:tcPr>
          <w:p w14:paraId="37DC9A4B" w14:textId="77777777" w:rsidR="002D3206" w:rsidRPr="001123F2" w:rsidRDefault="002D3206" w:rsidP="00575F6F">
            <w:pPr>
              <w:spacing w:after="0" w:line="240" w:lineRule="auto"/>
              <w:ind w:right="-73"/>
              <w:jc w:val="both"/>
              <w:rPr>
                <w:rFonts w:ascii="Calibri" w:hAnsi="Calibri" w:cs="Arial"/>
                <w:sz w:val="20"/>
                <w:szCs w:val="20"/>
              </w:rPr>
            </w:pPr>
            <w:r w:rsidRPr="001123F2">
              <w:rPr>
                <w:rFonts w:ascii="Calibri" w:hAnsi="Calibri" w:cs="Arial"/>
                <w:sz w:val="20"/>
                <w:szCs w:val="20"/>
              </w:rPr>
              <w:t>ASEZA Tourism Directorate</w:t>
            </w:r>
          </w:p>
        </w:tc>
        <w:tc>
          <w:tcPr>
            <w:tcW w:w="5672" w:type="dxa"/>
            <w:vMerge/>
          </w:tcPr>
          <w:p w14:paraId="0838324F" w14:textId="77777777" w:rsidR="002D3206" w:rsidRPr="001123F2" w:rsidRDefault="002D3206" w:rsidP="00575F6F">
            <w:pPr>
              <w:spacing w:after="0" w:line="240" w:lineRule="auto"/>
              <w:ind w:right="-73"/>
              <w:jc w:val="both"/>
              <w:rPr>
                <w:rFonts w:ascii="Calibri" w:hAnsi="Calibri" w:cs="Arial"/>
                <w:sz w:val="20"/>
                <w:szCs w:val="20"/>
              </w:rPr>
            </w:pPr>
          </w:p>
        </w:tc>
      </w:tr>
      <w:tr w:rsidR="00761AC8" w14:paraId="4F7AC8CA" w14:textId="6EEEA6D6" w:rsidTr="00761AC8">
        <w:tc>
          <w:tcPr>
            <w:tcW w:w="2701" w:type="dxa"/>
            <w:vMerge/>
            <w:shd w:val="clear" w:color="auto" w:fill="D9D9D9" w:themeFill="background1" w:themeFillShade="D9"/>
          </w:tcPr>
          <w:p w14:paraId="2458573B" w14:textId="77777777" w:rsidR="00761AC8" w:rsidRPr="001123F2" w:rsidRDefault="00761AC8" w:rsidP="003C6D22">
            <w:pPr>
              <w:spacing w:after="0" w:line="240" w:lineRule="auto"/>
              <w:ind w:right="-73"/>
              <w:jc w:val="both"/>
              <w:rPr>
                <w:rFonts w:ascii="Calibri" w:hAnsi="Calibri"/>
                <w:b/>
                <w:sz w:val="20"/>
                <w:szCs w:val="20"/>
              </w:rPr>
            </w:pPr>
          </w:p>
        </w:tc>
        <w:tc>
          <w:tcPr>
            <w:tcW w:w="5801" w:type="dxa"/>
          </w:tcPr>
          <w:p w14:paraId="6C172888" w14:textId="77777777" w:rsidR="00761AC8" w:rsidRPr="001123F2" w:rsidRDefault="00761AC8" w:rsidP="00575F6F">
            <w:pPr>
              <w:spacing w:after="0" w:line="240" w:lineRule="auto"/>
              <w:ind w:right="-73"/>
              <w:jc w:val="both"/>
              <w:rPr>
                <w:rFonts w:ascii="Calibri" w:hAnsi="Calibri" w:cs="Arial"/>
                <w:sz w:val="20"/>
                <w:szCs w:val="20"/>
              </w:rPr>
            </w:pPr>
            <w:r w:rsidRPr="001123F2">
              <w:rPr>
                <w:rFonts w:ascii="Calibri" w:hAnsi="Calibri" w:cs="Arial"/>
                <w:sz w:val="20"/>
                <w:szCs w:val="20"/>
              </w:rPr>
              <w:t>Aqaba City Services</w:t>
            </w:r>
          </w:p>
        </w:tc>
        <w:tc>
          <w:tcPr>
            <w:tcW w:w="5672" w:type="dxa"/>
          </w:tcPr>
          <w:p w14:paraId="54834B0A" w14:textId="77777777" w:rsidR="00761AC8" w:rsidRPr="001123F2" w:rsidRDefault="00761AC8" w:rsidP="00575F6F">
            <w:pPr>
              <w:spacing w:after="0" w:line="240" w:lineRule="auto"/>
              <w:ind w:right="-73"/>
              <w:jc w:val="both"/>
              <w:rPr>
                <w:rFonts w:ascii="Calibri" w:hAnsi="Calibri" w:cs="Arial"/>
                <w:sz w:val="20"/>
                <w:szCs w:val="20"/>
              </w:rPr>
            </w:pPr>
          </w:p>
        </w:tc>
      </w:tr>
      <w:tr w:rsidR="00761AC8" w14:paraId="0F5EDCBB" w14:textId="4BE29CAB" w:rsidTr="00761AC8">
        <w:tc>
          <w:tcPr>
            <w:tcW w:w="2701" w:type="dxa"/>
            <w:vMerge/>
            <w:shd w:val="clear" w:color="auto" w:fill="D9D9D9" w:themeFill="background1" w:themeFillShade="D9"/>
          </w:tcPr>
          <w:p w14:paraId="3475D010" w14:textId="77777777" w:rsidR="00761AC8" w:rsidRPr="001123F2" w:rsidRDefault="00761AC8" w:rsidP="003C6D22">
            <w:pPr>
              <w:spacing w:after="0" w:line="240" w:lineRule="auto"/>
              <w:ind w:right="-73"/>
              <w:jc w:val="both"/>
              <w:rPr>
                <w:rFonts w:ascii="Calibri" w:hAnsi="Calibri"/>
                <w:b/>
                <w:sz w:val="20"/>
                <w:szCs w:val="20"/>
              </w:rPr>
            </w:pPr>
          </w:p>
        </w:tc>
        <w:tc>
          <w:tcPr>
            <w:tcW w:w="5801" w:type="dxa"/>
          </w:tcPr>
          <w:p w14:paraId="26BBD81F" w14:textId="77777777" w:rsidR="00761AC8" w:rsidRPr="001123F2" w:rsidRDefault="00761AC8" w:rsidP="00575F6F">
            <w:pPr>
              <w:spacing w:after="0" w:line="240" w:lineRule="auto"/>
              <w:ind w:right="-73"/>
              <w:jc w:val="both"/>
              <w:rPr>
                <w:rFonts w:ascii="Calibri" w:hAnsi="Calibri" w:cs="Arial"/>
                <w:sz w:val="20"/>
                <w:szCs w:val="20"/>
              </w:rPr>
            </w:pPr>
            <w:r w:rsidRPr="001123F2">
              <w:rPr>
                <w:rFonts w:ascii="Calibri" w:hAnsi="Calibri" w:cs="Arial"/>
                <w:sz w:val="20"/>
                <w:szCs w:val="20"/>
              </w:rPr>
              <w:t>Aqaba Marine Park</w:t>
            </w:r>
          </w:p>
        </w:tc>
        <w:tc>
          <w:tcPr>
            <w:tcW w:w="5672" w:type="dxa"/>
          </w:tcPr>
          <w:p w14:paraId="4FA12463" w14:textId="609082C2" w:rsidR="00761AC8" w:rsidRPr="001123F2" w:rsidRDefault="002D3206" w:rsidP="002D3206">
            <w:pPr>
              <w:spacing w:after="0" w:line="240" w:lineRule="auto"/>
              <w:ind w:right="-73"/>
              <w:rPr>
                <w:rFonts w:ascii="Calibri" w:hAnsi="Calibri" w:cs="Arial"/>
                <w:sz w:val="20"/>
                <w:szCs w:val="20"/>
              </w:rPr>
            </w:pPr>
            <w:r>
              <w:rPr>
                <w:rFonts w:ascii="Calibri" w:hAnsi="Calibri" w:cs="Arial"/>
                <w:sz w:val="20"/>
                <w:szCs w:val="20"/>
              </w:rPr>
              <w:t>Leadership (Technical and Operational Focal Point), technical assistance, staff time, participation in training, participation on coral translocation, advocacy, conservation education and awareness.</w:t>
            </w:r>
          </w:p>
        </w:tc>
      </w:tr>
      <w:tr w:rsidR="00761AC8" w14:paraId="2D9417BC" w14:textId="73FDC2C1" w:rsidTr="00761AC8">
        <w:tc>
          <w:tcPr>
            <w:tcW w:w="2701" w:type="dxa"/>
            <w:vMerge/>
            <w:shd w:val="clear" w:color="auto" w:fill="D9D9D9" w:themeFill="background1" w:themeFillShade="D9"/>
          </w:tcPr>
          <w:p w14:paraId="45469FA4" w14:textId="77777777" w:rsidR="00761AC8" w:rsidRPr="001123F2" w:rsidRDefault="00761AC8" w:rsidP="003C6D22">
            <w:pPr>
              <w:spacing w:after="0" w:line="240" w:lineRule="auto"/>
              <w:ind w:right="-73"/>
              <w:jc w:val="both"/>
              <w:rPr>
                <w:rFonts w:ascii="Calibri" w:hAnsi="Calibri"/>
                <w:b/>
                <w:sz w:val="20"/>
                <w:szCs w:val="20"/>
              </w:rPr>
            </w:pPr>
          </w:p>
        </w:tc>
        <w:tc>
          <w:tcPr>
            <w:tcW w:w="5801" w:type="dxa"/>
          </w:tcPr>
          <w:p w14:paraId="416728C6" w14:textId="77777777" w:rsidR="00761AC8" w:rsidRPr="001123F2" w:rsidRDefault="00761AC8" w:rsidP="00575F6F">
            <w:pPr>
              <w:spacing w:after="0" w:line="240" w:lineRule="auto"/>
              <w:ind w:right="-73"/>
              <w:jc w:val="both"/>
              <w:rPr>
                <w:rFonts w:ascii="Calibri" w:hAnsi="Calibri" w:cs="Arial"/>
                <w:sz w:val="20"/>
                <w:szCs w:val="20"/>
              </w:rPr>
            </w:pPr>
            <w:r w:rsidRPr="001123F2">
              <w:rPr>
                <w:rFonts w:ascii="Calibri" w:hAnsi="Calibri" w:cs="Arial"/>
                <w:sz w:val="20"/>
                <w:szCs w:val="20"/>
              </w:rPr>
              <w:t xml:space="preserve">Prince Hamza Oil Spill Combating Centre (PHOSCC) </w:t>
            </w:r>
          </w:p>
        </w:tc>
        <w:tc>
          <w:tcPr>
            <w:tcW w:w="5672" w:type="dxa"/>
          </w:tcPr>
          <w:p w14:paraId="69254951" w14:textId="0FD407D1" w:rsidR="00761AC8" w:rsidRPr="001123F2" w:rsidRDefault="002D3206" w:rsidP="00575F6F">
            <w:pPr>
              <w:spacing w:after="0" w:line="240" w:lineRule="auto"/>
              <w:ind w:right="-73"/>
              <w:jc w:val="both"/>
              <w:rPr>
                <w:rFonts w:ascii="Calibri" w:hAnsi="Calibri" w:cs="Arial"/>
                <w:sz w:val="20"/>
                <w:szCs w:val="20"/>
              </w:rPr>
            </w:pPr>
            <w:r>
              <w:rPr>
                <w:rFonts w:ascii="Calibri" w:hAnsi="Calibri" w:cs="Arial"/>
                <w:sz w:val="20"/>
                <w:szCs w:val="20"/>
              </w:rPr>
              <w:t>Participation</w:t>
            </w:r>
          </w:p>
        </w:tc>
      </w:tr>
      <w:tr w:rsidR="00761AC8" w14:paraId="30D8136B" w14:textId="567A9525" w:rsidTr="00761AC8">
        <w:tc>
          <w:tcPr>
            <w:tcW w:w="2701" w:type="dxa"/>
            <w:vMerge/>
            <w:shd w:val="clear" w:color="auto" w:fill="D9D9D9" w:themeFill="background1" w:themeFillShade="D9"/>
          </w:tcPr>
          <w:p w14:paraId="255F5F0A" w14:textId="77777777" w:rsidR="00761AC8" w:rsidRPr="001123F2" w:rsidRDefault="00761AC8" w:rsidP="003C6D22">
            <w:pPr>
              <w:spacing w:after="0" w:line="240" w:lineRule="auto"/>
              <w:ind w:right="-73"/>
              <w:jc w:val="both"/>
              <w:rPr>
                <w:rFonts w:ascii="Calibri" w:hAnsi="Calibri"/>
                <w:b/>
                <w:sz w:val="20"/>
                <w:szCs w:val="20"/>
              </w:rPr>
            </w:pPr>
          </w:p>
        </w:tc>
        <w:tc>
          <w:tcPr>
            <w:tcW w:w="5801" w:type="dxa"/>
          </w:tcPr>
          <w:p w14:paraId="56CDD102" w14:textId="77777777" w:rsidR="00761AC8" w:rsidRPr="001123F2" w:rsidRDefault="00761AC8" w:rsidP="00575F6F">
            <w:pPr>
              <w:spacing w:after="0" w:line="240" w:lineRule="auto"/>
              <w:ind w:right="-73"/>
              <w:jc w:val="both"/>
              <w:rPr>
                <w:rFonts w:ascii="Calibri" w:hAnsi="Calibri" w:cs="Arial"/>
                <w:sz w:val="20"/>
                <w:szCs w:val="20"/>
              </w:rPr>
            </w:pPr>
            <w:r w:rsidRPr="001123F2">
              <w:rPr>
                <w:rFonts w:ascii="Calibri" w:hAnsi="Calibri" w:cs="Arial"/>
                <w:sz w:val="20"/>
                <w:szCs w:val="20"/>
              </w:rPr>
              <w:t>Royal Jordanian Navy</w:t>
            </w:r>
          </w:p>
        </w:tc>
        <w:tc>
          <w:tcPr>
            <w:tcW w:w="5672" w:type="dxa"/>
          </w:tcPr>
          <w:p w14:paraId="37B89BC9" w14:textId="543CA06F" w:rsidR="00761AC8" w:rsidRPr="001123F2" w:rsidRDefault="002D3206" w:rsidP="00575F6F">
            <w:pPr>
              <w:spacing w:after="0" w:line="240" w:lineRule="auto"/>
              <w:ind w:right="-73"/>
              <w:jc w:val="both"/>
              <w:rPr>
                <w:rFonts w:ascii="Calibri" w:hAnsi="Calibri" w:cs="Arial"/>
                <w:sz w:val="20"/>
                <w:szCs w:val="20"/>
              </w:rPr>
            </w:pPr>
            <w:r>
              <w:rPr>
                <w:rFonts w:ascii="Calibri" w:hAnsi="Calibri" w:cs="Arial"/>
                <w:sz w:val="20"/>
                <w:szCs w:val="20"/>
              </w:rPr>
              <w:t>Participation</w:t>
            </w:r>
          </w:p>
        </w:tc>
      </w:tr>
      <w:tr w:rsidR="00761AC8" w14:paraId="7F994519" w14:textId="403D44B6" w:rsidTr="00761AC8">
        <w:tc>
          <w:tcPr>
            <w:tcW w:w="2701" w:type="dxa"/>
            <w:vMerge w:val="restart"/>
            <w:shd w:val="clear" w:color="auto" w:fill="D9D9D9" w:themeFill="background1" w:themeFillShade="D9"/>
          </w:tcPr>
          <w:p w14:paraId="6C6DB39B" w14:textId="77777777" w:rsidR="00761AC8" w:rsidRPr="001123F2" w:rsidRDefault="00761AC8" w:rsidP="003C6D22">
            <w:pPr>
              <w:spacing w:after="0" w:line="240" w:lineRule="auto"/>
              <w:ind w:right="-73"/>
              <w:jc w:val="both"/>
              <w:rPr>
                <w:rFonts w:ascii="Calibri" w:hAnsi="Calibri"/>
                <w:b/>
                <w:sz w:val="20"/>
                <w:szCs w:val="20"/>
              </w:rPr>
            </w:pPr>
            <w:r w:rsidRPr="001123F2">
              <w:rPr>
                <w:rFonts w:ascii="Calibri" w:hAnsi="Calibri"/>
                <w:b/>
                <w:sz w:val="20"/>
                <w:szCs w:val="20"/>
              </w:rPr>
              <w:t>Quasi-Non-Governmental Organization</w:t>
            </w:r>
            <w:r w:rsidRPr="001123F2">
              <w:rPr>
                <w:rStyle w:val="FootnoteReference"/>
                <w:rFonts w:ascii="Calibri" w:hAnsi="Calibri"/>
                <w:b/>
                <w:sz w:val="20"/>
                <w:szCs w:val="20"/>
              </w:rPr>
              <w:footnoteReference w:id="13"/>
            </w:r>
          </w:p>
        </w:tc>
        <w:tc>
          <w:tcPr>
            <w:tcW w:w="5801" w:type="dxa"/>
          </w:tcPr>
          <w:p w14:paraId="479022F1" w14:textId="77777777" w:rsidR="00761AC8" w:rsidRPr="001123F2" w:rsidRDefault="00761AC8" w:rsidP="00575F6F">
            <w:pPr>
              <w:spacing w:after="0" w:line="240" w:lineRule="auto"/>
              <w:ind w:right="-73"/>
              <w:jc w:val="both"/>
              <w:rPr>
                <w:rFonts w:ascii="Calibri" w:hAnsi="Calibri" w:cs="Arial"/>
                <w:sz w:val="20"/>
                <w:szCs w:val="20"/>
              </w:rPr>
            </w:pPr>
            <w:r w:rsidRPr="001123F2">
              <w:rPr>
                <w:rFonts w:ascii="Calibri" w:hAnsi="Calibri" w:cs="Arial"/>
                <w:sz w:val="20"/>
                <w:szCs w:val="20"/>
              </w:rPr>
              <w:t>Aqaba Container Terminal</w:t>
            </w:r>
          </w:p>
        </w:tc>
        <w:tc>
          <w:tcPr>
            <w:tcW w:w="5672" w:type="dxa"/>
          </w:tcPr>
          <w:p w14:paraId="0981DA07" w14:textId="77777777" w:rsidR="00761AC8" w:rsidRPr="001123F2" w:rsidRDefault="00761AC8" w:rsidP="00575F6F">
            <w:pPr>
              <w:spacing w:after="0" w:line="240" w:lineRule="auto"/>
              <w:ind w:right="-73"/>
              <w:jc w:val="both"/>
              <w:rPr>
                <w:rFonts w:ascii="Calibri" w:hAnsi="Calibri" w:cs="Arial"/>
                <w:sz w:val="20"/>
                <w:szCs w:val="20"/>
              </w:rPr>
            </w:pPr>
          </w:p>
        </w:tc>
      </w:tr>
      <w:tr w:rsidR="00761AC8" w14:paraId="4450510A" w14:textId="55960533" w:rsidTr="00761AC8">
        <w:tc>
          <w:tcPr>
            <w:tcW w:w="2701" w:type="dxa"/>
            <w:vMerge/>
            <w:shd w:val="clear" w:color="auto" w:fill="D9D9D9" w:themeFill="background1" w:themeFillShade="D9"/>
          </w:tcPr>
          <w:p w14:paraId="35FCD036" w14:textId="77777777" w:rsidR="00761AC8" w:rsidRPr="001123F2" w:rsidRDefault="00761AC8" w:rsidP="003C6D22">
            <w:pPr>
              <w:spacing w:after="0" w:line="240" w:lineRule="auto"/>
              <w:ind w:right="-73"/>
              <w:jc w:val="both"/>
              <w:rPr>
                <w:rFonts w:ascii="Calibri" w:hAnsi="Calibri"/>
                <w:b/>
                <w:sz w:val="20"/>
                <w:szCs w:val="20"/>
              </w:rPr>
            </w:pPr>
          </w:p>
        </w:tc>
        <w:tc>
          <w:tcPr>
            <w:tcW w:w="5801" w:type="dxa"/>
          </w:tcPr>
          <w:p w14:paraId="3ECC7279" w14:textId="77777777" w:rsidR="00761AC8" w:rsidRPr="001123F2" w:rsidRDefault="00761AC8" w:rsidP="00575F6F">
            <w:pPr>
              <w:spacing w:after="0" w:line="240" w:lineRule="auto"/>
              <w:ind w:right="-73"/>
              <w:jc w:val="both"/>
              <w:rPr>
                <w:rFonts w:ascii="Calibri" w:hAnsi="Calibri" w:cs="Arial"/>
                <w:sz w:val="20"/>
                <w:szCs w:val="20"/>
              </w:rPr>
            </w:pPr>
            <w:r w:rsidRPr="001123F2">
              <w:rPr>
                <w:rFonts w:ascii="Calibri" w:hAnsi="Calibri" w:cs="Arial"/>
                <w:sz w:val="20"/>
                <w:szCs w:val="20"/>
              </w:rPr>
              <w:t>Aqaba Development Corporation/Aqaba Ports Corporation</w:t>
            </w:r>
          </w:p>
        </w:tc>
        <w:tc>
          <w:tcPr>
            <w:tcW w:w="5672" w:type="dxa"/>
          </w:tcPr>
          <w:p w14:paraId="77525A61" w14:textId="14A4FA01" w:rsidR="00761AC8" w:rsidRPr="001123F2" w:rsidRDefault="00CA7B5D" w:rsidP="00575F6F">
            <w:pPr>
              <w:spacing w:after="0" w:line="240" w:lineRule="auto"/>
              <w:ind w:right="-73"/>
              <w:jc w:val="both"/>
              <w:rPr>
                <w:rFonts w:ascii="Calibri" w:hAnsi="Calibri" w:cs="Arial"/>
                <w:sz w:val="20"/>
                <w:szCs w:val="20"/>
              </w:rPr>
            </w:pPr>
            <w:r>
              <w:rPr>
                <w:rFonts w:ascii="Calibri" w:hAnsi="Calibri" w:cs="Arial"/>
                <w:sz w:val="20"/>
                <w:szCs w:val="20"/>
              </w:rPr>
              <w:t>Co-financing payment for coral translocation</w:t>
            </w:r>
          </w:p>
        </w:tc>
      </w:tr>
      <w:tr w:rsidR="00761AC8" w14:paraId="60D7D06B" w14:textId="2D6227D0" w:rsidTr="00761AC8">
        <w:tc>
          <w:tcPr>
            <w:tcW w:w="2701" w:type="dxa"/>
            <w:vMerge/>
            <w:shd w:val="clear" w:color="auto" w:fill="D9D9D9" w:themeFill="background1" w:themeFillShade="D9"/>
          </w:tcPr>
          <w:p w14:paraId="5841D89A" w14:textId="77777777" w:rsidR="00761AC8" w:rsidRPr="001123F2" w:rsidRDefault="00761AC8" w:rsidP="003C6D22">
            <w:pPr>
              <w:spacing w:after="0" w:line="240" w:lineRule="auto"/>
              <w:ind w:right="-73"/>
              <w:jc w:val="both"/>
              <w:rPr>
                <w:rFonts w:ascii="Calibri" w:hAnsi="Calibri"/>
                <w:b/>
                <w:sz w:val="20"/>
                <w:szCs w:val="20"/>
              </w:rPr>
            </w:pPr>
          </w:p>
        </w:tc>
        <w:tc>
          <w:tcPr>
            <w:tcW w:w="5801" w:type="dxa"/>
          </w:tcPr>
          <w:p w14:paraId="711F8254" w14:textId="77777777" w:rsidR="00761AC8" w:rsidRPr="001123F2" w:rsidRDefault="00761AC8" w:rsidP="00575F6F">
            <w:pPr>
              <w:spacing w:after="0" w:line="240" w:lineRule="auto"/>
              <w:ind w:right="-73"/>
              <w:jc w:val="both"/>
              <w:rPr>
                <w:rFonts w:ascii="Calibri" w:hAnsi="Calibri" w:cs="Arial"/>
                <w:sz w:val="20"/>
                <w:szCs w:val="20"/>
              </w:rPr>
            </w:pPr>
            <w:r w:rsidRPr="001123F2">
              <w:rPr>
                <w:rFonts w:ascii="Calibri" w:hAnsi="Calibri" w:cs="Arial"/>
                <w:sz w:val="20"/>
                <w:szCs w:val="20"/>
              </w:rPr>
              <w:t>Ben Hayyan Aqaba International Laboratories</w:t>
            </w:r>
          </w:p>
        </w:tc>
        <w:tc>
          <w:tcPr>
            <w:tcW w:w="5672" w:type="dxa"/>
          </w:tcPr>
          <w:p w14:paraId="299E11AF" w14:textId="7D20264C" w:rsidR="00761AC8" w:rsidRPr="001123F2" w:rsidRDefault="00CA7B5D" w:rsidP="00575F6F">
            <w:pPr>
              <w:spacing w:after="0" w:line="240" w:lineRule="auto"/>
              <w:ind w:right="-73"/>
              <w:jc w:val="both"/>
              <w:rPr>
                <w:rFonts w:ascii="Calibri" w:hAnsi="Calibri" w:cs="Arial"/>
                <w:sz w:val="20"/>
                <w:szCs w:val="20"/>
              </w:rPr>
            </w:pPr>
            <w:r>
              <w:rPr>
                <w:rFonts w:ascii="Calibri" w:hAnsi="Calibri" w:cs="Arial"/>
                <w:sz w:val="20"/>
                <w:szCs w:val="20"/>
              </w:rPr>
              <w:t>Participation, technical assistance</w:t>
            </w:r>
          </w:p>
        </w:tc>
      </w:tr>
      <w:tr w:rsidR="00761AC8" w14:paraId="5E313846" w14:textId="3019261D" w:rsidTr="00761AC8">
        <w:tc>
          <w:tcPr>
            <w:tcW w:w="2701" w:type="dxa"/>
            <w:vMerge w:val="restart"/>
            <w:shd w:val="clear" w:color="auto" w:fill="D9D9D9" w:themeFill="background1" w:themeFillShade="D9"/>
          </w:tcPr>
          <w:p w14:paraId="5263751B" w14:textId="77777777" w:rsidR="00761AC8" w:rsidRPr="001123F2" w:rsidRDefault="00761AC8" w:rsidP="003C6D22">
            <w:pPr>
              <w:spacing w:after="0" w:line="240" w:lineRule="auto"/>
              <w:ind w:right="-73"/>
              <w:jc w:val="both"/>
              <w:rPr>
                <w:rFonts w:ascii="Calibri" w:hAnsi="Calibri"/>
                <w:b/>
                <w:sz w:val="20"/>
                <w:szCs w:val="20"/>
              </w:rPr>
            </w:pPr>
            <w:r w:rsidRPr="001123F2">
              <w:rPr>
                <w:rFonts w:ascii="Calibri" w:hAnsi="Calibri"/>
                <w:b/>
                <w:sz w:val="20"/>
                <w:szCs w:val="20"/>
              </w:rPr>
              <w:t>Non-Governmental Organizations</w:t>
            </w:r>
          </w:p>
        </w:tc>
        <w:tc>
          <w:tcPr>
            <w:tcW w:w="5801" w:type="dxa"/>
          </w:tcPr>
          <w:p w14:paraId="4C907DA6" w14:textId="77777777" w:rsidR="00761AC8" w:rsidRPr="001123F2" w:rsidRDefault="00761AC8" w:rsidP="00575F6F">
            <w:pPr>
              <w:spacing w:after="0" w:line="240" w:lineRule="auto"/>
              <w:ind w:right="-73"/>
              <w:jc w:val="both"/>
              <w:rPr>
                <w:rFonts w:ascii="Calibri" w:hAnsi="Calibri" w:cs="Arial"/>
                <w:sz w:val="20"/>
                <w:szCs w:val="20"/>
              </w:rPr>
            </w:pPr>
            <w:r w:rsidRPr="001123F2">
              <w:rPr>
                <w:rFonts w:ascii="Calibri" w:hAnsi="Calibri" w:cs="Arial"/>
                <w:sz w:val="20"/>
                <w:szCs w:val="20"/>
              </w:rPr>
              <w:t>Aqaba Dive Association</w:t>
            </w:r>
          </w:p>
        </w:tc>
        <w:tc>
          <w:tcPr>
            <w:tcW w:w="5672" w:type="dxa"/>
          </w:tcPr>
          <w:p w14:paraId="4FD80193" w14:textId="536E2F2A" w:rsidR="00761AC8" w:rsidRPr="001123F2" w:rsidRDefault="00CA7B5D" w:rsidP="00575F6F">
            <w:pPr>
              <w:spacing w:after="0" w:line="240" w:lineRule="auto"/>
              <w:ind w:right="-73"/>
              <w:jc w:val="both"/>
              <w:rPr>
                <w:rFonts w:ascii="Calibri" w:hAnsi="Calibri" w:cs="Arial"/>
                <w:sz w:val="20"/>
                <w:szCs w:val="20"/>
              </w:rPr>
            </w:pPr>
            <w:r>
              <w:rPr>
                <w:rFonts w:ascii="Calibri" w:hAnsi="Calibri" w:cs="Arial"/>
                <w:sz w:val="20"/>
                <w:szCs w:val="20"/>
              </w:rPr>
              <w:t>Participation (e.g. training, workshops)</w:t>
            </w:r>
          </w:p>
        </w:tc>
      </w:tr>
      <w:tr w:rsidR="00761AC8" w14:paraId="66272C80" w14:textId="2CC1327B" w:rsidTr="00761AC8">
        <w:tc>
          <w:tcPr>
            <w:tcW w:w="2701" w:type="dxa"/>
            <w:vMerge/>
            <w:shd w:val="clear" w:color="auto" w:fill="D9D9D9" w:themeFill="background1" w:themeFillShade="D9"/>
          </w:tcPr>
          <w:p w14:paraId="2148AFA5" w14:textId="77777777" w:rsidR="00761AC8" w:rsidRDefault="00761AC8" w:rsidP="003C6D22">
            <w:pPr>
              <w:spacing w:after="0" w:line="240" w:lineRule="auto"/>
              <w:ind w:right="-73"/>
              <w:jc w:val="both"/>
              <w:rPr>
                <w:rFonts w:ascii="Calibri" w:hAnsi="Calibri"/>
              </w:rPr>
            </w:pPr>
          </w:p>
        </w:tc>
        <w:tc>
          <w:tcPr>
            <w:tcW w:w="5801" w:type="dxa"/>
          </w:tcPr>
          <w:p w14:paraId="7C871B17" w14:textId="77777777" w:rsidR="00761AC8" w:rsidRPr="00575F6F" w:rsidRDefault="00761AC8" w:rsidP="00575F6F">
            <w:pPr>
              <w:spacing w:after="0" w:line="240" w:lineRule="auto"/>
              <w:ind w:right="-73"/>
              <w:jc w:val="both"/>
              <w:rPr>
                <w:rFonts w:ascii="Calibri" w:hAnsi="Calibri" w:cs="Arial"/>
                <w:sz w:val="20"/>
                <w:szCs w:val="20"/>
              </w:rPr>
            </w:pPr>
            <w:r w:rsidRPr="00575F6F">
              <w:rPr>
                <w:rFonts w:ascii="Calibri" w:hAnsi="Calibri" w:cs="Arial"/>
                <w:sz w:val="20"/>
                <w:szCs w:val="20"/>
              </w:rPr>
              <w:t>Aqaba Cooperative Maritime Society for Glass Boats</w:t>
            </w:r>
          </w:p>
        </w:tc>
        <w:tc>
          <w:tcPr>
            <w:tcW w:w="5672" w:type="dxa"/>
          </w:tcPr>
          <w:p w14:paraId="0ABA5681" w14:textId="451435C6" w:rsidR="00761AC8" w:rsidRPr="00575F6F" w:rsidRDefault="00CA7B5D" w:rsidP="00575F6F">
            <w:pPr>
              <w:spacing w:after="0" w:line="240" w:lineRule="auto"/>
              <w:ind w:right="-73"/>
              <w:jc w:val="both"/>
              <w:rPr>
                <w:rFonts w:ascii="Calibri" w:hAnsi="Calibri" w:cs="Arial"/>
                <w:sz w:val="20"/>
                <w:szCs w:val="20"/>
              </w:rPr>
            </w:pPr>
            <w:r>
              <w:rPr>
                <w:rFonts w:ascii="Calibri" w:hAnsi="Calibri" w:cs="Arial"/>
                <w:sz w:val="20"/>
                <w:szCs w:val="20"/>
              </w:rPr>
              <w:t>Participation (e.g. training, workshops)</w:t>
            </w:r>
          </w:p>
        </w:tc>
      </w:tr>
    </w:tbl>
    <w:p w14:paraId="07E3211D" w14:textId="77777777" w:rsidR="003C6D22" w:rsidRDefault="003C6D22" w:rsidP="003C6D22">
      <w:pPr>
        <w:spacing w:after="0" w:line="240" w:lineRule="auto"/>
        <w:ind w:right="-73"/>
        <w:jc w:val="both"/>
        <w:rPr>
          <w:rFonts w:ascii="Calibri" w:hAnsi="Calibri"/>
        </w:rPr>
      </w:pPr>
    </w:p>
    <w:p w14:paraId="374D9774" w14:textId="77777777" w:rsidR="00761AC8" w:rsidRDefault="00761AC8" w:rsidP="0040050D">
      <w:pPr>
        <w:pStyle w:val="Heading2"/>
        <w:numPr>
          <w:ilvl w:val="1"/>
          <w:numId w:val="6"/>
        </w:numPr>
        <w:rPr>
          <w:rFonts w:eastAsiaTheme="minorEastAsia"/>
          <w:color w:val="auto"/>
          <w:lang w:val="en-US"/>
        </w:rPr>
        <w:sectPr w:rsidR="00761AC8" w:rsidSect="00761AC8">
          <w:pgSz w:w="16838" w:h="11906" w:orient="landscape"/>
          <w:pgMar w:top="1440" w:right="1440" w:bottom="1440" w:left="1440" w:header="708" w:footer="708" w:gutter="0"/>
          <w:pgNumType w:start="1"/>
          <w:cols w:space="708"/>
          <w:docGrid w:linePitch="360"/>
        </w:sectPr>
      </w:pPr>
    </w:p>
    <w:p w14:paraId="2F7A1D9E" w14:textId="357DD47D" w:rsidR="0040050D" w:rsidRDefault="0040050D" w:rsidP="0040050D">
      <w:pPr>
        <w:pStyle w:val="Heading2"/>
        <w:numPr>
          <w:ilvl w:val="1"/>
          <w:numId w:val="6"/>
        </w:numPr>
        <w:rPr>
          <w:rFonts w:eastAsiaTheme="minorEastAsia"/>
          <w:color w:val="auto"/>
          <w:lang w:val="en-US"/>
        </w:rPr>
      </w:pPr>
      <w:bookmarkStart w:id="32" w:name="_Toc424294188"/>
      <w:r w:rsidRPr="0040050D">
        <w:rPr>
          <w:rFonts w:eastAsiaTheme="minorEastAsia"/>
          <w:color w:val="auto"/>
          <w:lang w:val="en-US"/>
        </w:rPr>
        <w:lastRenderedPageBreak/>
        <w:t>Expected results</w:t>
      </w:r>
      <w:bookmarkEnd w:id="32"/>
    </w:p>
    <w:p w14:paraId="7ACF0632" w14:textId="14257F56" w:rsidR="0040050D" w:rsidRPr="0072295F" w:rsidRDefault="006648B9" w:rsidP="0040050D">
      <w:pPr>
        <w:pStyle w:val="ListParagraph"/>
        <w:numPr>
          <w:ilvl w:val="0"/>
          <w:numId w:val="4"/>
        </w:numPr>
        <w:spacing w:after="0" w:line="240" w:lineRule="auto"/>
        <w:ind w:right="-73"/>
        <w:jc w:val="both"/>
        <w:rPr>
          <w:lang w:val="en-US"/>
        </w:rPr>
      </w:pPr>
      <w:r>
        <w:rPr>
          <w:lang w:val="en-US"/>
        </w:rPr>
        <w:t xml:space="preserve">The Project Document, in part due to the confusing way the SRF is laid out and in part due to the poor coherence of the overall document presents a very </w:t>
      </w:r>
      <w:r w:rsidR="00FB1F54">
        <w:rPr>
          <w:lang w:val="en-US"/>
        </w:rPr>
        <w:t>ambitious</w:t>
      </w:r>
      <w:r>
        <w:rPr>
          <w:lang w:val="en-US"/>
        </w:rPr>
        <w:t xml:space="preserve"> set of results. The presentation of these results perhaps gives some insight into the differing expectations from the </w:t>
      </w:r>
      <w:r w:rsidRPr="0072295F">
        <w:rPr>
          <w:lang w:val="en-US"/>
        </w:rPr>
        <w:t>project and the driving forces which created the Project Document or design. This states that:</w:t>
      </w:r>
    </w:p>
    <w:p w14:paraId="732D9729" w14:textId="77777777" w:rsidR="006648B9" w:rsidRPr="00DE7BFD" w:rsidRDefault="006648B9" w:rsidP="006648B9">
      <w:pPr>
        <w:spacing w:after="0" w:line="240" w:lineRule="auto"/>
        <w:ind w:right="-73"/>
        <w:jc w:val="both"/>
      </w:pPr>
    </w:p>
    <w:p w14:paraId="370CE86C" w14:textId="77777777" w:rsidR="006648B9" w:rsidRPr="00DE7BFD" w:rsidRDefault="006648B9" w:rsidP="006648B9">
      <w:pPr>
        <w:spacing w:after="0" w:line="240" w:lineRule="auto"/>
        <w:ind w:left="720"/>
        <w:jc w:val="both"/>
        <w:rPr>
          <w:rFonts w:ascii="Calibri" w:hAnsi="Calibri" w:cs="Arial"/>
          <w:i/>
        </w:rPr>
      </w:pPr>
      <w:r w:rsidRPr="00DE7BFD">
        <w:rPr>
          <w:rFonts w:ascii="Calibri" w:hAnsi="Calibri" w:cs="Arial"/>
          <w:i/>
        </w:rPr>
        <w:t>“There are a range of direct and indirect positive effects which will arise from the implementation of the project.  The most direct effect that the project will have is in the preservation of coral reefs currently slated for destruction at the site of the new port near the international border with Saudi Arabia. The associated results of this direct intervention include:</w:t>
      </w:r>
    </w:p>
    <w:p w14:paraId="053D39B3" w14:textId="29A45876" w:rsidR="006648B9" w:rsidRPr="00DE7BFD" w:rsidRDefault="00FB1F54" w:rsidP="006648B9">
      <w:pPr>
        <w:numPr>
          <w:ilvl w:val="0"/>
          <w:numId w:val="11"/>
        </w:numPr>
        <w:tabs>
          <w:tab w:val="clear" w:pos="720"/>
          <w:tab w:val="num" w:pos="1440"/>
        </w:tabs>
        <w:spacing w:after="0" w:line="240" w:lineRule="auto"/>
        <w:ind w:left="1440"/>
        <w:jc w:val="both"/>
        <w:rPr>
          <w:rFonts w:ascii="Calibri" w:hAnsi="Calibri" w:cs="Arial"/>
          <w:i/>
        </w:rPr>
      </w:pPr>
      <w:r>
        <w:rPr>
          <w:rFonts w:ascii="Calibri" w:hAnsi="Calibri" w:cs="Arial"/>
          <w:i/>
        </w:rPr>
        <w:t>M</w:t>
      </w:r>
      <w:r w:rsidR="006648B9" w:rsidRPr="00DE7BFD">
        <w:rPr>
          <w:rFonts w:ascii="Calibri" w:hAnsi="Calibri" w:cs="Arial"/>
          <w:i/>
        </w:rPr>
        <w:t>arine biodiversity conservation;</w:t>
      </w:r>
    </w:p>
    <w:p w14:paraId="18DB3FED" w14:textId="286E3F99" w:rsidR="006648B9" w:rsidRPr="00DE7BFD" w:rsidRDefault="00FB1F54" w:rsidP="006648B9">
      <w:pPr>
        <w:numPr>
          <w:ilvl w:val="0"/>
          <w:numId w:val="11"/>
        </w:numPr>
        <w:tabs>
          <w:tab w:val="clear" w:pos="720"/>
          <w:tab w:val="num" w:pos="1440"/>
        </w:tabs>
        <w:spacing w:after="0" w:line="240" w:lineRule="auto"/>
        <w:ind w:left="1440"/>
        <w:jc w:val="both"/>
        <w:rPr>
          <w:rFonts w:ascii="Calibri" w:hAnsi="Calibri" w:cs="Arial"/>
          <w:i/>
        </w:rPr>
      </w:pPr>
      <w:r>
        <w:rPr>
          <w:rFonts w:ascii="Calibri" w:hAnsi="Calibri" w:cs="Arial"/>
          <w:i/>
        </w:rPr>
        <w:t>A</w:t>
      </w:r>
      <w:r w:rsidR="006648B9" w:rsidRPr="00DE7BFD">
        <w:rPr>
          <w:rFonts w:ascii="Calibri" w:hAnsi="Calibri" w:cs="Arial"/>
          <w:i/>
        </w:rPr>
        <w:t xml:space="preserve">n increase in technical capacity; </w:t>
      </w:r>
    </w:p>
    <w:p w14:paraId="2E302DE8" w14:textId="66EA4EBF" w:rsidR="006648B9" w:rsidRPr="00DE7BFD" w:rsidRDefault="00FB1F54" w:rsidP="006648B9">
      <w:pPr>
        <w:numPr>
          <w:ilvl w:val="0"/>
          <w:numId w:val="11"/>
        </w:numPr>
        <w:tabs>
          <w:tab w:val="clear" w:pos="720"/>
          <w:tab w:val="num" w:pos="1440"/>
        </w:tabs>
        <w:spacing w:after="0" w:line="240" w:lineRule="auto"/>
        <w:ind w:left="1440"/>
        <w:jc w:val="both"/>
        <w:rPr>
          <w:rFonts w:ascii="Calibri" w:hAnsi="Calibri" w:cs="Arial"/>
          <w:i/>
        </w:rPr>
      </w:pPr>
      <w:r>
        <w:rPr>
          <w:rFonts w:ascii="Calibri" w:hAnsi="Calibri" w:cs="Arial"/>
          <w:i/>
        </w:rPr>
        <w:t>I</w:t>
      </w:r>
      <w:r w:rsidR="006648B9" w:rsidRPr="00DE7BFD">
        <w:rPr>
          <w:rFonts w:ascii="Calibri" w:hAnsi="Calibri" w:cs="Arial"/>
          <w:i/>
        </w:rPr>
        <w:t xml:space="preserve">mproved integration of biodiversity concerns in investments and development; </w:t>
      </w:r>
    </w:p>
    <w:p w14:paraId="095DE9B6" w14:textId="1EFCBAF9" w:rsidR="006648B9" w:rsidRPr="00DE7BFD" w:rsidRDefault="00FB1F54" w:rsidP="006648B9">
      <w:pPr>
        <w:numPr>
          <w:ilvl w:val="0"/>
          <w:numId w:val="11"/>
        </w:numPr>
        <w:tabs>
          <w:tab w:val="clear" w:pos="720"/>
          <w:tab w:val="num" w:pos="1440"/>
        </w:tabs>
        <w:spacing w:after="0" w:line="240" w:lineRule="auto"/>
        <w:ind w:left="1440"/>
        <w:jc w:val="both"/>
        <w:rPr>
          <w:rFonts w:ascii="Calibri" w:hAnsi="Calibri" w:cs="Arial"/>
          <w:i/>
        </w:rPr>
      </w:pPr>
      <w:r>
        <w:rPr>
          <w:rFonts w:ascii="Calibri" w:hAnsi="Calibri" w:cs="Arial"/>
          <w:i/>
        </w:rPr>
        <w:t>I</w:t>
      </w:r>
      <w:r w:rsidR="006648B9" w:rsidRPr="00DE7BFD">
        <w:rPr>
          <w:rFonts w:ascii="Calibri" w:hAnsi="Calibri" w:cs="Arial"/>
          <w:i/>
        </w:rPr>
        <w:t>mproved awareness of the importance of marine biodiversity; and,</w:t>
      </w:r>
    </w:p>
    <w:p w14:paraId="72DBA915" w14:textId="1CE071B5" w:rsidR="006648B9" w:rsidRPr="00DE7BFD" w:rsidRDefault="00FB1F54" w:rsidP="006648B9">
      <w:pPr>
        <w:numPr>
          <w:ilvl w:val="0"/>
          <w:numId w:val="11"/>
        </w:numPr>
        <w:tabs>
          <w:tab w:val="clear" w:pos="720"/>
          <w:tab w:val="num" w:pos="1440"/>
        </w:tabs>
        <w:spacing w:after="0" w:line="240" w:lineRule="auto"/>
        <w:ind w:left="1440"/>
        <w:jc w:val="both"/>
        <w:rPr>
          <w:rFonts w:ascii="Calibri" w:hAnsi="Calibri" w:cs="Arial"/>
          <w:i/>
        </w:rPr>
      </w:pPr>
      <w:r>
        <w:rPr>
          <w:rFonts w:ascii="Calibri" w:hAnsi="Calibri" w:cs="Arial"/>
          <w:i/>
        </w:rPr>
        <w:t>T</w:t>
      </w:r>
      <w:r w:rsidR="006648B9" w:rsidRPr="00DE7BFD">
        <w:rPr>
          <w:rFonts w:ascii="Calibri" w:hAnsi="Calibri" w:cs="Arial"/>
          <w:i/>
        </w:rPr>
        <w:t>he potential for positive spin-offs for tourism in general and eco-tourism specifically”</w:t>
      </w:r>
      <w:r w:rsidR="006648B9" w:rsidRPr="00DE7BFD">
        <w:rPr>
          <w:rStyle w:val="FootnoteReference"/>
          <w:rFonts w:ascii="Calibri" w:hAnsi="Calibri" w:cs="Arial"/>
          <w:i/>
        </w:rPr>
        <w:footnoteReference w:id="14"/>
      </w:r>
      <w:r w:rsidR="006648B9" w:rsidRPr="00DE7BFD">
        <w:rPr>
          <w:rFonts w:ascii="Calibri" w:hAnsi="Calibri" w:cs="Arial"/>
          <w:i/>
        </w:rPr>
        <w:t>.</w:t>
      </w:r>
    </w:p>
    <w:p w14:paraId="6FF26CC8" w14:textId="77777777" w:rsidR="00F60FBF" w:rsidRPr="00DE7BFD" w:rsidRDefault="00F60FBF" w:rsidP="00F60FBF">
      <w:pPr>
        <w:spacing w:after="0" w:line="240" w:lineRule="auto"/>
        <w:ind w:right="-73"/>
        <w:jc w:val="both"/>
        <w:rPr>
          <w:rFonts w:ascii="Calibri" w:hAnsi="Calibri"/>
        </w:rPr>
      </w:pPr>
    </w:p>
    <w:p w14:paraId="4244330F" w14:textId="77777777" w:rsidR="00F60FBF" w:rsidRPr="00DE7BFD" w:rsidRDefault="0072295F" w:rsidP="0072295F">
      <w:pPr>
        <w:pStyle w:val="ListParagraph"/>
        <w:numPr>
          <w:ilvl w:val="0"/>
          <w:numId w:val="4"/>
        </w:numPr>
        <w:spacing w:after="0" w:line="240" w:lineRule="auto"/>
        <w:ind w:right="-73"/>
        <w:jc w:val="both"/>
        <w:rPr>
          <w:lang w:val="en-US"/>
        </w:rPr>
      </w:pPr>
      <w:r w:rsidRPr="00DE7BFD">
        <w:rPr>
          <w:lang w:val="en-US"/>
        </w:rPr>
        <w:t>The document then goes on to list a “</w:t>
      </w:r>
      <w:r w:rsidRPr="00DE7BFD">
        <w:rPr>
          <w:i/>
          <w:lang w:val="en-US"/>
        </w:rPr>
        <w:t>more extensive and up-to-date geospatial system</w:t>
      </w:r>
      <w:r w:rsidRPr="00DE7BFD">
        <w:rPr>
          <w:lang w:val="en-US"/>
        </w:rPr>
        <w:t>” and a “</w:t>
      </w:r>
      <w:r w:rsidRPr="00DE7BFD">
        <w:rPr>
          <w:i/>
          <w:lang w:val="en-US"/>
        </w:rPr>
        <w:t>baseline of coral ecosystem conditions</w:t>
      </w:r>
      <w:r w:rsidRPr="00DE7BFD">
        <w:rPr>
          <w:lang w:val="en-US"/>
        </w:rPr>
        <w:t xml:space="preserve">” which while useful do not amount to mainstreaming </w:t>
      </w:r>
      <w:r w:rsidRPr="00DE7BFD">
        <w:rPr>
          <w:i/>
          <w:lang w:val="en-US"/>
        </w:rPr>
        <w:t>per se.</w:t>
      </w:r>
    </w:p>
    <w:p w14:paraId="4D67B0C6" w14:textId="77777777" w:rsidR="0072295F" w:rsidRPr="00DE7BFD" w:rsidRDefault="0072295F" w:rsidP="0072295F">
      <w:pPr>
        <w:pStyle w:val="ListParagraph"/>
        <w:numPr>
          <w:ilvl w:val="0"/>
          <w:numId w:val="4"/>
        </w:numPr>
        <w:spacing w:after="0" w:line="240" w:lineRule="auto"/>
        <w:ind w:right="-73"/>
        <w:jc w:val="both"/>
        <w:rPr>
          <w:lang w:val="en-US"/>
        </w:rPr>
      </w:pPr>
      <w:r w:rsidRPr="00DE7BFD">
        <w:rPr>
          <w:lang w:val="en-US"/>
        </w:rPr>
        <w:t>The outcomes, as opposed to the components of the SRF provide the best insight into the intended results from the project</w:t>
      </w:r>
      <w:r w:rsidR="005C453E" w:rsidRPr="00DE7BFD">
        <w:rPr>
          <w:lang w:val="en-US"/>
        </w:rPr>
        <w:t>. These are listed as:</w:t>
      </w:r>
    </w:p>
    <w:p w14:paraId="1DF56C1B" w14:textId="77777777" w:rsidR="005C453E" w:rsidRPr="00DE7BFD" w:rsidRDefault="005C453E" w:rsidP="005C453E">
      <w:pPr>
        <w:pStyle w:val="ListParagraph"/>
        <w:spacing w:after="0" w:line="240" w:lineRule="auto"/>
        <w:ind w:left="360" w:right="-73"/>
        <w:jc w:val="both"/>
        <w:rPr>
          <w:lang w:val="en-US"/>
        </w:rPr>
      </w:pPr>
    </w:p>
    <w:p w14:paraId="6B4108EB" w14:textId="77777777" w:rsidR="005C453E" w:rsidRPr="00DE7BFD" w:rsidRDefault="005C453E" w:rsidP="005C453E">
      <w:pPr>
        <w:pStyle w:val="ListParagraph"/>
        <w:spacing w:after="0" w:line="240" w:lineRule="auto"/>
        <w:ind w:right="-73"/>
        <w:jc w:val="both"/>
        <w:rPr>
          <w:rFonts w:ascii="Calibri" w:hAnsi="Calibri" w:cs="Arial"/>
          <w:i/>
        </w:rPr>
      </w:pPr>
      <w:r w:rsidRPr="00DE7BFD">
        <w:rPr>
          <w:b/>
          <w:lang w:val="en-US"/>
        </w:rPr>
        <w:t>Outcome 1:</w:t>
      </w:r>
      <w:r w:rsidRPr="00DE7BFD">
        <w:rPr>
          <w:lang w:val="en-US"/>
        </w:rPr>
        <w:t xml:space="preserve"> </w:t>
      </w:r>
      <w:r w:rsidRPr="00DE7BFD">
        <w:rPr>
          <w:rFonts w:ascii="Calibri" w:hAnsi="Calibri" w:cs="Arial"/>
          <w:i/>
        </w:rPr>
        <w:t>Spatial planning and sharing of benefits from marine resources informed by sound knowledge</w:t>
      </w:r>
    </w:p>
    <w:p w14:paraId="390019A8" w14:textId="77777777" w:rsidR="005C453E" w:rsidRPr="00DE7BFD" w:rsidRDefault="005C453E" w:rsidP="005C453E">
      <w:pPr>
        <w:pStyle w:val="ListParagraph"/>
        <w:spacing w:after="0" w:line="240" w:lineRule="auto"/>
        <w:ind w:right="-73"/>
        <w:jc w:val="both"/>
        <w:rPr>
          <w:rFonts w:ascii="Calibri" w:hAnsi="Calibri" w:cs="Arial"/>
          <w:i/>
        </w:rPr>
      </w:pPr>
      <w:r w:rsidRPr="00DE7BFD">
        <w:rPr>
          <w:b/>
          <w:lang w:val="en-US"/>
        </w:rPr>
        <w:t>Outcome 2:</w:t>
      </w:r>
      <w:r w:rsidRPr="00DE7BFD">
        <w:rPr>
          <w:lang w:val="en-US"/>
        </w:rPr>
        <w:t xml:space="preserve"> </w:t>
      </w:r>
      <w:r w:rsidRPr="00DE7BFD">
        <w:rPr>
          <w:rFonts w:ascii="Calibri" w:hAnsi="Calibri" w:cs="Arial"/>
          <w:i/>
        </w:rPr>
        <w:t>Trends in status of marine biodiversity documented and causes of changes identified</w:t>
      </w:r>
    </w:p>
    <w:p w14:paraId="53E5064A" w14:textId="77777777" w:rsidR="005C453E" w:rsidRPr="00DE7BFD" w:rsidRDefault="005C453E" w:rsidP="005C453E">
      <w:pPr>
        <w:pStyle w:val="ListParagraph"/>
        <w:spacing w:after="0" w:line="240" w:lineRule="auto"/>
        <w:ind w:right="-73"/>
        <w:jc w:val="both"/>
        <w:rPr>
          <w:rFonts w:ascii="Calibri" w:hAnsi="Calibri" w:cs="Arial"/>
        </w:rPr>
      </w:pPr>
      <w:r w:rsidRPr="00DE7BFD">
        <w:rPr>
          <w:b/>
          <w:lang w:val="en-US"/>
        </w:rPr>
        <w:t>Outcome 3:</w:t>
      </w:r>
      <w:r w:rsidRPr="00DE7BFD">
        <w:rPr>
          <w:lang w:val="en-US"/>
        </w:rPr>
        <w:t xml:space="preserve"> </w:t>
      </w:r>
      <w:r w:rsidRPr="00DE7BFD">
        <w:rPr>
          <w:rFonts w:ascii="Calibri" w:hAnsi="Calibri" w:cs="Arial"/>
          <w:i/>
        </w:rPr>
        <w:t>Marine biodiversity and ecosystem services accounted for within the ASEZ decision-making</w:t>
      </w:r>
      <w:r w:rsidRPr="00DE7BFD">
        <w:rPr>
          <w:rStyle w:val="FootnoteReference"/>
          <w:rFonts w:ascii="Calibri" w:hAnsi="Calibri" w:cs="Arial"/>
          <w:i/>
        </w:rPr>
        <w:footnoteReference w:id="15"/>
      </w:r>
    </w:p>
    <w:p w14:paraId="142F30EF" w14:textId="77777777" w:rsidR="005C453E" w:rsidRPr="00DE7BFD" w:rsidRDefault="005C453E" w:rsidP="005C453E">
      <w:pPr>
        <w:pStyle w:val="ListParagraph"/>
        <w:spacing w:after="0" w:line="240" w:lineRule="auto"/>
        <w:ind w:right="-73"/>
        <w:jc w:val="both"/>
        <w:rPr>
          <w:rFonts w:ascii="Calibri" w:hAnsi="Calibri" w:cs="Arial"/>
        </w:rPr>
      </w:pPr>
      <w:r w:rsidRPr="00DE7BFD">
        <w:rPr>
          <w:b/>
          <w:lang w:val="en-US"/>
        </w:rPr>
        <w:t>Outcome 4:</w:t>
      </w:r>
      <w:r w:rsidRPr="00DE7BFD">
        <w:rPr>
          <w:lang w:val="en-US"/>
        </w:rPr>
        <w:t xml:space="preserve"> </w:t>
      </w:r>
      <w:r w:rsidR="00AB456C" w:rsidRPr="00DE7BFD">
        <w:rPr>
          <w:rFonts w:ascii="Calibri" w:hAnsi="Calibri" w:cs="Arial"/>
          <w:i/>
        </w:rPr>
        <w:t>Tourism sector contributes to marine biodiversity conservation</w:t>
      </w:r>
    </w:p>
    <w:p w14:paraId="7174F173" w14:textId="77777777" w:rsidR="00AB456C" w:rsidRPr="00DE7BFD" w:rsidRDefault="00AB456C" w:rsidP="005C453E">
      <w:pPr>
        <w:pStyle w:val="ListParagraph"/>
        <w:spacing w:after="0" w:line="240" w:lineRule="auto"/>
        <w:ind w:right="-73"/>
        <w:jc w:val="both"/>
        <w:rPr>
          <w:rFonts w:ascii="Calibri" w:hAnsi="Calibri" w:cs="Arial"/>
        </w:rPr>
      </w:pPr>
      <w:r w:rsidRPr="00DE7BFD">
        <w:rPr>
          <w:b/>
          <w:lang w:val="en-US"/>
        </w:rPr>
        <w:t>Outcome 5:</w:t>
      </w:r>
      <w:r w:rsidRPr="00DE7BFD">
        <w:rPr>
          <w:lang w:val="en-US"/>
        </w:rPr>
        <w:t xml:space="preserve"> </w:t>
      </w:r>
      <w:r w:rsidRPr="00DE7BFD">
        <w:rPr>
          <w:rFonts w:ascii="Calibri" w:hAnsi="Calibri" w:cs="Arial"/>
          <w:i/>
        </w:rPr>
        <w:t>Public understanding pressures political commitment for strengthened marine biodiversity conservation</w:t>
      </w:r>
    </w:p>
    <w:p w14:paraId="2E5FC48F" w14:textId="77777777" w:rsidR="00AB456C" w:rsidRPr="00DE7BFD" w:rsidRDefault="00AB456C" w:rsidP="005C453E">
      <w:pPr>
        <w:pStyle w:val="ListParagraph"/>
        <w:spacing w:after="0" w:line="240" w:lineRule="auto"/>
        <w:ind w:right="-73"/>
        <w:jc w:val="both"/>
        <w:rPr>
          <w:rFonts w:ascii="Calibri" w:hAnsi="Calibri" w:cs="Arial"/>
          <w:b/>
        </w:rPr>
      </w:pPr>
      <w:r w:rsidRPr="00DE7BFD">
        <w:rPr>
          <w:b/>
          <w:lang w:val="en-US"/>
        </w:rPr>
        <w:t>Outcome 6:</w:t>
      </w:r>
      <w:r w:rsidRPr="00DE7BFD">
        <w:rPr>
          <w:lang w:val="en-US"/>
        </w:rPr>
        <w:t xml:space="preserve"> </w:t>
      </w:r>
      <w:r w:rsidRPr="00DE7BFD">
        <w:rPr>
          <w:rFonts w:ascii="Calibri" w:hAnsi="Calibri" w:cs="Arial"/>
          <w:i/>
        </w:rPr>
        <w:t>Negative impacts on biodiversity from coastal development minimized</w:t>
      </w:r>
    </w:p>
    <w:p w14:paraId="2B047E7D" w14:textId="77777777" w:rsidR="00AB456C" w:rsidRPr="00DE7BFD" w:rsidRDefault="00AB456C" w:rsidP="00AB456C">
      <w:pPr>
        <w:pStyle w:val="ListParagraph"/>
        <w:spacing w:after="0" w:line="240" w:lineRule="auto"/>
        <w:ind w:right="-73"/>
        <w:jc w:val="both"/>
        <w:rPr>
          <w:rFonts w:ascii="Calibri" w:hAnsi="Calibri" w:cs="Arial"/>
        </w:rPr>
      </w:pPr>
      <w:r w:rsidRPr="00DE7BFD">
        <w:rPr>
          <w:b/>
          <w:lang w:val="en-US"/>
        </w:rPr>
        <w:t>Outcome 7:</w:t>
      </w:r>
      <w:r w:rsidRPr="00DE7BFD">
        <w:rPr>
          <w:lang w:val="en-US"/>
        </w:rPr>
        <w:t xml:space="preserve"> </w:t>
      </w:r>
      <w:r w:rsidRPr="00DE7BFD">
        <w:rPr>
          <w:rFonts w:ascii="Calibri" w:hAnsi="Calibri" w:cs="Arial"/>
          <w:i/>
        </w:rPr>
        <w:t>Benefits of marine biodiversity equitably shared</w:t>
      </w:r>
    </w:p>
    <w:p w14:paraId="66754166" w14:textId="77777777" w:rsidR="00AB456C" w:rsidRPr="00DE7BFD" w:rsidRDefault="00AB456C" w:rsidP="00AB456C">
      <w:pPr>
        <w:pStyle w:val="ListParagraph"/>
        <w:spacing w:after="0" w:line="240" w:lineRule="auto"/>
        <w:ind w:right="-73"/>
        <w:jc w:val="both"/>
        <w:rPr>
          <w:rFonts w:ascii="Calibri" w:hAnsi="Calibri" w:cs="Arial"/>
        </w:rPr>
      </w:pPr>
      <w:r w:rsidRPr="00DE7BFD">
        <w:rPr>
          <w:b/>
          <w:lang w:val="en-US"/>
        </w:rPr>
        <w:t>Outcome 8:</w:t>
      </w:r>
      <w:r w:rsidRPr="00DE7BFD">
        <w:rPr>
          <w:rFonts w:ascii="Calibri" w:hAnsi="Calibri" w:cs="Arial"/>
          <w:b/>
          <w:lang w:val="en-GB"/>
        </w:rPr>
        <w:t xml:space="preserve"> </w:t>
      </w:r>
      <w:r w:rsidRPr="00DE7BFD">
        <w:rPr>
          <w:rFonts w:ascii="Calibri" w:hAnsi="Calibri" w:cs="Arial"/>
          <w:i/>
        </w:rPr>
        <w:t>Capacity to ensure implementation of effective ICZM strengthened (measured by changes in results of UNDP’s capacity development scorecard)</w:t>
      </w:r>
    </w:p>
    <w:p w14:paraId="3B5AC48A" w14:textId="77777777" w:rsidR="00AB456C" w:rsidRPr="00DE7BFD" w:rsidRDefault="00AB456C" w:rsidP="00AB456C">
      <w:pPr>
        <w:pStyle w:val="ListParagraph"/>
        <w:spacing w:after="0" w:line="240" w:lineRule="auto"/>
        <w:ind w:right="-73"/>
        <w:jc w:val="both"/>
        <w:rPr>
          <w:rFonts w:ascii="Calibri" w:hAnsi="Calibri" w:cs="Arial"/>
          <w:i/>
        </w:rPr>
      </w:pPr>
      <w:r w:rsidRPr="00DE7BFD">
        <w:rPr>
          <w:b/>
          <w:lang w:val="en-US"/>
        </w:rPr>
        <w:t>Outcome 9:</w:t>
      </w:r>
      <w:r w:rsidRPr="00DE7BFD">
        <w:rPr>
          <w:rFonts w:ascii="Calibri" w:hAnsi="Calibri" w:cs="Arial"/>
          <w:b/>
          <w:lang w:val="en-GB"/>
        </w:rPr>
        <w:t xml:space="preserve"> </w:t>
      </w:r>
      <w:r w:rsidRPr="00DE7BFD">
        <w:rPr>
          <w:rFonts w:ascii="Calibri" w:hAnsi="Calibri" w:cs="Arial"/>
          <w:i/>
        </w:rPr>
        <w:t>Southern reef translocated using globally recognized best practices, and all other natural reefs under long-term protection</w:t>
      </w:r>
    </w:p>
    <w:p w14:paraId="2432BDD9" w14:textId="77777777" w:rsidR="00DE7BFD" w:rsidRDefault="00DE7BFD" w:rsidP="00AB456C">
      <w:pPr>
        <w:pStyle w:val="ListParagraph"/>
        <w:spacing w:after="0" w:line="240" w:lineRule="auto"/>
        <w:ind w:right="-73"/>
        <w:jc w:val="both"/>
        <w:rPr>
          <w:rFonts w:ascii="Calibri" w:hAnsi="Calibri" w:cs="Arial"/>
          <w:b/>
          <w:sz w:val="20"/>
          <w:szCs w:val="20"/>
          <w:lang w:val="en-GB"/>
        </w:rPr>
      </w:pPr>
    </w:p>
    <w:p w14:paraId="2148EB56" w14:textId="77777777" w:rsidR="00FB1F54" w:rsidRPr="00C32BB7" w:rsidRDefault="00FB1F54" w:rsidP="00C32BB7">
      <w:pPr>
        <w:pStyle w:val="ListParagraph"/>
        <w:numPr>
          <w:ilvl w:val="0"/>
          <w:numId w:val="4"/>
        </w:numPr>
        <w:spacing w:after="0" w:line="240" w:lineRule="auto"/>
        <w:jc w:val="both"/>
        <w:rPr>
          <w:rFonts w:ascii="Calibri" w:hAnsi="Calibri" w:cs="Arial"/>
          <w:lang w:val="en-GB"/>
        </w:rPr>
      </w:pPr>
      <w:r>
        <w:rPr>
          <w:rFonts w:ascii="Calibri" w:hAnsi="Calibri" w:cs="Arial"/>
          <w:lang w:val="en-GB"/>
        </w:rPr>
        <w:t>It is possible to extract from the</w:t>
      </w:r>
      <w:r w:rsidR="00DE7BFD" w:rsidRPr="00DE7BFD">
        <w:rPr>
          <w:rFonts w:ascii="Calibri" w:hAnsi="Calibri" w:cs="Arial"/>
          <w:lang w:val="en-GB"/>
        </w:rPr>
        <w:t xml:space="preserve"> Project Document </w:t>
      </w:r>
      <w:r>
        <w:rPr>
          <w:rFonts w:ascii="Calibri" w:hAnsi="Calibri" w:cs="Arial"/>
          <w:lang w:val="en-GB"/>
        </w:rPr>
        <w:t>a reasonable but highly ambitious strategy to mainstream biodiversity into the coastal management in the ASEZ. However, this is at times confusing, for instance citing the project’s compliance with the Paris Declaration</w:t>
      </w:r>
      <w:r>
        <w:rPr>
          <w:rStyle w:val="FootnoteReference"/>
          <w:rFonts w:ascii="Calibri" w:hAnsi="Calibri" w:cs="Arial"/>
          <w:lang w:val="en-GB"/>
        </w:rPr>
        <w:footnoteReference w:id="16"/>
      </w:r>
      <w:r>
        <w:rPr>
          <w:rFonts w:ascii="Calibri" w:hAnsi="Calibri" w:cs="Arial"/>
          <w:vertAlign w:val="superscript"/>
          <w:lang w:val="en-GB"/>
        </w:rPr>
        <w:t>,</w:t>
      </w:r>
      <w:r>
        <w:rPr>
          <w:rStyle w:val="FootnoteReference"/>
          <w:rFonts w:ascii="Calibri" w:hAnsi="Calibri" w:cs="Arial"/>
          <w:lang w:val="en-GB"/>
        </w:rPr>
        <w:footnoteReference w:id="17"/>
      </w:r>
      <w:r>
        <w:rPr>
          <w:rFonts w:ascii="Calibri" w:hAnsi="Calibri" w:cs="Arial"/>
          <w:lang w:val="en-GB"/>
        </w:rPr>
        <w:t xml:space="preserve">, and hard to </w:t>
      </w:r>
      <w:r>
        <w:rPr>
          <w:rFonts w:ascii="Calibri" w:hAnsi="Calibri" w:cs="Arial"/>
          <w:lang w:val="en-GB"/>
        </w:rPr>
        <w:lastRenderedPageBreak/>
        <w:t xml:space="preserve">follow it describes a much </w:t>
      </w:r>
      <w:r w:rsidRPr="00C32BB7">
        <w:rPr>
          <w:rFonts w:ascii="Calibri" w:hAnsi="Calibri" w:cs="Arial"/>
          <w:lang w:val="en-GB"/>
        </w:rPr>
        <w:t xml:space="preserve">larger project than is reflected in the resources and time available because </w:t>
      </w:r>
      <w:r w:rsidR="00DE7BFD" w:rsidRPr="00C32BB7">
        <w:rPr>
          <w:rFonts w:ascii="Calibri" w:hAnsi="Calibri" w:cs="Arial"/>
          <w:lang w:val="en-GB"/>
        </w:rPr>
        <w:t>it had a total GEF grant of just US$ 950,000 and three years in which to achieve this.</w:t>
      </w:r>
    </w:p>
    <w:p w14:paraId="0991DA23" w14:textId="77777777" w:rsidR="00FB1F54" w:rsidRPr="00C32BB7" w:rsidRDefault="00FB1F54" w:rsidP="00C32BB7">
      <w:pPr>
        <w:pStyle w:val="ListParagraph"/>
        <w:numPr>
          <w:ilvl w:val="0"/>
          <w:numId w:val="4"/>
        </w:numPr>
        <w:spacing w:after="0" w:line="240" w:lineRule="auto"/>
        <w:jc w:val="both"/>
        <w:rPr>
          <w:rFonts w:ascii="Calibri" w:hAnsi="Calibri" w:cs="Arial"/>
          <w:lang w:val="en-GB"/>
        </w:rPr>
      </w:pPr>
      <w:r w:rsidRPr="00C32BB7">
        <w:rPr>
          <w:rFonts w:ascii="Calibri" w:hAnsi="Calibri" w:cs="Arial"/>
          <w:lang w:val="en-GB"/>
        </w:rPr>
        <w:t>Furthermore, while the first three components can be described as mainstreaming activities, the fourth component is arguably not related to mainstreaming but of a technical nature (coral translocation.</w:t>
      </w:r>
    </w:p>
    <w:p w14:paraId="49A9EDE5" w14:textId="70AAEC9A" w:rsidR="00DE7BFD" w:rsidRPr="00C32BB7" w:rsidRDefault="00932A4D" w:rsidP="00C32BB7">
      <w:pPr>
        <w:pStyle w:val="ListParagraph"/>
        <w:numPr>
          <w:ilvl w:val="0"/>
          <w:numId w:val="4"/>
        </w:numPr>
        <w:spacing w:after="0" w:line="240" w:lineRule="auto"/>
        <w:jc w:val="both"/>
        <w:rPr>
          <w:rFonts w:ascii="Calibri" w:hAnsi="Calibri" w:cs="Arial"/>
          <w:lang w:val="en-GB"/>
        </w:rPr>
      </w:pPr>
      <w:r w:rsidRPr="00C32BB7">
        <w:rPr>
          <w:rFonts w:ascii="Calibri" w:hAnsi="Calibri" w:cs="Arial"/>
          <w:lang w:val="en-GB"/>
        </w:rPr>
        <w:t>It is not unreasonable to speculate that there were two, not necessarily closely aligned results expected from the project at the point of its design. The first being an institutional desire on the part of ASEZA to effectively and efficiently translocate the coral from the port construction site and the second on the part of the GEF to see coastal conservation mainstreamed specifically into the economic processes. These were then married into one project.</w:t>
      </w:r>
    </w:p>
    <w:p w14:paraId="17184FA6" w14:textId="77777777" w:rsidR="00E52647" w:rsidRDefault="00E52647" w:rsidP="00E52647">
      <w:pPr>
        <w:pStyle w:val="ListParagraph"/>
        <w:spacing w:after="0" w:line="240" w:lineRule="auto"/>
        <w:ind w:left="360" w:right="-73"/>
        <w:jc w:val="both"/>
        <w:rPr>
          <w:rFonts w:ascii="Calibri" w:hAnsi="Calibri" w:cs="Arial"/>
          <w:lang w:val="en-GB"/>
        </w:rPr>
      </w:pPr>
    </w:p>
    <w:p w14:paraId="1AB44489" w14:textId="77777777" w:rsidR="00E52647" w:rsidRDefault="00E52647" w:rsidP="00E52647">
      <w:pPr>
        <w:pStyle w:val="ListParagraph"/>
        <w:keepNext/>
        <w:keepLines/>
        <w:numPr>
          <w:ilvl w:val="0"/>
          <w:numId w:val="6"/>
        </w:numPr>
        <w:spacing w:before="240" w:after="0"/>
        <w:outlineLvl w:val="0"/>
        <w:rPr>
          <w:rFonts w:asciiTheme="majorHAnsi" w:eastAsiaTheme="majorEastAsia" w:hAnsiTheme="majorHAnsi" w:cstheme="majorBidi"/>
          <w:b/>
          <w:sz w:val="32"/>
          <w:szCs w:val="32"/>
          <w:lang w:val="en-US"/>
        </w:rPr>
      </w:pPr>
      <w:bookmarkStart w:id="33" w:name="_Toc424294189"/>
      <w:r w:rsidRPr="00E52647">
        <w:rPr>
          <w:rFonts w:asciiTheme="majorHAnsi" w:eastAsiaTheme="majorEastAsia" w:hAnsiTheme="majorHAnsi" w:cstheme="majorBidi"/>
          <w:b/>
          <w:sz w:val="32"/>
          <w:szCs w:val="32"/>
          <w:lang w:val="en-US"/>
        </w:rPr>
        <w:t>Findings</w:t>
      </w:r>
      <w:bookmarkEnd w:id="33"/>
    </w:p>
    <w:p w14:paraId="10B5FC36" w14:textId="321D9522" w:rsidR="005A5B78" w:rsidRPr="005A5B78" w:rsidRDefault="005A5B78" w:rsidP="00C32BB7">
      <w:pPr>
        <w:pStyle w:val="ListParagraph"/>
        <w:numPr>
          <w:ilvl w:val="0"/>
          <w:numId w:val="4"/>
        </w:numPr>
        <w:spacing w:after="0" w:line="240" w:lineRule="auto"/>
        <w:jc w:val="both"/>
        <w:rPr>
          <w:rFonts w:eastAsiaTheme="majorEastAsia" w:cstheme="majorBidi"/>
          <w:lang w:val="en-US"/>
        </w:rPr>
      </w:pPr>
      <w:r w:rsidRPr="005A5B78">
        <w:rPr>
          <w:rFonts w:eastAsiaTheme="majorEastAsia" w:cstheme="majorBidi"/>
          <w:lang w:val="en-US"/>
        </w:rPr>
        <w:t xml:space="preserve">It would be an oversimplification </w:t>
      </w:r>
      <w:r>
        <w:rPr>
          <w:rFonts w:eastAsiaTheme="majorEastAsia" w:cstheme="majorBidi"/>
          <w:lang w:val="en-US"/>
        </w:rPr>
        <w:t>to present the ICZM project as just being the product of a weak design and an exemplary implementation</w:t>
      </w:r>
      <w:r w:rsidR="002027EB">
        <w:rPr>
          <w:rFonts w:eastAsiaTheme="majorEastAsia" w:cstheme="majorBidi"/>
          <w:lang w:val="en-US"/>
        </w:rPr>
        <w:t xml:space="preserve">. While both are true statements of the ICZM project </w:t>
      </w:r>
      <w:r w:rsidR="000F338D">
        <w:rPr>
          <w:rFonts w:eastAsiaTheme="majorEastAsia" w:cstheme="majorBidi"/>
          <w:lang w:val="en-US"/>
        </w:rPr>
        <w:t>the ASEZ is a complex issue to which UNDP and the GEF-funded project were responding to and the comments below by the TE should be considered against this background</w:t>
      </w:r>
      <w:r w:rsidR="00276C63">
        <w:rPr>
          <w:rFonts w:eastAsiaTheme="majorEastAsia" w:cstheme="majorBidi"/>
          <w:lang w:val="en-US"/>
        </w:rPr>
        <w:t xml:space="preserve"> and in particular to section 3.1.6 which deals with the UNDP’s comparative advantage in implementing GEF projects</w:t>
      </w:r>
      <w:r w:rsidR="000F338D">
        <w:rPr>
          <w:rFonts w:eastAsiaTheme="majorEastAsia" w:cstheme="majorBidi"/>
          <w:lang w:val="en-US"/>
        </w:rPr>
        <w:t>.</w:t>
      </w:r>
    </w:p>
    <w:p w14:paraId="30995F30" w14:textId="77777777" w:rsidR="00B8753C" w:rsidRDefault="00B8753C" w:rsidP="0006231A">
      <w:pPr>
        <w:pStyle w:val="Heading2"/>
        <w:numPr>
          <w:ilvl w:val="1"/>
          <w:numId w:val="12"/>
        </w:numPr>
        <w:rPr>
          <w:rFonts w:eastAsiaTheme="minorEastAsia"/>
          <w:color w:val="auto"/>
          <w:lang w:val="en-US"/>
        </w:rPr>
      </w:pPr>
      <w:bookmarkStart w:id="34" w:name="_Toc424294190"/>
      <w:r w:rsidRPr="00B8753C">
        <w:rPr>
          <w:rFonts w:eastAsiaTheme="minorEastAsia"/>
          <w:color w:val="auto"/>
          <w:lang w:val="en-US"/>
        </w:rPr>
        <w:t>Project design and formulation</w:t>
      </w:r>
      <w:bookmarkEnd w:id="34"/>
    </w:p>
    <w:p w14:paraId="51163A06" w14:textId="55FF506A" w:rsidR="00866460" w:rsidRPr="00866460" w:rsidRDefault="0006231A" w:rsidP="0006231A">
      <w:pPr>
        <w:pStyle w:val="ListParagraph"/>
        <w:numPr>
          <w:ilvl w:val="0"/>
          <w:numId w:val="4"/>
        </w:numPr>
        <w:spacing w:after="0" w:line="240" w:lineRule="auto"/>
        <w:ind w:right="-73"/>
        <w:jc w:val="both"/>
        <w:rPr>
          <w:rFonts w:eastAsiaTheme="majorEastAsia" w:cstheme="majorBidi"/>
          <w:b/>
          <w:lang w:val="en-US"/>
        </w:rPr>
      </w:pPr>
      <w:r>
        <w:rPr>
          <w:rFonts w:eastAsiaTheme="majorEastAsia" w:cstheme="majorBidi"/>
          <w:lang w:val="en-US"/>
        </w:rPr>
        <w:t>By combining an analysis of the Project Document and the documentation which has come from the implementation phase of this project it becomes clear that there are two sides to the ICZM project; a design which appears to have raised expectations of a much larger project (larger than the resources and time given to it</w:t>
      </w:r>
      <w:r w:rsidR="00D966E1">
        <w:rPr>
          <w:rStyle w:val="FootnoteReference"/>
          <w:rFonts w:eastAsiaTheme="majorEastAsia" w:cstheme="majorBidi"/>
          <w:lang w:val="en-US"/>
        </w:rPr>
        <w:footnoteReference w:id="18"/>
      </w:r>
      <w:r>
        <w:rPr>
          <w:rFonts w:eastAsiaTheme="majorEastAsia" w:cstheme="majorBidi"/>
          <w:lang w:val="en-US"/>
        </w:rPr>
        <w:t xml:space="preserve">) and </w:t>
      </w:r>
      <w:r w:rsidR="00CA0C4E">
        <w:rPr>
          <w:rFonts w:eastAsiaTheme="majorEastAsia" w:cstheme="majorBidi"/>
          <w:lang w:val="en-US"/>
        </w:rPr>
        <w:t>one</w:t>
      </w:r>
      <w:r w:rsidR="00FB1F54">
        <w:rPr>
          <w:rFonts w:eastAsiaTheme="majorEastAsia" w:cstheme="majorBidi"/>
          <w:lang w:val="en-US"/>
        </w:rPr>
        <w:t xml:space="preserve"> which</w:t>
      </w:r>
      <w:r w:rsidR="00866460">
        <w:rPr>
          <w:rFonts w:eastAsiaTheme="majorEastAsia" w:cstheme="majorBidi"/>
          <w:lang w:val="en-US"/>
        </w:rPr>
        <w:t>,</w:t>
      </w:r>
      <w:r w:rsidR="00CA0C4E">
        <w:rPr>
          <w:rFonts w:eastAsiaTheme="majorEastAsia" w:cstheme="majorBidi"/>
          <w:lang w:val="en-US"/>
        </w:rPr>
        <w:t xml:space="preserve"> </w:t>
      </w:r>
      <w:r w:rsidR="00866460">
        <w:rPr>
          <w:rFonts w:eastAsiaTheme="majorEastAsia" w:cstheme="majorBidi"/>
          <w:lang w:val="en-US"/>
        </w:rPr>
        <w:t>while it provides a reasonable strategy for mainstreaming also includes elements such as the coral translocation which are essentially technical aspects of conservation management (i.e. moving coral).</w:t>
      </w:r>
    </w:p>
    <w:p w14:paraId="5E033707" w14:textId="2CF3371D" w:rsidR="00866460" w:rsidRPr="00866460" w:rsidRDefault="00866460" w:rsidP="0006231A">
      <w:pPr>
        <w:pStyle w:val="ListParagraph"/>
        <w:numPr>
          <w:ilvl w:val="0"/>
          <w:numId w:val="4"/>
        </w:numPr>
        <w:spacing w:after="0" w:line="240" w:lineRule="auto"/>
        <w:ind w:right="-73"/>
        <w:jc w:val="both"/>
        <w:rPr>
          <w:rFonts w:eastAsiaTheme="majorEastAsia" w:cstheme="majorBidi"/>
          <w:b/>
          <w:lang w:val="en-US"/>
        </w:rPr>
      </w:pPr>
      <w:r>
        <w:rPr>
          <w:rFonts w:eastAsiaTheme="majorEastAsia" w:cstheme="majorBidi"/>
          <w:lang w:val="en-US"/>
        </w:rPr>
        <w:t>It also relies heavily on developing a “business case” for marine conservation and the risks in relying so heavily on developing a persuasive argument based upon such a case will be examined further in this report.</w:t>
      </w:r>
    </w:p>
    <w:p w14:paraId="06E5776D" w14:textId="5C52226B" w:rsidR="0006231A" w:rsidRPr="0006231A" w:rsidRDefault="00866460" w:rsidP="0006231A">
      <w:pPr>
        <w:pStyle w:val="ListParagraph"/>
        <w:numPr>
          <w:ilvl w:val="0"/>
          <w:numId w:val="4"/>
        </w:numPr>
        <w:spacing w:after="0" w:line="240" w:lineRule="auto"/>
        <w:ind w:right="-73"/>
        <w:jc w:val="both"/>
        <w:rPr>
          <w:rFonts w:eastAsiaTheme="majorEastAsia" w:cstheme="majorBidi"/>
          <w:b/>
          <w:lang w:val="en-US"/>
        </w:rPr>
      </w:pPr>
      <w:r>
        <w:rPr>
          <w:rFonts w:eastAsiaTheme="majorEastAsia" w:cstheme="majorBidi"/>
          <w:lang w:val="en-US"/>
        </w:rPr>
        <w:t xml:space="preserve">The weaknesses in the </w:t>
      </w:r>
      <w:r w:rsidR="0006231A">
        <w:rPr>
          <w:rFonts w:eastAsiaTheme="majorEastAsia" w:cstheme="majorBidi"/>
          <w:lang w:val="en-US"/>
        </w:rPr>
        <w:t xml:space="preserve">design can be starkly contrasted with a very efficient and effective implementation. All in all this makes the task of evaluating the project very challenging. This analysis </w:t>
      </w:r>
      <w:r w:rsidR="00CA0C4E">
        <w:rPr>
          <w:rFonts w:eastAsiaTheme="majorEastAsia" w:cstheme="majorBidi"/>
          <w:lang w:val="en-US"/>
        </w:rPr>
        <w:t xml:space="preserve">(of the project’s design) </w:t>
      </w:r>
      <w:r w:rsidR="0006231A">
        <w:rPr>
          <w:rFonts w:eastAsiaTheme="majorEastAsia" w:cstheme="majorBidi"/>
          <w:lang w:val="en-US"/>
        </w:rPr>
        <w:t>appears to be supported by the CEO Endorsement Document which</w:t>
      </w:r>
      <w:r w:rsidR="000F338D">
        <w:rPr>
          <w:rFonts w:eastAsiaTheme="majorEastAsia" w:cstheme="majorBidi"/>
          <w:lang w:val="en-US"/>
        </w:rPr>
        <w:t xml:space="preserve"> also</w:t>
      </w:r>
      <w:r w:rsidR="0006231A">
        <w:rPr>
          <w:rFonts w:eastAsiaTheme="majorEastAsia" w:cstheme="majorBidi"/>
          <w:lang w:val="en-US"/>
        </w:rPr>
        <w:t xml:space="preserve"> challenges the project’s design over these matters</w:t>
      </w:r>
      <w:r w:rsidR="0006231A">
        <w:rPr>
          <w:rStyle w:val="FootnoteReference"/>
          <w:rFonts w:eastAsiaTheme="majorEastAsia" w:cstheme="majorBidi"/>
          <w:lang w:val="en-US"/>
        </w:rPr>
        <w:footnoteReference w:id="19"/>
      </w:r>
      <w:r w:rsidR="0006231A">
        <w:rPr>
          <w:rFonts w:eastAsiaTheme="majorEastAsia" w:cstheme="majorBidi"/>
          <w:lang w:val="en-US"/>
        </w:rPr>
        <w:t>. The responses from the project design</w:t>
      </w:r>
      <w:r>
        <w:rPr>
          <w:rStyle w:val="FootnoteReference"/>
          <w:rFonts w:eastAsiaTheme="majorEastAsia" w:cstheme="majorBidi"/>
          <w:lang w:val="en-US"/>
        </w:rPr>
        <w:footnoteReference w:id="20"/>
      </w:r>
      <w:r w:rsidR="0006231A">
        <w:rPr>
          <w:rFonts w:eastAsiaTheme="majorEastAsia" w:cstheme="majorBidi"/>
          <w:lang w:val="en-US"/>
        </w:rPr>
        <w:t xml:space="preserve"> are less than satisfactory and it is not clear why th</w:t>
      </w:r>
      <w:r w:rsidR="00D966E1">
        <w:rPr>
          <w:rFonts w:eastAsiaTheme="majorEastAsia" w:cstheme="majorBidi"/>
          <w:lang w:val="en-US"/>
        </w:rPr>
        <w:t>e project was approved without</w:t>
      </w:r>
      <w:r w:rsidR="0006231A">
        <w:rPr>
          <w:rFonts w:eastAsiaTheme="majorEastAsia" w:cstheme="majorBidi"/>
          <w:lang w:val="en-US"/>
        </w:rPr>
        <w:t xml:space="preserve"> </w:t>
      </w:r>
      <w:r>
        <w:rPr>
          <w:rFonts w:eastAsiaTheme="majorEastAsia" w:cstheme="majorBidi"/>
          <w:lang w:val="en-US"/>
        </w:rPr>
        <w:t>some revision</w:t>
      </w:r>
      <w:r w:rsidR="0006231A">
        <w:rPr>
          <w:rFonts w:eastAsiaTheme="majorEastAsia" w:cstheme="majorBidi"/>
          <w:lang w:val="en-US"/>
        </w:rPr>
        <w:t xml:space="preserve"> to address these issues. A presumption might be that the </w:t>
      </w:r>
      <w:r w:rsidR="00CA0C4E">
        <w:rPr>
          <w:rFonts w:eastAsiaTheme="majorEastAsia" w:cstheme="majorBidi"/>
          <w:lang w:val="en-US"/>
        </w:rPr>
        <w:t>process</w:t>
      </w:r>
      <w:r w:rsidR="0006231A">
        <w:rPr>
          <w:rFonts w:eastAsiaTheme="majorEastAsia" w:cstheme="majorBidi"/>
          <w:lang w:val="en-US"/>
        </w:rPr>
        <w:t xml:space="preserve"> had gone so far down the line and the urgency of the impending construction of the port facilities overrode any concerns about the project’s design.</w:t>
      </w:r>
    </w:p>
    <w:p w14:paraId="2C2352E9" w14:textId="77777777" w:rsidR="0006231A" w:rsidRPr="0006231A" w:rsidRDefault="0006231A" w:rsidP="0006231A">
      <w:pPr>
        <w:spacing w:after="0" w:line="240" w:lineRule="auto"/>
        <w:ind w:right="-73"/>
        <w:jc w:val="both"/>
        <w:rPr>
          <w:rFonts w:eastAsiaTheme="majorEastAsia" w:cstheme="majorBidi"/>
          <w:b/>
        </w:rPr>
      </w:pPr>
    </w:p>
    <w:p w14:paraId="623084F7" w14:textId="77777777" w:rsidR="0006231A" w:rsidRDefault="0006231A" w:rsidP="0006231A">
      <w:pPr>
        <w:pStyle w:val="Heading3"/>
        <w:numPr>
          <w:ilvl w:val="2"/>
          <w:numId w:val="12"/>
        </w:numPr>
      </w:pPr>
      <w:bookmarkStart w:id="35" w:name="_Toc424294191"/>
      <w:r w:rsidRPr="00E83281">
        <w:t>Analysis of LFA/Results Framework (Project logic /strategy; Indicators)</w:t>
      </w:r>
      <w:bookmarkEnd w:id="35"/>
    </w:p>
    <w:p w14:paraId="7A69ED24" w14:textId="77777777" w:rsidR="002D6AA4" w:rsidRPr="002D6AA4" w:rsidRDefault="00001BA1" w:rsidP="0006231A">
      <w:pPr>
        <w:pStyle w:val="ListParagraph"/>
        <w:numPr>
          <w:ilvl w:val="0"/>
          <w:numId w:val="4"/>
        </w:numPr>
        <w:spacing w:after="0" w:line="240" w:lineRule="auto"/>
        <w:ind w:right="-73"/>
        <w:jc w:val="both"/>
      </w:pPr>
      <w:r>
        <w:rPr>
          <w:lang w:val="en-GB"/>
        </w:rPr>
        <w:t xml:space="preserve">As has already been discussed in </w:t>
      </w:r>
      <w:r w:rsidR="000F338D">
        <w:rPr>
          <w:lang w:val="en-GB"/>
        </w:rPr>
        <w:t>the last section</w:t>
      </w:r>
      <w:r>
        <w:rPr>
          <w:lang w:val="en-GB"/>
        </w:rPr>
        <w:t xml:space="preserve">, there </w:t>
      </w:r>
      <w:r w:rsidR="00825EA3">
        <w:rPr>
          <w:lang w:val="en-GB"/>
        </w:rPr>
        <w:t>were</w:t>
      </w:r>
      <w:r>
        <w:rPr>
          <w:lang w:val="en-GB"/>
        </w:rPr>
        <w:t xml:space="preserve"> some considerable weaknesses in the Project Document</w:t>
      </w:r>
      <w:r w:rsidR="000D7FA2">
        <w:rPr>
          <w:lang w:val="en-GB"/>
        </w:rPr>
        <w:t>’</w:t>
      </w:r>
      <w:r>
        <w:rPr>
          <w:lang w:val="en-GB"/>
        </w:rPr>
        <w:t>s SRF</w:t>
      </w:r>
      <w:r w:rsidR="002241E4">
        <w:rPr>
          <w:lang w:val="en-GB"/>
        </w:rPr>
        <w:t xml:space="preserve"> and the project’s logic or strategy. W</w:t>
      </w:r>
      <w:r>
        <w:rPr>
          <w:lang w:val="en-GB"/>
        </w:rPr>
        <w:t xml:space="preserve">hile there is probably no such </w:t>
      </w:r>
      <w:r>
        <w:rPr>
          <w:lang w:val="en-GB"/>
        </w:rPr>
        <w:lastRenderedPageBreak/>
        <w:t>thing as a “normal” SRF in this instance the differences between what one would ordinarily expect to find and the actual</w:t>
      </w:r>
      <w:r w:rsidR="002241E4">
        <w:rPr>
          <w:lang w:val="en-GB"/>
        </w:rPr>
        <w:t xml:space="preserve"> structure</w:t>
      </w:r>
      <w:r>
        <w:rPr>
          <w:lang w:val="en-GB"/>
        </w:rPr>
        <w:t xml:space="preserve"> </w:t>
      </w:r>
      <w:r w:rsidR="002241E4">
        <w:rPr>
          <w:lang w:val="en-GB"/>
        </w:rPr>
        <w:t xml:space="preserve">of the </w:t>
      </w:r>
      <w:r>
        <w:rPr>
          <w:lang w:val="en-GB"/>
        </w:rPr>
        <w:t xml:space="preserve">SRF </w:t>
      </w:r>
      <w:r w:rsidR="002241E4">
        <w:rPr>
          <w:lang w:val="en-GB"/>
        </w:rPr>
        <w:t>produced in the document are</w:t>
      </w:r>
      <w:r>
        <w:rPr>
          <w:lang w:val="en-GB"/>
        </w:rPr>
        <w:t xml:space="preserve"> worthy of note</w:t>
      </w:r>
      <w:r w:rsidR="002D6AA4">
        <w:rPr>
          <w:lang w:val="en-GB"/>
        </w:rPr>
        <w:t>.</w:t>
      </w:r>
    </w:p>
    <w:p w14:paraId="4CBB701E" w14:textId="77777777" w:rsidR="0006231A" w:rsidRPr="008D4D4F" w:rsidRDefault="00001BA1" w:rsidP="0006231A">
      <w:pPr>
        <w:pStyle w:val="ListParagraph"/>
        <w:numPr>
          <w:ilvl w:val="0"/>
          <w:numId w:val="4"/>
        </w:numPr>
        <w:spacing w:after="0" w:line="240" w:lineRule="auto"/>
        <w:ind w:right="-73"/>
        <w:jc w:val="both"/>
      </w:pPr>
      <w:r>
        <w:rPr>
          <w:lang w:val="en-GB"/>
        </w:rPr>
        <w:t>Firstly</w:t>
      </w:r>
      <w:r w:rsidR="002241E4">
        <w:rPr>
          <w:lang w:val="en-GB"/>
        </w:rPr>
        <w:t xml:space="preserve"> related to the SRF</w:t>
      </w:r>
      <w:r w:rsidR="00825EA3">
        <w:rPr>
          <w:lang w:val="en-GB"/>
        </w:rPr>
        <w:t>,</w:t>
      </w:r>
      <w:r>
        <w:rPr>
          <w:lang w:val="en-GB"/>
        </w:rPr>
        <w:t xml:space="preserve"> the terminology used in the document is </w:t>
      </w:r>
      <w:r w:rsidR="00CA0C4E">
        <w:rPr>
          <w:lang w:val="en-GB"/>
        </w:rPr>
        <w:t>inc</w:t>
      </w:r>
      <w:r>
        <w:rPr>
          <w:lang w:val="en-GB"/>
        </w:rPr>
        <w:t>onsistent</w:t>
      </w:r>
      <w:r w:rsidR="008D4D4F">
        <w:rPr>
          <w:lang w:val="en-GB"/>
        </w:rPr>
        <w:t>,</w:t>
      </w:r>
      <w:r>
        <w:rPr>
          <w:lang w:val="en-GB"/>
        </w:rPr>
        <w:t xml:space="preserve"> with </w:t>
      </w:r>
      <w:r w:rsidR="002D6AA4">
        <w:rPr>
          <w:lang w:val="en-GB"/>
        </w:rPr>
        <w:t xml:space="preserve">the </w:t>
      </w:r>
      <w:r>
        <w:rPr>
          <w:lang w:val="en-GB"/>
        </w:rPr>
        <w:t xml:space="preserve">terms </w:t>
      </w:r>
      <w:r w:rsidRPr="00001BA1">
        <w:rPr>
          <w:i/>
          <w:lang w:val="en-GB"/>
        </w:rPr>
        <w:t>components</w:t>
      </w:r>
      <w:r>
        <w:rPr>
          <w:lang w:val="en-GB"/>
        </w:rPr>
        <w:t xml:space="preserve"> and </w:t>
      </w:r>
      <w:r w:rsidRPr="00001BA1">
        <w:rPr>
          <w:i/>
          <w:lang w:val="en-GB"/>
        </w:rPr>
        <w:t>outcomes</w:t>
      </w:r>
      <w:r>
        <w:rPr>
          <w:lang w:val="en-GB"/>
        </w:rPr>
        <w:t xml:space="preserve"> being interchangeable. Normally a component would be one or more outcomes amounting to a coherent </w:t>
      </w:r>
      <w:r w:rsidR="008D4D4F">
        <w:rPr>
          <w:lang w:val="en-GB"/>
        </w:rPr>
        <w:t xml:space="preserve">part of the overall </w:t>
      </w:r>
      <w:r>
        <w:rPr>
          <w:lang w:val="en-GB"/>
        </w:rPr>
        <w:t>strategy.</w:t>
      </w:r>
      <w:r w:rsidR="002D6AA4">
        <w:rPr>
          <w:lang w:val="en-GB"/>
        </w:rPr>
        <w:t xml:space="preserve"> In this case they appear to have been treated as outcomes </w:t>
      </w:r>
      <w:r w:rsidR="00CA0C4E">
        <w:rPr>
          <w:lang w:val="en-GB"/>
        </w:rPr>
        <w:t xml:space="preserve">themselves </w:t>
      </w:r>
      <w:r w:rsidR="002D6AA4">
        <w:rPr>
          <w:lang w:val="en-GB"/>
        </w:rPr>
        <w:t>even though the four components include nine outcomes, which in itself is an extraordinary number of outcomes expected from one intervention.</w:t>
      </w:r>
    </w:p>
    <w:p w14:paraId="4DC91A6C" w14:textId="1A804747" w:rsidR="008D4D4F" w:rsidRPr="00BE6803" w:rsidRDefault="008D4D4F" w:rsidP="0006231A">
      <w:pPr>
        <w:pStyle w:val="ListParagraph"/>
        <w:numPr>
          <w:ilvl w:val="0"/>
          <w:numId w:val="4"/>
        </w:numPr>
        <w:spacing w:after="0" w:line="240" w:lineRule="auto"/>
        <w:ind w:right="-73"/>
        <w:jc w:val="both"/>
      </w:pPr>
      <w:r>
        <w:rPr>
          <w:lang w:val="en-GB"/>
        </w:rPr>
        <w:t>The SRF has indicators associated with the components but in the opinion of the TE there are no indicators for the outcomes</w:t>
      </w:r>
      <w:r w:rsidR="000D7FA2">
        <w:rPr>
          <w:lang w:val="en-GB"/>
        </w:rPr>
        <w:t xml:space="preserve"> (see Table 1)</w:t>
      </w:r>
      <w:r>
        <w:rPr>
          <w:lang w:val="en-GB"/>
        </w:rPr>
        <w:t>. While the SRF does have statements included in the indicator column for each of the nine outcomes</w:t>
      </w:r>
      <w:r w:rsidR="00BE6803">
        <w:rPr>
          <w:lang w:val="en-GB"/>
        </w:rPr>
        <w:t xml:space="preserve"> these do not amount to viable indicators because they are either restating outputs and targets or deliverables and there are no baselines or target</w:t>
      </w:r>
      <w:r w:rsidR="000D7FA2">
        <w:rPr>
          <w:lang w:val="en-GB"/>
        </w:rPr>
        <w:t>s</w:t>
      </w:r>
      <w:r w:rsidR="00EA2D33">
        <w:rPr>
          <w:lang w:val="en-GB"/>
        </w:rPr>
        <w:t xml:space="preserve"> associated with them</w:t>
      </w:r>
      <w:r w:rsidR="000D7FA2">
        <w:rPr>
          <w:lang w:val="en-GB"/>
        </w:rPr>
        <w:t xml:space="preserve">. </w:t>
      </w:r>
      <w:r w:rsidR="000F338D">
        <w:rPr>
          <w:lang w:val="en-GB"/>
        </w:rPr>
        <w:t>This also applies to some extent to the indicators associated with the component-level</w:t>
      </w:r>
      <w:r w:rsidR="00EA2D33">
        <w:rPr>
          <w:lang w:val="en-GB"/>
        </w:rPr>
        <w:t xml:space="preserve"> although the latter do have recorded baselines</w:t>
      </w:r>
      <w:r w:rsidR="000F338D">
        <w:rPr>
          <w:lang w:val="en-GB"/>
        </w:rPr>
        <w:t xml:space="preserve">. </w:t>
      </w:r>
      <w:r w:rsidR="000D7FA2">
        <w:rPr>
          <w:lang w:val="en-GB"/>
        </w:rPr>
        <w:t>In short</w:t>
      </w:r>
      <w:r w:rsidR="000F338D">
        <w:rPr>
          <w:lang w:val="en-GB"/>
        </w:rPr>
        <w:t>,</w:t>
      </w:r>
      <w:r w:rsidR="000D7FA2">
        <w:rPr>
          <w:lang w:val="en-GB"/>
        </w:rPr>
        <w:t xml:space="preserve"> and in layperson’s terms; it is a bit of a me</w:t>
      </w:r>
      <w:r w:rsidR="00BE6803">
        <w:rPr>
          <w:lang w:val="en-GB"/>
        </w:rPr>
        <w:t>ss.</w:t>
      </w:r>
    </w:p>
    <w:p w14:paraId="37076DD0" w14:textId="77777777" w:rsidR="00BE6803" w:rsidRPr="000D7FA2" w:rsidRDefault="00BE6803" w:rsidP="0006231A">
      <w:pPr>
        <w:pStyle w:val="ListParagraph"/>
        <w:numPr>
          <w:ilvl w:val="0"/>
          <w:numId w:val="4"/>
        </w:numPr>
        <w:spacing w:after="0" w:line="240" w:lineRule="auto"/>
        <w:ind w:right="-73"/>
        <w:jc w:val="both"/>
      </w:pPr>
      <w:r>
        <w:rPr>
          <w:lang w:val="en-GB"/>
        </w:rPr>
        <w:t xml:space="preserve">Arguably this should have been addressed during the inception phase but, for the avoidance of doubt, the SRF had passed review by the UNDP Regional Technical Adviser, by the GEF Scientific and Technical Advisory Panel </w:t>
      </w:r>
      <w:r w:rsidR="00014982">
        <w:rPr>
          <w:lang w:val="en-GB"/>
        </w:rPr>
        <w:t xml:space="preserve">(STAP) </w:t>
      </w:r>
      <w:r>
        <w:rPr>
          <w:lang w:val="en-GB"/>
        </w:rPr>
        <w:t xml:space="preserve">and by the </w:t>
      </w:r>
      <w:r w:rsidR="00014982">
        <w:rPr>
          <w:lang w:val="en-GB"/>
        </w:rPr>
        <w:t>GEF Chief Executive Officer (</w:t>
      </w:r>
      <w:r>
        <w:rPr>
          <w:lang w:val="en-GB"/>
        </w:rPr>
        <w:t>CEO</w:t>
      </w:r>
      <w:r w:rsidR="00014982">
        <w:rPr>
          <w:lang w:val="en-GB"/>
        </w:rPr>
        <w:t>)</w:t>
      </w:r>
      <w:r>
        <w:rPr>
          <w:lang w:val="en-GB"/>
        </w:rPr>
        <w:t>. Therefore it would be unreasonable to expect the UNDP CO and the PMU to challenge the SRF during the febrile period of the project’s start-up</w:t>
      </w:r>
      <w:r w:rsidR="000D7FA2">
        <w:rPr>
          <w:rStyle w:val="FootnoteReference"/>
          <w:lang w:val="en-GB"/>
        </w:rPr>
        <w:footnoteReference w:id="21"/>
      </w:r>
      <w:r>
        <w:rPr>
          <w:lang w:val="en-GB"/>
        </w:rPr>
        <w:t>. It should also be noted that, despite the fact that the SRF is a monitoring tool and critical for adaptive management</w:t>
      </w:r>
      <w:r w:rsidR="00014982">
        <w:rPr>
          <w:lang w:val="en-GB"/>
        </w:rPr>
        <w:t>,</w:t>
      </w:r>
      <w:r w:rsidR="000D7FA2">
        <w:rPr>
          <w:lang w:val="en-GB"/>
        </w:rPr>
        <w:t xml:space="preserve"> projects naturally defer to its contractual function and, in the experience of this evaluator, it is extremely difficult, sometimes impossible, for a CO and a PMU to make changes to the SRF. Had this project had a mid-term review (MTR) it is likely that the SRF would have been challenged because an evaluator is often in a stronger position to do so than the CO and PMU.</w:t>
      </w:r>
    </w:p>
    <w:p w14:paraId="330C9077" w14:textId="0A01AE8F" w:rsidR="000D7FA2" w:rsidRPr="00A5302F" w:rsidRDefault="000D7FA2" w:rsidP="0006231A">
      <w:pPr>
        <w:pStyle w:val="ListParagraph"/>
        <w:numPr>
          <w:ilvl w:val="0"/>
          <w:numId w:val="4"/>
        </w:numPr>
        <w:spacing w:after="0" w:line="240" w:lineRule="auto"/>
        <w:ind w:right="-73"/>
        <w:jc w:val="both"/>
      </w:pPr>
      <w:r>
        <w:rPr>
          <w:lang w:val="en-GB"/>
        </w:rPr>
        <w:t xml:space="preserve">While the SRF is </w:t>
      </w:r>
      <w:r w:rsidR="00EA2D33">
        <w:rPr>
          <w:lang w:val="en-GB"/>
        </w:rPr>
        <w:t>reasonable</w:t>
      </w:r>
      <w:r>
        <w:rPr>
          <w:lang w:val="en-GB"/>
        </w:rPr>
        <w:t xml:space="preserve"> tool for monitoring a project’s performance </w:t>
      </w:r>
      <w:r w:rsidR="00EA2D33">
        <w:rPr>
          <w:lang w:val="en-GB"/>
        </w:rPr>
        <w:t xml:space="preserve">and impact </w:t>
      </w:r>
      <w:r w:rsidR="00A5302F">
        <w:rPr>
          <w:lang w:val="en-GB"/>
        </w:rPr>
        <w:t xml:space="preserve">there is a contradiction between the adaptive management function and the contractual </w:t>
      </w:r>
      <w:r w:rsidR="00EA2D33">
        <w:rPr>
          <w:lang w:val="en-GB"/>
        </w:rPr>
        <w:t xml:space="preserve">or audit </w:t>
      </w:r>
      <w:r w:rsidR="00A5302F">
        <w:rPr>
          <w:lang w:val="en-GB"/>
        </w:rPr>
        <w:t xml:space="preserve">function. In terms of successful outcomes the former is more important and a SRF which provides a clear logical hierarchy for the project’s intervention can be very valuable to the PMU. In this instance the SRF does not provide a clear logical hierarchy for the project’s stated purpose, indeed it appears to be something of an afterthought. For instance the fourth component is a stand-alone project in itself and has very little bearing on mainstreaming </w:t>
      </w:r>
      <w:r w:rsidR="00A5302F">
        <w:rPr>
          <w:i/>
          <w:lang w:val="en-GB"/>
        </w:rPr>
        <w:t>per se</w:t>
      </w:r>
      <w:r w:rsidR="001A3E9A">
        <w:rPr>
          <w:rStyle w:val="FootnoteReference"/>
          <w:i/>
          <w:lang w:val="en-GB"/>
        </w:rPr>
        <w:footnoteReference w:id="22"/>
      </w:r>
      <w:r w:rsidR="00A5302F">
        <w:rPr>
          <w:lang w:val="en-GB"/>
        </w:rPr>
        <w:t>.</w:t>
      </w:r>
    </w:p>
    <w:p w14:paraId="040EFF26" w14:textId="772A5EE9" w:rsidR="00A5302F" w:rsidRPr="00676BC7" w:rsidRDefault="00A5302F" w:rsidP="0006231A">
      <w:pPr>
        <w:pStyle w:val="ListParagraph"/>
        <w:numPr>
          <w:ilvl w:val="0"/>
          <w:numId w:val="4"/>
        </w:numPr>
        <w:spacing w:after="0" w:line="240" w:lineRule="auto"/>
        <w:ind w:right="-73"/>
        <w:jc w:val="both"/>
      </w:pPr>
      <w:r>
        <w:rPr>
          <w:lang w:val="en-GB"/>
        </w:rPr>
        <w:t>It is not possible to recreate the rationale behind these decisions because the early documentation surrounding the project’s formulation (e.g. PIF, etc.) is not available</w:t>
      </w:r>
      <w:r w:rsidR="001D0E72">
        <w:rPr>
          <w:lang w:val="en-GB"/>
        </w:rPr>
        <w:t xml:space="preserve">, there was a change in UNDP personnel immediately prior to the project starting and </w:t>
      </w:r>
      <w:r w:rsidR="00014982">
        <w:rPr>
          <w:lang w:val="en-GB"/>
        </w:rPr>
        <w:t xml:space="preserve">neither was </w:t>
      </w:r>
      <w:r w:rsidR="001D0E72">
        <w:rPr>
          <w:lang w:val="en-GB"/>
        </w:rPr>
        <w:t xml:space="preserve">the PMU involved in the project’s formulation. However, it is worthy of note that, despite these quite considerable drawbacks the project has been able to give a </w:t>
      </w:r>
      <w:r w:rsidR="00825EA3">
        <w:rPr>
          <w:lang w:val="en-GB"/>
        </w:rPr>
        <w:t xml:space="preserve">very </w:t>
      </w:r>
      <w:r w:rsidR="001D0E72">
        <w:rPr>
          <w:lang w:val="en-GB"/>
        </w:rPr>
        <w:t>good account of itself</w:t>
      </w:r>
      <w:r w:rsidR="00257815">
        <w:rPr>
          <w:lang w:val="en-GB"/>
        </w:rPr>
        <w:t xml:space="preserve"> although this would have been </w:t>
      </w:r>
      <w:r w:rsidR="00EA2D33">
        <w:rPr>
          <w:lang w:val="en-GB"/>
        </w:rPr>
        <w:t xml:space="preserve">made </w:t>
      </w:r>
      <w:r w:rsidR="00257815">
        <w:rPr>
          <w:lang w:val="en-GB"/>
        </w:rPr>
        <w:t>much easier</w:t>
      </w:r>
      <w:r w:rsidR="00EA2D33">
        <w:rPr>
          <w:lang w:val="en-GB"/>
        </w:rPr>
        <w:t xml:space="preserve"> for </w:t>
      </w:r>
      <w:r w:rsidR="00FE048A">
        <w:rPr>
          <w:lang w:val="en-GB"/>
        </w:rPr>
        <w:t>them</w:t>
      </w:r>
      <w:r w:rsidR="00257815">
        <w:rPr>
          <w:lang w:val="en-GB"/>
        </w:rPr>
        <w:t xml:space="preserve"> had there been a good SRF in place</w:t>
      </w:r>
      <w:r w:rsidR="001D0E72">
        <w:rPr>
          <w:lang w:val="en-GB"/>
        </w:rPr>
        <w:t>.</w:t>
      </w:r>
    </w:p>
    <w:p w14:paraId="4E5F0715" w14:textId="51F1A4C9" w:rsidR="00383E72" w:rsidRPr="00383E72" w:rsidRDefault="002241E4" w:rsidP="00383E72">
      <w:pPr>
        <w:pStyle w:val="ListParagraph"/>
        <w:numPr>
          <w:ilvl w:val="0"/>
          <w:numId w:val="4"/>
        </w:numPr>
        <w:spacing w:after="0" w:line="240" w:lineRule="auto"/>
        <w:ind w:right="-73"/>
        <w:jc w:val="both"/>
        <w:rPr>
          <w:rFonts w:ascii="Calibri" w:hAnsi="Calibri" w:cs="Arial"/>
          <w:i/>
        </w:rPr>
      </w:pPr>
      <w:r>
        <w:rPr>
          <w:lang w:val="en-GB"/>
        </w:rPr>
        <w:t>More widely relating to the project’s strategy, w</w:t>
      </w:r>
      <w:r w:rsidR="00777627">
        <w:rPr>
          <w:lang w:val="en-GB"/>
        </w:rPr>
        <w:t xml:space="preserve">hile it is reasonably clear and understandable what the project </w:t>
      </w:r>
      <w:r w:rsidR="00FE048A">
        <w:rPr>
          <w:lang w:val="en-GB"/>
        </w:rPr>
        <w:t>objectives was it is</w:t>
      </w:r>
      <w:r w:rsidR="00777627">
        <w:rPr>
          <w:lang w:val="en-GB"/>
        </w:rPr>
        <w:t xml:space="preserve"> less clear exactly how it was going to do it</w:t>
      </w:r>
      <w:r w:rsidR="00FE048A">
        <w:rPr>
          <w:lang w:val="en-GB"/>
        </w:rPr>
        <w:t xml:space="preserve"> without affecting the decision—making structure within ASEZA</w:t>
      </w:r>
      <w:r w:rsidR="00777627">
        <w:rPr>
          <w:lang w:val="en-GB"/>
        </w:rPr>
        <w:t xml:space="preserve">. </w:t>
      </w:r>
      <w:r w:rsidR="00FE048A">
        <w:rPr>
          <w:lang w:val="en-GB"/>
        </w:rPr>
        <w:t>Furthermore</w:t>
      </w:r>
      <w:r w:rsidR="00383E72">
        <w:rPr>
          <w:lang w:val="en-GB"/>
        </w:rPr>
        <w:t>,</w:t>
      </w:r>
      <w:r w:rsidR="00777627">
        <w:rPr>
          <w:lang w:val="en-GB"/>
        </w:rPr>
        <w:t xml:space="preserve"> </w:t>
      </w:r>
      <w:r w:rsidR="00FE048A">
        <w:rPr>
          <w:lang w:val="en-GB"/>
        </w:rPr>
        <w:t>t</w:t>
      </w:r>
      <w:r w:rsidR="00361E54">
        <w:rPr>
          <w:lang w:val="en-GB"/>
        </w:rPr>
        <w:t>he large number of outcomes (nine in total) meant that</w:t>
      </w:r>
      <w:r w:rsidR="00AB6150">
        <w:rPr>
          <w:lang w:val="en-GB"/>
        </w:rPr>
        <w:t xml:space="preserve"> in some instances</w:t>
      </w:r>
      <w:r w:rsidR="00361E54">
        <w:rPr>
          <w:lang w:val="en-GB"/>
        </w:rPr>
        <w:t xml:space="preserve"> one outcome was relying on a single output which was addressing an expansive and complex issue. For example</w:t>
      </w:r>
      <w:r w:rsidR="00361E54" w:rsidRPr="00383E72">
        <w:rPr>
          <w:lang w:val="en-GB"/>
        </w:rPr>
        <w:t xml:space="preserve">, </w:t>
      </w:r>
      <w:r w:rsidR="00383E72" w:rsidRPr="00383E72">
        <w:rPr>
          <w:rFonts w:ascii="Calibri" w:hAnsi="Calibri" w:cs="Arial"/>
          <w:i/>
        </w:rPr>
        <w:t>Outcome 3.2: Benefits of marine biodiversity equitably shared</w:t>
      </w:r>
      <w:r w:rsidR="00383E72" w:rsidRPr="00383E72">
        <w:rPr>
          <w:rFonts w:ascii="Calibri" w:hAnsi="Calibri" w:cs="Arial"/>
          <w:i/>
          <w:lang w:val="en-GB"/>
        </w:rPr>
        <w:t>:</w:t>
      </w:r>
    </w:p>
    <w:p w14:paraId="2E9F85E6" w14:textId="77777777" w:rsidR="00361E54" w:rsidRDefault="00361E54" w:rsidP="00383E72">
      <w:pPr>
        <w:pStyle w:val="ListParagraph"/>
        <w:spacing w:after="0" w:line="240" w:lineRule="auto"/>
        <w:ind w:left="360" w:right="-73"/>
        <w:jc w:val="both"/>
      </w:pPr>
    </w:p>
    <w:p w14:paraId="38E09728" w14:textId="77777777" w:rsidR="00383E72" w:rsidRPr="00383E72" w:rsidRDefault="00383E72" w:rsidP="00383E72">
      <w:pPr>
        <w:ind w:left="720"/>
        <w:jc w:val="both"/>
        <w:rPr>
          <w:i/>
        </w:rPr>
      </w:pPr>
      <w:r>
        <w:rPr>
          <w:i/>
        </w:rPr>
        <w:lastRenderedPageBreak/>
        <w:t>“</w:t>
      </w:r>
      <w:r w:rsidRPr="00383E72">
        <w:rPr>
          <w:i/>
        </w:rPr>
        <w:t>The purpose of this outcome is to ensure that the marine and coastal resources of Gulf of Aqaba are shared equally for the benefit of the local Aqaba population and visitors to the area.  This includes consideration of the activities already occurring in the region such as glass boat operations, diving activities, the Marine Park and MSS to be in balance with the development of new resort and port facilities.</w:t>
      </w:r>
    </w:p>
    <w:p w14:paraId="1B13A1C4" w14:textId="77777777" w:rsidR="00383E72" w:rsidRPr="00383E72" w:rsidRDefault="00383E72" w:rsidP="00383E72">
      <w:pPr>
        <w:ind w:left="720"/>
        <w:jc w:val="both"/>
        <w:rPr>
          <w:i/>
        </w:rPr>
      </w:pPr>
      <w:r w:rsidRPr="00383E72">
        <w:rPr>
          <w:b/>
          <w:i/>
        </w:rPr>
        <w:t>Output 3.2.1:</w:t>
      </w:r>
      <w:r w:rsidRPr="00383E72">
        <w:rPr>
          <w:i/>
        </w:rPr>
        <w:t xml:space="preserve"> Existing CZM plans updated and formal ICZM process established to oversee implementation of ICZM activities and ensure marine biodiversity needs are addressed.</w:t>
      </w:r>
    </w:p>
    <w:p w14:paraId="5B319393" w14:textId="77777777" w:rsidR="00383E72" w:rsidRPr="00383E72" w:rsidRDefault="00383E72" w:rsidP="00383E72">
      <w:pPr>
        <w:ind w:left="720"/>
        <w:jc w:val="both"/>
        <w:rPr>
          <w:b/>
          <w:i/>
        </w:rPr>
      </w:pPr>
      <w:r w:rsidRPr="00383E72">
        <w:rPr>
          <w:b/>
          <w:i/>
        </w:rPr>
        <w:t>Activities:</w:t>
      </w:r>
    </w:p>
    <w:p w14:paraId="17F75129" w14:textId="77777777" w:rsidR="00383E72" w:rsidRPr="00383E72" w:rsidRDefault="00383E72" w:rsidP="00383E72">
      <w:pPr>
        <w:ind w:left="720"/>
        <w:jc w:val="both"/>
        <w:rPr>
          <w:i/>
        </w:rPr>
      </w:pPr>
      <w:r w:rsidRPr="00383E72">
        <w:rPr>
          <w:i/>
        </w:rPr>
        <w:t>3.2.1.1 Identify value of resources provided by marine biodiversity through stakeholder workshops and consultation, including NGOs and community groups.</w:t>
      </w:r>
    </w:p>
    <w:p w14:paraId="05F154CF" w14:textId="77777777" w:rsidR="00383E72" w:rsidRPr="00383E72" w:rsidRDefault="00383E72" w:rsidP="00383E72">
      <w:pPr>
        <w:ind w:left="720"/>
        <w:jc w:val="both"/>
        <w:rPr>
          <w:i/>
        </w:rPr>
      </w:pPr>
      <w:r w:rsidRPr="00383E72">
        <w:rPr>
          <w:i/>
        </w:rPr>
        <w:t>3.2.1.2 Review and update the existing CZM plan and ensure appropriate and adequate public beach and accessible dive sites for all users are available;</w:t>
      </w:r>
    </w:p>
    <w:p w14:paraId="164F448C" w14:textId="77777777" w:rsidR="00383E72" w:rsidRPr="00383E72" w:rsidRDefault="00383E72" w:rsidP="00383E72">
      <w:pPr>
        <w:ind w:left="720"/>
        <w:jc w:val="both"/>
        <w:rPr>
          <w:i/>
        </w:rPr>
      </w:pPr>
      <w:r w:rsidRPr="00383E72">
        <w:rPr>
          <w:i/>
        </w:rPr>
        <w:t>3.2.1.3 Promote cross-sectoral initiatives to improve communication and conflict resolution between stakeholders to deliver mutually compatible benefits;</w:t>
      </w:r>
    </w:p>
    <w:p w14:paraId="7A055CF0" w14:textId="77777777" w:rsidR="00383E72" w:rsidRPr="00383E72" w:rsidRDefault="00383E72" w:rsidP="00383E72">
      <w:pPr>
        <w:ind w:left="720"/>
        <w:jc w:val="both"/>
        <w:rPr>
          <w:i/>
        </w:rPr>
      </w:pPr>
      <w:r w:rsidRPr="00383E72">
        <w:rPr>
          <w:i/>
        </w:rPr>
        <w:t>3.2.1.4 Develop a targeted, structured program for implementing the CZM plan; and</w:t>
      </w:r>
    </w:p>
    <w:p w14:paraId="3ACB583A" w14:textId="77777777" w:rsidR="00383E72" w:rsidRPr="00383E72" w:rsidRDefault="00383E72" w:rsidP="00383E72">
      <w:pPr>
        <w:ind w:left="720"/>
        <w:jc w:val="both"/>
      </w:pPr>
      <w:r w:rsidRPr="00383E72">
        <w:rPr>
          <w:i/>
        </w:rPr>
        <w:t>3.2.1.5 Conduct and promote an inclusive and equitable participatory process for balancing social, marine biodiversity conservation and economic components of the coast</w:t>
      </w:r>
      <w:r>
        <w:rPr>
          <w:i/>
        </w:rPr>
        <w:t>”</w:t>
      </w:r>
      <w:r w:rsidRPr="00383E72">
        <w:rPr>
          <w:i/>
        </w:rPr>
        <w:t>.</w:t>
      </w:r>
      <w:r>
        <w:rPr>
          <w:rStyle w:val="FootnoteReference"/>
          <w:i/>
        </w:rPr>
        <w:footnoteReference w:id="23"/>
      </w:r>
    </w:p>
    <w:p w14:paraId="2604786C" w14:textId="06CE9582" w:rsidR="00383E72" w:rsidRPr="00383E72" w:rsidRDefault="00383E72" w:rsidP="00383E72">
      <w:pPr>
        <w:pStyle w:val="ListParagraph"/>
        <w:numPr>
          <w:ilvl w:val="0"/>
          <w:numId w:val="4"/>
        </w:numPr>
        <w:spacing w:after="0" w:line="240" w:lineRule="auto"/>
        <w:ind w:right="-73"/>
        <w:jc w:val="both"/>
        <w:rPr>
          <w:lang w:val="en-US"/>
        </w:rPr>
      </w:pPr>
      <w:r>
        <w:rPr>
          <w:lang w:val="en-US"/>
        </w:rPr>
        <w:t>This single output equated to an entire project, at least a small project (under US$ one million) if not a full sized GEF project</w:t>
      </w:r>
      <w:r w:rsidR="00422215">
        <w:rPr>
          <w:lang w:val="en-US"/>
        </w:rPr>
        <w:t xml:space="preserve"> (FSP)</w:t>
      </w:r>
      <w:r w:rsidR="0060103D">
        <w:rPr>
          <w:lang w:val="en-US"/>
        </w:rPr>
        <w:t xml:space="preserve">. It might be argued that this was supported to some extent by other project components, outcomes or even outputs. However, this argument does not stand up to scrutiny if one considers the necessary logical sequencing of events which would need to take place (e.g. valuing the ecosystem resources, building a platform for participation, building capacity, </w:t>
      </w:r>
      <w:r w:rsidR="007944E3">
        <w:rPr>
          <w:lang w:val="en-US"/>
        </w:rPr>
        <w:t xml:space="preserve">advocacy, </w:t>
      </w:r>
      <w:r w:rsidR="0060103D">
        <w:rPr>
          <w:lang w:val="en-US"/>
        </w:rPr>
        <w:t>etc.</w:t>
      </w:r>
      <w:r w:rsidR="00825EA3">
        <w:rPr>
          <w:lang w:val="en-US"/>
        </w:rPr>
        <w:t>, which would have had to take place sequentially and not concurrently</w:t>
      </w:r>
      <w:r w:rsidR="0060103D">
        <w:rPr>
          <w:lang w:val="en-US"/>
        </w:rPr>
        <w:t xml:space="preserve">). With just three years to accomplish all of these tasks it is the project equivalent of making a cake by pouring all the ingredients in at the same time, putting it in the oven and expecting it come out already iced with </w:t>
      </w:r>
      <w:r w:rsidR="00AB6150">
        <w:rPr>
          <w:lang w:val="en-US"/>
        </w:rPr>
        <w:t xml:space="preserve">lighted </w:t>
      </w:r>
      <w:r w:rsidR="0060103D">
        <w:rPr>
          <w:lang w:val="en-US"/>
        </w:rPr>
        <w:t>candles</w:t>
      </w:r>
      <w:r w:rsidR="00825EA3">
        <w:rPr>
          <w:lang w:val="en-US"/>
        </w:rPr>
        <w:t xml:space="preserve"> on it</w:t>
      </w:r>
      <w:r w:rsidR="0060103D">
        <w:rPr>
          <w:lang w:val="en-US"/>
        </w:rPr>
        <w:t>. There is no room for error, absorption and those inevitable events (such as the four changes in Chief Executives of ASEZA) experienced during the lifetime of any GEF project.</w:t>
      </w:r>
    </w:p>
    <w:p w14:paraId="6C550B60" w14:textId="285AB305" w:rsidR="00777627" w:rsidRPr="00F12BBB" w:rsidRDefault="00777627" w:rsidP="00777627">
      <w:pPr>
        <w:pStyle w:val="ListParagraph"/>
        <w:numPr>
          <w:ilvl w:val="0"/>
          <w:numId w:val="4"/>
        </w:numPr>
        <w:spacing w:after="0" w:line="240" w:lineRule="auto"/>
        <w:ind w:right="-73"/>
        <w:jc w:val="both"/>
      </w:pPr>
      <w:r>
        <w:rPr>
          <w:lang w:val="en-GB"/>
        </w:rPr>
        <w:t xml:space="preserve">Secondly it appears, at least on paper, to rely heavily on the making </w:t>
      </w:r>
      <w:r w:rsidR="00FA53A6">
        <w:rPr>
          <w:lang w:val="en-GB"/>
        </w:rPr>
        <w:t xml:space="preserve">of </w:t>
      </w:r>
      <w:r>
        <w:rPr>
          <w:lang w:val="en-GB"/>
        </w:rPr>
        <w:t>a “business case” for conserving coastal biodiversity</w:t>
      </w:r>
      <w:r w:rsidR="00FE2C2F">
        <w:rPr>
          <w:lang w:val="en-GB"/>
        </w:rPr>
        <w:t>,</w:t>
      </w:r>
      <w:r w:rsidR="00361E54">
        <w:rPr>
          <w:lang w:val="en-GB"/>
        </w:rPr>
        <w:t xml:space="preserve"> but this would assume that there </w:t>
      </w:r>
      <w:r w:rsidR="00361E54">
        <w:rPr>
          <w:i/>
          <w:lang w:val="en-GB"/>
        </w:rPr>
        <w:t>is</w:t>
      </w:r>
      <w:r w:rsidR="00361E54">
        <w:rPr>
          <w:lang w:val="en-GB"/>
        </w:rPr>
        <w:t xml:space="preserve"> a “business case”</w:t>
      </w:r>
      <w:r w:rsidR="00CF22B6">
        <w:rPr>
          <w:lang w:val="en-GB"/>
        </w:rPr>
        <w:t xml:space="preserve"> to be made</w:t>
      </w:r>
      <w:r w:rsidR="00A1776F">
        <w:rPr>
          <w:lang w:val="en-GB"/>
        </w:rPr>
        <w:t>,</w:t>
      </w:r>
      <w:r w:rsidR="00CF22B6">
        <w:rPr>
          <w:lang w:val="en-GB"/>
        </w:rPr>
        <w:t xml:space="preserve"> and that this “business case” can compete with the lure of investment, </w:t>
      </w:r>
      <w:r w:rsidR="00A1776F">
        <w:rPr>
          <w:lang w:val="en-GB"/>
        </w:rPr>
        <w:t>that there is a</w:t>
      </w:r>
      <w:r w:rsidR="00CF22B6">
        <w:rPr>
          <w:lang w:val="en-GB"/>
        </w:rPr>
        <w:t xml:space="preserve"> level playing field in </w:t>
      </w:r>
      <w:r w:rsidR="00A1776F">
        <w:rPr>
          <w:lang w:val="en-GB"/>
        </w:rPr>
        <w:t xml:space="preserve">the </w:t>
      </w:r>
      <w:r w:rsidR="00CF22B6">
        <w:rPr>
          <w:lang w:val="en-GB"/>
        </w:rPr>
        <w:t>decision-making process</w:t>
      </w:r>
      <w:r w:rsidR="00A1776F">
        <w:rPr>
          <w:lang w:val="en-GB"/>
        </w:rPr>
        <w:t>,</w:t>
      </w:r>
      <w:r w:rsidR="00CF22B6">
        <w:rPr>
          <w:lang w:val="en-GB"/>
        </w:rPr>
        <w:t xml:space="preserve"> and the pressures placed upon decision-makers by events </w:t>
      </w:r>
      <w:r w:rsidR="00A1776F">
        <w:rPr>
          <w:lang w:val="en-GB"/>
        </w:rPr>
        <w:t>(</w:t>
      </w:r>
      <w:r w:rsidR="00CF22B6">
        <w:rPr>
          <w:lang w:val="en-GB"/>
        </w:rPr>
        <w:t>such as the 2009 global economic slowdown</w:t>
      </w:r>
      <w:r w:rsidR="00A1776F">
        <w:rPr>
          <w:lang w:val="en-GB"/>
        </w:rPr>
        <w:t>) would override the sort of strategic thinking necessary to calculate trade-offs</w:t>
      </w:r>
      <w:r w:rsidR="00361E54">
        <w:rPr>
          <w:lang w:val="en-GB"/>
        </w:rPr>
        <w:t xml:space="preserve">. For this to begin to filter through to the decision-making process would require considerably more time than was available </w:t>
      </w:r>
      <w:r w:rsidR="00FE2C2F">
        <w:rPr>
          <w:lang w:val="en-GB"/>
        </w:rPr>
        <w:t>to</w:t>
      </w:r>
      <w:r w:rsidR="00361E54">
        <w:rPr>
          <w:lang w:val="en-GB"/>
        </w:rPr>
        <w:t xml:space="preserve"> the projec</w:t>
      </w:r>
      <w:r w:rsidR="00FE2C2F">
        <w:rPr>
          <w:lang w:val="en-GB"/>
        </w:rPr>
        <w:t>t</w:t>
      </w:r>
      <w:r w:rsidR="00A1776F">
        <w:rPr>
          <w:rStyle w:val="FootnoteReference"/>
          <w:lang w:val="en-GB"/>
        </w:rPr>
        <w:footnoteReference w:id="24"/>
      </w:r>
      <w:r w:rsidR="00FE2C2F">
        <w:rPr>
          <w:lang w:val="en-GB"/>
        </w:rPr>
        <w:t>.</w:t>
      </w:r>
      <w:r w:rsidR="00AB6150">
        <w:rPr>
          <w:lang w:val="en-GB"/>
        </w:rPr>
        <w:t xml:space="preserve"> Further, there </w:t>
      </w:r>
      <w:r w:rsidR="00AB6150">
        <w:rPr>
          <w:lang w:val="en-GB"/>
        </w:rPr>
        <w:lastRenderedPageBreak/>
        <w:t xml:space="preserve">is an unstated assumption that decisions relating to development are made purely on economic or financial grounds whereas the reality is that such decisions are more likely to be made based on a much broader and inherently </w:t>
      </w:r>
      <w:r w:rsidR="00AB6150">
        <w:rPr>
          <w:i/>
          <w:lang w:val="en-GB"/>
        </w:rPr>
        <w:t>political</w:t>
      </w:r>
      <w:r w:rsidR="00FE048A">
        <w:rPr>
          <w:rStyle w:val="FootnoteReference"/>
          <w:i/>
          <w:lang w:val="en-GB"/>
        </w:rPr>
        <w:footnoteReference w:id="25"/>
      </w:r>
      <w:r w:rsidR="00AB6150">
        <w:rPr>
          <w:lang w:val="en-GB"/>
        </w:rPr>
        <w:t xml:space="preserve"> range of variables.</w:t>
      </w:r>
    </w:p>
    <w:p w14:paraId="15A2405D" w14:textId="77777777" w:rsidR="00F12BBB" w:rsidRPr="00383E72" w:rsidRDefault="00F12BBB" w:rsidP="00C32BB7">
      <w:pPr>
        <w:pStyle w:val="ListParagraph"/>
        <w:numPr>
          <w:ilvl w:val="0"/>
          <w:numId w:val="4"/>
        </w:numPr>
        <w:spacing w:after="0" w:line="240" w:lineRule="auto"/>
        <w:jc w:val="both"/>
      </w:pPr>
      <w:r>
        <w:rPr>
          <w:lang w:val="en-GB"/>
        </w:rPr>
        <w:t>Inherent in this approach are numerous value judgements and assumptions, a typical example of which might be; the dismissive attitude of the Project Document to the artisanal fishery because of its low monetary value and low volume of catch even though the fishery currently supports between eighty to one hundred boats.</w:t>
      </w:r>
    </w:p>
    <w:p w14:paraId="0C8BE536" w14:textId="77777777" w:rsidR="00F12BBB" w:rsidRPr="00C32BB7" w:rsidRDefault="00383E72" w:rsidP="00C32BB7">
      <w:pPr>
        <w:pStyle w:val="ListParagraph"/>
        <w:numPr>
          <w:ilvl w:val="0"/>
          <w:numId w:val="4"/>
        </w:numPr>
        <w:spacing w:after="0" w:line="240" w:lineRule="auto"/>
        <w:jc w:val="both"/>
      </w:pPr>
      <w:r w:rsidRPr="00C32BB7">
        <w:rPr>
          <w:lang w:val="en-GB"/>
        </w:rPr>
        <w:t>Thirdly</w:t>
      </w:r>
      <w:r w:rsidR="00FE2C2F" w:rsidRPr="00C32BB7">
        <w:rPr>
          <w:lang w:val="en-GB"/>
        </w:rPr>
        <w:t xml:space="preserve"> the institutional structure of</w:t>
      </w:r>
      <w:r w:rsidRPr="00C32BB7">
        <w:rPr>
          <w:lang w:val="en-GB"/>
        </w:rPr>
        <w:t xml:space="preserve"> ASEZA </w:t>
      </w:r>
      <w:r w:rsidR="00FE2C2F" w:rsidRPr="00C32BB7">
        <w:rPr>
          <w:lang w:val="en-GB"/>
        </w:rPr>
        <w:t xml:space="preserve">is such that the project was arguably in the wrong position </w:t>
      </w:r>
      <w:r w:rsidR="00F12BBB" w:rsidRPr="00C32BB7">
        <w:rPr>
          <w:lang w:val="en-GB"/>
        </w:rPr>
        <w:t>within ASEZA</w:t>
      </w:r>
      <w:r w:rsidR="00FE2C2F" w:rsidRPr="00C32BB7">
        <w:rPr>
          <w:lang w:val="en-GB"/>
        </w:rPr>
        <w:t xml:space="preserve"> </w:t>
      </w:r>
      <w:r w:rsidR="00C7205E" w:rsidRPr="00C32BB7">
        <w:rPr>
          <w:lang w:val="en-GB"/>
        </w:rPr>
        <w:t>(see section 2.2)</w:t>
      </w:r>
      <w:r w:rsidR="00543CC9" w:rsidRPr="00C32BB7">
        <w:rPr>
          <w:lang w:val="en-GB"/>
        </w:rPr>
        <w:t xml:space="preserve"> and unable to influence the institutional structure. While ASEZA has considerable and impressive planning capabilities</w:t>
      </w:r>
      <w:r w:rsidR="00BB52E6" w:rsidRPr="00C32BB7">
        <w:rPr>
          <w:lang w:val="en-GB"/>
        </w:rPr>
        <w:t xml:space="preserve"> within the Directorate of Planning</w:t>
      </w:r>
      <w:r w:rsidR="00543CC9" w:rsidRPr="00C32BB7">
        <w:rPr>
          <w:lang w:val="en-GB"/>
        </w:rPr>
        <w:t xml:space="preserve">, along with the capabilities of the other four </w:t>
      </w:r>
      <w:r w:rsidR="00BB52E6" w:rsidRPr="00C32BB7">
        <w:rPr>
          <w:lang w:val="en-GB"/>
        </w:rPr>
        <w:t>Directorates</w:t>
      </w:r>
      <w:r w:rsidR="00543CC9" w:rsidRPr="00C32BB7">
        <w:rPr>
          <w:lang w:val="en-GB"/>
        </w:rPr>
        <w:t xml:space="preserve">, the structure of the organisation compartmentalises these capacities which seems to prevent them from being integrated in a manner which would be necessary for, for instance, the development </w:t>
      </w:r>
      <w:r w:rsidR="005A2D2E" w:rsidRPr="00C32BB7">
        <w:rPr>
          <w:i/>
          <w:lang w:val="en-GB"/>
        </w:rPr>
        <w:t xml:space="preserve">and implementation </w:t>
      </w:r>
      <w:r w:rsidR="00543CC9" w:rsidRPr="00C32BB7">
        <w:rPr>
          <w:lang w:val="en-GB"/>
        </w:rPr>
        <w:t>of an integrated coastal zone management plan.</w:t>
      </w:r>
    </w:p>
    <w:p w14:paraId="6DE50FA6" w14:textId="45115B4E" w:rsidR="00543CC9" w:rsidRPr="00C32BB7" w:rsidRDefault="00543CC9" w:rsidP="00C32BB7">
      <w:pPr>
        <w:pStyle w:val="ListParagraph"/>
        <w:numPr>
          <w:ilvl w:val="0"/>
          <w:numId w:val="4"/>
        </w:numPr>
        <w:spacing w:after="0" w:line="240" w:lineRule="auto"/>
        <w:jc w:val="both"/>
      </w:pPr>
      <w:r w:rsidRPr="00C32BB7">
        <w:rPr>
          <w:lang w:val="en-GB"/>
        </w:rPr>
        <w:t>When this is coupled with what appears to be an increasingly co</w:t>
      </w:r>
      <w:r w:rsidR="00AD17D5" w:rsidRPr="00C32BB7">
        <w:rPr>
          <w:lang w:val="en-GB"/>
        </w:rPr>
        <w:t>r</w:t>
      </w:r>
      <w:r w:rsidRPr="00C32BB7">
        <w:rPr>
          <w:lang w:val="en-GB"/>
        </w:rPr>
        <w:t>p</w:t>
      </w:r>
      <w:r w:rsidR="00AD17D5" w:rsidRPr="00C32BB7">
        <w:rPr>
          <w:lang w:val="en-GB"/>
        </w:rPr>
        <w:t>o</w:t>
      </w:r>
      <w:r w:rsidRPr="00C32BB7">
        <w:rPr>
          <w:lang w:val="en-GB"/>
        </w:rPr>
        <w:t xml:space="preserve">rate mandate </w:t>
      </w:r>
      <w:r w:rsidR="00AD17D5" w:rsidRPr="00C32BB7">
        <w:rPr>
          <w:lang w:val="en-GB"/>
        </w:rPr>
        <w:t xml:space="preserve">of ASEZA </w:t>
      </w:r>
      <w:r w:rsidRPr="00C32BB7">
        <w:rPr>
          <w:lang w:val="en-GB"/>
        </w:rPr>
        <w:t xml:space="preserve">(as compared to the much broader mandate of a Municipality), that is; planning is development led and not necessarily based upon the ecosystems ability to support growth or a wider set of social policies (e.g. public access to the beach front) then it becomes extremely difficult for the project and the </w:t>
      </w:r>
      <w:r w:rsidR="00BB52E6" w:rsidRPr="00C32BB7">
        <w:rPr>
          <w:lang w:val="en-GB"/>
        </w:rPr>
        <w:t>Directorate</w:t>
      </w:r>
      <w:r w:rsidRPr="00C32BB7">
        <w:rPr>
          <w:lang w:val="en-GB"/>
        </w:rPr>
        <w:t>s themselves to achieve the outcomes expressed in the Project Document</w:t>
      </w:r>
      <w:r w:rsidR="00AD17D5" w:rsidRPr="00C32BB7">
        <w:rPr>
          <w:lang w:val="en-GB"/>
        </w:rPr>
        <w:t xml:space="preserve">. No matter how hard </w:t>
      </w:r>
      <w:r w:rsidR="00AB6150" w:rsidRPr="00C32BB7">
        <w:rPr>
          <w:lang w:val="en-GB"/>
        </w:rPr>
        <w:t>it</w:t>
      </w:r>
      <w:r w:rsidR="00AD17D5" w:rsidRPr="00C32BB7">
        <w:rPr>
          <w:lang w:val="en-GB"/>
        </w:rPr>
        <w:t xml:space="preserve"> tried the project was always going to have a limited impact because integrated coastal zone management (including the mainstreaming of biodiversity) needs to be </w:t>
      </w:r>
      <w:r w:rsidR="00AD17D5" w:rsidRPr="00C32BB7">
        <w:rPr>
          <w:i/>
          <w:lang w:val="en-GB"/>
        </w:rPr>
        <w:t xml:space="preserve">ex ante </w:t>
      </w:r>
      <w:r w:rsidR="00AD17D5" w:rsidRPr="00C32BB7">
        <w:rPr>
          <w:lang w:val="en-GB"/>
        </w:rPr>
        <w:t>and not</w:t>
      </w:r>
      <w:r w:rsidR="00AD17D5" w:rsidRPr="00C32BB7">
        <w:rPr>
          <w:i/>
          <w:lang w:val="en-GB"/>
        </w:rPr>
        <w:t xml:space="preserve"> ex post</w:t>
      </w:r>
      <w:r w:rsidR="00AD17D5" w:rsidRPr="00C32BB7">
        <w:rPr>
          <w:lang w:val="en-GB"/>
        </w:rPr>
        <w:t xml:space="preserve"> whereas within the current structure and function of ASEZA ICZM is effectively added after investment planning due to the structure of the five </w:t>
      </w:r>
      <w:r w:rsidR="00BB52E6" w:rsidRPr="00C32BB7">
        <w:rPr>
          <w:lang w:val="en-GB"/>
        </w:rPr>
        <w:t>Directorates</w:t>
      </w:r>
      <w:r w:rsidR="00FE048A" w:rsidRPr="00C32BB7">
        <w:rPr>
          <w:lang w:val="en-GB"/>
        </w:rPr>
        <w:t xml:space="preserve"> and the drive to attract investment</w:t>
      </w:r>
      <w:r w:rsidRPr="00C32BB7">
        <w:rPr>
          <w:lang w:val="en-GB"/>
        </w:rPr>
        <w:t>.</w:t>
      </w:r>
    </w:p>
    <w:p w14:paraId="079634A4" w14:textId="6960A129" w:rsidR="00CA37A9" w:rsidRPr="00C32BB7" w:rsidRDefault="00C43BE4" w:rsidP="00C32BB7">
      <w:pPr>
        <w:pStyle w:val="ListParagraph"/>
        <w:numPr>
          <w:ilvl w:val="0"/>
          <w:numId w:val="4"/>
        </w:numPr>
        <w:spacing w:after="0" w:line="240" w:lineRule="auto"/>
        <w:jc w:val="both"/>
      </w:pPr>
      <w:r w:rsidRPr="00C32BB7">
        <w:rPr>
          <w:lang w:val="en-GB"/>
        </w:rPr>
        <w:t xml:space="preserve">Lastly the translocation of the coral from the new port site to the Aqaba Marine Park was undoubtedly </w:t>
      </w:r>
      <w:r w:rsidR="005A2D2E" w:rsidRPr="00C32BB7">
        <w:rPr>
          <w:lang w:val="en-GB"/>
        </w:rPr>
        <w:t>an enormous and time-consuming</w:t>
      </w:r>
      <w:r w:rsidRPr="00C32BB7">
        <w:rPr>
          <w:lang w:val="en-GB"/>
        </w:rPr>
        <w:t xml:space="preserve"> undertaking for a small project, it was carried out </w:t>
      </w:r>
      <w:r w:rsidR="005A2D2E" w:rsidRPr="00C32BB7">
        <w:rPr>
          <w:lang w:val="en-GB"/>
        </w:rPr>
        <w:t>skilfully and earlier in the project than planned (in the first ye</w:t>
      </w:r>
      <w:r w:rsidR="00FE048A" w:rsidRPr="00C32BB7">
        <w:rPr>
          <w:lang w:val="en-GB"/>
        </w:rPr>
        <w:t>ar rather than the second). T</w:t>
      </w:r>
      <w:r w:rsidR="005A2D2E" w:rsidRPr="00C32BB7">
        <w:rPr>
          <w:lang w:val="en-GB"/>
        </w:rPr>
        <w:t xml:space="preserve">he project made the greatest use of the exercise to build local capacities and raise awareness and support for coral conservation. </w:t>
      </w:r>
      <w:r w:rsidR="00FE048A" w:rsidRPr="00C32BB7">
        <w:rPr>
          <w:lang w:val="en-GB"/>
        </w:rPr>
        <w:t>It</w:t>
      </w:r>
      <w:r w:rsidR="005A2D2E" w:rsidRPr="00C32BB7">
        <w:rPr>
          <w:lang w:val="en-GB"/>
        </w:rPr>
        <w:t xml:space="preserve"> needed some judicious “juggling” of the project’s work planning and resource commitment necessitating rapid decision-making and considerable support from the UNDP CO. For the avoidance of doubt, had the project not st</w:t>
      </w:r>
      <w:r w:rsidR="00CA37A9" w:rsidRPr="00C32BB7">
        <w:rPr>
          <w:lang w:val="en-GB"/>
        </w:rPr>
        <w:t>epped in at this point, backed up by the CO, it is likely that much of the coral scheduled for translocation would have been destroyed</w:t>
      </w:r>
      <w:r w:rsidR="00AB6150" w:rsidRPr="00C32BB7">
        <w:rPr>
          <w:lang w:val="en-GB"/>
        </w:rPr>
        <w:t xml:space="preserve"> or incorrectly translocated resulting in a low survival rate of transplanted corals</w:t>
      </w:r>
      <w:r w:rsidR="00CA37A9" w:rsidRPr="00C32BB7">
        <w:rPr>
          <w:lang w:val="en-GB"/>
        </w:rPr>
        <w:t>.</w:t>
      </w:r>
    </w:p>
    <w:p w14:paraId="286E2942" w14:textId="7767158B" w:rsidR="002B6FA2" w:rsidRPr="00C32BB7" w:rsidRDefault="005A2D2E" w:rsidP="00C32BB7">
      <w:pPr>
        <w:pStyle w:val="ListParagraph"/>
        <w:numPr>
          <w:ilvl w:val="0"/>
          <w:numId w:val="4"/>
        </w:numPr>
        <w:spacing w:after="0" w:line="240" w:lineRule="auto"/>
        <w:jc w:val="both"/>
      </w:pPr>
      <w:r w:rsidRPr="00C32BB7">
        <w:rPr>
          <w:lang w:val="en-GB"/>
        </w:rPr>
        <w:t xml:space="preserve">However, it is hard to see the linkages between the fourth component and the mainstreaming objectives of the project </w:t>
      </w:r>
      <w:r w:rsidRPr="00C32BB7">
        <w:rPr>
          <w:i/>
          <w:lang w:val="en-GB"/>
        </w:rPr>
        <w:t>per se.</w:t>
      </w:r>
      <w:r w:rsidR="00FD2E69" w:rsidRPr="00C32BB7">
        <w:rPr>
          <w:lang w:val="en-GB"/>
        </w:rPr>
        <w:t xml:space="preserve"> Clearly there are linkages with the Environmental Fund and ensuring that developers paid for the coral translocation but </w:t>
      </w:r>
      <w:r w:rsidR="00AB6150" w:rsidRPr="00C32BB7">
        <w:rPr>
          <w:lang w:val="en-GB"/>
        </w:rPr>
        <w:t xml:space="preserve">not </w:t>
      </w:r>
      <w:r w:rsidR="00FD2E69" w:rsidRPr="00C32BB7">
        <w:rPr>
          <w:lang w:val="en-GB"/>
        </w:rPr>
        <w:t xml:space="preserve">actually moving the coral. </w:t>
      </w:r>
      <w:r w:rsidR="00E11F00" w:rsidRPr="00C32BB7">
        <w:rPr>
          <w:lang w:val="en-GB"/>
        </w:rPr>
        <w:t>A reasonable speculation might be that ASEZA wanted the sort of technical expertise (experience in coral translocation is not readily available</w:t>
      </w:r>
      <w:r w:rsidR="00E036B4" w:rsidRPr="00C32BB7">
        <w:rPr>
          <w:lang w:val="en-GB"/>
        </w:rPr>
        <w:t xml:space="preserve"> globally</w:t>
      </w:r>
      <w:r w:rsidR="00E11F00" w:rsidRPr="00C32BB7">
        <w:rPr>
          <w:lang w:val="en-GB"/>
        </w:rPr>
        <w:t>) which a UNDP-GEF project can provide and therefore there was a compromise to include this aspect of coral conservation within a mainstreaming project. This would be supported by the project’s budget because there was no allocation from the GEF grant for this entire component. It remains that this component was always going to be more consuming of project resources, in particular the time and energies of the PMU, with very little mainstreaming benefits to show from it, no matter how skilfully and efficiently it was carried out by the project.</w:t>
      </w:r>
    </w:p>
    <w:p w14:paraId="25318CDD" w14:textId="77777777" w:rsidR="002B6FA2" w:rsidRDefault="002B6FA2" w:rsidP="002B6FA2">
      <w:pPr>
        <w:pStyle w:val="Heading3"/>
        <w:numPr>
          <w:ilvl w:val="2"/>
          <w:numId w:val="12"/>
        </w:numPr>
      </w:pPr>
      <w:bookmarkStart w:id="36" w:name="_Toc424294192"/>
      <w:r>
        <w:lastRenderedPageBreak/>
        <w:t>Assumptions and risks</w:t>
      </w:r>
      <w:bookmarkEnd w:id="36"/>
    </w:p>
    <w:p w14:paraId="78F5C37D" w14:textId="77777777" w:rsidR="00A51CC7" w:rsidRDefault="00A51CC7" w:rsidP="00C32BB7">
      <w:pPr>
        <w:pStyle w:val="ListParagraph"/>
        <w:numPr>
          <w:ilvl w:val="0"/>
          <w:numId w:val="4"/>
        </w:numPr>
        <w:spacing w:after="0" w:line="240" w:lineRule="auto"/>
        <w:jc w:val="both"/>
        <w:rPr>
          <w:lang w:val="en-GB"/>
        </w:rPr>
      </w:pPr>
      <w:r w:rsidRPr="00A51CC7">
        <w:rPr>
          <w:lang w:val="en-GB"/>
        </w:rPr>
        <w:t>The Project Document provided a risk matrix and project responses which was adequate but not particularly useful. For instance it phrases three of the risks in a way that describes how the particular issue might impact on the project and its outcomes (e.g. Development of southern port and new tourist resorts take place so rapidly that negative environmental impacts on coral reefs cannot be mitigated</w:t>
      </w:r>
      <w:r>
        <w:rPr>
          <w:lang w:val="en-GB"/>
        </w:rPr>
        <w:t xml:space="preserve">) whereas the remaining six risks listed are simple sentences (e.g. </w:t>
      </w:r>
      <w:r w:rsidRPr="00A1776F">
        <w:rPr>
          <w:i/>
          <w:lang w:val="en-GB"/>
        </w:rPr>
        <w:t>Institutional Capacity in Information Management</w:t>
      </w:r>
      <w:r w:rsidRPr="00A51CC7">
        <w:rPr>
          <w:lang w:val="en-GB"/>
        </w:rPr>
        <w:t xml:space="preserve">) which provide very little indication of how this particular issue is a risk to the project </w:t>
      </w:r>
      <w:r w:rsidRPr="00A51CC7">
        <w:rPr>
          <w:i/>
          <w:lang w:val="en-GB"/>
        </w:rPr>
        <w:t>per se</w:t>
      </w:r>
      <w:r w:rsidRPr="00A51CC7">
        <w:rPr>
          <w:lang w:val="en-GB"/>
        </w:rPr>
        <w:t>.</w:t>
      </w:r>
    </w:p>
    <w:p w14:paraId="3AE5D336" w14:textId="3D21BAF1" w:rsidR="00BE3001" w:rsidRPr="00422215" w:rsidRDefault="00A51CC7" w:rsidP="00C32BB7">
      <w:pPr>
        <w:pStyle w:val="ListParagraph"/>
        <w:numPr>
          <w:ilvl w:val="0"/>
          <w:numId w:val="4"/>
        </w:numPr>
        <w:spacing w:after="0" w:line="240" w:lineRule="auto"/>
        <w:jc w:val="both"/>
        <w:rPr>
          <w:lang w:val="en-GB"/>
        </w:rPr>
      </w:pPr>
      <w:r w:rsidRPr="00422215">
        <w:rPr>
          <w:lang w:val="en-GB"/>
        </w:rPr>
        <w:t xml:space="preserve">While this may seem pedantic on the part of the TE </w:t>
      </w:r>
      <w:r w:rsidRPr="00422215">
        <w:rPr>
          <w:i/>
          <w:lang w:val="en-GB"/>
        </w:rPr>
        <w:t>institutional capacity in information management</w:t>
      </w:r>
      <w:r w:rsidRPr="00422215">
        <w:rPr>
          <w:lang w:val="en-GB"/>
        </w:rPr>
        <w:t xml:space="preserve"> is not a risk. </w:t>
      </w:r>
      <w:r w:rsidR="000F38A5" w:rsidRPr="00422215">
        <w:rPr>
          <w:lang w:val="en-GB"/>
        </w:rPr>
        <w:t>“</w:t>
      </w:r>
      <w:r w:rsidRPr="00422215">
        <w:rPr>
          <w:i/>
          <w:lang w:val="en-GB"/>
        </w:rPr>
        <w:t>Weak institutional capacity in information management</w:t>
      </w:r>
      <w:r w:rsidR="000F38A5" w:rsidRPr="00422215">
        <w:rPr>
          <w:i/>
          <w:lang w:val="en-GB"/>
        </w:rPr>
        <w:t>”</w:t>
      </w:r>
      <w:r w:rsidRPr="00422215">
        <w:rPr>
          <w:lang w:val="en-GB"/>
        </w:rPr>
        <w:t xml:space="preserve"> or </w:t>
      </w:r>
      <w:r w:rsidR="000F38A5" w:rsidRPr="00422215">
        <w:rPr>
          <w:lang w:val="en-GB"/>
        </w:rPr>
        <w:t>“</w:t>
      </w:r>
      <w:r w:rsidRPr="00422215">
        <w:rPr>
          <w:i/>
          <w:lang w:val="en-GB"/>
        </w:rPr>
        <w:t>information management</w:t>
      </w:r>
      <w:r w:rsidR="000F38A5" w:rsidRPr="00422215">
        <w:rPr>
          <w:i/>
          <w:lang w:val="en-GB"/>
        </w:rPr>
        <w:t xml:space="preserve"> constrains decision-making”</w:t>
      </w:r>
      <w:r w:rsidRPr="00422215">
        <w:rPr>
          <w:lang w:val="en-GB"/>
        </w:rPr>
        <w:t xml:space="preserve"> might be a risk to which the project can respond but the former is</w:t>
      </w:r>
      <w:r w:rsidR="000F38A5" w:rsidRPr="00422215">
        <w:rPr>
          <w:lang w:val="en-GB"/>
        </w:rPr>
        <w:t>,</w:t>
      </w:r>
      <w:r w:rsidRPr="00422215">
        <w:rPr>
          <w:lang w:val="en-GB"/>
        </w:rPr>
        <w:t xml:space="preserve"> for all intents and purposes</w:t>
      </w:r>
      <w:r w:rsidR="000F38A5" w:rsidRPr="00422215">
        <w:rPr>
          <w:lang w:val="en-GB"/>
        </w:rPr>
        <w:t>,</w:t>
      </w:r>
      <w:r w:rsidRPr="00422215">
        <w:rPr>
          <w:lang w:val="en-GB"/>
        </w:rPr>
        <w:t xml:space="preserve"> a simple label. </w:t>
      </w:r>
      <w:r w:rsidR="007633C4" w:rsidRPr="00422215">
        <w:rPr>
          <w:lang w:val="en-GB"/>
        </w:rPr>
        <w:t>The reason that it is raised here is that it may be an indication that there were was insufficient analysis going into the</w:t>
      </w:r>
      <w:r w:rsidR="00E83124" w:rsidRPr="00422215">
        <w:rPr>
          <w:lang w:val="en-GB"/>
        </w:rPr>
        <w:t xml:space="preserve"> project design and perhaps,</w:t>
      </w:r>
      <w:r w:rsidR="007633C4" w:rsidRPr="00422215">
        <w:rPr>
          <w:lang w:val="en-GB"/>
        </w:rPr>
        <w:t xml:space="preserve"> that the design had already set out on a course of action for the project</w:t>
      </w:r>
      <w:r w:rsidR="00E83124" w:rsidRPr="00422215">
        <w:rPr>
          <w:lang w:val="en-GB"/>
        </w:rPr>
        <w:t xml:space="preserve"> based on preconceived views of what was necessary (e.g. building a business case for coral conservation)</w:t>
      </w:r>
      <w:r w:rsidR="007633C4" w:rsidRPr="00422215">
        <w:rPr>
          <w:lang w:val="en-GB"/>
        </w:rPr>
        <w:t xml:space="preserve">. All of which might lead the TE to believe that the project design may not have been providing </w:t>
      </w:r>
      <w:r w:rsidR="00825EA3" w:rsidRPr="00422215">
        <w:rPr>
          <w:lang w:val="en-GB"/>
        </w:rPr>
        <w:t xml:space="preserve">many of </w:t>
      </w:r>
      <w:r w:rsidR="007633C4" w:rsidRPr="00422215">
        <w:rPr>
          <w:lang w:val="en-GB"/>
        </w:rPr>
        <w:t>the right answers because it was asking the wrong questions.</w:t>
      </w:r>
    </w:p>
    <w:p w14:paraId="1DE498E8" w14:textId="77777777" w:rsidR="00AD14D4" w:rsidRDefault="00AD14D4" w:rsidP="00C32BB7">
      <w:pPr>
        <w:pStyle w:val="ListParagraph"/>
        <w:numPr>
          <w:ilvl w:val="0"/>
          <w:numId w:val="4"/>
        </w:numPr>
        <w:spacing w:after="0" w:line="240" w:lineRule="auto"/>
        <w:jc w:val="both"/>
        <w:rPr>
          <w:lang w:val="en-GB"/>
        </w:rPr>
        <w:sectPr w:rsidR="00AD14D4" w:rsidSect="00FF2F4B">
          <w:pgSz w:w="11906" w:h="16838"/>
          <w:pgMar w:top="1440" w:right="1440" w:bottom="1440" w:left="1440" w:header="708" w:footer="708" w:gutter="0"/>
          <w:pgNumType w:start="1"/>
          <w:cols w:space="708"/>
          <w:docGrid w:linePitch="360"/>
        </w:sectPr>
      </w:pPr>
    </w:p>
    <w:p w14:paraId="65CAD166" w14:textId="77777777" w:rsidR="00BE3001" w:rsidRDefault="00BE3001" w:rsidP="00BE3001">
      <w:pPr>
        <w:pStyle w:val="Heading2"/>
        <w:ind w:left="360"/>
        <w:rPr>
          <w:rFonts w:eastAsiaTheme="minorEastAsia"/>
          <w:color w:val="auto"/>
          <w:lang w:val="en-US"/>
        </w:rPr>
      </w:pPr>
      <w:bookmarkStart w:id="37" w:name="_Toc424294193"/>
      <w:r w:rsidRPr="00AD14D4">
        <w:rPr>
          <w:rFonts w:eastAsiaTheme="minorEastAsia"/>
          <w:color w:val="auto"/>
          <w:lang w:val="en-US"/>
        </w:rPr>
        <w:lastRenderedPageBreak/>
        <w:t>Table 3 Project Document risk, ratings and TE assessment</w:t>
      </w:r>
      <w:bookmarkEnd w:id="37"/>
    </w:p>
    <w:tbl>
      <w:tblPr>
        <w:tblW w:w="14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851"/>
        <w:gridCol w:w="3732"/>
        <w:gridCol w:w="7513"/>
      </w:tblGrid>
      <w:tr w:rsidR="00BE3001" w:rsidRPr="00C06076" w14:paraId="6A30E56E" w14:textId="77777777" w:rsidTr="00422215">
        <w:trPr>
          <w:tblHeader/>
        </w:trPr>
        <w:tc>
          <w:tcPr>
            <w:tcW w:w="6988" w:type="dxa"/>
            <w:gridSpan w:val="3"/>
            <w:shd w:val="clear" w:color="auto" w:fill="D9D9D9"/>
            <w:vAlign w:val="center"/>
          </w:tcPr>
          <w:p w14:paraId="30D01D15" w14:textId="77777777" w:rsidR="00BE3001" w:rsidRPr="00C06076" w:rsidRDefault="00BE3001" w:rsidP="00E6609B">
            <w:pPr>
              <w:keepNext/>
              <w:keepLines/>
              <w:spacing w:after="0"/>
              <w:rPr>
                <w:rFonts w:ascii="Calibri" w:hAnsi="Calibri" w:cs="Arial"/>
                <w:b/>
                <w:sz w:val="20"/>
                <w:szCs w:val="20"/>
                <w:lang w:val="en-CA" w:eastAsia="fr-CA"/>
              </w:rPr>
            </w:pPr>
            <w:r>
              <w:rPr>
                <w:rFonts w:ascii="Calibri" w:hAnsi="Calibri" w:cs="Arial"/>
                <w:b/>
                <w:sz w:val="20"/>
                <w:szCs w:val="20"/>
                <w:lang w:val="en-CA" w:eastAsia="fr-CA"/>
              </w:rPr>
              <w:t>Project Document Risks</w:t>
            </w:r>
          </w:p>
        </w:tc>
        <w:tc>
          <w:tcPr>
            <w:tcW w:w="7513" w:type="dxa"/>
            <w:shd w:val="clear" w:color="auto" w:fill="D9D9D9"/>
          </w:tcPr>
          <w:p w14:paraId="3AF87F1A" w14:textId="77777777" w:rsidR="00BE3001" w:rsidRDefault="00BE3001" w:rsidP="00E6609B">
            <w:pPr>
              <w:keepNext/>
              <w:keepLines/>
              <w:spacing w:after="0"/>
              <w:rPr>
                <w:rFonts w:ascii="Calibri" w:hAnsi="Calibri" w:cs="Arial"/>
                <w:b/>
                <w:sz w:val="20"/>
                <w:szCs w:val="20"/>
                <w:lang w:val="en-CA" w:eastAsia="fr-CA"/>
              </w:rPr>
            </w:pPr>
            <w:r>
              <w:rPr>
                <w:rFonts w:ascii="Calibri" w:hAnsi="Calibri" w:cs="Arial"/>
                <w:b/>
                <w:sz w:val="20"/>
                <w:szCs w:val="20"/>
                <w:lang w:val="en-CA" w:eastAsia="fr-CA"/>
              </w:rPr>
              <w:t>Terminal Evaluation</w:t>
            </w:r>
          </w:p>
        </w:tc>
      </w:tr>
      <w:tr w:rsidR="00BE3001" w:rsidRPr="00C06076" w14:paraId="3876728C" w14:textId="77777777" w:rsidTr="00422215">
        <w:trPr>
          <w:tblHeader/>
        </w:trPr>
        <w:tc>
          <w:tcPr>
            <w:tcW w:w="2405" w:type="dxa"/>
            <w:shd w:val="clear" w:color="auto" w:fill="D9D9D9"/>
            <w:vAlign w:val="center"/>
          </w:tcPr>
          <w:p w14:paraId="70DE96C2" w14:textId="77777777" w:rsidR="00BE3001" w:rsidRPr="00C06076" w:rsidRDefault="00BE3001" w:rsidP="00E6609B">
            <w:pPr>
              <w:spacing w:after="0"/>
              <w:rPr>
                <w:rFonts w:ascii="Calibri" w:hAnsi="Calibri" w:cs="Arial"/>
                <w:b/>
                <w:sz w:val="20"/>
                <w:szCs w:val="20"/>
                <w:lang w:val="en-CA" w:eastAsia="fr-CA"/>
              </w:rPr>
            </w:pPr>
            <w:r w:rsidRPr="00C06076">
              <w:rPr>
                <w:rFonts w:ascii="Calibri" w:hAnsi="Calibri" w:cs="Arial"/>
                <w:b/>
                <w:sz w:val="20"/>
                <w:szCs w:val="20"/>
                <w:lang w:val="en-CA" w:eastAsia="fr-CA"/>
              </w:rPr>
              <w:t>Risk</w:t>
            </w:r>
          </w:p>
        </w:tc>
        <w:tc>
          <w:tcPr>
            <w:tcW w:w="851" w:type="dxa"/>
            <w:shd w:val="clear" w:color="auto" w:fill="D9D9D9"/>
            <w:vAlign w:val="center"/>
          </w:tcPr>
          <w:p w14:paraId="264A7C9A" w14:textId="77777777" w:rsidR="00BE3001" w:rsidRPr="00C06076" w:rsidRDefault="00BE3001" w:rsidP="00E6609B">
            <w:pPr>
              <w:keepNext/>
              <w:keepLines/>
              <w:spacing w:after="0"/>
              <w:rPr>
                <w:rFonts w:ascii="Calibri" w:hAnsi="Calibri" w:cs="Arial"/>
                <w:b/>
                <w:sz w:val="20"/>
                <w:szCs w:val="20"/>
                <w:lang w:val="en-CA" w:eastAsia="fr-CA"/>
              </w:rPr>
            </w:pPr>
            <w:r w:rsidRPr="00C06076">
              <w:rPr>
                <w:rFonts w:ascii="Calibri" w:hAnsi="Calibri" w:cs="Arial"/>
                <w:b/>
                <w:sz w:val="20"/>
                <w:szCs w:val="20"/>
                <w:lang w:val="en-CA" w:eastAsia="fr-CA"/>
              </w:rPr>
              <w:t>Risk Rating</w:t>
            </w:r>
          </w:p>
        </w:tc>
        <w:tc>
          <w:tcPr>
            <w:tcW w:w="3732" w:type="dxa"/>
            <w:shd w:val="clear" w:color="auto" w:fill="D9D9D9"/>
            <w:vAlign w:val="center"/>
          </w:tcPr>
          <w:p w14:paraId="129AD79F" w14:textId="77777777" w:rsidR="00BE3001" w:rsidRPr="00C06076" w:rsidRDefault="00BE3001" w:rsidP="00E6609B">
            <w:pPr>
              <w:keepNext/>
              <w:keepLines/>
              <w:spacing w:after="0"/>
              <w:rPr>
                <w:rFonts w:ascii="Calibri" w:hAnsi="Calibri" w:cs="Arial"/>
                <w:b/>
                <w:sz w:val="20"/>
                <w:szCs w:val="20"/>
                <w:lang w:val="en-CA" w:eastAsia="fr-CA"/>
              </w:rPr>
            </w:pPr>
            <w:r w:rsidRPr="00C06076">
              <w:rPr>
                <w:rFonts w:ascii="Calibri" w:hAnsi="Calibri" w:cs="Arial"/>
                <w:b/>
                <w:sz w:val="20"/>
                <w:szCs w:val="20"/>
                <w:lang w:val="en-CA" w:eastAsia="fr-CA"/>
              </w:rPr>
              <w:t>Risk Mitigation Measure</w:t>
            </w:r>
          </w:p>
        </w:tc>
        <w:tc>
          <w:tcPr>
            <w:tcW w:w="7513" w:type="dxa"/>
            <w:shd w:val="clear" w:color="auto" w:fill="D9D9D9"/>
          </w:tcPr>
          <w:p w14:paraId="594EA0AA" w14:textId="77777777" w:rsidR="00BE3001" w:rsidRPr="00C06076" w:rsidRDefault="00BE3001" w:rsidP="00E6609B">
            <w:pPr>
              <w:keepNext/>
              <w:keepLines/>
              <w:spacing w:after="0"/>
              <w:rPr>
                <w:rFonts w:ascii="Calibri" w:hAnsi="Calibri" w:cs="Arial"/>
                <w:b/>
                <w:sz w:val="20"/>
                <w:szCs w:val="20"/>
                <w:lang w:val="en-CA" w:eastAsia="fr-CA"/>
              </w:rPr>
            </w:pPr>
            <w:r>
              <w:rPr>
                <w:rFonts w:ascii="Calibri" w:hAnsi="Calibri" w:cs="Arial"/>
                <w:b/>
                <w:sz w:val="20"/>
                <w:szCs w:val="20"/>
                <w:lang w:val="en-CA" w:eastAsia="fr-CA"/>
              </w:rPr>
              <w:t>TE comment</w:t>
            </w:r>
          </w:p>
        </w:tc>
      </w:tr>
      <w:tr w:rsidR="00BE3001" w:rsidRPr="00C06076" w14:paraId="442EFE7A" w14:textId="77777777" w:rsidTr="00422215">
        <w:trPr>
          <w:trHeight w:val="728"/>
        </w:trPr>
        <w:tc>
          <w:tcPr>
            <w:tcW w:w="2405" w:type="dxa"/>
          </w:tcPr>
          <w:p w14:paraId="33154811" w14:textId="77777777" w:rsidR="00BE3001" w:rsidRPr="00C06076" w:rsidRDefault="00BE3001" w:rsidP="00E6609B">
            <w:pPr>
              <w:rPr>
                <w:rFonts w:ascii="Calibri" w:hAnsi="Calibri" w:cs="Arial"/>
                <w:sz w:val="20"/>
                <w:szCs w:val="20"/>
              </w:rPr>
            </w:pPr>
            <w:r w:rsidRPr="00C06076">
              <w:rPr>
                <w:rFonts w:ascii="Calibri" w:hAnsi="Calibri" w:cs="Arial"/>
                <w:sz w:val="20"/>
                <w:szCs w:val="20"/>
              </w:rPr>
              <w:t>Development of southern port and new tourist resorts take place so rapidly that negative environmental impacts on coral reefs cannot be mitigated</w:t>
            </w:r>
          </w:p>
        </w:tc>
        <w:tc>
          <w:tcPr>
            <w:tcW w:w="851" w:type="dxa"/>
            <w:vAlign w:val="center"/>
          </w:tcPr>
          <w:p w14:paraId="527A7A88" w14:textId="77777777" w:rsidR="00BE3001" w:rsidRPr="002E6BAA" w:rsidRDefault="00BE3001" w:rsidP="00E6609B">
            <w:pPr>
              <w:keepNext/>
              <w:keepLines/>
              <w:rPr>
                <w:rFonts w:ascii="Calibri" w:hAnsi="Calibri" w:cs="Arial"/>
                <w:b/>
                <w:sz w:val="20"/>
                <w:szCs w:val="20"/>
              </w:rPr>
            </w:pPr>
            <w:r w:rsidRPr="002E6BAA">
              <w:rPr>
                <w:rFonts w:ascii="Calibri" w:hAnsi="Calibri" w:cs="Arial"/>
                <w:b/>
                <w:sz w:val="20"/>
                <w:szCs w:val="20"/>
              </w:rPr>
              <w:t>H</w:t>
            </w:r>
          </w:p>
        </w:tc>
        <w:tc>
          <w:tcPr>
            <w:tcW w:w="3732" w:type="dxa"/>
          </w:tcPr>
          <w:p w14:paraId="3FBBA2C0" w14:textId="77777777" w:rsidR="00BE3001" w:rsidRPr="00C06076" w:rsidRDefault="00BE3001" w:rsidP="00BE3001">
            <w:pPr>
              <w:keepNext/>
              <w:keepLines/>
              <w:numPr>
                <w:ilvl w:val="0"/>
                <w:numId w:val="13"/>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‘Business case’ for coral reef and marine diversity conservation and standards for environmentally friendly tourism operations should trigger a shift towards more sustainable operations</w:t>
            </w:r>
          </w:p>
          <w:p w14:paraId="1C5F7672" w14:textId="77777777" w:rsidR="00BE3001" w:rsidRPr="00C06076" w:rsidRDefault="00BE3001" w:rsidP="00BE3001">
            <w:pPr>
              <w:keepNext/>
              <w:keepLines/>
              <w:numPr>
                <w:ilvl w:val="0"/>
                <w:numId w:val="13"/>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Media campaign will increase appreciation of marine biodiversity and ecosystem services by both government and civil society</w:t>
            </w:r>
          </w:p>
          <w:p w14:paraId="154FACF6" w14:textId="77777777" w:rsidR="00BE3001" w:rsidRPr="00C06076" w:rsidRDefault="00BE3001" w:rsidP="00BE3001">
            <w:pPr>
              <w:keepNext/>
              <w:keepLines/>
              <w:numPr>
                <w:ilvl w:val="0"/>
                <w:numId w:val="13"/>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Translocation project will adhere to World Bank/GEF Targeted Coral Reef Research guidelines on reef restoration; advance feasibility study undertaken and appropriate technical expertise brought in.</w:t>
            </w:r>
          </w:p>
        </w:tc>
        <w:tc>
          <w:tcPr>
            <w:tcW w:w="7513" w:type="dxa"/>
          </w:tcPr>
          <w:p w14:paraId="2CAB2007" w14:textId="77777777" w:rsidR="00BE3001" w:rsidRDefault="00BE3001" w:rsidP="00E6609B">
            <w:pPr>
              <w:keepNext/>
              <w:keepLines/>
              <w:spacing w:after="0"/>
              <w:ind w:left="-18"/>
              <w:rPr>
                <w:rFonts w:ascii="Calibri" w:hAnsi="Calibri" w:cs="Arial"/>
                <w:sz w:val="20"/>
                <w:szCs w:val="20"/>
              </w:rPr>
            </w:pPr>
            <w:r>
              <w:rPr>
                <w:rFonts w:ascii="Calibri" w:hAnsi="Calibri" w:cs="Arial"/>
                <w:sz w:val="20"/>
                <w:szCs w:val="20"/>
              </w:rPr>
              <w:t>This risk was correctly identified but its impact on the project (not just the marine resources) does not appear to have been flagged. In the event this did happen and was extremely disruptive for the PMU and the UNDP CO because they had to rapidly mobilize (with no allocation in the GEF budget for this component). To expect the “business case” to have triggered a response in this instance was less mitigation and more wishful thinking. In the event the project did remarkably well, making decisions quickly and generally making the right decisions under the circumstances starting with moving this component to the first year of the project and delaying, to a large extent, the other activities. A clearer identification of this risk would have provided a large contingency (always unpopular with GEF) to allow the PMU to deal with such a situation.</w:t>
            </w:r>
          </w:p>
          <w:p w14:paraId="3BF86B09" w14:textId="77777777" w:rsidR="00BE3001" w:rsidRPr="00C06076" w:rsidRDefault="00BE3001" w:rsidP="00E6609B">
            <w:pPr>
              <w:keepNext/>
              <w:keepLines/>
              <w:spacing w:after="0"/>
              <w:ind w:left="-18"/>
              <w:rPr>
                <w:rFonts w:ascii="Calibri" w:hAnsi="Calibri" w:cs="Arial"/>
                <w:sz w:val="20"/>
                <w:szCs w:val="20"/>
              </w:rPr>
            </w:pPr>
            <w:r>
              <w:rPr>
                <w:rFonts w:ascii="Calibri" w:hAnsi="Calibri" w:cs="Arial"/>
                <w:sz w:val="20"/>
                <w:szCs w:val="20"/>
              </w:rPr>
              <w:t>What was not identified in the project’s assessment of risks is the danger that translocation, when combined with any off-setting mechanism, may now become the action of first resort rather than the last. Any “business case” for coral reef and marine diversity conservation needs to be nested within a very clear policy and regulatory framework where the trade-offs between economic growth and ecosystem resilience can be clearly measured and not based simply upon a narrow set of financial or economic parameters. On the surface this exists but in reality the driving force behind decision-making in ASEZA is investment or economic growth. This remains a considerable risk.</w:t>
            </w:r>
          </w:p>
        </w:tc>
      </w:tr>
      <w:tr w:rsidR="00BE3001" w:rsidRPr="00C06076" w14:paraId="47959901" w14:textId="77777777" w:rsidTr="00422215">
        <w:tc>
          <w:tcPr>
            <w:tcW w:w="2405" w:type="dxa"/>
          </w:tcPr>
          <w:p w14:paraId="59E56FBA" w14:textId="77777777" w:rsidR="00BE3001" w:rsidRPr="00C06076" w:rsidRDefault="00BE3001" w:rsidP="00E6609B">
            <w:pPr>
              <w:rPr>
                <w:rFonts w:ascii="Calibri" w:hAnsi="Calibri" w:cs="Arial"/>
                <w:sz w:val="20"/>
                <w:szCs w:val="20"/>
              </w:rPr>
            </w:pPr>
            <w:r w:rsidRPr="00C06076">
              <w:rPr>
                <w:rFonts w:ascii="Calibri" w:hAnsi="Calibri" w:cs="Arial"/>
                <w:sz w:val="20"/>
                <w:szCs w:val="20"/>
              </w:rPr>
              <w:t>Spatial plan not implemented or recognized because of economic pressure for development and insufficient capacity</w:t>
            </w:r>
          </w:p>
        </w:tc>
        <w:tc>
          <w:tcPr>
            <w:tcW w:w="851" w:type="dxa"/>
            <w:vAlign w:val="center"/>
          </w:tcPr>
          <w:p w14:paraId="51FC1181" w14:textId="77777777" w:rsidR="00BE3001" w:rsidRPr="002E6BAA" w:rsidRDefault="00BE3001" w:rsidP="00E6609B">
            <w:pPr>
              <w:rPr>
                <w:rFonts w:ascii="Calibri" w:hAnsi="Calibri" w:cs="Arial"/>
                <w:b/>
                <w:sz w:val="20"/>
                <w:szCs w:val="20"/>
              </w:rPr>
            </w:pPr>
            <w:r w:rsidRPr="002E6BAA">
              <w:rPr>
                <w:rFonts w:ascii="Calibri" w:hAnsi="Calibri" w:cs="Arial"/>
                <w:b/>
                <w:sz w:val="20"/>
                <w:szCs w:val="20"/>
              </w:rPr>
              <w:t>H</w:t>
            </w:r>
          </w:p>
        </w:tc>
        <w:tc>
          <w:tcPr>
            <w:tcW w:w="3732" w:type="dxa"/>
          </w:tcPr>
          <w:p w14:paraId="4E386106" w14:textId="77777777" w:rsidR="00BE3001" w:rsidRPr="00C06076" w:rsidRDefault="00BE3001" w:rsidP="00BE3001">
            <w:pPr>
              <w:numPr>
                <w:ilvl w:val="0"/>
                <w:numId w:val="14"/>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Plan formally endorsed and made publicly available</w:t>
            </w:r>
          </w:p>
          <w:p w14:paraId="63EEF0E1" w14:textId="77777777" w:rsidR="00BE3001" w:rsidRPr="00C06076" w:rsidRDefault="00BE3001" w:rsidP="00BE3001">
            <w:pPr>
              <w:numPr>
                <w:ilvl w:val="0"/>
                <w:numId w:val="14"/>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Media campaign to convey messages on biodiversity values and co-opt sector’s support for conservation</w:t>
            </w:r>
          </w:p>
          <w:p w14:paraId="609BCF70" w14:textId="77777777" w:rsidR="00BE3001" w:rsidRPr="00C06076" w:rsidRDefault="00BE3001" w:rsidP="00BE3001">
            <w:pPr>
              <w:numPr>
                <w:ilvl w:val="0"/>
                <w:numId w:val="14"/>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Mechanisms established to ensure that MSS, ASEZA and other relevant agencies work together</w:t>
            </w:r>
          </w:p>
          <w:p w14:paraId="5471E483" w14:textId="77777777" w:rsidR="00BE3001" w:rsidRPr="00C06076" w:rsidRDefault="00BE3001" w:rsidP="00BE3001">
            <w:pPr>
              <w:numPr>
                <w:ilvl w:val="0"/>
                <w:numId w:val="14"/>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lastRenderedPageBreak/>
              <w:t>Capacity built for improved implementation</w:t>
            </w:r>
          </w:p>
        </w:tc>
        <w:tc>
          <w:tcPr>
            <w:tcW w:w="7513" w:type="dxa"/>
          </w:tcPr>
          <w:p w14:paraId="305853DA" w14:textId="77777777" w:rsidR="00BE3001" w:rsidRPr="00C06076" w:rsidRDefault="00BE3001" w:rsidP="00BB52E6">
            <w:pPr>
              <w:spacing w:after="0"/>
              <w:ind w:left="-18"/>
              <w:rPr>
                <w:rFonts w:ascii="Calibri" w:hAnsi="Calibri" w:cs="Arial"/>
                <w:sz w:val="20"/>
                <w:szCs w:val="20"/>
              </w:rPr>
            </w:pPr>
            <w:r>
              <w:rPr>
                <w:rFonts w:ascii="Calibri" w:hAnsi="Calibri" w:cs="Arial"/>
                <w:sz w:val="20"/>
                <w:szCs w:val="20"/>
              </w:rPr>
              <w:lastRenderedPageBreak/>
              <w:t xml:space="preserve">This was a considerable risk and what was not foreseen at the time of the project’s design was the additional pressures which would be brought to bear on ASEZA resulting from the 2009 global economic crisis providing an overriding incentive to favour investment. Certainly the newly established database has contributed to reducing this risk. While the project has built capacities it is worth questioning just how the project was going to do this in the time available and bring the results of this capacity building to bear on the planning process. ASEZA has quite remarkable human resources apparently quite capable </w:t>
            </w:r>
            <w:r>
              <w:rPr>
                <w:rFonts w:ascii="Calibri" w:hAnsi="Calibri" w:cs="Arial"/>
                <w:sz w:val="20"/>
                <w:szCs w:val="20"/>
              </w:rPr>
              <w:lastRenderedPageBreak/>
              <w:t xml:space="preserve">of implementing a spatial plan but what seems to be a barrier to this is the internal structure of the organisation, its departmental hierarchy and the fact that each Commissioner brings a change in direction and to some extent to the mandate of the </w:t>
            </w:r>
            <w:r w:rsidR="00BB52E6">
              <w:rPr>
                <w:rFonts w:ascii="Calibri" w:hAnsi="Calibri" w:cs="Arial"/>
                <w:sz w:val="20"/>
                <w:szCs w:val="20"/>
              </w:rPr>
              <w:t>organization</w:t>
            </w:r>
            <w:r>
              <w:rPr>
                <w:rFonts w:ascii="Calibri" w:hAnsi="Calibri" w:cs="Arial"/>
                <w:sz w:val="20"/>
                <w:szCs w:val="20"/>
              </w:rPr>
              <w:t xml:space="preserve">. To this extent the structure of ASEZA is compartmentalized with some </w:t>
            </w:r>
            <w:r w:rsidR="00BB52E6">
              <w:rPr>
                <w:rFonts w:ascii="Calibri" w:hAnsi="Calibri" w:cs="Arial"/>
                <w:sz w:val="20"/>
                <w:szCs w:val="20"/>
              </w:rPr>
              <w:t>Directorate</w:t>
            </w:r>
            <w:r>
              <w:rPr>
                <w:rFonts w:ascii="Calibri" w:hAnsi="Calibri" w:cs="Arial"/>
                <w:sz w:val="20"/>
                <w:szCs w:val="20"/>
              </w:rPr>
              <w:t xml:space="preserve">s possibly having greater influence or power than others (e.g. in relation to attracting investment) and this makes it difficult for the MSS and ASEZA and other relevant </w:t>
            </w:r>
            <w:r w:rsidR="00BB52E6">
              <w:rPr>
                <w:rFonts w:ascii="Calibri" w:hAnsi="Calibri" w:cs="Arial"/>
                <w:sz w:val="20"/>
                <w:szCs w:val="20"/>
              </w:rPr>
              <w:t>organizations</w:t>
            </w:r>
            <w:r>
              <w:rPr>
                <w:rFonts w:ascii="Calibri" w:hAnsi="Calibri" w:cs="Arial"/>
                <w:sz w:val="20"/>
                <w:szCs w:val="20"/>
              </w:rPr>
              <w:t xml:space="preserve"> to work together in a coherent manner.</w:t>
            </w:r>
          </w:p>
        </w:tc>
      </w:tr>
      <w:tr w:rsidR="00BE3001" w:rsidRPr="00C06076" w14:paraId="334E7DE5" w14:textId="77777777" w:rsidTr="00422215">
        <w:tc>
          <w:tcPr>
            <w:tcW w:w="2405" w:type="dxa"/>
          </w:tcPr>
          <w:p w14:paraId="511B87CA" w14:textId="77777777" w:rsidR="00BE3001" w:rsidRPr="00C06076" w:rsidRDefault="00BE3001" w:rsidP="00E6609B">
            <w:pPr>
              <w:rPr>
                <w:rFonts w:ascii="Calibri" w:hAnsi="Calibri" w:cs="Arial"/>
                <w:sz w:val="20"/>
                <w:szCs w:val="20"/>
              </w:rPr>
            </w:pPr>
            <w:r w:rsidRPr="00C06076">
              <w:rPr>
                <w:rFonts w:ascii="Calibri" w:hAnsi="Calibri" w:cs="Arial"/>
                <w:sz w:val="20"/>
                <w:szCs w:val="20"/>
              </w:rPr>
              <w:lastRenderedPageBreak/>
              <w:t>Continued inequality in access to marine resources, with local residents needs subjugated to the demands of the foreign tourism industry</w:t>
            </w:r>
          </w:p>
        </w:tc>
        <w:tc>
          <w:tcPr>
            <w:tcW w:w="851" w:type="dxa"/>
            <w:vAlign w:val="center"/>
          </w:tcPr>
          <w:p w14:paraId="283534B7" w14:textId="77777777" w:rsidR="00BE3001" w:rsidRPr="002E6BAA" w:rsidRDefault="00BE3001" w:rsidP="00E6609B">
            <w:pPr>
              <w:rPr>
                <w:rFonts w:ascii="Calibri" w:hAnsi="Calibri" w:cs="Arial"/>
                <w:b/>
                <w:sz w:val="20"/>
                <w:szCs w:val="20"/>
              </w:rPr>
            </w:pPr>
            <w:r w:rsidRPr="002E6BAA">
              <w:rPr>
                <w:rFonts w:ascii="Calibri" w:hAnsi="Calibri" w:cs="Arial"/>
                <w:b/>
                <w:sz w:val="20"/>
                <w:szCs w:val="20"/>
              </w:rPr>
              <w:t>M</w:t>
            </w:r>
          </w:p>
        </w:tc>
        <w:tc>
          <w:tcPr>
            <w:tcW w:w="3732" w:type="dxa"/>
          </w:tcPr>
          <w:p w14:paraId="1C340C47" w14:textId="77777777" w:rsidR="00BE3001" w:rsidRPr="00C06076" w:rsidRDefault="00BE3001" w:rsidP="00BE3001">
            <w:pPr>
              <w:numPr>
                <w:ilvl w:val="0"/>
                <w:numId w:val="15"/>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Marine spatial plan developed in a participatory manner with input from all stakeholders including NGOs and community groups (i.e., JREDS, the Marine Park, glass boat and diving operators)</w:t>
            </w:r>
          </w:p>
          <w:p w14:paraId="13C7B153" w14:textId="77777777" w:rsidR="00BE3001" w:rsidRPr="00C06076" w:rsidRDefault="00BE3001" w:rsidP="00BE3001">
            <w:pPr>
              <w:numPr>
                <w:ilvl w:val="0"/>
                <w:numId w:val="15"/>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Zoning to ensure adequate public beach and accessible dive sites for all users</w:t>
            </w:r>
          </w:p>
        </w:tc>
        <w:tc>
          <w:tcPr>
            <w:tcW w:w="7513" w:type="dxa"/>
          </w:tcPr>
          <w:p w14:paraId="6EEA7319" w14:textId="77777777" w:rsidR="00BE3001" w:rsidRPr="00C06076" w:rsidRDefault="00BE3001" w:rsidP="00E6609B">
            <w:pPr>
              <w:spacing w:after="0"/>
              <w:ind w:left="-18"/>
              <w:rPr>
                <w:rFonts w:ascii="Calibri" w:hAnsi="Calibri" w:cs="Arial"/>
                <w:sz w:val="20"/>
                <w:szCs w:val="20"/>
              </w:rPr>
            </w:pPr>
            <w:r>
              <w:rPr>
                <w:rFonts w:ascii="Calibri" w:hAnsi="Calibri" w:cs="Arial"/>
                <w:sz w:val="20"/>
                <w:szCs w:val="20"/>
              </w:rPr>
              <w:t>The project has played an important role in striving for equality in access to marine resources. However, the original project design did not provide sufficient resources nor a mechanism to enable this. To really have been effective the project would have had to haven institutional reform mandate which it did not. While this has reduced the effectiveness of the project it is important to state that without the project in place there would have likely been a greater erosion of local residents and other resource user’s rights in favour of foreign tourism investment and other inward investment. A good example of this can be seen in the support and raising the profile of the Marine Park.</w:t>
            </w:r>
          </w:p>
        </w:tc>
      </w:tr>
      <w:tr w:rsidR="00BE3001" w:rsidRPr="00C06076" w14:paraId="47D7215D" w14:textId="77777777" w:rsidTr="00422215">
        <w:tc>
          <w:tcPr>
            <w:tcW w:w="2405" w:type="dxa"/>
          </w:tcPr>
          <w:p w14:paraId="65407EC0" w14:textId="77777777" w:rsidR="00BE3001" w:rsidRPr="00C06076" w:rsidRDefault="00BE3001" w:rsidP="00E6609B">
            <w:pPr>
              <w:rPr>
                <w:rFonts w:ascii="Calibri" w:hAnsi="Calibri" w:cs="Arial"/>
                <w:sz w:val="20"/>
                <w:szCs w:val="20"/>
              </w:rPr>
            </w:pPr>
            <w:r w:rsidRPr="00C06076">
              <w:rPr>
                <w:rFonts w:ascii="Calibri" w:hAnsi="Calibri" w:cs="Arial"/>
                <w:sz w:val="20"/>
                <w:szCs w:val="20"/>
              </w:rPr>
              <w:t>Institutional Capacity in Information Management</w:t>
            </w:r>
          </w:p>
        </w:tc>
        <w:tc>
          <w:tcPr>
            <w:tcW w:w="851" w:type="dxa"/>
            <w:vAlign w:val="center"/>
          </w:tcPr>
          <w:p w14:paraId="764B6D4E" w14:textId="77777777" w:rsidR="00BE3001" w:rsidRPr="00C06076" w:rsidRDefault="00BE3001" w:rsidP="00E6609B">
            <w:pPr>
              <w:rPr>
                <w:rFonts w:ascii="Calibri" w:hAnsi="Calibri" w:cs="Arial"/>
                <w:b/>
                <w:sz w:val="20"/>
                <w:szCs w:val="20"/>
              </w:rPr>
            </w:pPr>
            <w:r w:rsidRPr="00C06076">
              <w:rPr>
                <w:rFonts w:ascii="Calibri" w:hAnsi="Calibri" w:cs="Arial"/>
                <w:b/>
                <w:sz w:val="20"/>
                <w:szCs w:val="20"/>
              </w:rPr>
              <w:t>M</w:t>
            </w:r>
          </w:p>
        </w:tc>
        <w:tc>
          <w:tcPr>
            <w:tcW w:w="3732" w:type="dxa"/>
          </w:tcPr>
          <w:p w14:paraId="46AD3635"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Identified gap at project preparation phase</w:t>
            </w:r>
          </w:p>
          <w:p w14:paraId="7E05663E"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Capacity needs assessment conducted at outset of Project</w:t>
            </w:r>
          </w:p>
          <w:p w14:paraId="3030544E"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Project outcome focused on developing GIS infrastructure and technical capability</w:t>
            </w:r>
          </w:p>
        </w:tc>
        <w:tc>
          <w:tcPr>
            <w:tcW w:w="7513" w:type="dxa"/>
            <w:vMerge w:val="restart"/>
          </w:tcPr>
          <w:p w14:paraId="491F10DF" w14:textId="0584A3A0" w:rsidR="00BE3001" w:rsidRPr="00C06076" w:rsidRDefault="00BE3001" w:rsidP="00BB52E6">
            <w:pPr>
              <w:spacing w:after="0"/>
              <w:ind w:left="-18"/>
              <w:rPr>
                <w:rFonts w:ascii="Calibri" w:hAnsi="Calibri" w:cs="Arial"/>
                <w:sz w:val="20"/>
                <w:szCs w:val="20"/>
              </w:rPr>
            </w:pPr>
            <w:r>
              <w:rPr>
                <w:rFonts w:ascii="Calibri" w:hAnsi="Calibri" w:cs="Arial"/>
                <w:sz w:val="20"/>
                <w:szCs w:val="20"/>
              </w:rPr>
              <w:t xml:space="preserve">These two risks are poorly articulated with little description of how they might impact on the project. They could even be mitigation measures. To some extent this was a lesser risk as was the subsequent risk below. In many aspects ASEZA has excellent capacities and certainly where there were technocratic deficiencies the project was filling these gaps. However, the more pressing risk was not the institutional capacities but the institutional </w:t>
            </w:r>
            <w:r w:rsidR="00BB52E6">
              <w:rPr>
                <w:rFonts w:ascii="Calibri" w:hAnsi="Calibri" w:cs="Arial"/>
                <w:sz w:val="20"/>
                <w:szCs w:val="20"/>
              </w:rPr>
              <w:t>organization</w:t>
            </w:r>
            <w:r>
              <w:rPr>
                <w:rFonts w:ascii="Calibri" w:hAnsi="Calibri" w:cs="Arial"/>
                <w:sz w:val="20"/>
                <w:szCs w:val="20"/>
              </w:rPr>
              <w:t xml:space="preserve"> and the way that ASEZA is established and structured. There is an existing and quite advanced policy framework in Jordan and a striking feature of the country as a whole is the excellent individual technical capacities which makes the country stand out in the region. The risk here was that the project, because of its position in the institution and the structural organisation of the institution, would be unable to bring these excellent technical capacities to bear on the decision-making process. Within the ASEZA </w:t>
            </w:r>
            <w:r w:rsidR="00BB52E6">
              <w:rPr>
                <w:rFonts w:ascii="Calibri" w:hAnsi="Calibri" w:cs="Arial"/>
                <w:sz w:val="20"/>
                <w:szCs w:val="20"/>
              </w:rPr>
              <w:lastRenderedPageBreak/>
              <w:t>Directorate</w:t>
            </w:r>
            <w:r>
              <w:rPr>
                <w:rFonts w:ascii="Calibri" w:hAnsi="Calibri" w:cs="Arial"/>
                <w:sz w:val="20"/>
                <w:szCs w:val="20"/>
              </w:rPr>
              <w:t>s, it wou</w:t>
            </w:r>
            <w:r w:rsidR="000F38A5">
              <w:rPr>
                <w:rFonts w:ascii="Calibri" w:hAnsi="Calibri" w:cs="Arial"/>
                <w:sz w:val="20"/>
                <w:szCs w:val="20"/>
              </w:rPr>
              <w:t>ld appear to the TE, that within the ASEZA Directorates many individuals</w:t>
            </w:r>
            <w:r>
              <w:rPr>
                <w:rFonts w:ascii="Calibri" w:hAnsi="Calibri" w:cs="Arial"/>
                <w:sz w:val="20"/>
                <w:szCs w:val="20"/>
              </w:rPr>
              <w:t xml:space="preserve"> are very clear on what needs to be done and where the strengths and weaknesses are but because ASEZA appears to have a largely investment-led mandate and does not have an internal policy framework which lends itself to holistic land management the </w:t>
            </w:r>
            <w:r w:rsidR="00BB52E6">
              <w:rPr>
                <w:rFonts w:ascii="Calibri" w:hAnsi="Calibri" w:cs="Arial"/>
                <w:sz w:val="20"/>
                <w:szCs w:val="20"/>
              </w:rPr>
              <w:t>Directorate</w:t>
            </w:r>
            <w:r>
              <w:rPr>
                <w:rFonts w:ascii="Calibri" w:hAnsi="Calibri" w:cs="Arial"/>
                <w:sz w:val="20"/>
                <w:szCs w:val="20"/>
              </w:rPr>
              <w:t xml:space="preserve">s appear unable to influence the planning decision so that the trade-offs between investment and ecosystem resilience can be </w:t>
            </w:r>
            <w:r w:rsidR="000F38A5">
              <w:rPr>
                <w:rFonts w:ascii="Calibri" w:hAnsi="Calibri" w:cs="Arial"/>
                <w:sz w:val="20"/>
                <w:szCs w:val="20"/>
              </w:rPr>
              <w:t xml:space="preserve">reasonably </w:t>
            </w:r>
            <w:r>
              <w:rPr>
                <w:rFonts w:ascii="Calibri" w:hAnsi="Calibri" w:cs="Arial"/>
                <w:sz w:val="20"/>
                <w:szCs w:val="20"/>
              </w:rPr>
              <w:t>made. Therefore the risk has been</w:t>
            </w:r>
            <w:r w:rsidR="000F38A5">
              <w:rPr>
                <w:rFonts w:ascii="Calibri" w:hAnsi="Calibri" w:cs="Arial"/>
                <w:sz w:val="20"/>
                <w:szCs w:val="20"/>
              </w:rPr>
              <w:t>,</w:t>
            </w:r>
            <w:r>
              <w:rPr>
                <w:rFonts w:ascii="Calibri" w:hAnsi="Calibri" w:cs="Arial"/>
                <w:sz w:val="20"/>
                <w:szCs w:val="20"/>
              </w:rPr>
              <w:t xml:space="preserve"> and continues to be</w:t>
            </w:r>
            <w:r w:rsidR="000F38A5">
              <w:rPr>
                <w:rFonts w:ascii="Calibri" w:hAnsi="Calibri" w:cs="Arial"/>
                <w:sz w:val="20"/>
                <w:szCs w:val="20"/>
              </w:rPr>
              <w:t>,</w:t>
            </w:r>
            <w:r>
              <w:rPr>
                <w:rFonts w:ascii="Calibri" w:hAnsi="Calibri" w:cs="Arial"/>
                <w:sz w:val="20"/>
                <w:szCs w:val="20"/>
              </w:rPr>
              <w:t xml:space="preserve"> that ecosystem resilience</w:t>
            </w:r>
            <w:r w:rsidR="000F38A5">
              <w:rPr>
                <w:rFonts w:ascii="Calibri" w:hAnsi="Calibri" w:cs="Arial"/>
                <w:sz w:val="20"/>
                <w:szCs w:val="20"/>
              </w:rPr>
              <w:t xml:space="preserve"> (or goods and services)</w:t>
            </w:r>
            <w:r>
              <w:rPr>
                <w:rFonts w:ascii="Calibri" w:hAnsi="Calibri" w:cs="Arial"/>
                <w:sz w:val="20"/>
                <w:szCs w:val="20"/>
              </w:rPr>
              <w:t xml:space="preserve"> is mostly traded off against development, or more accurately investment projects.</w:t>
            </w:r>
          </w:p>
        </w:tc>
      </w:tr>
      <w:tr w:rsidR="00BE3001" w:rsidRPr="00C06076" w14:paraId="48908B54" w14:textId="77777777" w:rsidTr="00422215">
        <w:tc>
          <w:tcPr>
            <w:tcW w:w="2405" w:type="dxa"/>
          </w:tcPr>
          <w:p w14:paraId="2327CB46" w14:textId="77777777" w:rsidR="00BE3001" w:rsidRPr="00C06076" w:rsidRDefault="00BE3001" w:rsidP="00E6609B">
            <w:pPr>
              <w:rPr>
                <w:rFonts w:ascii="Calibri" w:hAnsi="Calibri" w:cs="Arial"/>
                <w:sz w:val="20"/>
                <w:szCs w:val="20"/>
              </w:rPr>
            </w:pPr>
            <w:r w:rsidRPr="00C06076">
              <w:rPr>
                <w:rFonts w:ascii="Calibri" w:hAnsi="Calibri" w:cs="Arial"/>
                <w:sz w:val="20"/>
                <w:szCs w:val="20"/>
              </w:rPr>
              <w:t>Institutional capacity in environmental management</w:t>
            </w:r>
          </w:p>
        </w:tc>
        <w:tc>
          <w:tcPr>
            <w:tcW w:w="851" w:type="dxa"/>
            <w:vAlign w:val="center"/>
          </w:tcPr>
          <w:p w14:paraId="48ADF1C7" w14:textId="77777777" w:rsidR="00BE3001" w:rsidRPr="00C06076" w:rsidRDefault="00BE3001" w:rsidP="00E6609B">
            <w:pPr>
              <w:rPr>
                <w:rFonts w:ascii="Calibri" w:hAnsi="Calibri" w:cs="Arial"/>
                <w:b/>
                <w:sz w:val="20"/>
                <w:szCs w:val="20"/>
              </w:rPr>
            </w:pPr>
            <w:r w:rsidRPr="00C06076">
              <w:rPr>
                <w:rFonts w:ascii="Calibri" w:hAnsi="Calibri" w:cs="Arial"/>
                <w:b/>
                <w:sz w:val="20"/>
                <w:szCs w:val="20"/>
              </w:rPr>
              <w:t>M</w:t>
            </w:r>
          </w:p>
        </w:tc>
        <w:tc>
          <w:tcPr>
            <w:tcW w:w="3732" w:type="dxa"/>
          </w:tcPr>
          <w:p w14:paraId="542145B8"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Identified as a gap in capacity- the EIA process is theoretically strong but additional human and infrastructure resources required</w:t>
            </w:r>
          </w:p>
          <w:p w14:paraId="1B7C894D"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 xml:space="preserve">Third component of the project is </w:t>
            </w:r>
            <w:r w:rsidRPr="00C06076">
              <w:rPr>
                <w:rFonts w:ascii="Calibri" w:hAnsi="Calibri" w:cs="Arial"/>
                <w:sz w:val="20"/>
                <w:szCs w:val="20"/>
              </w:rPr>
              <w:lastRenderedPageBreak/>
              <w:t>aimed at developing institutional capacity</w:t>
            </w:r>
          </w:p>
        </w:tc>
        <w:tc>
          <w:tcPr>
            <w:tcW w:w="7513" w:type="dxa"/>
            <w:vMerge/>
          </w:tcPr>
          <w:p w14:paraId="13AC0034"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p>
        </w:tc>
      </w:tr>
      <w:tr w:rsidR="00BE3001" w:rsidRPr="00C06076" w14:paraId="493515BD" w14:textId="77777777" w:rsidTr="00422215">
        <w:tc>
          <w:tcPr>
            <w:tcW w:w="2405" w:type="dxa"/>
          </w:tcPr>
          <w:p w14:paraId="6C3DF772" w14:textId="77777777" w:rsidR="00BE3001" w:rsidRPr="00C06076" w:rsidRDefault="00BE3001" w:rsidP="00E6609B">
            <w:pPr>
              <w:rPr>
                <w:rFonts w:ascii="Calibri" w:hAnsi="Calibri" w:cs="Arial"/>
                <w:sz w:val="20"/>
                <w:szCs w:val="20"/>
              </w:rPr>
            </w:pPr>
            <w:r w:rsidRPr="00C06076">
              <w:rPr>
                <w:rFonts w:ascii="Calibri" w:hAnsi="Calibri" w:cs="Arial"/>
                <w:sz w:val="20"/>
                <w:szCs w:val="20"/>
              </w:rPr>
              <w:lastRenderedPageBreak/>
              <w:t>Socio-economic effects on local communities</w:t>
            </w:r>
          </w:p>
        </w:tc>
        <w:tc>
          <w:tcPr>
            <w:tcW w:w="851" w:type="dxa"/>
            <w:vAlign w:val="center"/>
          </w:tcPr>
          <w:p w14:paraId="204AB9C4" w14:textId="77777777" w:rsidR="00BE3001" w:rsidRPr="00C06076" w:rsidRDefault="00BE3001" w:rsidP="00E6609B">
            <w:pPr>
              <w:rPr>
                <w:rFonts w:ascii="Calibri" w:hAnsi="Calibri" w:cs="Arial"/>
                <w:b/>
                <w:sz w:val="20"/>
                <w:szCs w:val="20"/>
              </w:rPr>
            </w:pPr>
            <w:r w:rsidRPr="00C06076">
              <w:rPr>
                <w:rFonts w:ascii="Calibri" w:hAnsi="Calibri" w:cs="Arial"/>
                <w:b/>
                <w:sz w:val="20"/>
                <w:szCs w:val="20"/>
              </w:rPr>
              <w:t>M</w:t>
            </w:r>
          </w:p>
        </w:tc>
        <w:tc>
          <w:tcPr>
            <w:tcW w:w="3732" w:type="dxa"/>
          </w:tcPr>
          <w:p w14:paraId="6DC556A9"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Improved coastal zone management practice will result in greater resource sharing</w:t>
            </w:r>
          </w:p>
          <w:p w14:paraId="469A9604"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Greater communications with developers as potential employers for improved coordination of training opportunities for locals</w:t>
            </w:r>
          </w:p>
          <w:p w14:paraId="337A04C6"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Identification of resource limitations through improved information management and intra-governmental coordination</w:t>
            </w:r>
          </w:p>
          <w:p w14:paraId="6B15FA4A"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Increased public participation in EIA permitting process, biodiversity conservation activities, consultation workshops will serve to improve communications and identify risk areas for consideration</w:t>
            </w:r>
          </w:p>
        </w:tc>
        <w:tc>
          <w:tcPr>
            <w:tcW w:w="7513" w:type="dxa"/>
          </w:tcPr>
          <w:p w14:paraId="452FEB55" w14:textId="77777777" w:rsidR="00BE3001" w:rsidRDefault="00BE3001" w:rsidP="00E6609B">
            <w:pPr>
              <w:spacing w:after="0"/>
              <w:ind w:left="-18"/>
              <w:rPr>
                <w:rFonts w:ascii="Calibri" w:hAnsi="Calibri" w:cs="Arial"/>
                <w:sz w:val="20"/>
                <w:szCs w:val="20"/>
              </w:rPr>
            </w:pPr>
            <w:r>
              <w:rPr>
                <w:rFonts w:ascii="Calibri" w:hAnsi="Calibri" w:cs="Arial"/>
                <w:sz w:val="20"/>
                <w:szCs w:val="20"/>
              </w:rPr>
              <w:t>As above, the risk is not well-phrased in the sense that it does not describe the manner in which these might pose a risk, and indeed, to whom, the project, the local communities, the project’s outcomes? It is too vague and reinforces the impression that the project design was poorly executed and to some extent half-finished. Without articulating the nature of the risk is impossible to adequately describe an appropriate mitigation measure.</w:t>
            </w:r>
          </w:p>
          <w:p w14:paraId="5A63FEDC" w14:textId="77777777" w:rsidR="00BE3001" w:rsidRPr="00C06076" w:rsidRDefault="00BE3001" w:rsidP="00E6609B">
            <w:pPr>
              <w:spacing w:after="0"/>
              <w:ind w:left="-18"/>
              <w:rPr>
                <w:rFonts w:ascii="Calibri" w:hAnsi="Calibri" w:cs="Arial"/>
                <w:sz w:val="20"/>
                <w:szCs w:val="20"/>
              </w:rPr>
            </w:pPr>
            <w:r>
              <w:rPr>
                <w:rFonts w:ascii="Calibri" w:hAnsi="Calibri" w:cs="Arial"/>
                <w:sz w:val="20"/>
                <w:szCs w:val="20"/>
              </w:rPr>
              <w:t>In fact the mitigation measures appear to be much greater than what the project, with its limited resources and time available could actually deliver. This was probably compounded by the distracting task of moving the corals in the first year.</w:t>
            </w:r>
          </w:p>
        </w:tc>
      </w:tr>
      <w:tr w:rsidR="00BE3001" w:rsidRPr="00C06076" w14:paraId="72C560AE" w14:textId="77777777" w:rsidTr="00422215">
        <w:tc>
          <w:tcPr>
            <w:tcW w:w="2405" w:type="dxa"/>
          </w:tcPr>
          <w:p w14:paraId="148FC902" w14:textId="6D695878" w:rsidR="00BE3001" w:rsidRPr="00C06076" w:rsidRDefault="00BE3001" w:rsidP="00E6609B">
            <w:pPr>
              <w:rPr>
                <w:rFonts w:ascii="Calibri" w:hAnsi="Calibri" w:cs="Arial"/>
                <w:sz w:val="20"/>
                <w:szCs w:val="20"/>
              </w:rPr>
            </w:pPr>
            <w:r w:rsidRPr="00C06076">
              <w:rPr>
                <w:rFonts w:ascii="Calibri" w:hAnsi="Calibri" w:cs="Arial"/>
                <w:sz w:val="20"/>
                <w:szCs w:val="20"/>
              </w:rPr>
              <w:t>Intra</w:t>
            </w:r>
            <w:r w:rsidR="000F38A5">
              <w:rPr>
                <w:rFonts w:ascii="Calibri" w:hAnsi="Calibri" w:cs="Arial"/>
                <w:sz w:val="20"/>
                <w:szCs w:val="20"/>
              </w:rPr>
              <w:t xml:space="preserve"> </w:t>
            </w:r>
            <w:r w:rsidRPr="00C06076">
              <w:rPr>
                <w:rFonts w:ascii="Calibri" w:hAnsi="Calibri" w:cs="Arial"/>
                <w:sz w:val="20"/>
                <w:szCs w:val="20"/>
              </w:rPr>
              <w:t xml:space="preserve">governmental </w:t>
            </w:r>
            <w:r w:rsidRPr="00C06076">
              <w:rPr>
                <w:rFonts w:ascii="Calibri" w:hAnsi="Calibri" w:cs="Arial"/>
                <w:sz w:val="20"/>
                <w:szCs w:val="20"/>
              </w:rPr>
              <w:lastRenderedPageBreak/>
              <w:t>cooperation</w:t>
            </w:r>
          </w:p>
        </w:tc>
        <w:tc>
          <w:tcPr>
            <w:tcW w:w="851" w:type="dxa"/>
            <w:vAlign w:val="center"/>
          </w:tcPr>
          <w:p w14:paraId="6B1F00EE" w14:textId="77777777" w:rsidR="00BE3001" w:rsidRPr="00C06076" w:rsidRDefault="00BE3001" w:rsidP="00E6609B">
            <w:pPr>
              <w:rPr>
                <w:rFonts w:ascii="Calibri" w:hAnsi="Calibri" w:cs="Arial"/>
                <w:b/>
                <w:sz w:val="20"/>
                <w:szCs w:val="20"/>
              </w:rPr>
            </w:pPr>
            <w:r w:rsidRPr="00C06076">
              <w:rPr>
                <w:rFonts w:ascii="Calibri" w:hAnsi="Calibri" w:cs="Arial"/>
                <w:b/>
                <w:sz w:val="20"/>
                <w:szCs w:val="20"/>
              </w:rPr>
              <w:lastRenderedPageBreak/>
              <w:t>L</w:t>
            </w:r>
          </w:p>
        </w:tc>
        <w:tc>
          <w:tcPr>
            <w:tcW w:w="3732" w:type="dxa"/>
          </w:tcPr>
          <w:p w14:paraId="1F7394F0" w14:textId="4BE00D41"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Intra</w:t>
            </w:r>
            <w:r w:rsidR="000F38A5">
              <w:rPr>
                <w:rFonts w:ascii="Calibri" w:hAnsi="Calibri" w:cs="Arial"/>
                <w:sz w:val="20"/>
                <w:szCs w:val="20"/>
              </w:rPr>
              <w:t xml:space="preserve"> </w:t>
            </w:r>
            <w:r w:rsidRPr="00C06076">
              <w:rPr>
                <w:rFonts w:ascii="Calibri" w:hAnsi="Calibri" w:cs="Arial"/>
                <w:sz w:val="20"/>
                <w:szCs w:val="20"/>
              </w:rPr>
              <w:t>governmental agency liaison by the Project Management Unit</w:t>
            </w:r>
          </w:p>
          <w:p w14:paraId="30257303"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lastRenderedPageBreak/>
              <w:t>Scrutiny of coordinated activities by the Project Board</w:t>
            </w:r>
          </w:p>
          <w:p w14:paraId="27B9F9EE"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Overview of coordinated activities by the Project Steering Committee</w:t>
            </w:r>
          </w:p>
        </w:tc>
        <w:tc>
          <w:tcPr>
            <w:tcW w:w="7513" w:type="dxa"/>
          </w:tcPr>
          <w:p w14:paraId="24B5F003" w14:textId="77777777" w:rsidR="00BE3001" w:rsidRPr="00C06076" w:rsidRDefault="00BE3001" w:rsidP="00E6609B">
            <w:pPr>
              <w:spacing w:after="0"/>
              <w:ind w:left="-18"/>
              <w:rPr>
                <w:rFonts w:ascii="Calibri" w:hAnsi="Calibri" w:cs="Arial"/>
                <w:sz w:val="20"/>
                <w:szCs w:val="20"/>
              </w:rPr>
            </w:pPr>
            <w:r>
              <w:rPr>
                <w:rFonts w:ascii="Calibri" w:hAnsi="Calibri" w:cs="Arial"/>
                <w:sz w:val="20"/>
                <w:szCs w:val="20"/>
              </w:rPr>
              <w:lastRenderedPageBreak/>
              <w:t xml:space="preserve">Intra governmental cooperation is not normally considered a risk in a project but might better be described as a mitigation measure. Therefore one must assume that the Project </w:t>
            </w:r>
            <w:r>
              <w:rPr>
                <w:rFonts w:ascii="Calibri" w:hAnsi="Calibri" w:cs="Arial"/>
                <w:sz w:val="20"/>
                <w:szCs w:val="20"/>
              </w:rPr>
              <w:lastRenderedPageBreak/>
              <w:t xml:space="preserve">Document is referring to a lack of cooperation. In which case the mitigation measures set out are quite reasonable. </w:t>
            </w:r>
          </w:p>
        </w:tc>
      </w:tr>
      <w:tr w:rsidR="00BE3001" w:rsidRPr="00C06076" w14:paraId="090179D4" w14:textId="77777777" w:rsidTr="00422215">
        <w:tc>
          <w:tcPr>
            <w:tcW w:w="2405" w:type="dxa"/>
          </w:tcPr>
          <w:p w14:paraId="191AD8E4" w14:textId="77777777" w:rsidR="00BE3001" w:rsidRPr="00C06076" w:rsidRDefault="00BE3001" w:rsidP="00E6609B">
            <w:pPr>
              <w:rPr>
                <w:rFonts w:ascii="Calibri" w:hAnsi="Calibri" w:cs="Arial"/>
                <w:sz w:val="20"/>
                <w:szCs w:val="20"/>
              </w:rPr>
            </w:pPr>
            <w:r w:rsidRPr="00C06076">
              <w:rPr>
                <w:rFonts w:ascii="Calibri" w:hAnsi="Calibri" w:cs="Arial"/>
                <w:sz w:val="20"/>
                <w:szCs w:val="20"/>
              </w:rPr>
              <w:lastRenderedPageBreak/>
              <w:t>Accidental and illegal activities</w:t>
            </w:r>
          </w:p>
        </w:tc>
        <w:tc>
          <w:tcPr>
            <w:tcW w:w="851" w:type="dxa"/>
            <w:vAlign w:val="center"/>
          </w:tcPr>
          <w:p w14:paraId="35FF6909" w14:textId="77777777" w:rsidR="00BE3001" w:rsidRPr="00C06076" w:rsidRDefault="00BE3001" w:rsidP="00E6609B">
            <w:pPr>
              <w:rPr>
                <w:rFonts w:ascii="Calibri" w:hAnsi="Calibri" w:cs="Arial"/>
                <w:b/>
                <w:sz w:val="20"/>
                <w:szCs w:val="20"/>
              </w:rPr>
            </w:pPr>
            <w:r w:rsidRPr="00C06076">
              <w:rPr>
                <w:rFonts w:ascii="Calibri" w:hAnsi="Calibri" w:cs="Arial"/>
                <w:b/>
                <w:sz w:val="20"/>
                <w:szCs w:val="20"/>
              </w:rPr>
              <w:t>L</w:t>
            </w:r>
          </w:p>
        </w:tc>
        <w:tc>
          <w:tcPr>
            <w:tcW w:w="3732" w:type="dxa"/>
          </w:tcPr>
          <w:p w14:paraId="226D5FAE"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Improved public awareness of the importance of marine biodiversity conservation</w:t>
            </w:r>
          </w:p>
          <w:p w14:paraId="58FC4EC8"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Improved professional awareness (among commercial resource users) of the importance of marine biodiversity conservation</w:t>
            </w:r>
          </w:p>
        </w:tc>
        <w:tc>
          <w:tcPr>
            <w:tcW w:w="7513" w:type="dxa"/>
          </w:tcPr>
          <w:p w14:paraId="62672DD0" w14:textId="77777777" w:rsidR="00BE3001" w:rsidRDefault="00BE3001" w:rsidP="00E6609B">
            <w:pPr>
              <w:spacing w:after="0"/>
              <w:ind w:left="-18"/>
              <w:rPr>
                <w:rFonts w:ascii="Calibri" w:hAnsi="Calibri" w:cs="Arial"/>
                <w:sz w:val="20"/>
                <w:szCs w:val="20"/>
              </w:rPr>
            </w:pPr>
            <w:r>
              <w:rPr>
                <w:rFonts w:ascii="Calibri" w:hAnsi="Calibri" w:cs="Arial"/>
                <w:sz w:val="20"/>
                <w:szCs w:val="20"/>
              </w:rPr>
              <w:t>Similarly this risk is incompletely phrased. The mitigation measures appear quite weak in the sense that they do not refer to enforcement and the courts and appear to relate to resource users and the “public” but not necessarily to investment developments.</w:t>
            </w:r>
          </w:p>
          <w:p w14:paraId="2B5578A1" w14:textId="77777777" w:rsidR="00BE3001" w:rsidRPr="00C06076" w:rsidRDefault="00BE3001" w:rsidP="00E6609B">
            <w:pPr>
              <w:spacing w:after="0"/>
              <w:ind w:left="-18"/>
              <w:rPr>
                <w:rFonts w:ascii="Calibri" w:hAnsi="Calibri" w:cs="Arial"/>
                <w:sz w:val="20"/>
                <w:szCs w:val="20"/>
              </w:rPr>
            </w:pPr>
            <w:r>
              <w:rPr>
                <w:rFonts w:ascii="Calibri" w:hAnsi="Calibri" w:cs="Arial"/>
                <w:sz w:val="20"/>
                <w:szCs w:val="20"/>
              </w:rPr>
              <w:t xml:space="preserve">Much was made in the project’s design about the Environmental Fund which was later changed to Emergency and Environmental Fund which gave wider uses for the monies held in the fund (into which fines for accidental or illegal activities damaging the environment are paid) which could reduce the resources available for biodiversity </w:t>
            </w:r>
            <w:r w:rsidRPr="002E6BAA">
              <w:rPr>
                <w:rFonts w:ascii="Calibri" w:hAnsi="Calibri" w:cs="Arial"/>
                <w:sz w:val="20"/>
                <w:szCs w:val="20"/>
              </w:rPr>
              <w:t>conservation and in the event no</w:t>
            </w:r>
            <w:r w:rsidRPr="002E6BAA">
              <w:rPr>
                <w:rFonts w:ascii="Calibri" w:hAnsi="Calibri" w:cs="Calibri"/>
                <w:sz w:val="20"/>
                <w:szCs w:val="20"/>
              </w:rPr>
              <w:t xml:space="preserve"> environmental revenues have been collected from a number of infringements within the Marine Park as all of these violation cases are still at court.</w:t>
            </w:r>
          </w:p>
        </w:tc>
      </w:tr>
      <w:tr w:rsidR="00BE3001" w:rsidRPr="00C06076" w14:paraId="464F8D41" w14:textId="77777777" w:rsidTr="00422215">
        <w:tc>
          <w:tcPr>
            <w:tcW w:w="2405" w:type="dxa"/>
          </w:tcPr>
          <w:p w14:paraId="18AB7C7B" w14:textId="77777777" w:rsidR="00BE3001" w:rsidRPr="00C06076" w:rsidRDefault="00BE3001" w:rsidP="00E6609B">
            <w:pPr>
              <w:rPr>
                <w:rFonts w:ascii="Calibri" w:hAnsi="Calibri" w:cs="Arial"/>
                <w:sz w:val="20"/>
                <w:szCs w:val="20"/>
              </w:rPr>
            </w:pPr>
            <w:r w:rsidRPr="00C06076">
              <w:rPr>
                <w:rFonts w:ascii="Calibri" w:hAnsi="Calibri" w:cs="Arial"/>
                <w:sz w:val="20"/>
                <w:szCs w:val="20"/>
              </w:rPr>
              <w:t>Exceptional climatic conditions</w:t>
            </w:r>
          </w:p>
        </w:tc>
        <w:tc>
          <w:tcPr>
            <w:tcW w:w="851" w:type="dxa"/>
            <w:vAlign w:val="center"/>
          </w:tcPr>
          <w:p w14:paraId="05D33295" w14:textId="77777777" w:rsidR="00BE3001" w:rsidRPr="00C06076" w:rsidRDefault="00BE3001" w:rsidP="00E6609B">
            <w:pPr>
              <w:rPr>
                <w:rFonts w:ascii="Calibri" w:hAnsi="Calibri" w:cs="Arial"/>
                <w:sz w:val="20"/>
                <w:szCs w:val="20"/>
              </w:rPr>
            </w:pPr>
            <w:r w:rsidRPr="00C06076">
              <w:rPr>
                <w:rFonts w:ascii="Calibri" w:hAnsi="Calibri" w:cs="Arial"/>
                <w:sz w:val="20"/>
                <w:szCs w:val="20"/>
              </w:rPr>
              <w:t>L</w:t>
            </w:r>
          </w:p>
        </w:tc>
        <w:tc>
          <w:tcPr>
            <w:tcW w:w="3732" w:type="dxa"/>
          </w:tcPr>
          <w:p w14:paraId="124844F0"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Identification and protection of resilient reefs</w:t>
            </w:r>
          </w:p>
          <w:p w14:paraId="7989779C"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Introduction of ecosystem-based management with spatial planning</w:t>
            </w:r>
          </w:p>
          <w:p w14:paraId="29BEA65E"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Introduction of performance monitoring and adaptive management</w:t>
            </w:r>
          </w:p>
          <w:p w14:paraId="12012005" w14:textId="77777777" w:rsidR="00BE3001" w:rsidRPr="00C06076" w:rsidRDefault="00BE3001" w:rsidP="00BE3001">
            <w:pPr>
              <w:numPr>
                <w:ilvl w:val="0"/>
                <w:numId w:val="16"/>
              </w:numPr>
              <w:tabs>
                <w:tab w:val="clear" w:pos="720"/>
                <w:tab w:val="num" w:pos="342"/>
              </w:tabs>
              <w:spacing w:after="0" w:line="240" w:lineRule="auto"/>
              <w:ind w:left="342"/>
              <w:rPr>
                <w:rFonts w:ascii="Calibri" w:hAnsi="Calibri" w:cs="Arial"/>
                <w:sz w:val="20"/>
                <w:szCs w:val="20"/>
              </w:rPr>
            </w:pPr>
            <w:r w:rsidRPr="00C06076">
              <w:rPr>
                <w:rFonts w:ascii="Calibri" w:hAnsi="Calibri" w:cs="Arial"/>
                <w:sz w:val="20"/>
                <w:szCs w:val="20"/>
              </w:rPr>
              <w:t>Monitoring of coral reef transplantation and coral health surveys</w:t>
            </w:r>
          </w:p>
        </w:tc>
        <w:tc>
          <w:tcPr>
            <w:tcW w:w="7513" w:type="dxa"/>
          </w:tcPr>
          <w:p w14:paraId="50361850" w14:textId="77777777" w:rsidR="00BE3001" w:rsidRPr="00C06076" w:rsidRDefault="00BE3001" w:rsidP="00E6609B">
            <w:pPr>
              <w:spacing w:after="0"/>
              <w:ind w:left="-18"/>
              <w:rPr>
                <w:rFonts w:ascii="Calibri" w:hAnsi="Calibri" w:cs="Arial"/>
                <w:sz w:val="20"/>
                <w:szCs w:val="20"/>
              </w:rPr>
            </w:pPr>
            <w:r>
              <w:rPr>
                <w:rFonts w:ascii="Calibri" w:hAnsi="Calibri" w:cs="Arial"/>
                <w:sz w:val="20"/>
                <w:szCs w:val="20"/>
              </w:rPr>
              <w:t>This risk while still not completely described is in many ways easier to understand. Presumably extreme climatic conditions or more likely weather events could cause incidents of coral bleaching or storm damage etc. In which case the risk and the mitigation measures are quite reasonable.</w:t>
            </w:r>
          </w:p>
        </w:tc>
      </w:tr>
      <w:tr w:rsidR="00BE3001" w:rsidRPr="00C06076" w14:paraId="5F766EAE" w14:textId="77777777" w:rsidTr="00422215">
        <w:trPr>
          <w:trHeight w:val="265"/>
        </w:trPr>
        <w:tc>
          <w:tcPr>
            <w:tcW w:w="2405" w:type="dxa"/>
          </w:tcPr>
          <w:p w14:paraId="74EAC86F" w14:textId="77777777" w:rsidR="00BE3001" w:rsidRPr="00BE3001" w:rsidRDefault="00BE3001" w:rsidP="00BE3001">
            <w:pPr>
              <w:keepNext/>
              <w:keepLines/>
              <w:spacing w:after="0"/>
              <w:rPr>
                <w:rFonts w:ascii="Calibri" w:hAnsi="Calibri" w:cs="Arial"/>
                <w:b/>
                <w:sz w:val="20"/>
                <w:szCs w:val="20"/>
                <w:lang w:val="en-CA" w:eastAsia="fr-CA"/>
              </w:rPr>
            </w:pPr>
            <w:r w:rsidRPr="00BE3001">
              <w:rPr>
                <w:rFonts w:ascii="Calibri" w:hAnsi="Calibri" w:cs="Arial"/>
                <w:b/>
                <w:sz w:val="20"/>
                <w:szCs w:val="20"/>
                <w:lang w:val="en-CA" w:eastAsia="fr-CA"/>
              </w:rPr>
              <w:t>Overall Risk Rating</w:t>
            </w:r>
          </w:p>
        </w:tc>
        <w:tc>
          <w:tcPr>
            <w:tcW w:w="851" w:type="dxa"/>
            <w:vAlign w:val="center"/>
          </w:tcPr>
          <w:p w14:paraId="6E1831A6" w14:textId="77777777" w:rsidR="00BE3001" w:rsidRPr="00BE3001" w:rsidRDefault="00BE3001" w:rsidP="00BE3001">
            <w:pPr>
              <w:keepNext/>
              <w:keepLines/>
              <w:spacing w:after="0"/>
              <w:rPr>
                <w:rFonts w:ascii="Calibri" w:hAnsi="Calibri" w:cs="Arial"/>
                <w:b/>
                <w:sz w:val="20"/>
                <w:szCs w:val="20"/>
                <w:lang w:val="en-CA" w:eastAsia="fr-CA"/>
              </w:rPr>
            </w:pPr>
            <w:r w:rsidRPr="00BE3001">
              <w:rPr>
                <w:rFonts w:ascii="Calibri" w:hAnsi="Calibri" w:cs="Arial"/>
                <w:b/>
                <w:sz w:val="20"/>
                <w:szCs w:val="20"/>
                <w:lang w:val="en-CA" w:eastAsia="fr-CA"/>
              </w:rPr>
              <w:t>M</w:t>
            </w:r>
          </w:p>
        </w:tc>
        <w:tc>
          <w:tcPr>
            <w:tcW w:w="3732" w:type="dxa"/>
          </w:tcPr>
          <w:p w14:paraId="313599BA" w14:textId="77777777" w:rsidR="00BE3001" w:rsidRPr="00BE3001" w:rsidRDefault="00BE3001" w:rsidP="00BE3001">
            <w:pPr>
              <w:keepNext/>
              <w:keepLines/>
              <w:spacing w:after="0"/>
              <w:rPr>
                <w:rFonts w:ascii="Calibri" w:hAnsi="Calibri" w:cs="Arial"/>
                <w:b/>
                <w:sz w:val="20"/>
                <w:szCs w:val="20"/>
                <w:lang w:val="en-CA" w:eastAsia="fr-CA"/>
              </w:rPr>
            </w:pPr>
          </w:p>
        </w:tc>
        <w:tc>
          <w:tcPr>
            <w:tcW w:w="7513" w:type="dxa"/>
          </w:tcPr>
          <w:p w14:paraId="7057481D" w14:textId="77777777" w:rsidR="00BE3001" w:rsidRPr="00BE3001" w:rsidRDefault="00BE3001" w:rsidP="00BE3001">
            <w:pPr>
              <w:keepNext/>
              <w:keepLines/>
              <w:spacing w:after="0"/>
              <w:rPr>
                <w:rFonts w:ascii="Calibri" w:hAnsi="Calibri" w:cs="Arial"/>
                <w:b/>
                <w:sz w:val="20"/>
                <w:szCs w:val="20"/>
                <w:lang w:val="en-CA" w:eastAsia="fr-CA"/>
              </w:rPr>
            </w:pPr>
          </w:p>
        </w:tc>
      </w:tr>
    </w:tbl>
    <w:p w14:paraId="5D80E3A6" w14:textId="77777777" w:rsidR="00C50725" w:rsidRPr="00BE3001" w:rsidRDefault="00C50725" w:rsidP="00DE7BFD">
      <w:pPr>
        <w:pStyle w:val="ListParagraph"/>
        <w:spacing w:after="0" w:line="240" w:lineRule="auto"/>
        <w:ind w:left="360" w:right="-73"/>
        <w:jc w:val="both"/>
        <w:rPr>
          <w:rFonts w:ascii="Calibri" w:hAnsi="Calibri" w:cs="Calibri"/>
          <w:lang w:val="en-US"/>
        </w:rPr>
      </w:pPr>
    </w:p>
    <w:p w14:paraId="34AA3A5C" w14:textId="77777777" w:rsidR="00BE3001" w:rsidRDefault="00BE3001" w:rsidP="00C50725">
      <w:pPr>
        <w:rPr>
          <w:rFonts w:ascii="Calibri" w:hAnsi="Calibri"/>
          <w:b/>
        </w:rPr>
        <w:sectPr w:rsidR="00BE3001" w:rsidSect="00BE3001">
          <w:pgSz w:w="16838" w:h="11906" w:orient="landscape"/>
          <w:pgMar w:top="1440" w:right="1440" w:bottom="1440" w:left="1440" w:header="708" w:footer="708" w:gutter="0"/>
          <w:cols w:space="708"/>
          <w:docGrid w:linePitch="360"/>
        </w:sectPr>
      </w:pPr>
    </w:p>
    <w:p w14:paraId="018DBA36" w14:textId="77777777" w:rsidR="002A20A5" w:rsidRPr="002A20A5" w:rsidRDefault="002A20A5" w:rsidP="002A20A5">
      <w:pPr>
        <w:pStyle w:val="Heading3"/>
        <w:numPr>
          <w:ilvl w:val="2"/>
          <w:numId w:val="12"/>
        </w:numPr>
      </w:pPr>
      <w:bookmarkStart w:id="38" w:name="_Toc424294194"/>
      <w:r w:rsidRPr="002A20A5">
        <w:lastRenderedPageBreak/>
        <w:t>Lessons from other relevant projects</w:t>
      </w:r>
      <w:bookmarkEnd w:id="38"/>
    </w:p>
    <w:p w14:paraId="352D547A" w14:textId="4ED8F010" w:rsidR="00F33569" w:rsidRPr="0064252A" w:rsidRDefault="004644AE" w:rsidP="00E6609B">
      <w:pPr>
        <w:pStyle w:val="ListParagraph"/>
        <w:numPr>
          <w:ilvl w:val="0"/>
          <w:numId w:val="4"/>
        </w:numPr>
        <w:spacing w:after="0" w:line="240" w:lineRule="auto"/>
        <w:ind w:right="-73"/>
        <w:jc w:val="both"/>
        <w:rPr>
          <w:rFonts w:ascii="Calibri" w:hAnsi="Calibri"/>
          <w:lang w:val="en-GB"/>
        </w:rPr>
      </w:pPr>
      <w:r w:rsidRPr="00F33569">
        <w:rPr>
          <w:rFonts w:ascii="Calibri" w:hAnsi="Calibri"/>
          <w:lang w:val="en-GB"/>
        </w:rPr>
        <w:t xml:space="preserve">The Project Document does not mention the incorporation of experience from other GEF projects or similar relevant projects in the region. The closest the TE can find is the incorporation of best practice and </w:t>
      </w:r>
      <w:r w:rsidR="00F33569" w:rsidRPr="00F33569">
        <w:rPr>
          <w:rFonts w:ascii="Calibri" w:hAnsi="Calibri"/>
          <w:lang w:val="en-GB"/>
        </w:rPr>
        <w:t>internationally recognised</w:t>
      </w:r>
      <w:r w:rsidRPr="00F33569">
        <w:rPr>
          <w:rFonts w:ascii="Calibri" w:hAnsi="Calibri"/>
          <w:lang w:val="en-GB"/>
        </w:rPr>
        <w:t xml:space="preserve"> guidelines on the translocation of coral</w:t>
      </w:r>
      <w:r w:rsidR="00F33569">
        <w:rPr>
          <w:rStyle w:val="FootnoteReference"/>
          <w:rFonts w:ascii="Calibri" w:hAnsi="Calibri"/>
          <w:lang w:val="en-GB"/>
        </w:rPr>
        <w:footnoteReference w:id="26"/>
      </w:r>
      <w:r w:rsidR="00F33569" w:rsidRPr="00F33569">
        <w:rPr>
          <w:rFonts w:ascii="Calibri" w:hAnsi="Calibri"/>
          <w:lang w:val="en-GB"/>
        </w:rPr>
        <w:t>. At the time of the project’s design there was a growing body of project experience on mainstreaming which could have been used to shape the design of the project but there is little indication that this has filtered through to the design. For instance the Mainstreaming Conservation of Migratory Soaring Birds into Key Productive Sectors along t</w:t>
      </w:r>
      <w:r w:rsidR="00F33569">
        <w:rPr>
          <w:rFonts w:ascii="Calibri" w:hAnsi="Calibri"/>
          <w:lang w:val="en-GB"/>
        </w:rPr>
        <w:t>he Rift Valley / Red Sea F</w:t>
      </w:r>
      <w:r w:rsidR="00F33569" w:rsidRPr="00F33569">
        <w:rPr>
          <w:rFonts w:ascii="Calibri" w:hAnsi="Calibri"/>
          <w:lang w:val="en-GB"/>
        </w:rPr>
        <w:t>lyway</w:t>
      </w:r>
      <w:r w:rsidR="00F33569">
        <w:rPr>
          <w:rStyle w:val="FootnoteReference"/>
          <w:rFonts w:ascii="Calibri" w:hAnsi="Calibri"/>
          <w:lang w:val="en-GB"/>
        </w:rPr>
        <w:footnoteReference w:id="27"/>
      </w:r>
      <w:r w:rsidR="00F33569" w:rsidRPr="00F33569">
        <w:rPr>
          <w:rFonts w:ascii="Calibri" w:hAnsi="Calibri"/>
          <w:lang w:val="en-GB"/>
        </w:rPr>
        <w:t xml:space="preserve"> </w:t>
      </w:r>
      <w:r w:rsidR="00F33569">
        <w:rPr>
          <w:rFonts w:ascii="Calibri" w:hAnsi="Calibri"/>
          <w:lang w:val="en-GB"/>
        </w:rPr>
        <w:t xml:space="preserve">which was being designed around the same time as the ICZM project clearly stated that </w:t>
      </w:r>
      <w:r w:rsidR="00F33569" w:rsidRPr="000F38A5">
        <w:rPr>
          <w:rFonts w:ascii="Calibri" w:hAnsi="Calibri"/>
          <w:lang w:val="en-GB"/>
        </w:rPr>
        <w:t>“</w:t>
      </w:r>
      <w:r w:rsidR="00F33569" w:rsidRPr="000F38A5">
        <w:rPr>
          <w:i/>
        </w:rPr>
        <w:t>mainstreaming projects have been shown to require long timeframes in order to build national constituency and ownership. It provides new challenges to traditional conservation projects</w:t>
      </w:r>
      <w:r w:rsidR="00F33569" w:rsidRPr="000F38A5">
        <w:rPr>
          <w:lang w:val="en-GB"/>
        </w:rPr>
        <w:t>” and therefore, “</w:t>
      </w:r>
      <w:r w:rsidR="00F33569" w:rsidRPr="000F38A5">
        <w:rPr>
          <w:i/>
        </w:rPr>
        <w:t>a timeframe of ten years and two phases has been selected for project implementation</w:t>
      </w:r>
      <w:r w:rsidR="00F33569" w:rsidRPr="000F38A5">
        <w:rPr>
          <w:lang w:val="en-GB"/>
        </w:rPr>
        <w:t>”</w:t>
      </w:r>
      <w:r w:rsidR="00F33569" w:rsidRPr="000F38A5">
        <w:rPr>
          <w:rStyle w:val="FootnoteReference"/>
          <w:lang w:val="en-GB"/>
        </w:rPr>
        <w:footnoteReference w:id="28"/>
      </w:r>
      <w:r w:rsidR="00F33569" w:rsidRPr="000F38A5">
        <w:t>.</w:t>
      </w:r>
      <w:r w:rsidR="0064252A" w:rsidRPr="000F38A5">
        <w:rPr>
          <w:lang w:val="en-GB"/>
        </w:rPr>
        <w:t xml:space="preserve"> Admittedly ten years and two phases for a GEF project is unusual but it does indicate that there was experience available indicating that mainstreaming takes time and three years is unlikely to have the sorts of impacts expected by the Project Document. This is not to say that a three-year project cannot have a useful impact on the process of mainstreaming, as this project has demonstrated, but the </w:t>
      </w:r>
      <w:r w:rsidR="000A02E6">
        <w:rPr>
          <w:lang w:val="en-GB"/>
        </w:rPr>
        <w:t xml:space="preserve">full </w:t>
      </w:r>
      <w:r w:rsidR="0064252A" w:rsidRPr="000F38A5">
        <w:rPr>
          <w:lang w:val="en-GB"/>
        </w:rPr>
        <w:t xml:space="preserve">expectations of the Project Document were unlikely to be realised </w:t>
      </w:r>
      <w:r w:rsidR="005455D3" w:rsidRPr="000F38A5">
        <w:rPr>
          <w:lang w:val="en-GB"/>
        </w:rPr>
        <w:t>with</w:t>
      </w:r>
      <w:r w:rsidR="0064252A" w:rsidRPr="000F38A5">
        <w:rPr>
          <w:lang w:val="en-GB"/>
        </w:rPr>
        <w:t>in this timeframe</w:t>
      </w:r>
      <w:r w:rsidR="000F38A5">
        <w:rPr>
          <w:rStyle w:val="FootnoteReference"/>
          <w:lang w:val="en-GB"/>
        </w:rPr>
        <w:footnoteReference w:id="29"/>
      </w:r>
      <w:r w:rsidR="00ED27FA">
        <w:rPr>
          <w:lang w:val="en-GB"/>
        </w:rPr>
        <w:t>, in particular the issue of making a “business case”</w:t>
      </w:r>
      <w:r w:rsidR="0064252A" w:rsidRPr="000F38A5">
        <w:rPr>
          <w:lang w:val="en-GB"/>
        </w:rPr>
        <w:t>.</w:t>
      </w:r>
    </w:p>
    <w:p w14:paraId="270EA244" w14:textId="77777777" w:rsidR="0064252A" w:rsidRPr="0064252A" w:rsidRDefault="0064252A" w:rsidP="0064252A">
      <w:pPr>
        <w:pStyle w:val="Heading3"/>
        <w:numPr>
          <w:ilvl w:val="2"/>
          <w:numId w:val="12"/>
        </w:numPr>
      </w:pPr>
      <w:bookmarkStart w:id="39" w:name="_Toc424294195"/>
      <w:r w:rsidRPr="0064252A">
        <w:t>Planned stakeholder participation</w:t>
      </w:r>
      <w:bookmarkEnd w:id="39"/>
    </w:p>
    <w:p w14:paraId="7773D6CA" w14:textId="2A0EE426" w:rsidR="00B4474B" w:rsidRPr="00ED27FA" w:rsidRDefault="00B4474B" w:rsidP="00553EC4">
      <w:pPr>
        <w:pStyle w:val="ListParagraph"/>
        <w:numPr>
          <w:ilvl w:val="0"/>
          <w:numId w:val="4"/>
        </w:numPr>
        <w:spacing w:after="0" w:line="240" w:lineRule="auto"/>
        <w:ind w:right="-73"/>
        <w:jc w:val="both"/>
        <w:rPr>
          <w:lang w:val="en-US"/>
        </w:rPr>
      </w:pPr>
      <w:r w:rsidRPr="00ED27FA">
        <w:rPr>
          <w:lang w:val="en-US"/>
        </w:rPr>
        <w:t xml:space="preserve">The Project Document provided what might be considered an unusual and very one-sided account of the stakeholders which arguably </w:t>
      </w:r>
      <w:r w:rsidR="00ED27FA" w:rsidRPr="00ED27FA">
        <w:rPr>
          <w:lang w:val="en-US"/>
        </w:rPr>
        <w:t>reflects</w:t>
      </w:r>
      <w:r w:rsidRPr="00ED27FA">
        <w:rPr>
          <w:lang w:val="en-US"/>
        </w:rPr>
        <w:t xml:space="preserve"> a very technocratic bias to the project’s design. There is a comprehensive list of institutional or technocratic stakeholders and even two user groups; the Aqaba Dive Association (ADA) and the Aqaba Cooperative Maritime Society for Glass Boats (ACMSGB), however, there is no representation of a broader set of non-state actors. Although the Project Document refers to a Stake Holder Involvement Plan</w:t>
      </w:r>
      <w:r>
        <w:rPr>
          <w:rStyle w:val="FootnoteReference"/>
          <w:lang w:val="en-US"/>
        </w:rPr>
        <w:footnoteReference w:id="30"/>
      </w:r>
      <w:r w:rsidRPr="00ED27FA">
        <w:rPr>
          <w:lang w:val="en-US"/>
        </w:rPr>
        <w:t xml:space="preserve"> and a Stakeholder Engagement Plan</w:t>
      </w:r>
      <w:r>
        <w:rPr>
          <w:rStyle w:val="FootnoteReference"/>
          <w:lang w:val="en-US"/>
        </w:rPr>
        <w:footnoteReference w:id="31"/>
      </w:r>
      <w:r w:rsidRPr="00ED27FA">
        <w:rPr>
          <w:lang w:val="en-US"/>
        </w:rPr>
        <w:t xml:space="preserve"> no such plan exists</w:t>
      </w:r>
      <w:r w:rsidR="00ED27FA" w:rsidRPr="00ED27FA">
        <w:rPr>
          <w:lang w:val="en-US"/>
        </w:rPr>
        <w:t xml:space="preserve"> within the document</w:t>
      </w:r>
      <w:r w:rsidRPr="00ED27FA">
        <w:rPr>
          <w:lang w:val="en-US"/>
        </w:rPr>
        <w:t xml:space="preserve">. A </w:t>
      </w:r>
      <w:r w:rsidRPr="00ED27FA">
        <w:rPr>
          <w:i/>
          <w:lang w:val="en-US"/>
        </w:rPr>
        <w:t xml:space="preserve">Consultation and Liaison Strategy </w:t>
      </w:r>
      <w:r w:rsidRPr="00ED27FA">
        <w:rPr>
          <w:lang w:val="en-US"/>
        </w:rPr>
        <w:t>is provided in Annex 4</w:t>
      </w:r>
      <w:r>
        <w:rPr>
          <w:rStyle w:val="FootnoteReference"/>
          <w:lang w:val="en-US"/>
        </w:rPr>
        <w:footnoteReference w:id="32"/>
      </w:r>
      <w:r w:rsidRPr="00ED27FA">
        <w:rPr>
          <w:lang w:val="en-US"/>
        </w:rPr>
        <w:t xml:space="preserve"> of the Project Document but this hardly provides a platform for participation and appears to relegate the “general public” to a group which should be informed and made aware rather than </w:t>
      </w:r>
      <w:r w:rsidR="005455D3" w:rsidRPr="00ED27FA">
        <w:rPr>
          <w:lang w:val="en-US"/>
        </w:rPr>
        <w:t xml:space="preserve">encouraged to engage in </w:t>
      </w:r>
      <w:r w:rsidRPr="00ED27FA">
        <w:rPr>
          <w:lang w:val="en-US"/>
        </w:rPr>
        <w:t>any meaningful participation</w:t>
      </w:r>
      <w:r w:rsidR="005455D3" w:rsidRPr="00ED27FA">
        <w:rPr>
          <w:lang w:val="en-US"/>
        </w:rPr>
        <w:t xml:space="preserve"> with the project</w:t>
      </w:r>
      <w:r w:rsidRPr="00ED27FA">
        <w:rPr>
          <w:lang w:val="en-US"/>
        </w:rPr>
        <w:t>.</w:t>
      </w:r>
      <w:r w:rsidR="00ED27FA" w:rsidRPr="00ED27FA">
        <w:rPr>
          <w:lang w:val="en-US"/>
        </w:rPr>
        <w:t xml:space="preserve"> Given that that outcome 2.3 was intended to increase </w:t>
      </w:r>
      <w:r w:rsidR="00ED27FA" w:rsidRPr="00ED27FA">
        <w:rPr>
          <w:i/>
          <w:lang w:val="en-US"/>
        </w:rPr>
        <w:t>p</w:t>
      </w:r>
      <w:r w:rsidR="00ED27FA" w:rsidRPr="00ED27FA">
        <w:rPr>
          <w:rFonts w:ascii="Calibri" w:hAnsi="Calibri" w:cs="Arial"/>
          <w:i/>
        </w:rPr>
        <w:t xml:space="preserve">ublic understanding </w:t>
      </w:r>
      <w:r w:rsidR="00ED27FA" w:rsidRPr="00ED27FA">
        <w:rPr>
          <w:rFonts w:ascii="Calibri" w:hAnsi="Calibri" w:cs="Arial"/>
          <w:i/>
          <w:lang w:val="en-GB"/>
        </w:rPr>
        <w:t xml:space="preserve">[so that it] </w:t>
      </w:r>
      <w:r w:rsidR="00ED27FA" w:rsidRPr="00ED27FA">
        <w:rPr>
          <w:rFonts w:ascii="Calibri" w:hAnsi="Calibri" w:cs="Arial"/>
          <w:i/>
        </w:rPr>
        <w:t>pressures political commitment for strengthened marine biodiversity conservation</w:t>
      </w:r>
      <w:r w:rsidR="00ED27FA" w:rsidRPr="00ED27FA">
        <w:rPr>
          <w:rFonts w:ascii="Calibri" w:hAnsi="Calibri" w:cs="Arial"/>
          <w:lang w:val="en-GB"/>
        </w:rPr>
        <w:t xml:space="preserve"> it might have been expected to have some mechanism which would allow the “public” to participate in the project more effectively.</w:t>
      </w:r>
    </w:p>
    <w:p w14:paraId="320401E7" w14:textId="53CF7E8B" w:rsidR="00B4474B" w:rsidRDefault="00ED27FA" w:rsidP="0034360B">
      <w:pPr>
        <w:pStyle w:val="ListParagraph"/>
        <w:numPr>
          <w:ilvl w:val="0"/>
          <w:numId w:val="4"/>
        </w:numPr>
        <w:spacing w:after="0" w:line="240" w:lineRule="auto"/>
        <w:ind w:right="-73"/>
        <w:jc w:val="both"/>
        <w:rPr>
          <w:lang w:val="en-US"/>
        </w:rPr>
      </w:pPr>
      <w:r>
        <w:rPr>
          <w:lang w:val="en-US"/>
        </w:rPr>
        <w:t xml:space="preserve">Because </w:t>
      </w:r>
      <w:r w:rsidR="00B4474B">
        <w:rPr>
          <w:lang w:val="en-US"/>
        </w:rPr>
        <w:t>this was a mainstreaming project and that it was addressing a resource that has high public utility at least for recreational purposes it is surprising that the many fishing boat owners and a wider public appear to have been excluded from the very design, indeed the Project Document comments somewhat disparagingly that (section underlined for emphasis):</w:t>
      </w:r>
    </w:p>
    <w:p w14:paraId="5EC9B62F" w14:textId="77777777" w:rsidR="00B4474B" w:rsidRDefault="00B4474B" w:rsidP="00B4474B">
      <w:pPr>
        <w:spacing w:after="0" w:line="240" w:lineRule="auto"/>
        <w:ind w:right="-73"/>
        <w:jc w:val="both"/>
      </w:pPr>
    </w:p>
    <w:p w14:paraId="7B5F1CE9" w14:textId="77777777" w:rsidR="00B4474B" w:rsidRPr="001B1D74" w:rsidRDefault="00B4474B" w:rsidP="00B4474B">
      <w:pPr>
        <w:spacing w:after="0" w:line="240" w:lineRule="auto"/>
        <w:ind w:left="720" w:right="-73"/>
        <w:jc w:val="both"/>
        <w:rPr>
          <w:i/>
        </w:rPr>
      </w:pPr>
      <w:r w:rsidRPr="001B1D74">
        <w:rPr>
          <w:rFonts w:ascii="Calibri" w:hAnsi="Calibri" w:cs="Arial"/>
          <w:i/>
        </w:rPr>
        <w:t xml:space="preserve">“Stakeholders for this project include governmental, non-governmental (NGO) and private sector organizations with specific interests in the Aqaba coastal zone. In general there is regard and concern expressed for the existing and future marine biodiversity (species, communities, habitats) of the Gulf of Aqaba among most sector players. </w:t>
      </w:r>
      <w:r w:rsidRPr="001B1D74">
        <w:rPr>
          <w:rFonts w:ascii="Calibri" w:hAnsi="Calibri" w:cs="Arial"/>
          <w:i/>
          <w:u w:val="single"/>
        </w:rPr>
        <w:t>However, the primary exceptions to this observation are the general public. There is little obvious consideration shown by the beach users with regards to the disposal of litter when at the seaside.</w:t>
      </w:r>
      <w:r w:rsidRPr="001B1D74">
        <w:rPr>
          <w:rFonts w:ascii="Calibri" w:hAnsi="Calibri" w:cs="Arial"/>
          <w:i/>
        </w:rPr>
        <w:t xml:space="preserve"> Solid waste management is noted as a significant issue for the Marine Park, and the Diver NGOs consulted indicated that they regularly organize and participate in frequent underwater clean-ups to respond to the problem”</w:t>
      </w:r>
    </w:p>
    <w:p w14:paraId="0AE50FCF" w14:textId="77777777" w:rsidR="00B4474B" w:rsidRDefault="00B4474B" w:rsidP="00B4474B">
      <w:pPr>
        <w:spacing w:after="0" w:line="240" w:lineRule="auto"/>
        <w:ind w:right="-73"/>
        <w:jc w:val="both"/>
      </w:pPr>
    </w:p>
    <w:p w14:paraId="109C20BD" w14:textId="77777777" w:rsidR="00B4474B" w:rsidRPr="00487BEE" w:rsidRDefault="00B4474B" w:rsidP="00487BEE">
      <w:pPr>
        <w:pStyle w:val="ListParagraph"/>
        <w:numPr>
          <w:ilvl w:val="0"/>
          <w:numId w:val="4"/>
        </w:numPr>
        <w:spacing w:after="0" w:line="240" w:lineRule="auto"/>
        <w:ind w:right="-73"/>
        <w:jc w:val="both"/>
        <w:rPr>
          <w:rFonts w:ascii="Calibri" w:hAnsi="Calibri" w:cs="Arial"/>
          <w:i/>
        </w:rPr>
      </w:pPr>
      <w:r w:rsidRPr="002A40ED">
        <w:rPr>
          <w:lang w:val="en-GB"/>
        </w:rPr>
        <w:t xml:space="preserve">Despite this </w:t>
      </w:r>
      <w:r w:rsidRPr="002A40ED">
        <w:rPr>
          <w:rFonts w:ascii="Calibri" w:hAnsi="Calibri" w:cs="Arial"/>
        </w:rPr>
        <w:t>Output 3.1.1</w:t>
      </w:r>
      <w:r>
        <w:rPr>
          <w:rFonts w:ascii="Calibri" w:hAnsi="Calibri" w:cs="Arial"/>
          <w:lang w:val="en-GB"/>
        </w:rPr>
        <w:t xml:space="preserve"> </w:t>
      </w:r>
      <w:r w:rsidRPr="002A40ED">
        <w:rPr>
          <w:rFonts w:ascii="Calibri" w:hAnsi="Calibri" w:cs="Arial"/>
          <w:i/>
        </w:rPr>
        <w:t>Marine spatial plan for the ASEZ, identifying user rights allocations and regulations, developed and approved with full public consultation and participation</w:t>
      </w:r>
      <w:r>
        <w:rPr>
          <w:rFonts w:ascii="Calibri" w:hAnsi="Calibri" w:cs="Arial"/>
          <w:i/>
          <w:lang w:val="en-GB"/>
        </w:rPr>
        <w:t>,</w:t>
      </w:r>
      <w:r w:rsidRPr="002A40ED">
        <w:rPr>
          <w:rFonts w:ascii="Calibri" w:hAnsi="Calibri" w:cs="Arial"/>
          <w:lang w:val="en-GB"/>
        </w:rPr>
        <w:t xml:space="preserve"> </w:t>
      </w:r>
      <w:r>
        <w:rPr>
          <w:rFonts w:ascii="Calibri" w:hAnsi="Calibri" w:cs="Arial"/>
          <w:lang w:val="en-GB"/>
        </w:rPr>
        <w:t>was clearly intended to address some of these wider public use issues. This</w:t>
      </w:r>
      <w:r w:rsidR="0034360B">
        <w:rPr>
          <w:rFonts w:ascii="Calibri" w:hAnsi="Calibri" w:cs="Arial"/>
          <w:lang w:val="en-GB"/>
        </w:rPr>
        <w:t xml:space="preserve"> is</w:t>
      </w:r>
      <w:r>
        <w:rPr>
          <w:rFonts w:ascii="Calibri" w:hAnsi="Calibri" w:cs="Arial"/>
          <w:lang w:val="en-GB"/>
        </w:rPr>
        <w:t xml:space="preserve"> fairly typical of the Project Document which gives the impression of jumping from one issue to another without describing a coherent approach. Perhaps this is because it ignores what is arguably the main issue, at least in terms of mainstreaming; ASEZA is in a position which is normally filled by a Municipality but ASEZA has a more corporate structure and function with a clear mandate to stimulate investment in the ASEZ. Within this arrangement it is challenging to achieve a wide public participation, more so when the organisation is under stress due to the 2009 global economic situation and has a high </w:t>
      </w:r>
      <w:r w:rsidRPr="00487BEE">
        <w:rPr>
          <w:rFonts w:ascii="Calibri" w:hAnsi="Calibri" w:cs="Arial"/>
          <w:lang w:val="en-GB"/>
        </w:rPr>
        <w:t>turnover of Chief Executives (four in the space of this project).</w:t>
      </w:r>
    </w:p>
    <w:p w14:paraId="3B2B4D0D" w14:textId="1FE7A4B0" w:rsidR="0019038D" w:rsidRPr="00487BEE" w:rsidRDefault="0019038D" w:rsidP="0034360B">
      <w:pPr>
        <w:pStyle w:val="ListParagraph"/>
        <w:numPr>
          <w:ilvl w:val="0"/>
          <w:numId w:val="4"/>
        </w:numPr>
        <w:spacing w:after="0" w:line="240" w:lineRule="auto"/>
        <w:ind w:right="-73"/>
        <w:jc w:val="both"/>
        <w:rPr>
          <w:rFonts w:ascii="Calibri" w:hAnsi="Calibri" w:cs="Arial"/>
          <w:i/>
        </w:rPr>
      </w:pPr>
      <w:r w:rsidRPr="00487BEE">
        <w:rPr>
          <w:rFonts w:ascii="Calibri" w:hAnsi="Calibri" w:cs="Arial"/>
          <w:lang w:val="en-GB"/>
        </w:rPr>
        <w:t>While ASEZA has a number of stated environmental policy objectives</w:t>
      </w:r>
      <w:r w:rsidRPr="00487BEE">
        <w:rPr>
          <w:rStyle w:val="FootnoteReference"/>
          <w:rFonts w:ascii="Calibri" w:hAnsi="Calibri" w:cs="Arial"/>
          <w:lang w:val="en-GB"/>
        </w:rPr>
        <w:footnoteReference w:id="33"/>
      </w:r>
      <w:r w:rsidRPr="00487BEE">
        <w:rPr>
          <w:rFonts w:ascii="Calibri" w:hAnsi="Calibri" w:cs="Arial"/>
          <w:lang w:val="en-GB"/>
        </w:rPr>
        <w:t xml:space="preserve"> (e.g. environmental, water, energy conservation, discharge) there are no specific policy documents describing the means to operationalise these, thus despite the extraordinary human resources the organisation has there is no stated strategy into which biodiversity can be mainstreamed.</w:t>
      </w:r>
    </w:p>
    <w:p w14:paraId="50A0B066" w14:textId="40F663A1" w:rsidR="00B4474B" w:rsidRPr="0034360B" w:rsidRDefault="00B4474B" w:rsidP="0034360B">
      <w:pPr>
        <w:pStyle w:val="ListParagraph"/>
        <w:numPr>
          <w:ilvl w:val="0"/>
          <w:numId w:val="4"/>
        </w:numPr>
        <w:spacing w:after="0" w:line="240" w:lineRule="auto"/>
        <w:ind w:right="-73"/>
        <w:jc w:val="both"/>
      </w:pPr>
      <w:r>
        <w:rPr>
          <w:lang w:val="en-GB"/>
        </w:rPr>
        <w:t xml:space="preserve">While it is reasonable to assume that the most pressing threat to coastal biodiversity came from the development pressures largely within the control of ASEZA it seems a little unfair to denigrate the general public’s stake in the project’s outcomes as little more than littering the beach and suggests that the project’s </w:t>
      </w:r>
      <w:r w:rsidRPr="00932A4D">
        <w:rPr>
          <w:i/>
          <w:lang w:val="en-GB"/>
        </w:rPr>
        <w:t>design</w:t>
      </w:r>
      <w:r>
        <w:rPr>
          <w:lang w:val="en-GB"/>
        </w:rPr>
        <w:t xml:space="preserve"> was taking a very narrow and selective approach towards mainstreaming (see section 4)</w:t>
      </w:r>
      <w:r w:rsidR="005455D3">
        <w:rPr>
          <w:rStyle w:val="FootnoteReference"/>
          <w:lang w:val="en-GB"/>
        </w:rPr>
        <w:footnoteReference w:id="34"/>
      </w:r>
      <w:r>
        <w:rPr>
          <w:lang w:val="en-GB"/>
        </w:rPr>
        <w:t>.</w:t>
      </w:r>
    </w:p>
    <w:p w14:paraId="3F9C2CAB" w14:textId="77777777" w:rsidR="0034360B" w:rsidRDefault="0034360B" w:rsidP="0034360B">
      <w:pPr>
        <w:pStyle w:val="Heading3"/>
        <w:numPr>
          <w:ilvl w:val="2"/>
          <w:numId w:val="12"/>
        </w:numPr>
      </w:pPr>
      <w:bookmarkStart w:id="40" w:name="_Toc424294196"/>
      <w:r>
        <w:t>Replication approach</w:t>
      </w:r>
      <w:bookmarkEnd w:id="40"/>
    </w:p>
    <w:p w14:paraId="656A8060" w14:textId="77777777" w:rsidR="0011547E" w:rsidRPr="0011547E" w:rsidRDefault="0011547E" w:rsidP="0011547E">
      <w:pPr>
        <w:pStyle w:val="ListParagraph"/>
        <w:numPr>
          <w:ilvl w:val="0"/>
          <w:numId w:val="4"/>
        </w:numPr>
        <w:spacing w:after="0" w:line="240" w:lineRule="auto"/>
        <w:ind w:right="-73"/>
        <w:jc w:val="both"/>
        <w:rPr>
          <w:lang w:val="en-GB"/>
        </w:rPr>
      </w:pPr>
      <w:r>
        <w:t>The project has been able to demonstrate a quite effective replication approach largely on the strength and activity of the PMU</w:t>
      </w:r>
      <w:r>
        <w:rPr>
          <w:lang w:val="en-GB"/>
        </w:rPr>
        <w:t>. The Project Document makes a case for the translocation of corals as a means of mitigating the effects of climate change. Undoubtedly the process of moving the coral from the port site to the Marine Park has built local capacities in this area which will have numerous future uses in conserving coral, albeit with the caveat that translocation might be seen as a mitigation measure in an increasing number of coastal developments.</w:t>
      </w:r>
    </w:p>
    <w:p w14:paraId="41CBBE10" w14:textId="77777777" w:rsidR="0011547E" w:rsidRPr="0011547E" w:rsidRDefault="0011547E" w:rsidP="0011547E">
      <w:pPr>
        <w:pStyle w:val="ListParagraph"/>
        <w:numPr>
          <w:ilvl w:val="0"/>
          <w:numId w:val="4"/>
        </w:numPr>
        <w:spacing w:after="0" w:line="240" w:lineRule="auto"/>
        <w:ind w:right="-73"/>
        <w:jc w:val="both"/>
        <w:rPr>
          <w:lang w:val="en-GB"/>
        </w:rPr>
      </w:pPr>
      <w:r w:rsidRPr="0011547E">
        <w:rPr>
          <w:lang w:val="en-GB"/>
        </w:rPr>
        <w:t>The project has been a continuous contributor of various experiences to the Regional Organisation for the Conservation of the Environment of the Red Sea and Gulf of Aden (PERSGA) and the Council of Arab Ministers Responsible for the Environment (CAMRE) which has had and will continue to have a lasting effect on marine conservation in the region.</w:t>
      </w:r>
    </w:p>
    <w:p w14:paraId="404747D3" w14:textId="77777777" w:rsidR="0011547E" w:rsidRPr="0011547E" w:rsidRDefault="0011547E" w:rsidP="0011547E">
      <w:pPr>
        <w:pStyle w:val="ListParagraph"/>
        <w:numPr>
          <w:ilvl w:val="0"/>
          <w:numId w:val="4"/>
        </w:numPr>
        <w:spacing w:after="0" w:line="240" w:lineRule="auto"/>
        <w:ind w:right="-73"/>
        <w:jc w:val="both"/>
      </w:pPr>
      <w:r>
        <w:rPr>
          <w:lang w:val="en-GB"/>
        </w:rPr>
        <w:t>It is much harder to judge the claims made in the Project Document that the economic evaluation would:</w:t>
      </w:r>
    </w:p>
    <w:p w14:paraId="099B4598" w14:textId="77777777" w:rsidR="0011547E" w:rsidRDefault="0011547E" w:rsidP="0011547E">
      <w:pPr>
        <w:spacing w:after="0" w:line="240" w:lineRule="auto"/>
        <w:ind w:right="-73"/>
        <w:jc w:val="both"/>
      </w:pPr>
    </w:p>
    <w:p w14:paraId="24C986D3" w14:textId="77777777" w:rsidR="0011547E" w:rsidRDefault="0011547E" w:rsidP="0011547E">
      <w:pPr>
        <w:spacing w:after="0" w:line="240" w:lineRule="auto"/>
        <w:ind w:left="720" w:right="-73"/>
        <w:jc w:val="both"/>
        <w:rPr>
          <w:rFonts w:ascii="Calibri" w:hAnsi="Calibri"/>
        </w:rPr>
      </w:pPr>
      <w:r>
        <w:rPr>
          <w:rFonts w:ascii="Calibri" w:hAnsi="Calibri"/>
        </w:rPr>
        <w:lastRenderedPageBreak/>
        <w:t>“</w:t>
      </w:r>
      <w:r w:rsidRPr="0011547E">
        <w:rPr>
          <w:rFonts w:ascii="Calibri" w:hAnsi="Calibri"/>
          <w:i/>
        </w:rPr>
        <w:t>also produce lessons and establish the practice of looking into the values of ecosystems and their elements through the broader lens of local, social, economic and financial contribution to the economy rather than their strict ecological and biological value. The testing of this approach through this project will enable (i) the development of local capacities, within economists, to undertake such assessments; (ii) the testing of communication approaches for decision-makers to fulfil the dual goals of socio-economic development and environment conservation; (iii) the establishment of public-private sector partnerships as well as the determination of offset values on the basis of factual data.</w:t>
      </w:r>
      <w:r>
        <w:rPr>
          <w:rFonts w:ascii="Calibri" w:hAnsi="Calibri"/>
        </w:rPr>
        <w:t>”</w:t>
      </w:r>
      <w:r>
        <w:rPr>
          <w:rStyle w:val="FootnoteReference"/>
          <w:rFonts w:ascii="Calibri" w:hAnsi="Calibri"/>
        </w:rPr>
        <w:footnoteReference w:id="35"/>
      </w:r>
    </w:p>
    <w:p w14:paraId="624625BE" w14:textId="77777777" w:rsidR="0011547E" w:rsidRDefault="0011547E" w:rsidP="0011547E">
      <w:pPr>
        <w:spacing w:after="0" w:line="240" w:lineRule="auto"/>
        <w:ind w:left="720" w:right="-73"/>
        <w:jc w:val="both"/>
        <w:rPr>
          <w:rFonts w:ascii="Calibri" w:hAnsi="Calibri"/>
        </w:rPr>
      </w:pPr>
    </w:p>
    <w:p w14:paraId="3822C2BD" w14:textId="01B04E0D" w:rsidR="0011547E" w:rsidRPr="00195C8C" w:rsidRDefault="0011547E" w:rsidP="0011547E">
      <w:pPr>
        <w:pStyle w:val="ListParagraph"/>
        <w:numPr>
          <w:ilvl w:val="0"/>
          <w:numId w:val="4"/>
        </w:numPr>
        <w:spacing w:after="0" w:line="240" w:lineRule="auto"/>
        <w:ind w:right="-73"/>
        <w:jc w:val="both"/>
      </w:pPr>
      <w:r>
        <w:rPr>
          <w:lang w:val="en-GB"/>
        </w:rPr>
        <w:t>Firstly, because the ec</w:t>
      </w:r>
      <w:r w:rsidRPr="0011547E">
        <w:rPr>
          <w:lang w:val="en-GB"/>
        </w:rPr>
        <w:t>onomic valuation of corals and marine biodiversity</w:t>
      </w:r>
      <w:r>
        <w:rPr>
          <w:lang w:val="en-GB"/>
        </w:rPr>
        <w:t xml:space="preserve"> has still to be carried out</w:t>
      </w:r>
      <w:r>
        <w:rPr>
          <w:rStyle w:val="FootnoteReference"/>
          <w:lang w:val="en-GB"/>
        </w:rPr>
        <w:footnoteReference w:id="36"/>
      </w:r>
      <w:r w:rsidR="00E6609B">
        <w:rPr>
          <w:lang w:val="en-GB"/>
        </w:rPr>
        <w:t xml:space="preserve"> and secondly because this was expecting much from a single study which, even with the best will in the world, would likely provide highly contestable data which would then have to be contrasted with other economic and financial data</w:t>
      </w:r>
      <w:r w:rsidR="00F56EEA">
        <w:rPr>
          <w:lang w:val="en-GB"/>
        </w:rPr>
        <w:t>;</w:t>
      </w:r>
      <w:r w:rsidR="00E6609B">
        <w:rPr>
          <w:lang w:val="en-GB"/>
        </w:rPr>
        <w:t xml:space="preserve"> which might itself be biased in favour of a specific outcome</w:t>
      </w:r>
      <w:r w:rsidR="00F56EEA">
        <w:rPr>
          <w:lang w:val="en-GB"/>
        </w:rPr>
        <w:t xml:space="preserve"> or development</w:t>
      </w:r>
      <w:r w:rsidR="00E6609B">
        <w:rPr>
          <w:lang w:val="en-GB"/>
        </w:rPr>
        <w:t>. An example of this is the apparent dismissal of the artisanal fisheries in the Project Document because of its low monetary value despite the fact that there are more than eighty boats involved in this</w:t>
      </w:r>
      <w:r w:rsidR="00E6609B">
        <w:rPr>
          <w:rStyle w:val="FootnoteReference"/>
          <w:lang w:val="en-GB"/>
        </w:rPr>
        <w:footnoteReference w:id="37"/>
      </w:r>
      <w:r w:rsidR="00E6609B">
        <w:rPr>
          <w:lang w:val="en-GB"/>
        </w:rPr>
        <w:t>.</w:t>
      </w:r>
    </w:p>
    <w:p w14:paraId="2895A8E6" w14:textId="1604FC9D" w:rsidR="00195C8C" w:rsidRPr="00BB52E6" w:rsidRDefault="00195C8C" w:rsidP="0011547E">
      <w:pPr>
        <w:pStyle w:val="ListParagraph"/>
        <w:numPr>
          <w:ilvl w:val="0"/>
          <w:numId w:val="4"/>
        </w:numPr>
        <w:spacing w:after="0" w:line="240" w:lineRule="auto"/>
        <w:ind w:right="-73"/>
        <w:jc w:val="both"/>
      </w:pPr>
      <w:r>
        <w:rPr>
          <w:lang w:val="en-GB"/>
        </w:rPr>
        <w:t>For the economic valuation to have such an impact in terms of replication</w:t>
      </w:r>
      <w:r w:rsidR="00F56EEA">
        <w:rPr>
          <w:lang w:val="en-GB"/>
        </w:rPr>
        <w:t xml:space="preserve"> it</w:t>
      </w:r>
      <w:r>
        <w:rPr>
          <w:lang w:val="en-GB"/>
        </w:rPr>
        <w:t xml:space="preserve"> would have required a much larger project, to be clear this is not a criticism of the implementation, because there are too many “loose ends” in the statement from the Project Document. For instance; “</w:t>
      </w:r>
      <w:r w:rsidRPr="0011547E">
        <w:rPr>
          <w:rFonts w:ascii="Calibri" w:hAnsi="Calibri"/>
          <w:i/>
        </w:rPr>
        <w:t>the establishment of public-private sector partnerships as well as the determination of offset values on the basis of factual data</w:t>
      </w:r>
      <w:r>
        <w:rPr>
          <w:rFonts w:ascii="Calibri" w:hAnsi="Calibri"/>
          <w:i/>
          <w:lang w:val="en-GB"/>
        </w:rPr>
        <w:t>”</w:t>
      </w:r>
      <w:r>
        <w:rPr>
          <w:rFonts w:ascii="Calibri" w:hAnsi="Calibri"/>
          <w:lang w:val="en-GB"/>
        </w:rPr>
        <w:t xml:space="preserve"> requires a more comprehensive definition of (presumably) biodiversity offsetting and if offset values were to be determined it would require a watertight fund into which these values might be paid for the sole use of further biodiversity conservation. However, the Environment Fund</w:t>
      </w:r>
      <w:r w:rsidR="00983CC2">
        <w:rPr>
          <w:rStyle w:val="FootnoteReference"/>
          <w:rFonts w:ascii="Calibri" w:hAnsi="Calibri"/>
          <w:lang w:val="en-GB"/>
        </w:rPr>
        <w:footnoteReference w:id="38"/>
      </w:r>
      <w:r>
        <w:rPr>
          <w:rFonts w:ascii="Calibri" w:hAnsi="Calibri"/>
          <w:lang w:val="en-GB"/>
        </w:rPr>
        <w:t xml:space="preserve"> within ASEZA was changed to the Emergency and Environment Fund which appears to allow a much broader use of the fund than it was originally intended. Thus any offsetting risks becoming a “monetization” of biodiversity </w:t>
      </w:r>
      <w:r w:rsidR="00734BD3">
        <w:rPr>
          <w:rFonts w:ascii="Calibri" w:hAnsi="Calibri"/>
          <w:lang w:val="en-GB"/>
        </w:rPr>
        <w:t>without the certainty of reinvestment in conservation.</w:t>
      </w:r>
    </w:p>
    <w:p w14:paraId="107D4A09" w14:textId="4AA966BA" w:rsidR="00BB52E6" w:rsidRPr="00A86E68" w:rsidRDefault="00BB52E6" w:rsidP="0011547E">
      <w:pPr>
        <w:pStyle w:val="ListParagraph"/>
        <w:numPr>
          <w:ilvl w:val="0"/>
          <w:numId w:val="4"/>
        </w:numPr>
        <w:spacing w:after="0" w:line="240" w:lineRule="auto"/>
        <w:ind w:right="-73"/>
        <w:jc w:val="both"/>
      </w:pPr>
      <w:r>
        <w:rPr>
          <w:rFonts w:ascii="Calibri" w:hAnsi="Calibri"/>
          <w:lang w:val="en-GB"/>
        </w:rPr>
        <w:t>The TE raises this here because, notwithstanding the project’s success during implementation the project design needs to be critically examined. As just stated</w:t>
      </w:r>
      <w:r w:rsidR="00F56EEA">
        <w:rPr>
          <w:rFonts w:ascii="Calibri" w:hAnsi="Calibri"/>
          <w:lang w:val="en-GB"/>
        </w:rPr>
        <w:t>,</w:t>
      </w:r>
      <w:r>
        <w:rPr>
          <w:rFonts w:ascii="Calibri" w:hAnsi="Calibri"/>
          <w:lang w:val="en-GB"/>
        </w:rPr>
        <w:t xml:space="preserve"> there were many “loose ends” and expectations of a much larger and more strategically (within ASEZA) placed project</w:t>
      </w:r>
      <w:r w:rsidR="00736236">
        <w:rPr>
          <w:rFonts w:ascii="Calibri" w:hAnsi="Calibri"/>
          <w:lang w:val="en-GB"/>
        </w:rPr>
        <w:t xml:space="preserve"> which meant that, even though the project has performed very well, it was never going to live up to the </w:t>
      </w:r>
      <w:r w:rsidR="00A86E68">
        <w:rPr>
          <w:rFonts w:ascii="Calibri" w:hAnsi="Calibri"/>
          <w:lang w:val="en-GB"/>
        </w:rPr>
        <w:t>expectations expressed in the Project Document.</w:t>
      </w:r>
    </w:p>
    <w:p w14:paraId="318E03E0" w14:textId="3A00B4D3" w:rsidR="00A86E68" w:rsidRPr="00E31B9E" w:rsidRDefault="00C72767" w:rsidP="0011547E">
      <w:pPr>
        <w:pStyle w:val="ListParagraph"/>
        <w:numPr>
          <w:ilvl w:val="0"/>
          <w:numId w:val="4"/>
        </w:numPr>
        <w:spacing w:after="0" w:line="240" w:lineRule="auto"/>
        <w:ind w:right="-73"/>
        <w:jc w:val="both"/>
      </w:pPr>
      <w:r>
        <w:rPr>
          <w:rFonts w:ascii="Calibri" w:hAnsi="Calibri"/>
          <w:lang w:val="en-GB"/>
        </w:rPr>
        <w:t>However,</w:t>
      </w:r>
      <w:r w:rsidR="00A86E68">
        <w:rPr>
          <w:rFonts w:ascii="Calibri" w:hAnsi="Calibri"/>
          <w:lang w:val="en-GB"/>
        </w:rPr>
        <w:t xml:space="preserve"> the project has managed to replicate its experience and through collaboration with PERSGA in particular</w:t>
      </w:r>
      <w:r>
        <w:rPr>
          <w:rFonts w:ascii="Calibri" w:hAnsi="Calibri"/>
          <w:lang w:val="en-GB"/>
        </w:rPr>
        <w:t>,</w:t>
      </w:r>
      <w:r w:rsidR="00A86E68">
        <w:rPr>
          <w:rFonts w:ascii="Calibri" w:hAnsi="Calibri"/>
          <w:lang w:val="en-GB"/>
        </w:rPr>
        <w:t xml:space="preserve"> it has contributed considerably to coastal conservation issues in the region through good example and </w:t>
      </w:r>
      <w:r w:rsidR="00F56EEA">
        <w:rPr>
          <w:rFonts w:ascii="Calibri" w:hAnsi="Calibri"/>
          <w:lang w:val="en-GB"/>
        </w:rPr>
        <w:t xml:space="preserve">effective </w:t>
      </w:r>
      <w:r w:rsidR="00A86E68">
        <w:rPr>
          <w:rFonts w:ascii="Calibri" w:hAnsi="Calibri"/>
          <w:lang w:val="en-GB"/>
        </w:rPr>
        <w:t>communication.</w:t>
      </w:r>
    </w:p>
    <w:p w14:paraId="30378297" w14:textId="77777777" w:rsidR="004644AE" w:rsidRPr="00E31B9E" w:rsidRDefault="00E31B9E" w:rsidP="0064252A">
      <w:pPr>
        <w:pStyle w:val="ListParagraph"/>
        <w:numPr>
          <w:ilvl w:val="0"/>
          <w:numId w:val="4"/>
        </w:numPr>
        <w:spacing w:after="0" w:line="240" w:lineRule="auto"/>
        <w:ind w:right="-73"/>
        <w:jc w:val="both"/>
      </w:pPr>
      <w:r>
        <w:rPr>
          <w:rFonts w:ascii="Calibri" w:hAnsi="Calibri"/>
          <w:lang w:val="en-GB"/>
        </w:rPr>
        <w:t>Within ASEZA it has been highly appreciated by the Directorates of Environment, Planning and Tourism in particular which are likely to continue to expand the project’s impact.</w:t>
      </w:r>
    </w:p>
    <w:p w14:paraId="5C99A901" w14:textId="77777777" w:rsidR="00E31B9E" w:rsidRDefault="00E31B9E" w:rsidP="00E31B9E">
      <w:pPr>
        <w:pStyle w:val="Heading3"/>
        <w:numPr>
          <w:ilvl w:val="2"/>
          <w:numId w:val="12"/>
        </w:numPr>
      </w:pPr>
      <w:bookmarkStart w:id="41" w:name="_Toc424294197"/>
      <w:r>
        <w:t>UNDP comparative advantage</w:t>
      </w:r>
      <w:bookmarkEnd w:id="41"/>
    </w:p>
    <w:p w14:paraId="5CB82719" w14:textId="2951AE72" w:rsidR="000B668F" w:rsidRPr="00433A48" w:rsidRDefault="000B668F" w:rsidP="00E31B9E">
      <w:pPr>
        <w:pStyle w:val="ListParagraph"/>
        <w:numPr>
          <w:ilvl w:val="0"/>
          <w:numId w:val="4"/>
        </w:numPr>
        <w:spacing w:after="0" w:line="240" w:lineRule="auto"/>
        <w:ind w:right="-73"/>
        <w:jc w:val="both"/>
      </w:pPr>
      <w:r>
        <w:rPr>
          <w:lang w:val="en-GB"/>
        </w:rPr>
        <w:t xml:space="preserve">At the beginning of this section the TE stated that it would be an </w:t>
      </w:r>
      <w:r w:rsidRPr="005A5B78">
        <w:rPr>
          <w:rFonts w:eastAsiaTheme="majorEastAsia" w:cstheme="majorBidi"/>
          <w:lang w:val="en-US"/>
        </w:rPr>
        <w:t xml:space="preserve">oversimplification </w:t>
      </w:r>
      <w:r>
        <w:rPr>
          <w:rFonts w:eastAsiaTheme="majorEastAsia" w:cstheme="majorBidi"/>
          <w:lang w:val="en-US"/>
        </w:rPr>
        <w:t xml:space="preserve">to present the ICZM project as just being the product of a weak design and an exemplary implementation. </w:t>
      </w:r>
      <w:r w:rsidR="00C219CC">
        <w:rPr>
          <w:rFonts w:eastAsiaTheme="majorEastAsia" w:cstheme="majorBidi"/>
          <w:lang w:val="en-US"/>
        </w:rPr>
        <w:t>This is because conservation</w:t>
      </w:r>
      <w:r w:rsidR="00360E48">
        <w:rPr>
          <w:rFonts w:eastAsiaTheme="majorEastAsia" w:cstheme="majorBidi"/>
          <w:lang w:val="en-US"/>
        </w:rPr>
        <w:t>,</w:t>
      </w:r>
      <w:r w:rsidR="00C219CC">
        <w:rPr>
          <w:rFonts w:eastAsiaTheme="majorEastAsia" w:cstheme="majorBidi"/>
          <w:lang w:val="en-US"/>
        </w:rPr>
        <w:t xml:space="preserve"> and the development and implementation of conservation projects</w:t>
      </w:r>
      <w:r w:rsidR="00360E48">
        <w:rPr>
          <w:rFonts w:eastAsiaTheme="majorEastAsia" w:cstheme="majorBidi"/>
          <w:lang w:val="en-US"/>
        </w:rPr>
        <w:t>,</w:t>
      </w:r>
      <w:r w:rsidR="00C219CC">
        <w:rPr>
          <w:rFonts w:eastAsiaTheme="majorEastAsia" w:cstheme="majorBidi"/>
          <w:lang w:val="en-US"/>
        </w:rPr>
        <w:t xml:space="preserve"> is very far from an exact science</w:t>
      </w:r>
      <w:r w:rsidR="00433A48">
        <w:rPr>
          <w:rFonts w:eastAsiaTheme="majorEastAsia" w:cstheme="majorBidi"/>
          <w:lang w:val="en-US"/>
        </w:rPr>
        <w:t xml:space="preserve">. In fact many GEF projects, because they are dealing with highly </w:t>
      </w:r>
      <w:r w:rsidR="00433A48">
        <w:rPr>
          <w:rFonts w:eastAsiaTheme="majorEastAsia" w:cstheme="majorBidi"/>
          <w:lang w:val="en-US"/>
        </w:rPr>
        <w:lastRenderedPageBreak/>
        <w:t>complex, unpredictable socio-ecological systems, have so many compromises incorporated within their design</w:t>
      </w:r>
      <w:r w:rsidR="004B003D">
        <w:rPr>
          <w:rFonts w:eastAsiaTheme="majorEastAsia" w:cstheme="majorBidi"/>
          <w:lang w:val="en-US"/>
        </w:rPr>
        <w:t>,</w:t>
      </w:r>
      <w:r w:rsidR="00433A48">
        <w:rPr>
          <w:rFonts w:eastAsiaTheme="majorEastAsia" w:cstheme="majorBidi"/>
          <w:lang w:val="en-US"/>
        </w:rPr>
        <w:t xml:space="preserve"> and are under-resourced</w:t>
      </w:r>
      <w:r w:rsidR="004B003D">
        <w:rPr>
          <w:rFonts w:eastAsiaTheme="majorEastAsia" w:cstheme="majorBidi"/>
          <w:lang w:val="en-US"/>
        </w:rPr>
        <w:t>,</w:t>
      </w:r>
      <w:r w:rsidR="00433A48">
        <w:rPr>
          <w:rFonts w:eastAsiaTheme="majorEastAsia" w:cstheme="majorBidi"/>
          <w:lang w:val="en-US"/>
        </w:rPr>
        <w:t xml:space="preserve"> and inevitably </w:t>
      </w:r>
      <w:r w:rsidR="004B003D">
        <w:rPr>
          <w:rFonts w:eastAsiaTheme="majorEastAsia" w:cstheme="majorBidi"/>
          <w:lang w:val="en-US"/>
        </w:rPr>
        <w:t xml:space="preserve">they are </w:t>
      </w:r>
      <w:r w:rsidR="00433A48">
        <w:rPr>
          <w:rFonts w:eastAsiaTheme="majorEastAsia" w:cstheme="majorBidi"/>
          <w:lang w:val="en-US"/>
        </w:rPr>
        <w:t>rushed</w:t>
      </w:r>
      <w:r w:rsidR="004B003D">
        <w:rPr>
          <w:rFonts w:eastAsiaTheme="majorEastAsia" w:cstheme="majorBidi"/>
          <w:lang w:val="en-US"/>
        </w:rPr>
        <w:t xml:space="preserve"> </w:t>
      </w:r>
      <w:r w:rsidR="00433A48">
        <w:rPr>
          <w:rFonts w:eastAsiaTheme="majorEastAsia" w:cstheme="majorBidi"/>
          <w:lang w:val="en-US"/>
        </w:rPr>
        <w:t>in their development</w:t>
      </w:r>
      <w:r w:rsidR="004B003D">
        <w:rPr>
          <w:rFonts w:eastAsiaTheme="majorEastAsia" w:cstheme="majorBidi"/>
          <w:lang w:val="en-US"/>
        </w:rPr>
        <w:t>,</w:t>
      </w:r>
      <w:r w:rsidR="00433A48">
        <w:rPr>
          <w:rFonts w:eastAsiaTheme="majorEastAsia" w:cstheme="majorBidi"/>
          <w:lang w:val="en-US"/>
        </w:rPr>
        <w:t xml:space="preserve"> so that by the time they are squeezed into a GEF operational programme mo</w:t>
      </w:r>
      <w:r w:rsidR="00360E48">
        <w:rPr>
          <w:rFonts w:eastAsiaTheme="majorEastAsia" w:cstheme="majorBidi"/>
          <w:lang w:val="en-US"/>
        </w:rPr>
        <w:t>u</w:t>
      </w:r>
      <w:r w:rsidR="00433A48">
        <w:rPr>
          <w:rFonts w:eastAsiaTheme="majorEastAsia" w:cstheme="majorBidi"/>
          <w:lang w:val="en-US"/>
        </w:rPr>
        <w:t xml:space="preserve">ld (in this case mainstreaming) it almost </w:t>
      </w:r>
      <w:r w:rsidR="0070498B">
        <w:rPr>
          <w:rFonts w:eastAsiaTheme="majorEastAsia" w:cstheme="majorBidi"/>
          <w:lang w:val="en-US"/>
        </w:rPr>
        <w:t>appears</w:t>
      </w:r>
      <w:r w:rsidR="00433A48">
        <w:rPr>
          <w:rFonts w:eastAsiaTheme="majorEastAsia" w:cstheme="majorBidi"/>
          <w:lang w:val="en-US"/>
        </w:rPr>
        <w:t xml:space="preserve"> that biodiversity is </w:t>
      </w:r>
      <w:r w:rsidR="00DF5039">
        <w:rPr>
          <w:rFonts w:eastAsiaTheme="majorEastAsia" w:cstheme="majorBidi"/>
          <w:lang w:val="en-US"/>
        </w:rPr>
        <w:t xml:space="preserve">sometimes </w:t>
      </w:r>
      <w:r w:rsidR="00433A48">
        <w:rPr>
          <w:rFonts w:eastAsiaTheme="majorEastAsia" w:cstheme="majorBidi"/>
          <w:lang w:val="en-US"/>
        </w:rPr>
        <w:t>retrofitted to a project. To be clear</w:t>
      </w:r>
      <w:r w:rsidR="00DE2170">
        <w:rPr>
          <w:rFonts w:eastAsiaTheme="majorEastAsia" w:cstheme="majorBidi"/>
          <w:lang w:val="en-US"/>
        </w:rPr>
        <w:t>,</w:t>
      </w:r>
      <w:r w:rsidR="00433A48">
        <w:rPr>
          <w:rFonts w:eastAsiaTheme="majorEastAsia" w:cstheme="majorBidi"/>
          <w:lang w:val="en-US"/>
        </w:rPr>
        <w:t xml:space="preserve"> the ICZM project was not as bad as this. But it is a feature of these projects, not as a result of incompetence but due to the very </w:t>
      </w:r>
      <w:r w:rsidR="00DF5039">
        <w:rPr>
          <w:rFonts w:eastAsiaTheme="majorEastAsia" w:cstheme="majorBidi"/>
          <w:lang w:val="en-US"/>
        </w:rPr>
        <w:t xml:space="preserve">complex </w:t>
      </w:r>
      <w:r w:rsidR="00433A48">
        <w:rPr>
          <w:rFonts w:eastAsiaTheme="majorEastAsia" w:cstheme="majorBidi"/>
          <w:lang w:val="en-US"/>
        </w:rPr>
        <w:t>nature of conservation</w:t>
      </w:r>
      <w:r w:rsidR="00793951">
        <w:rPr>
          <w:rFonts w:eastAsiaTheme="majorEastAsia" w:cstheme="majorBidi"/>
          <w:lang w:val="en-US"/>
        </w:rPr>
        <w:t xml:space="preserve"> and the limits of resources available during the project design phase</w:t>
      </w:r>
      <w:r w:rsidR="00433A48">
        <w:rPr>
          <w:rFonts w:eastAsiaTheme="majorEastAsia" w:cstheme="majorBidi"/>
          <w:lang w:val="en-US"/>
        </w:rPr>
        <w:t>.</w:t>
      </w:r>
    </w:p>
    <w:p w14:paraId="41455910" w14:textId="570CCDAF" w:rsidR="00DE2170" w:rsidRPr="00DF5039" w:rsidRDefault="00433A48" w:rsidP="00DF5039">
      <w:pPr>
        <w:pStyle w:val="ListParagraph"/>
        <w:numPr>
          <w:ilvl w:val="0"/>
          <w:numId w:val="4"/>
        </w:numPr>
        <w:spacing w:after="0" w:line="240" w:lineRule="auto"/>
        <w:ind w:right="-73"/>
        <w:jc w:val="both"/>
      </w:pPr>
      <w:r>
        <w:rPr>
          <w:lang w:val="en-GB"/>
        </w:rPr>
        <w:t>It is within this complex, highly dynamic and unpredictable environment that UNDP gains a comparative advantage. In this case the Country Office has had an enduring relationship with Aqaba</w:t>
      </w:r>
      <w:r w:rsidR="004B003D">
        <w:rPr>
          <w:lang w:val="en-GB"/>
        </w:rPr>
        <w:t xml:space="preserve"> stretching back to the 1990s</w:t>
      </w:r>
      <w:r>
        <w:rPr>
          <w:lang w:val="en-GB"/>
        </w:rPr>
        <w:t>,</w:t>
      </w:r>
      <w:r w:rsidR="004B003D">
        <w:rPr>
          <w:lang w:val="en-GB"/>
        </w:rPr>
        <w:t xml:space="preserve"> UNDP</w:t>
      </w:r>
      <w:r>
        <w:rPr>
          <w:lang w:val="en-GB"/>
        </w:rPr>
        <w:t xml:space="preserve"> was well-known to almost all of the </w:t>
      </w:r>
      <w:r w:rsidR="004F4AF8">
        <w:rPr>
          <w:lang w:val="en-GB"/>
        </w:rPr>
        <w:t>players</w:t>
      </w:r>
      <w:r w:rsidR="004B003D">
        <w:rPr>
          <w:lang w:val="en-GB"/>
        </w:rPr>
        <w:t xml:space="preserve"> and</w:t>
      </w:r>
      <w:r w:rsidR="00DE2170">
        <w:rPr>
          <w:lang w:val="en-GB"/>
        </w:rPr>
        <w:t xml:space="preserve"> has access to a network of national specialist expertise</w:t>
      </w:r>
      <w:r w:rsidR="004B003D">
        <w:rPr>
          <w:lang w:val="en-GB"/>
        </w:rPr>
        <w:t>. Furthermore, it is</w:t>
      </w:r>
      <w:r w:rsidR="00DE2170">
        <w:rPr>
          <w:lang w:val="en-GB"/>
        </w:rPr>
        <w:t xml:space="preserve"> able to make strategic decisions at critical times and without causing delays.</w:t>
      </w:r>
      <w:r w:rsidR="00DF5039">
        <w:rPr>
          <w:lang w:val="en-GB"/>
        </w:rPr>
        <w:t xml:space="preserve"> </w:t>
      </w:r>
      <w:r w:rsidR="00DE2170" w:rsidRPr="00DF5039">
        <w:rPr>
          <w:lang w:val="en-GB"/>
        </w:rPr>
        <w:t>UNDP</w:t>
      </w:r>
      <w:r w:rsidR="00DF5039">
        <w:rPr>
          <w:lang w:val="en-GB"/>
        </w:rPr>
        <w:t xml:space="preserve"> clearly</w:t>
      </w:r>
      <w:r w:rsidR="00DE2170" w:rsidRPr="00DF5039">
        <w:rPr>
          <w:lang w:val="en-GB"/>
        </w:rPr>
        <w:t xml:space="preserve"> recognises the</w:t>
      </w:r>
      <w:r w:rsidR="004B003D" w:rsidRPr="00DF5039">
        <w:rPr>
          <w:lang w:val="en-GB"/>
        </w:rPr>
        <w:t xml:space="preserve"> strategic</w:t>
      </w:r>
      <w:r w:rsidR="00DE2170" w:rsidRPr="00DF5039">
        <w:rPr>
          <w:lang w:val="en-GB"/>
        </w:rPr>
        <w:t xml:space="preserve"> importance of Aqaba</w:t>
      </w:r>
      <w:r w:rsidR="004B003D" w:rsidRPr="00DF5039">
        <w:rPr>
          <w:lang w:val="en-GB"/>
        </w:rPr>
        <w:t xml:space="preserve"> as part of Jordan’s overall approach to biodiversity conservation.</w:t>
      </w:r>
    </w:p>
    <w:p w14:paraId="44A58722" w14:textId="6204CC9B" w:rsidR="004B003D" w:rsidRPr="00D467B2" w:rsidRDefault="004B003D" w:rsidP="00E31B9E">
      <w:pPr>
        <w:pStyle w:val="ListParagraph"/>
        <w:numPr>
          <w:ilvl w:val="0"/>
          <w:numId w:val="4"/>
        </w:numPr>
        <w:spacing w:after="0" w:line="240" w:lineRule="auto"/>
        <w:ind w:right="-73"/>
        <w:jc w:val="both"/>
      </w:pPr>
      <w:r>
        <w:rPr>
          <w:lang w:val="en-GB"/>
        </w:rPr>
        <w:t xml:space="preserve">All this added up to considerable support to the PMU, and to ASEZA as well resulting in considerable trust between the different parties which makes for effective implementation. Therefore this has allowed the project to overcome many of the </w:t>
      </w:r>
      <w:r w:rsidR="00D467B2">
        <w:rPr>
          <w:lang w:val="en-GB"/>
        </w:rPr>
        <w:t>difficulties which otherwise would have affected it due to t</w:t>
      </w:r>
      <w:r>
        <w:rPr>
          <w:lang w:val="en-GB"/>
        </w:rPr>
        <w:t>he weak Project Document</w:t>
      </w:r>
      <w:r w:rsidR="00D467B2">
        <w:rPr>
          <w:lang w:val="en-GB"/>
        </w:rPr>
        <w:t>.</w:t>
      </w:r>
    </w:p>
    <w:p w14:paraId="58D61BA9" w14:textId="259E59CA" w:rsidR="00D467B2" w:rsidRPr="00DF5039" w:rsidRDefault="00D467B2" w:rsidP="00E31B9E">
      <w:pPr>
        <w:pStyle w:val="ListParagraph"/>
        <w:numPr>
          <w:ilvl w:val="0"/>
          <w:numId w:val="4"/>
        </w:numPr>
        <w:spacing w:after="0" w:line="240" w:lineRule="auto"/>
        <w:ind w:right="-73"/>
        <w:jc w:val="both"/>
      </w:pPr>
      <w:r>
        <w:rPr>
          <w:lang w:val="en-GB"/>
        </w:rPr>
        <w:t xml:space="preserve">Perhaps the best example of this can be seen in the first year with the translocation of the effected coral from the new port site. Originally scheduled for the second year this considerable undertaking was brought forwards to the first year (beginning in during the inception phase). This rescheduling of such a large undertaking had all the potential to derail the project however, in the event UNDP was able to </w:t>
      </w:r>
      <w:r w:rsidR="00753D51">
        <w:rPr>
          <w:lang w:val="en-GB"/>
        </w:rPr>
        <w:t>rapidly mobilise resources and importantly, make critical decisions without hesitation,</w:t>
      </w:r>
      <w:r>
        <w:rPr>
          <w:lang w:val="en-GB"/>
        </w:rPr>
        <w:t xml:space="preserve"> </w:t>
      </w:r>
      <w:r w:rsidR="00753D51">
        <w:rPr>
          <w:lang w:val="en-GB"/>
        </w:rPr>
        <w:t xml:space="preserve">so that the PMU could </w:t>
      </w:r>
      <w:r>
        <w:rPr>
          <w:lang w:val="en-GB"/>
        </w:rPr>
        <w:t>work closely with all the parties and the project executed a very effective translocation programme.</w:t>
      </w:r>
    </w:p>
    <w:p w14:paraId="213B9123" w14:textId="59CB7B2A" w:rsidR="00DF5039" w:rsidRPr="00753D51" w:rsidRDefault="00DF5039" w:rsidP="00E31B9E">
      <w:pPr>
        <w:pStyle w:val="ListParagraph"/>
        <w:numPr>
          <w:ilvl w:val="0"/>
          <w:numId w:val="4"/>
        </w:numPr>
        <w:spacing w:after="0" w:line="240" w:lineRule="auto"/>
        <w:ind w:right="-73"/>
        <w:jc w:val="both"/>
      </w:pPr>
      <w:r>
        <w:rPr>
          <w:lang w:val="en-GB"/>
        </w:rPr>
        <w:t>Other examples of this way of working and the strengths of the CO are evident in the effective working relationship between the CO, PMU and ASEZA which involves considerable trust between parties. This trust is the result of UNDP having a strong “on the ground” presence in Jordan which is closely aligned with the national development aspirations through the Country Programme Action Plan and many years of working closely together.</w:t>
      </w:r>
    </w:p>
    <w:p w14:paraId="37E7BD7E" w14:textId="4825E52F" w:rsidR="00753D51" w:rsidRPr="004058D4" w:rsidRDefault="00753D51" w:rsidP="00E31B9E">
      <w:pPr>
        <w:pStyle w:val="ListParagraph"/>
        <w:numPr>
          <w:ilvl w:val="0"/>
          <w:numId w:val="4"/>
        </w:numPr>
        <w:spacing w:after="0" w:line="240" w:lineRule="auto"/>
        <w:ind w:right="-73"/>
        <w:jc w:val="both"/>
      </w:pPr>
      <w:r>
        <w:rPr>
          <w:lang w:val="en-GB"/>
        </w:rPr>
        <w:t>As has been already stated the project preparation phase of the ICZM is fairly impenetrable but during the implementation it is broadly agreed by all stakeholders that the UNDP CO has been closely involved in the project, has made strategic decisions at the right time but has avoided micro-managing the project</w:t>
      </w:r>
      <w:r w:rsidR="00C72767">
        <w:rPr>
          <w:lang w:val="en-GB"/>
        </w:rPr>
        <w:t>, trusting rather in the PMU and the Executing Partner</w:t>
      </w:r>
      <w:r>
        <w:rPr>
          <w:lang w:val="en-GB"/>
        </w:rPr>
        <w:t>.</w:t>
      </w:r>
    </w:p>
    <w:p w14:paraId="3AB4EA43" w14:textId="6AD15830" w:rsidR="004058D4" w:rsidRPr="0097076D" w:rsidRDefault="004058D4" w:rsidP="004021FA">
      <w:pPr>
        <w:pStyle w:val="ListParagraph"/>
        <w:numPr>
          <w:ilvl w:val="0"/>
          <w:numId w:val="4"/>
        </w:numPr>
        <w:spacing w:after="0" w:line="240" w:lineRule="auto"/>
        <w:ind w:right="-73"/>
        <w:jc w:val="both"/>
      </w:pPr>
      <w:r w:rsidRPr="003A6224">
        <w:rPr>
          <w:lang w:val="en-GB"/>
        </w:rPr>
        <w:t>The UNDP Country Programme provides a broad mandate for the agency which is aligned with the national priorities through the UNDAF. This provides a mandate for the CO to address issues which invariably affect mainstreaming projects such as poverty alleviation, improved governance, the prevention and recovery from natural disasters and gender which can easily be side-lined when the focus is on biodiversity but are core subjects of UNDP involvement in a country</w:t>
      </w:r>
      <w:r w:rsidR="00C72767">
        <w:rPr>
          <w:lang w:val="en-GB"/>
        </w:rPr>
        <w:t>, yet all are issues that directly affect biodiversity conservation and are in turn affected by the ecosystem</w:t>
      </w:r>
      <w:r w:rsidRPr="003A6224">
        <w:rPr>
          <w:lang w:val="en-GB"/>
        </w:rPr>
        <w:t>.</w:t>
      </w:r>
    </w:p>
    <w:p w14:paraId="4873FFB4" w14:textId="4B7D44EB" w:rsidR="0097076D" w:rsidRPr="00D467B2" w:rsidRDefault="0097076D" w:rsidP="00E31B9E">
      <w:pPr>
        <w:pStyle w:val="ListParagraph"/>
        <w:numPr>
          <w:ilvl w:val="0"/>
          <w:numId w:val="4"/>
        </w:numPr>
        <w:spacing w:after="0" w:line="240" w:lineRule="auto"/>
        <w:ind w:right="-73"/>
        <w:jc w:val="both"/>
      </w:pPr>
      <w:r>
        <w:rPr>
          <w:lang w:val="en-GB"/>
        </w:rPr>
        <w:t xml:space="preserve">Lastly the accessibility and involvement of UNDP staff in the project is an important feature. For the various partners these individuals within UNDP are not remote </w:t>
      </w:r>
      <w:r w:rsidR="00C72767">
        <w:rPr>
          <w:lang w:val="en-GB"/>
        </w:rPr>
        <w:t>n</w:t>
      </w:r>
      <w:r>
        <w:rPr>
          <w:lang w:val="en-GB"/>
        </w:rPr>
        <w:t>or distant but have taken a keen and pra</w:t>
      </w:r>
      <w:r w:rsidR="00C72767">
        <w:rPr>
          <w:lang w:val="en-GB"/>
        </w:rPr>
        <w:t>gmatic</w:t>
      </w:r>
      <w:r>
        <w:rPr>
          <w:lang w:val="en-GB"/>
        </w:rPr>
        <w:t xml:space="preserve"> interest in the project and are well known and respected by the numerous partners.</w:t>
      </w:r>
    </w:p>
    <w:p w14:paraId="3158D573" w14:textId="3AFB03E3" w:rsidR="00D467B2" w:rsidRDefault="00D467B2" w:rsidP="00D467B2">
      <w:pPr>
        <w:pStyle w:val="Heading3"/>
        <w:numPr>
          <w:ilvl w:val="2"/>
          <w:numId w:val="12"/>
        </w:numPr>
      </w:pPr>
      <w:bookmarkStart w:id="42" w:name="_Toc424294198"/>
      <w:r>
        <w:t>Linkages between other interventions in the sector</w:t>
      </w:r>
      <w:bookmarkEnd w:id="42"/>
    </w:p>
    <w:p w14:paraId="55D394DC" w14:textId="161942E6" w:rsidR="00D02475" w:rsidRPr="00131BAD" w:rsidRDefault="001E768F" w:rsidP="00A23D00">
      <w:pPr>
        <w:pStyle w:val="ListParagraph"/>
        <w:numPr>
          <w:ilvl w:val="0"/>
          <w:numId w:val="4"/>
        </w:numPr>
        <w:spacing w:after="0" w:line="240" w:lineRule="auto"/>
        <w:ind w:right="-73"/>
        <w:jc w:val="both"/>
      </w:pPr>
      <w:r w:rsidRPr="00A23D00">
        <w:rPr>
          <w:lang w:val="en-GB"/>
        </w:rPr>
        <w:t xml:space="preserve">The project has been integrated with other initiatives in the Red Sea </w:t>
      </w:r>
      <w:r w:rsidR="004D0E6A" w:rsidRPr="00A23D00">
        <w:rPr>
          <w:lang w:val="en-GB"/>
        </w:rPr>
        <w:t xml:space="preserve">region </w:t>
      </w:r>
      <w:r w:rsidRPr="00A23D00">
        <w:rPr>
          <w:lang w:val="en-GB"/>
        </w:rPr>
        <w:t>most notably through involvement with PERSGA</w:t>
      </w:r>
      <w:r w:rsidR="004D0E6A" w:rsidRPr="00A23D00">
        <w:rPr>
          <w:lang w:val="en-GB"/>
        </w:rPr>
        <w:t xml:space="preserve"> which</w:t>
      </w:r>
      <w:r w:rsidR="00D02475" w:rsidRPr="00A23D00">
        <w:rPr>
          <w:lang w:val="en-GB"/>
        </w:rPr>
        <w:t xml:space="preserve"> is the regional organisation with a mandate to conserve marine ecosystems of the Red Sea and Gulf of Aden. ASEZA is the national Focal Point for Jordan and the AMP manager is the Technical/Operational Focal Point. </w:t>
      </w:r>
      <w:r w:rsidR="00D02475" w:rsidRPr="00131BAD">
        <w:rPr>
          <w:lang w:val="en-US"/>
        </w:rPr>
        <w:t xml:space="preserve">There were considerable synergies   between the work PERSEGA have been engaged in, particularly PERSEGA’s new full-sized World </w:t>
      </w:r>
      <w:r w:rsidR="00D02475" w:rsidRPr="00131BAD">
        <w:rPr>
          <w:lang w:val="en-US"/>
        </w:rPr>
        <w:lastRenderedPageBreak/>
        <w:t xml:space="preserve">Bank (WB)-GEF project </w:t>
      </w:r>
      <w:r w:rsidR="00D02475" w:rsidRPr="00131BAD">
        <w:rPr>
          <w:i/>
          <w:lang w:val="en-US"/>
        </w:rPr>
        <w:t>Strategic Ecosystem Management of the Red Sea and Gulf of Aden</w:t>
      </w:r>
      <w:r w:rsidR="00D02475" w:rsidRPr="00131BAD">
        <w:rPr>
          <w:lang w:val="en-US"/>
        </w:rPr>
        <w:t xml:space="preserve"> which was seen as a potential for connection and synergies in the field of environmental monitoring.</w:t>
      </w:r>
    </w:p>
    <w:p w14:paraId="4F599361" w14:textId="19500F4B" w:rsidR="00D02475" w:rsidRPr="00A23D00" w:rsidRDefault="00344C36" w:rsidP="00A23D00">
      <w:pPr>
        <w:pStyle w:val="ListParagraph"/>
        <w:numPr>
          <w:ilvl w:val="0"/>
          <w:numId w:val="4"/>
        </w:numPr>
        <w:spacing w:after="0" w:line="240" w:lineRule="auto"/>
        <w:ind w:right="-73"/>
        <w:jc w:val="both"/>
      </w:pPr>
      <w:r>
        <w:rPr>
          <w:lang w:val="en-GB"/>
        </w:rPr>
        <w:t>PERS</w:t>
      </w:r>
      <w:r w:rsidR="00D02475" w:rsidRPr="00131BAD">
        <w:rPr>
          <w:lang w:val="en-GB"/>
        </w:rPr>
        <w:t xml:space="preserve">GA has used the project’s approach for the web-GIS based system and both project </w:t>
      </w:r>
      <w:r w:rsidR="00D02475" w:rsidRPr="00A23D00">
        <w:rPr>
          <w:lang w:val="en-GB"/>
        </w:rPr>
        <w:t>and PERSGA have ensured that their databases are compatible for future integration as a regional database system.</w:t>
      </w:r>
    </w:p>
    <w:p w14:paraId="3A77D70A" w14:textId="77777777" w:rsidR="00D02475" w:rsidRPr="00A23D00" w:rsidRDefault="00D02475" w:rsidP="00A23D00">
      <w:pPr>
        <w:pStyle w:val="ListParagraph"/>
        <w:numPr>
          <w:ilvl w:val="0"/>
          <w:numId w:val="4"/>
        </w:numPr>
        <w:spacing w:after="0" w:line="240" w:lineRule="auto"/>
        <w:ind w:right="-73"/>
        <w:jc w:val="both"/>
      </w:pPr>
      <w:r w:rsidRPr="00A23D00">
        <w:rPr>
          <w:lang w:val="en-GB"/>
        </w:rPr>
        <w:t>Joint monitoring events and activities have been carried out with PERSGA in both Aqaba and Jeddah, Saudi Arabia.</w:t>
      </w:r>
    </w:p>
    <w:p w14:paraId="59172B99" w14:textId="3949762C" w:rsidR="00D02475" w:rsidRPr="00A23D00" w:rsidRDefault="00D02475" w:rsidP="00A23D00">
      <w:pPr>
        <w:pStyle w:val="ListParagraph"/>
        <w:numPr>
          <w:ilvl w:val="0"/>
          <w:numId w:val="4"/>
        </w:numPr>
        <w:spacing w:after="0" w:line="240" w:lineRule="auto"/>
        <w:ind w:right="-73"/>
        <w:jc w:val="both"/>
      </w:pPr>
      <w:r w:rsidRPr="00A23D00">
        <w:rPr>
          <w:lang w:val="en-GB"/>
        </w:rPr>
        <w:t>The technical capacities of ASEZA and the project were clearly recognised when the project was requested to comment on the newly established WB-GEF project’s first work plan and also as a measure to avoid any duplication of efforts. This recognition of the ICZM project extended to the Project Manager being part of the new project’s Steering Committee.</w:t>
      </w:r>
    </w:p>
    <w:p w14:paraId="2E65AA08" w14:textId="2FCB45A9" w:rsidR="007500F6" w:rsidRPr="00344529" w:rsidRDefault="00E47CC6" w:rsidP="00344529">
      <w:pPr>
        <w:pStyle w:val="ListParagraph"/>
        <w:numPr>
          <w:ilvl w:val="0"/>
          <w:numId w:val="4"/>
        </w:numPr>
        <w:spacing w:after="0" w:line="240" w:lineRule="auto"/>
        <w:ind w:right="-73"/>
        <w:jc w:val="both"/>
        <w:rPr>
          <w:lang w:val="en-GB"/>
        </w:rPr>
      </w:pPr>
      <w:r w:rsidRPr="00A23D00">
        <w:rPr>
          <w:lang w:val="en-GB"/>
        </w:rPr>
        <w:t>The project also collaborated with the Swedish International Development Cooperation Agency (SIDA) in Advanced International training Programmes on “Integrated Sustainable Coastal Zone Management) for the Middle</w:t>
      </w:r>
      <w:r w:rsidR="00344529">
        <w:rPr>
          <w:lang w:val="en-GB"/>
        </w:rPr>
        <w:t xml:space="preserve"> East and North African R</w:t>
      </w:r>
      <w:r w:rsidRPr="00A23D00">
        <w:rPr>
          <w:lang w:val="en-GB"/>
        </w:rPr>
        <w:t>egion</w:t>
      </w:r>
      <w:r w:rsidR="00344529">
        <w:rPr>
          <w:lang w:val="en-GB"/>
        </w:rPr>
        <w:t>”</w:t>
      </w:r>
      <w:r w:rsidRPr="00A23D00">
        <w:rPr>
          <w:lang w:val="en-GB"/>
        </w:rPr>
        <w:t>. The programme was especially designed for qualified personal who were in positions to drive change or reform processes at different levels in their parent organisations</w:t>
      </w:r>
      <w:r w:rsidR="00A23D00" w:rsidRPr="00A23D00">
        <w:rPr>
          <w:lang w:val="en-GB"/>
        </w:rPr>
        <w:t>. The training helped establish regional networks, assumes that the recipient organisation is open to change and receive training in enhanced methods of working.</w:t>
      </w:r>
    </w:p>
    <w:p w14:paraId="7E8DF371" w14:textId="7CBE909E" w:rsidR="00BB52E6" w:rsidRDefault="007500F6" w:rsidP="007500F6">
      <w:pPr>
        <w:pStyle w:val="Heading3"/>
        <w:numPr>
          <w:ilvl w:val="2"/>
          <w:numId w:val="12"/>
        </w:numPr>
      </w:pPr>
      <w:bookmarkStart w:id="43" w:name="_Toc424294199"/>
      <w:r w:rsidRPr="007500F6">
        <w:t>Management arrangements</w:t>
      </w:r>
      <w:bookmarkEnd w:id="43"/>
    </w:p>
    <w:p w14:paraId="0D38BA71" w14:textId="5864521C" w:rsidR="007500F6" w:rsidRDefault="001C0A3A" w:rsidP="001E4A3B">
      <w:pPr>
        <w:pStyle w:val="ListParagraph"/>
        <w:numPr>
          <w:ilvl w:val="0"/>
          <w:numId w:val="4"/>
        </w:numPr>
        <w:spacing w:after="0" w:line="240" w:lineRule="auto"/>
        <w:ind w:right="-73"/>
        <w:jc w:val="both"/>
        <w:rPr>
          <w:lang w:val="en-US"/>
        </w:rPr>
      </w:pPr>
      <w:r>
        <w:rPr>
          <w:lang w:val="en-US"/>
        </w:rPr>
        <w:t>The project management arrangements set out in the Project Document</w:t>
      </w:r>
      <w:r>
        <w:rPr>
          <w:rStyle w:val="FootnoteReference"/>
          <w:lang w:val="en-US"/>
        </w:rPr>
        <w:footnoteReference w:id="39"/>
      </w:r>
      <w:r>
        <w:rPr>
          <w:lang w:val="en-US"/>
        </w:rPr>
        <w:t xml:space="preserve"> are confusing</w:t>
      </w:r>
      <w:r w:rsidR="001E4A3B">
        <w:rPr>
          <w:lang w:val="en-US"/>
        </w:rPr>
        <w:t>.</w:t>
      </w:r>
    </w:p>
    <w:p w14:paraId="06A9D709" w14:textId="77777777" w:rsidR="001E4A3B" w:rsidRPr="001E4A3B" w:rsidRDefault="001E4A3B" w:rsidP="00487BEE">
      <w:pPr>
        <w:pStyle w:val="ListParagraph"/>
        <w:numPr>
          <w:ilvl w:val="0"/>
          <w:numId w:val="4"/>
        </w:numPr>
        <w:spacing w:after="0" w:line="240" w:lineRule="auto"/>
        <w:ind w:right="-73"/>
        <w:jc w:val="both"/>
        <w:rPr>
          <w:rFonts w:ascii="Calibri" w:hAnsi="Calibri"/>
        </w:rPr>
      </w:pPr>
      <w:r w:rsidRPr="001E4A3B">
        <w:rPr>
          <w:rFonts w:ascii="Calibri" w:hAnsi="Calibri"/>
        </w:rPr>
        <w:t xml:space="preserve">The ICZM project was nationally executed through ASEZA. The Project Document gave two reasons for this decision, that; </w:t>
      </w:r>
      <w:r w:rsidRPr="001E4A3B">
        <w:rPr>
          <w:rFonts w:ascii="Calibri" w:hAnsi="Calibri"/>
          <w:i/>
        </w:rPr>
        <w:t>(i) ASEZA requested the proposal; [and] (ii) has the mandate and institutional set up to deliver on the objective of the project</w:t>
      </w:r>
      <w:r w:rsidRPr="001E4A3B">
        <w:rPr>
          <w:rFonts w:ascii="Calibri" w:hAnsi="Calibri"/>
        </w:rPr>
        <w:t>. To this the TE can add that ASEZA has significant internal human resource capacities within the relevant Directorates and constitutes the primary planning organisation for the ASEZ.</w:t>
      </w:r>
    </w:p>
    <w:p w14:paraId="3CAB2400" w14:textId="77777777" w:rsidR="001E4A3B" w:rsidRPr="001E4A3B" w:rsidRDefault="001E4A3B" w:rsidP="001E4A3B">
      <w:pPr>
        <w:pStyle w:val="ListParagraph"/>
        <w:numPr>
          <w:ilvl w:val="0"/>
          <w:numId w:val="4"/>
        </w:numPr>
        <w:spacing w:after="0"/>
        <w:jc w:val="both"/>
        <w:rPr>
          <w:rFonts w:ascii="Calibri" w:hAnsi="Calibri"/>
        </w:rPr>
      </w:pPr>
      <w:r w:rsidRPr="001E4A3B">
        <w:rPr>
          <w:rFonts w:ascii="Calibri" w:hAnsi="Calibri"/>
        </w:rPr>
        <w:t>UNDP, the Implementing Agency was responsible for project assurance and “high-level oversight”.</w:t>
      </w:r>
    </w:p>
    <w:p w14:paraId="0C90E287" w14:textId="77777777" w:rsidR="001E4A3B" w:rsidRPr="001E4A3B" w:rsidRDefault="001E4A3B" w:rsidP="00487BEE">
      <w:pPr>
        <w:pStyle w:val="ListParagraph"/>
        <w:numPr>
          <w:ilvl w:val="0"/>
          <w:numId w:val="4"/>
        </w:numPr>
        <w:spacing w:after="0" w:line="240" w:lineRule="auto"/>
        <w:ind w:right="-73"/>
        <w:jc w:val="both"/>
        <w:rPr>
          <w:rFonts w:ascii="Calibri" w:hAnsi="Calibri"/>
        </w:rPr>
      </w:pPr>
      <w:r w:rsidRPr="001E4A3B">
        <w:rPr>
          <w:rFonts w:ascii="Calibri" w:hAnsi="Calibri"/>
        </w:rPr>
        <w:t>The project was directly managed by a PMU embedded within ASEZA and consisting of a Project Manager (Management Advisor in the Project Document) and a Project Assistant. ASEZA appointed a National Project Director to whom the PMU was responsible. The Project Document provided Terms of Reference (ToR) for these positions and none others, including the Project Steering Committee (PSC) and the Project Board (PB)</w:t>
      </w:r>
      <w:r w:rsidRPr="001E4A3B">
        <w:rPr>
          <w:rStyle w:val="FootnoteReference"/>
          <w:rFonts w:ascii="Calibri" w:hAnsi="Calibri"/>
        </w:rPr>
        <w:footnoteReference w:id="40"/>
      </w:r>
      <w:r w:rsidRPr="001E4A3B">
        <w:rPr>
          <w:rFonts w:ascii="Calibri" w:hAnsi="Calibri"/>
        </w:rPr>
        <w:t>. During the Inception Workshop a decision was made to not form a PSC because the brief description of its responsibilities were very similar to the PB and a Project Advisory Committee (PAC) was established instead.</w:t>
      </w:r>
    </w:p>
    <w:p w14:paraId="2D4F164F" w14:textId="1D0B7853" w:rsidR="001E4A3B" w:rsidRPr="001E4A3B" w:rsidRDefault="001E4A3B" w:rsidP="00487BEE">
      <w:pPr>
        <w:pStyle w:val="ListParagraph"/>
        <w:numPr>
          <w:ilvl w:val="0"/>
          <w:numId w:val="4"/>
        </w:numPr>
        <w:spacing w:after="0" w:line="240" w:lineRule="auto"/>
        <w:ind w:right="-73"/>
        <w:jc w:val="both"/>
        <w:rPr>
          <w:rFonts w:ascii="Calibri" w:hAnsi="Calibri"/>
        </w:rPr>
      </w:pPr>
      <w:r w:rsidRPr="001E4A3B">
        <w:rPr>
          <w:rFonts w:ascii="Calibri" w:hAnsi="Calibri"/>
        </w:rPr>
        <w:t>The description of the management arrangements in the Project Document are not very clear. While the management arrangements have not affected the implementation and execution of the project it is important to stress that this has more likely been down to the good working relationship between the different players and the skills and integrity of the individuals and institutions involved and not necessarily “good luck”; and certainly not good design. This last point is important because good management arrangements are critical to the smooth implementation of GEF projects. In the event the management arrangements put in place</w:t>
      </w:r>
      <w:r w:rsidR="00131BAD">
        <w:rPr>
          <w:rFonts w:ascii="Calibri" w:hAnsi="Calibri"/>
          <w:lang w:val="en-GB"/>
        </w:rPr>
        <w:t xml:space="preserve"> at the beginning of the project</w:t>
      </w:r>
      <w:r w:rsidRPr="001E4A3B">
        <w:rPr>
          <w:rFonts w:ascii="Calibri" w:hAnsi="Calibri"/>
        </w:rPr>
        <w:t xml:space="preserve"> have worked very well.</w:t>
      </w:r>
    </w:p>
    <w:p w14:paraId="19F06B88" w14:textId="18AACF6E" w:rsidR="001E4A3B" w:rsidRDefault="00467091" w:rsidP="00467091">
      <w:pPr>
        <w:pStyle w:val="Heading2"/>
        <w:numPr>
          <w:ilvl w:val="1"/>
          <w:numId w:val="12"/>
        </w:numPr>
        <w:rPr>
          <w:rFonts w:eastAsiaTheme="minorEastAsia"/>
          <w:color w:val="auto"/>
          <w:lang w:val="en-US"/>
        </w:rPr>
      </w:pPr>
      <w:bookmarkStart w:id="44" w:name="_Toc424294200"/>
      <w:r w:rsidRPr="00467091">
        <w:rPr>
          <w:rFonts w:eastAsiaTheme="minorEastAsia"/>
          <w:color w:val="auto"/>
          <w:lang w:val="en-US"/>
        </w:rPr>
        <w:lastRenderedPageBreak/>
        <w:t>Project Implementation</w:t>
      </w:r>
      <w:bookmarkEnd w:id="44"/>
    </w:p>
    <w:p w14:paraId="4E6E8927" w14:textId="19528368" w:rsidR="00467091" w:rsidRDefault="00E86604" w:rsidP="00487BEE">
      <w:pPr>
        <w:pStyle w:val="ListParagraph"/>
        <w:numPr>
          <w:ilvl w:val="0"/>
          <w:numId w:val="4"/>
        </w:numPr>
        <w:spacing w:after="0" w:line="240" w:lineRule="auto"/>
        <w:ind w:right="-73"/>
        <w:jc w:val="both"/>
        <w:rPr>
          <w:lang w:val="en-US"/>
        </w:rPr>
      </w:pPr>
      <w:r>
        <w:rPr>
          <w:lang w:val="en-US"/>
        </w:rPr>
        <w:t xml:space="preserve">The TE has commented at length on the weaknesses contained in the project’s design and of the impenetrable nature of the Project Document. The implementation phase of the project can be sharply contrasted against the weak design </w:t>
      </w:r>
      <w:r w:rsidR="00F4568C">
        <w:rPr>
          <w:lang w:val="en-US"/>
        </w:rPr>
        <w:t>in its efficiency and professionalism. To some extent this has overcome a number of the problems which could have carried over from the design phase into the implementation.</w:t>
      </w:r>
    </w:p>
    <w:p w14:paraId="0D87EF9F" w14:textId="0E356E6F" w:rsidR="00F4568C" w:rsidRDefault="00F4568C" w:rsidP="00F4568C">
      <w:pPr>
        <w:pStyle w:val="Heading3"/>
        <w:numPr>
          <w:ilvl w:val="2"/>
          <w:numId w:val="12"/>
        </w:numPr>
      </w:pPr>
      <w:bookmarkStart w:id="45" w:name="_Toc424294201"/>
      <w:r>
        <w:t>Adaptive management</w:t>
      </w:r>
      <w:bookmarkEnd w:id="45"/>
    </w:p>
    <w:p w14:paraId="7842CDBB" w14:textId="5BD60B42" w:rsidR="005B2B3A" w:rsidRDefault="00D47B74" w:rsidP="00487BEE">
      <w:pPr>
        <w:pStyle w:val="ListParagraph"/>
        <w:numPr>
          <w:ilvl w:val="0"/>
          <w:numId w:val="4"/>
        </w:numPr>
        <w:spacing w:after="0" w:line="240" w:lineRule="auto"/>
        <w:ind w:right="-73"/>
        <w:jc w:val="both"/>
        <w:rPr>
          <w:lang w:val="en-US"/>
        </w:rPr>
      </w:pPr>
      <w:r w:rsidRPr="00D47B74">
        <w:rPr>
          <w:lang w:val="en-US"/>
        </w:rPr>
        <w:t>The UNDP guidance for conducting UNDP-GEF Terminal Evaluations describes adaptive management as “</w:t>
      </w:r>
      <w:r w:rsidRPr="00D47B74">
        <w:rPr>
          <w:i/>
          <w:lang w:val="en-US"/>
        </w:rPr>
        <w:t>changes to the project design and project outputs during implementation</w:t>
      </w:r>
      <w:r>
        <w:rPr>
          <w:lang w:val="en-US"/>
        </w:rPr>
        <w:t>”</w:t>
      </w:r>
      <w:r w:rsidR="00BD72F1">
        <w:rPr>
          <w:lang w:val="en-US"/>
        </w:rPr>
        <w:t>.</w:t>
      </w:r>
    </w:p>
    <w:p w14:paraId="4B8C2E39" w14:textId="1F951550" w:rsidR="00BD72F1" w:rsidRDefault="00BD72F1" w:rsidP="00487BEE">
      <w:pPr>
        <w:pStyle w:val="ListParagraph"/>
        <w:numPr>
          <w:ilvl w:val="0"/>
          <w:numId w:val="4"/>
        </w:numPr>
        <w:spacing w:after="0" w:line="240" w:lineRule="auto"/>
        <w:ind w:right="-73"/>
        <w:jc w:val="both"/>
        <w:rPr>
          <w:lang w:val="en-US"/>
        </w:rPr>
      </w:pPr>
      <w:r>
        <w:rPr>
          <w:lang w:val="en-US"/>
        </w:rPr>
        <w:t>In this sense the project has not made any significant changes to the project design nor its outputs</w:t>
      </w:r>
      <w:r w:rsidR="00B04D88">
        <w:rPr>
          <w:lang w:val="en-US"/>
        </w:rPr>
        <w:t xml:space="preserve"> and it is questionable just how much adaptive management can take place in a</w:t>
      </w:r>
      <w:r w:rsidR="00CD1454">
        <w:rPr>
          <w:lang w:val="en-US"/>
        </w:rPr>
        <w:t>ny</w:t>
      </w:r>
      <w:r w:rsidR="00B04D88">
        <w:rPr>
          <w:lang w:val="en-US"/>
        </w:rPr>
        <w:t xml:space="preserve"> three-year project given the bureaucratic procedures which this would entail; it would need to have an extremely confidant</w:t>
      </w:r>
      <w:r w:rsidR="00CD1454">
        <w:rPr>
          <w:lang w:val="en-US"/>
        </w:rPr>
        <w:t>, even brave,</w:t>
      </w:r>
      <w:r w:rsidR="00B04D88">
        <w:rPr>
          <w:lang w:val="en-US"/>
        </w:rPr>
        <w:t xml:space="preserve"> PMU in order to challenge the design and achieve these changes</w:t>
      </w:r>
      <w:r w:rsidR="00CD1454">
        <w:rPr>
          <w:lang w:val="en-US"/>
        </w:rPr>
        <w:t xml:space="preserve"> in such a short space of time. Perhaps it is possible in a “single-issue” project which might be more focused, for instance if the project were just translocating the coral (component 4), but the fact is that it was a complicated and overburdened project which the PMU was expected to implement.</w:t>
      </w:r>
    </w:p>
    <w:p w14:paraId="78A513E8" w14:textId="38E36BBB" w:rsidR="0030688E" w:rsidRDefault="0089159B" w:rsidP="00487BEE">
      <w:pPr>
        <w:pStyle w:val="ListParagraph"/>
        <w:numPr>
          <w:ilvl w:val="0"/>
          <w:numId w:val="4"/>
        </w:numPr>
        <w:spacing w:after="0" w:line="240" w:lineRule="auto"/>
        <w:ind w:right="-73"/>
        <w:jc w:val="both"/>
        <w:rPr>
          <w:lang w:val="en-US"/>
        </w:rPr>
      </w:pPr>
      <w:r>
        <w:rPr>
          <w:lang w:val="en-US"/>
        </w:rPr>
        <w:t>In theory the project should have critically examined the objectives and made significant adaptations to the project because they were too ambitious</w:t>
      </w:r>
      <w:r w:rsidR="00437559">
        <w:rPr>
          <w:lang w:val="en-US"/>
        </w:rPr>
        <w:t>;</w:t>
      </w:r>
      <w:r>
        <w:rPr>
          <w:lang w:val="en-US"/>
        </w:rPr>
        <w:t xml:space="preserve"> but the reality is that projects </w:t>
      </w:r>
      <w:r>
        <w:rPr>
          <w:i/>
          <w:lang w:val="en-US"/>
        </w:rPr>
        <w:t>per se</w:t>
      </w:r>
      <w:r>
        <w:rPr>
          <w:lang w:val="en-US"/>
        </w:rPr>
        <w:t xml:space="preserve"> do not have the luxury of time to sit back, critically asses the design and then begin the procedures of making signi</w:t>
      </w:r>
      <w:r w:rsidR="006570A3">
        <w:rPr>
          <w:lang w:val="en-US"/>
        </w:rPr>
        <w:t xml:space="preserve">ficant changes to the strategy. </w:t>
      </w:r>
      <w:r w:rsidR="00437559">
        <w:rPr>
          <w:lang w:val="en-US"/>
        </w:rPr>
        <w:t>The period between the</w:t>
      </w:r>
      <w:r w:rsidR="006570A3">
        <w:rPr>
          <w:lang w:val="en-US"/>
        </w:rPr>
        <w:t xml:space="preserve"> Project identification Form (PIF) approval (16.01.2009) and project approval (10.05.2011) </w:t>
      </w:r>
      <w:r w:rsidR="00437559">
        <w:rPr>
          <w:lang w:val="en-US"/>
        </w:rPr>
        <w:t xml:space="preserve">was </w:t>
      </w:r>
      <w:r w:rsidR="006570A3">
        <w:rPr>
          <w:lang w:val="en-US"/>
        </w:rPr>
        <w:t xml:space="preserve">twenty-eight </w:t>
      </w:r>
      <w:r w:rsidR="00437559">
        <w:rPr>
          <w:lang w:val="en-US"/>
        </w:rPr>
        <w:t>months, almost as long as the project was scheduled to last. Not unusually personnel in key positions had changed and the circumstances had changed starting with the global economic events in late 2009 and critically</w:t>
      </w:r>
      <w:r w:rsidR="002A540C">
        <w:rPr>
          <w:lang w:val="en-US"/>
        </w:rPr>
        <w:t>,</w:t>
      </w:r>
      <w:r w:rsidR="00437559">
        <w:rPr>
          <w:lang w:val="en-US"/>
        </w:rPr>
        <w:t xml:space="preserve"> the start of the port facilities development which meant that the coral translocation, a significant undertaking, had to begin immediately and not as planned in the second year.</w:t>
      </w:r>
    </w:p>
    <w:p w14:paraId="37ED26D3" w14:textId="7C9EBAD2" w:rsidR="00437559" w:rsidRDefault="00437559" w:rsidP="00487BEE">
      <w:pPr>
        <w:pStyle w:val="ListParagraph"/>
        <w:numPr>
          <w:ilvl w:val="0"/>
          <w:numId w:val="4"/>
        </w:numPr>
        <w:spacing w:after="0" w:line="240" w:lineRule="auto"/>
        <w:ind w:right="-73"/>
        <w:jc w:val="both"/>
        <w:rPr>
          <w:lang w:val="en-US"/>
        </w:rPr>
      </w:pPr>
      <w:r>
        <w:rPr>
          <w:lang w:val="en-US"/>
        </w:rPr>
        <w:t xml:space="preserve">The Project Document had underestimated the project resources needed for this activity. While there was no allocation of the GEF fund for component 4 the time and energy </w:t>
      </w:r>
      <w:r w:rsidR="00131BAD">
        <w:rPr>
          <w:lang w:val="en-US"/>
        </w:rPr>
        <w:t xml:space="preserve">required from the PMU </w:t>
      </w:r>
      <w:r>
        <w:rPr>
          <w:lang w:val="en-US"/>
        </w:rPr>
        <w:t>which this component required appears to have eclipsed all the other components</w:t>
      </w:r>
      <w:r w:rsidR="00131BAD">
        <w:rPr>
          <w:lang w:val="en-US"/>
        </w:rPr>
        <w:t xml:space="preserve"> during the first year</w:t>
      </w:r>
      <w:r>
        <w:rPr>
          <w:lang w:val="en-US"/>
        </w:rPr>
        <w:t>.</w:t>
      </w:r>
    </w:p>
    <w:p w14:paraId="352FC437" w14:textId="24762C97" w:rsidR="00437559" w:rsidRDefault="00437559" w:rsidP="00487BEE">
      <w:pPr>
        <w:pStyle w:val="ListParagraph"/>
        <w:numPr>
          <w:ilvl w:val="0"/>
          <w:numId w:val="4"/>
        </w:numPr>
        <w:spacing w:after="0" w:line="240" w:lineRule="auto"/>
        <w:ind w:right="-73"/>
        <w:jc w:val="both"/>
        <w:rPr>
          <w:lang w:val="en-US"/>
        </w:rPr>
      </w:pPr>
      <w:r>
        <w:rPr>
          <w:lang w:val="en-US"/>
        </w:rPr>
        <w:t>In this context the project has been remarkably adaptive. Section 3.1.6 highlighted the UNDP comparative advantage and it is in this rapid decision-making process, obtaining approvals and individuals taking risks where the project’s adaptive management is most apparent. Without the close relationship between the PMU, PB and UNDP CO this would not have been possible.</w:t>
      </w:r>
    </w:p>
    <w:p w14:paraId="27453104" w14:textId="07A8AF91" w:rsidR="00437559" w:rsidRDefault="00437559" w:rsidP="00487BEE">
      <w:pPr>
        <w:pStyle w:val="ListParagraph"/>
        <w:numPr>
          <w:ilvl w:val="0"/>
          <w:numId w:val="4"/>
        </w:numPr>
        <w:spacing w:after="0" w:line="240" w:lineRule="auto"/>
        <w:ind w:right="-73"/>
        <w:jc w:val="both"/>
        <w:rPr>
          <w:lang w:val="en-US"/>
        </w:rPr>
      </w:pPr>
      <w:r>
        <w:rPr>
          <w:lang w:val="en-US"/>
        </w:rPr>
        <w:t>It might be argued that this undertaking was merely shifting one activity to an earlier date</w:t>
      </w:r>
      <w:r w:rsidR="002A540C">
        <w:rPr>
          <w:lang w:val="en-US"/>
        </w:rPr>
        <w:t>,</w:t>
      </w:r>
      <w:r>
        <w:rPr>
          <w:lang w:val="en-US"/>
        </w:rPr>
        <w:t xml:space="preserve"> but in reality it meant delaying many of the other project activities and then ensuring that these could catch up once the translocation had taken place, so it involved some calculated risks which in the TE’s analysis were </w:t>
      </w:r>
      <w:r w:rsidR="002A540C">
        <w:rPr>
          <w:lang w:val="en-US"/>
        </w:rPr>
        <w:t xml:space="preserve">the </w:t>
      </w:r>
      <w:r>
        <w:rPr>
          <w:lang w:val="en-US"/>
        </w:rPr>
        <w:t>most reasonable course of action and resulted in an extremely successful operation which the project was able to make the most of in terms of awareness and gaining support from various parties as well as significantly building local capacities.</w:t>
      </w:r>
    </w:p>
    <w:p w14:paraId="6D63FDDA" w14:textId="300E8C88" w:rsidR="002A540C" w:rsidRPr="00D47B74" w:rsidRDefault="002A540C" w:rsidP="00487BEE">
      <w:pPr>
        <w:pStyle w:val="ListParagraph"/>
        <w:numPr>
          <w:ilvl w:val="0"/>
          <w:numId w:val="4"/>
        </w:numPr>
        <w:spacing w:after="0" w:line="240" w:lineRule="auto"/>
        <w:ind w:right="-73"/>
        <w:jc w:val="both"/>
        <w:rPr>
          <w:lang w:val="en-US"/>
        </w:rPr>
      </w:pPr>
      <w:r>
        <w:rPr>
          <w:lang w:val="en-US"/>
        </w:rPr>
        <w:t>Therefore it is possible for the TE to conclude that the project has been adaptive in its management.</w:t>
      </w:r>
    </w:p>
    <w:p w14:paraId="0E17C32B" w14:textId="39320C75" w:rsidR="00D47B74" w:rsidRDefault="002A540C" w:rsidP="002A540C">
      <w:pPr>
        <w:pStyle w:val="Heading3"/>
        <w:numPr>
          <w:ilvl w:val="2"/>
          <w:numId w:val="12"/>
        </w:numPr>
      </w:pPr>
      <w:bookmarkStart w:id="46" w:name="_Toc424294202"/>
      <w:r>
        <w:t>Partnership arrangements</w:t>
      </w:r>
      <w:bookmarkEnd w:id="46"/>
    </w:p>
    <w:p w14:paraId="5850CAA2" w14:textId="1378024A" w:rsidR="002A540C" w:rsidRDefault="002A540C" w:rsidP="00487BEE">
      <w:pPr>
        <w:pStyle w:val="ListParagraph"/>
        <w:numPr>
          <w:ilvl w:val="0"/>
          <w:numId w:val="4"/>
        </w:numPr>
        <w:spacing w:after="0" w:line="240" w:lineRule="auto"/>
        <w:ind w:right="-73"/>
        <w:jc w:val="both"/>
        <w:rPr>
          <w:lang w:val="en-US"/>
        </w:rPr>
      </w:pPr>
      <w:r>
        <w:rPr>
          <w:lang w:val="en-US"/>
        </w:rPr>
        <w:t xml:space="preserve">Section 3.1.4 has already commented that the stakeholder arrangements in the Project Document </w:t>
      </w:r>
      <w:r w:rsidR="002B090C">
        <w:rPr>
          <w:lang w:val="en-US"/>
        </w:rPr>
        <w:t>were inclined towards institutional partners and there was little provision for a broad public participation in the project.</w:t>
      </w:r>
    </w:p>
    <w:p w14:paraId="49B72E4C" w14:textId="6B1DC4B9" w:rsidR="002B090C" w:rsidRDefault="002B090C" w:rsidP="00487BEE">
      <w:pPr>
        <w:pStyle w:val="ListParagraph"/>
        <w:numPr>
          <w:ilvl w:val="0"/>
          <w:numId w:val="4"/>
        </w:numPr>
        <w:spacing w:after="0" w:line="240" w:lineRule="auto"/>
        <w:ind w:right="-73"/>
        <w:jc w:val="both"/>
        <w:rPr>
          <w:lang w:val="en-US"/>
        </w:rPr>
      </w:pPr>
      <w:r>
        <w:rPr>
          <w:lang w:val="en-US"/>
        </w:rPr>
        <w:lastRenderedPageBreak/>
        <w:t xml:space="preserve">However, during the implementation of the project the PMU has actively opened up the participation making it more inclusive of local non-institutional and non-state actors. Working with the AMP and the aquarium at the Marine Science Station there has been a conscious effort </w:t>
      </w:r>
      <w:r w:rsidR="00050DA6">
        <w:rPr>
          <w:lang w:val="en-US"/>
        </w:rPr>
        <w:t>to open up participation in the project making it more inclusive.</w:t>
      </w:r>
    </w:p>
    <w:p w14:paraId="3CE2FD57" w14:textId="210EDE60" w:rsidR="00050DA6" w:rsidRDefault="00050DA6" w:rsidP="00487BEE">
      <w:pPr>
        <w:pStyle w:val="ListParagraph"/>
        <w:numPr>
          <w:ilvl w:val="0"/>
          <w:numId w:val="4"/>
        </w:numPr>
        <w:spacing w:after="0" w:line="240" w:lineRule="auto"/>
        <w:ind w:right="-73"/>
        <w:jc w:val="both"/>
        <w:rPr>
          <w:lang w:val="en-US"/>
        </w:rPr>
      </w:pPr>
      <w:r>
        <w:rPr>
          <w:lang w:val="en-US"/>
        </w:rPr>
        <w:t>As is common with many GEF projects what rudimentary stakeholder engagement plan existed in the Project Document did not adequately define what “the local community” or “local resource users” were and therefore there was no structure</w:t>
      </w:r>
      <w:r w:rsidR="00BA7CAB">
        <w:rPr>
          <w:lang w:val="en-US"/>
        </w:rPr>
        <w:t xml:space="preserve"> or mechanism</w:t>
      </w:r>
      <w:r>
        <w:rPr>
          <w:lang w:val="en-US"/>
        </w:rPr>
        <w:t xml:space="preserve"> available for their representation in the project. The project has strived</w:t>
      </w:r>
      <w:r w:rsidR="00E707D8">
        <w:rPr>
          <w:lang w:val="en-US"/>
        </w:rPr>
        <w:t>, with considerable success,</w:t>
      </w:r>
      <w:r>
        <w:rPr>
          <w:lang w:val="en-US"/>
        </w:rPr>
        <w:t xml:space="preserve"> to address this deficiency </w:t>
      </w:r>
      <w:r w:rsidR="003A0393">
        <w:rPr>
          <w:lang w:val="en-US"/>
        </w:rPr>
        <w:t xml:space="preserve">but has not had the resources, nor the time, </w:t>
      </w:r>
      <w:r w:rsidR="00BA7CAB">
        <w:rPr>
          <w:lang w:val="en-US"/>
        </w:rPr>
        <w:t>to really get to grips with the process of identifying mechanisms that would allow the different non-state and non-institutional stakeholders to participate on a more equitable basis. The TE recognizes that the PMU (and the</w:t>
      </w:r>
      <w:r w:rsidR="0097076D">
        <w:rPr>
          <w:lang w:val="en-US"/>
        </w:rPr>
        <w:t xml:space="preserve"> various</w:t>
      </w:r>
      <w:r w:rsidR="00BA7CAB">
        <w:rPr>
          <w:lang w:val="en-US"/>
        </w:rPr>
        <w:t xml:space="preserve"> Directorates in ASEZA) </w:t>
      </w:r>
      <w:r w:rsidR="00E707D8">
        <w:rPr>
          <w:lang w:val="en-US"/>
        </w:rPr>
        <w:t>also</w:t>
      </w:r>
      <w:r w:rsidR="00BA7CAB">
        <w:rPr>
          <w:lang w:val="en-US"/>
        </w:rPr>
        <w:t xml:space="preserve"> recognize this and the project has clearly acted as a catalyst to promote discussion on this issue which is an important role of any project.</w:t>
      </w:r>
    </w:p>
    <w:p w14:paraId="7CF032A5" w14:textId="7C82124A" w:rsidR="00BA7CAB" w:rsidRDefault="00BA7CAB" w:rsidP="00487BEE">
      <w:pPr>
        <w:pStyle w:val="ListParagraph"/>
        <w:numPr>
          <w:ilvl w:val="0"/>
          <w:numId w:val="4"/>
        </w:numPr>
        <w:spacing w:after="0" w:line="240" w:lineRule="auto"/>
        <w:ind w:right="-73"/>
        <w:jc w:val="both"/>
        <w:rPr>
          <w:lang w:val="en-US"/>
        </w:rPr>
      </w:pPr>
      <w:r>
        <w:rPr>
          <w:lang w:val="en-US"/>
        </w:rPr>
        <w:t xml:space="preserve">Institutionally the partnership arrangements have worked well. The involvement of the AMP has raised the status </w:t>
      </w:r>
      <w:r w:rsidR="003A0393">
        <w:rPr>
          <w:lang w:val="en-US"/>
        </w:rPr>
        <w:t xml:space="preserve">and profile as well as better defining its role in coastal management, </w:t>
      </w:r>
      <w:r>
        <w:rPr>
          <w:lang w:val="en-US"/>
        </w:rPr>
        <w:t xml:space="preserve">of the Marine Park </w:t>
      </w:r>
      <w:r w:rsidR="005C3A19">
        <w:rPr>
          <w:lang w:val="en-US"/>
        </w:rPr>
        <w:t xml:space="preserve">(greatly facilitated </w:t>
      </w:r>
      <w:r w:rsidR="00B62A41">
        <w:rPr>
          <w:lang w:val="en-US"/>
        </w:rPr>
        <w:t xml:space="preserve">by the close and productive working relationship between the PMU and the Aqaba Marine Park Director </w:t>
      </w:r>
      <w:r w:rsidR="005C3A19">
        <w:rPr>
          <w:lang w:val="en-US"/>
        </w:rPr>
        <w:t xml:space="preserve">as the project </w:t>
      </w:r>
      <w:r w:rsidR="003D1270">
        <w:rPr>
          <w:lang w:val="en-US"/>
        </w:rPr>
        <w:t>Operational</w:t>
      </w:r>
      <w:r w:rsidR="005C3A19">
        <w:rPr>
          <w:lang w:val="en-US"/>
        </w:rPr>
        <w:t xml:space="preserve"> Focal Point) </w:t>
      </w:r>
      <w:r>
        <w:rPr>
          <w:lang w:val="en-US"/>
        </w:rPr>
        <w:t xml:space="preserve">within the overall organization </w:t>
      </w:r>
      <w:r w:rsidR="00B62A41">
        <w:rPr>
          <w:lang w:val="en-US"/>
        </w:rPr>
        <w:t xml:space="preserve">of ASEZA </w:t>
      </w:r>
      <w:r>
        <w:rPr>
          <w:lang w:val="en-US"/>
        </w:rPr>
        <w:t>although it is not clear whether this higher profile will be affected by the institutional restructuring which is scheduled in the next year.</w:t>
      </w:r>
    </w:p>
    <w:p w14:paraId="47B9F119" w14:textId="6C9EBF21" w:rsidR="00B62A41" w:rsidRDefault="00B62A41" w:rsidP="00487BEE">
      <w:pPr>
        <w:pStyle w:val="ListParagraph"/>
        <w:numPr>
          <w:ilvl w:val="0"/>
          <w:numId w:val="4"/>
        </w:numPr>
        <w:spacing w:after="0" w:line="240" w:lineRule="auto"/>
        <w:ind w:right="-73"/>
        <w:jc w:val="both"/>
        <w:rPr>
          <w:lang w:val="en-US"/>
        </w:rPr>
      </w:pPr>
      <w:r>
        <w:rPr>
          <w:lang w:val="en-US"/>
        </w:rPr>
        <w:t>Additionally the PMU has developed a strong partnership with some of the relevant units within the ASEZA Directorates (e.g. the EIA Unit, GIS Unit, MIS Unit) which has been a benefit of embedding the PMU within ASEZA.</w:t>
      </w:r>
    </w:p>
    <w:p w14:paraId="66812E31" w14:textId="20125882" w:rsidR="00BA7CAB" w:rsidRDefault="0097076D" w:rsidP="00487BEE">
      <w:pPr>
        <w:pStyle w:val="ListParagraph"/>
        <w:numPr>
          <w:ilvl w:val="0"/>
          <w:numId w:val="4"/>
        </w:numPr>
        <w:spacing w:after="0" w:line="240" w:lineRule="auto"/>
        <w:ind w:right="-73"/>
        <w:jc w:val="both"/>
        <w:rPr>
          <w:lang w:val="en-US"/>
        </w:rPr>
      </w:pPr>
      <w:r w:rsidRPr="00B62A41">
        <w:rPr>
          <w:lang w:val="en-US"/>
        </w:rPr>
        <w:t xml:space="preserve">The </w:t>
      </w:r>
      <w:r w:rsidR="00BA7CAB" w:rsidRPr="00B62A41">
        <w:rPr>
          <w:lang w:val="en-US"/>
        </w:rPr>
        <w:t xml:space="preserve">project has established very good working relationships with most of the other partners (e.g. </w:t>
      </w:r>
      <w:r w:rsidR="001972B8" w:rsidRPr="00B62A41">
        <w:rPr>
          <w:lang w:val="en-US"/>
        </w:rPr>
        <w:t>the Royal Marine Conservation Society of Jordan (JREDS), the Aqaba Cooperative Maritime Society for Glass Boats</w:t>
      </w:r>
      <w:r w:rsidR="00A771E2" w:rsidRPr="00B62A41">
        <w:rPr>
          <w:lang w:val="en-US"/>
        </w:rPr>
        <w:t xml:space="preserve"> and the University of Jordan</w:t>
      </w:r>
      <w:r w:rsidR="00B62A41">
        <w:rPr>
          <w:lang w:val="en-US"/>
        </w:rPr>
        <w:t xml:space="preserve"> and the Aqaba Dive Association</w:t>
      </w:r>
      <w:r w:rsidR="00A771E2" w:rsidRPr="00B62A41">
        <w:rPr>
          <w:lang w:val="en-US"/>
        </w:rPr>
        <w:t>.</w:t>
      </w:r>
      <w:r w:rsidR="00B62A41">
        <w:rPr>
          <w:lang w:val="en-US"/>
        </w:rPr>
        <w:t xml:space="preserve"> While these </w:t>
      </w:r>
      <w:r w:rsidR="001247D4">
        <w:rPr>
          <w:lang w:val="en-US"/>
        </w:rPr>
        <w:t>organizations</w:t>
      </w:r>
      <w:r w:rsidR="00B62A41">
        <w:rPr>
          <w:lang w:val="en-US"/>
        </w:rPr>
        <w:t xml:space="preserve"> had been identified in during the project preparation grant (PPG) phase the strong technical capacities and interpersonal skills of the PM have been an important aspect in building these partnerships.</w:t>
      </w:r>
    </w:p>
    <w:p w14:paraId="07CED34A" w14:textId="7A4F4211" w:rsidR="004E1879" w:rsidRDefault="004E1879" w:rsidP="00487BEE">
      <w:pPr>
        <w:pStyle w:val="ListParagraph"/>
        <w:numPr>
          <w:ilvl w:val="0"/>
          <w:numId w:val="4"/>
        </w:numPr>
        <w:spacing w:after="0" w:line="240" w:lineRule="auto"/>
        <w:ind w:right="-73"/>
        <w:jc w:val="both"/>
        <w:rPr>
          <w:lang w:val="en-US"/>
        </w:rPr>
      </w:pPr>
      <w:r>
        <w:rPr>
          <w:lang w:val="en-US"/>
        </w:rPr>
        <w:t>Regional partnerships arrangements have been largely and quite logically through PERSGA and have been discussed at length in sections 3.1.5 and 3.1.7 and all which is added here is that the very strong technical capacities of the PMU have increased the project’s credibility with regional partners.</w:t>
      </w:r>
    </w:p>
    <w:p w14:paraId="4DA67837" w14:textId="4B6B0A3B" w:rsidR="004E1879" w:rsidRDefault="004E1879" w:rsidP="004E1879">
      <w:pPr>
        <w:pStyle w:val="Heading3"/>
        <w:numPr>
          <w:ilvl w:val="2"/>
          <w:numId w:val="12"/>
        </w:numPr>
      </w:pPr>
      <w:bookmarkStart w:id="47" w:name="_Toc424294203"/>
      <w:r>
        <w:t>Feedback from monitoring and evaluation activities used for adaptive management</w:t>
      </w:r>
      <w:bookmarkEnd w:id="47"/>
    </w:p>
    <w:p w14:paraId="2C59050A" w14:textId="0AD58BFA" w:rsidR="001806F9" w:rsidRDefault="00553EC4" w:rsidP="00487BEE">
      <w:pPr>
        <w:pStyle w:val="ListParagraph"/>
        <w:numPr>
          <w:ilvl w:val="0"/>
          <w:numId w:val="4"/>
        </w:numPr>
        <w:spacing w:after="0" w:line="240" w:lineRule="auto"/>
        <w:ind w:right="-73"/>
        <w:jc w:val="both"/>
        <w:rPr>
          <w:lang w:val="en-US"/>
        </w:rPr>
      </w:pPr>
      <w:r>
        <w:rPr>
          <w:lang w:val="en-US"/>
        </w:rPr>
        <w:t>The project’s SRF was not a useful document for monitoring progress and adapting management accordingly</w:t>
      </w:r>
      <w:r w:rsidR="00126511">
        <w:rPr>
          <w:lang w:val="en-US"/>
        </w:rPr>
        <w:t xml:space="preserve"> (see section 3.1.1)</w:t>
      </w:r>
      <w:r>
        <w:rPr>
          <w:lang w:val="en-US"/>
        </w:rPr>
        <w:t>. However, the project has made intelligent use of the document and has been able to keep track of the “bigger picture”.</w:t>
      </w:r>
    </w:p>
    <w:p w14:paraId="585934CF" w14:textId="3846C8F2" w:rsidR="00553EC4" w:rsidRDefault="00553EC4" w:rsidP="00487BEE">
      <w:pPr>
        <w:pStyle w:val="ListParagraph"/>
        <w:numPr>
          <w:ilvl w:val="0"/>
          <w:numId w:val="4"/>
        </w:numPr>
        <w:spacing w:after="0" w:line="240" w:lineRule="auto"/>
        <w:ind w:right="-73"/>
        <w:jc w:val="both"/>
        <w:rPr>
          <w:lang w:val="en-US"/>
        </w:rPr>
      </w:pPr>
      <w:r>
        <w:rPr>
          <w:lang w:val="en-US"/>
        </w:rPr>
        <w:t>As has been stated already the most febrile adaptive activity took place during the first year with component 4 (coral translocation). During this first year the PMU in particular</w:t>
      </w:r>
      <w:r w:rsidR="00126511">
        <w:rPr>
          <w:lang w:val="en-US"/>
        </w:rPr>
        <w:t>,</w:t>
      </w:r>
      <w:r>
        <w:rPr>
          <w:lang w:val="en-US"/>
        </w:rPr>
        <w:t xml:space="preserve"> but all of the core project partners (e.g. ASEZA, UNDP, AMP, etc.) had to “think on their feet”</w:t>
      </w:r>
      <w:r w:rsidR="007A1F54">
        <w:rPr>
          <w:rStyle w:val="FootnoteReference"/>
          <w:lang w:val="en-US"/>
        </w:rPr>
        <w:footnoteReference w:id="41"/>
      </w:r>
      <w:r w:rsidR="00126511">
        <w:rPr>
          <w:lang w:val="en-US"/>
        </w:rPr>
        <w:t xml:space="preserve"> with quick and efficient negotiations between the PMU, PB and UNDP senior personnel in order to get the project moving, which it did so successfully.</w:t>
      </w:r>
    </w:p>
    <w:p w14:paraId="1CAF4018" w14:textId="2906E95D" w:rsidR="00D51789" w:rsidRDefault="00D51789" w:rsidP="00487BEE">
      <w:pPr>
        <w:pStyle w:val="ListParagraph"/>
        <w:numPr>
          <w:ilvl w:val="0"/>
          <w:numId w:val="4"/>
        </w:numPr>
        <w:spacing w:after="0" w:line="240" w:lineRule="auto"/>
        <w:ind w:right="-73"/>
        <w:jc w:val="both"/>
        <w:rPr>
          <w:lang w:val="en-US"/>
        </w:rPr>
      </w:pPr>
      <w:r>
        <w:rPr>
          <w:lang w:val="en-US"/>
        </w:rPr>
        <w:t xml:space="preserve">The first point in the project cycle was the inception phase </w:t>
      </w:r>
      <w:r w:rsidR="000B6DD4">
        <w:rPr>
          <w:lang w:val="en-US"/>
        </w:rPr>
        <w:t>where several key decisions were made including establishing a project Advisory Committee rather than the Steering Committee because there was significant duplication in the roles of the Steering Committee and the Project Board</w:t>
      </w:r>
      <w:r w:rsidR="000B6DD4">
        <w:rPr>
          <w:rStyle w:val="FootnoteReference"/>
          <w:lang w:val="en-US"/>
        </w:rPr>
        <w:footnoteReference w:id="42"/>
      </w:r>
      <w:r w:rsidR="000B6DD4">
        <w:rPr>
          <w:lang w:val="en-US"/>
        </w:rPr>
        <w:t>.</w:t>
      </w:r>
      <w:r w:rsidR="00AA44C6">
        <w:rPr>
          <w:lang w:val="en-US"/>
        </w:rPr>
        <w:t xml:space="preserve"> It would appear that the Advisory Committee has been more accessible and dynamic </w:t>
      </w:r>
      <w:r w:rsidR="00AA44C6">
        <w:rPr>
          <w:lang w:val="en-US"/>
        </w:rPr>
        <w:lastRenderedPageBreak/>
        <w:t>than a Steering Committee would have been and has allowed the project to react quickly to changes in circumstances</w:t>
      </w:r>
      <w:r w:rsidR="00C656D4">
        <w:rPr>
          <w:lang w:val="en-US"/>
        </w:rPr>
        <w:t>, particularly in areas such as getting the funds for the translocation released from the Aqaba Development Corporation (ADC) and in UNDP providing seeding finance at critical times to component 4</w:t>
      </w:r>
      <w:r w:rsidR="00AA44C6">
        <w:rPr>
          <w:lang w:val="en-US"/>
        </w:rPr>
        <w:t>.</w:t>
      </w:r>
    </w:p>
    <w:p w14:paraId="47D91EC0" w14:textId="461634E4" w:rsidR="00C656D4" w:rsidRDefault="00C656D4" w:rsidP="00487BEE">
      <w:pPr>
        <w:pStyle w:val="ListParagraph"/>
        <w:numPr>
          <w:ilvl w:val="0"/>
          <w:numId w:val="4"/>
        </w:numPr>
        <w:spacing w:after="0" w:line="240" w:lineRule="auto"/>
        <w:ind w:right="-73"/>
        <w:jc w:val="both"/>
        <w:rPr>
          <w:lang w:val="en-US"/>
        </w:rPr>
      </w:pPr>
      <w:r>
        <w:rPr>
          <w:lang w:val="en-US"/>
        </w:rPr>
        <w:t>The PIR provide a realistic and pragmatic account of the way in which the project was unfolding. Identifying weaknesses in the project design, proposing practical solutions and at time proposing new ideas to enhance the impact of the project (e.g. the development of a system of interns drawn from graduates of the University of Jordan to work at the AMP jointly building capacity of the interns and the AMP).</w:t>
      </w:r>
    </w:p>
    <w:p w14:paraId="202B38D9" w14:textId="65EA6296" w:rsidR="00E67E82" w:rsidRDefault="006F3B7B" w:rsidP="00E67E82">
      <w:pPr>
        <w:pStyle w:val="Heading3"/>
        <w:numPr>
          <w:ilvl w:val="2"/>
          <w:numId w:val="12"/>
        </w:numPr>
      </w:pPr>
      <w:bookmarkStart w:id="48" w:name="_Toc424294204"/>
      <w:r>
        <w:t>Project f</w:t>
      </w:r>
      <w:r w:rsidR="00E67E82">
        <w:t>inance</w:t>
      </w:r>
      <w:bookmarkEnd w:id="48"/>
    </w:p>
    <w:p w14:paraId="1A92A288" w14:textId="274995E3" w:rsidR="00E67E82" w:rsidRDefault="00005C1D" w:rsidP="00487BEE">
      <w:pPr>
        <w:pStyle w:val="ListParagraph"/>
        <w:numPr>
          <w:ilvl w:val="0"/>
          <w:numId w:val="4"/>
        </w:numPr>
        <w:spacing w:after="0" w:line="240" w:lineRule="auto"/>
        <w:ind w:right="-73"/>
        <w:jc w:val="both"/>
        <w:rPr>
          <w:lang w:val="en-US"/>
        </w:rPr>
      </w:pPr>
      <w:r w:rsidRPr="00005C1D">
        <w:rPr>
          <w:lang w:val="en-US"/>
        </w:rPr>
        <w:t xml:space="preserve">The financial aspects of the project have been accurately reported and </w:t>
      </w:r>
      <w:r>
        <w:rPr>
          <w:lang w:val="en-US"/>
        </w:rPr>
        <w:t>t</w:t>
      </w:r>
      <w:r w:rsidR="006F3B7B" w:rsidRPr="00005C1D">
        <w:rPr>
          <w:lang w:val="en-US"/>
        </w:rPr>
        <w:t>he project was audited once in December 2013</w:t>
      </w:r>
      <w:r w:rsidR="007517BC">
        <w:rPr>
          <w:lang w:val="en-US"/>
        </w:rPr>
        <w:t xml:space="preserve"> (see 3.2.5)</w:t>
      </w:r>
      <w:r w:rsidR="006F3B7B" w:rsidRPr="00005C1D">
        <w:rPr>
          <w:lang w:val="en-US"/>
        </w:rPr>
        <w:t xml:space="preserve"> </w:t>
      </w:r>
      <w:r>
        <w:rPr>
          <w:lang w:val="en-US"/>
        </w:rPr>
        <w:t>when</w:t>
      </w:r>
      <w:r w:rsidR="006F3B7B" w:rsidRPr="00005C1D">
        <w:rPr>
          <w:lang w:val="en-US"/>
        </w:rPr>
        <w:t xml:space="preserve"> no issues were found by the Auditor</w:t>
      </w:r>
      <w:r w:rsidR="006F3B7B" w:rsidRPr="00005C1D">
        <w:rPr>
          <w:rStyle w:val="FootnoteReference"/>
          <w:lang w:val="en-US"/>
        </w:rPr>
        <w:footnoteReference w:id="43"/>
      </w:r>
      <w:r w:rsidR="006F3B7B" w:rsidRPr="00005C1D">
        <w:rPr>
          <w:lang w:val="en-US"/>
        </w:rPr>
        <w:t>.</w:t>
      </w:r>
    </w:p>
    <w:p w14:paraId="4D07EEAB" w14:textId="13E1C93A" w:rsidR="007517BC" w:rsidRDefault="007517BC" w:rsidP="00487BEE">
      <w:pPr>
        <w:pStyle w:val="ListParagraph"/>
        <w:numPr>
          <w:ilvl w:val="0"/>
          <w:numId w:val="4"/>
        </w:numPr>
        <w:spacing w:after="0" w:line="240" w:lineRule="auto"/>
        <w:ind w:right="-73"/>
        <w:jc w:val="both"/>
        <w:rPr>
          <w:lang w:val="en-US"/>
        </w:rPr>
      </w:pPr>
      <w:r>
        <w:rPr>
          <w:lang w:val="en-US"/>
        </w:rPr>
        <w:t>The project design issues carried through to the finance of the project and the budget had to be considerably modified during the implementation. It is reasonable to conclude from this that the local capacities for some of the activities were very much overestimated during the project design and insufficient budget allocation was provided.</w:t>
      </w:r>
      <w:r w:rsidR="00F55917">
        <w:rPr>
          <w:lang w:val="en-US"/>
        </w:rPr>
        <w:t xml:space="preserve"> Furthermore, assumptions about local capacities for specific activities</w:t>
      </w:r>
      <w:r w:rsidR="00F55917">
        <w:rPr>
          <w:rStyle w:val="FootnoteReference"/>
          <w:lang w:val="en-US"/>
        </w:rPr>
        <w:footnoteReference w:id="44"/>
      </w:r>
      <w:r w:rsidR="007B669F">
        <w:rPr>
          <w:lang w:val="en-US"/>
        </w:rPr>
        <w:t xml:space="preserve"> were overestimated so that component 4 had no budget allocation from the GEF fund and thus when international expertise had to be brought in, the incremental benefit, it had to be met from another component’s budget line (US$ 20,000 from component 1). Similarly, the cost of other activities was in a number of instances underestimated in the original budget.</w:t>
      </w:r>
    </w:p>
    <w:p w14:paraId="357CF976" w14:textId="77777777" w:rsidR="003964B3" w:rsidRDefault="007B669F" w:rsidP="00487BEE">
      <w:pPr>
        <w:pStyle w:val="ListParagraph"/>
        <w:numPr>
          <w:ilvl w:val="0"/>
          <w:numId w:val="4"/>
        </w:numPr>
        <w:spacing w:after="0" w:line="240" w:lineRule="auto"/>
        <w:ind w:right="-73"/>
        <w:jc w:val="both"/>
        <w:rPr>
          <w:lang w:val="en-US"/>
        </w:rPr>
      </w:pPr>
      <w:r w:rsidRPr="003964B3">
        <w:rPr>
          <w:lang w:val="en-US"/>
        </w:rPr>
        <w:t>Such budget revisions can on occasion derail a project as lengthy negotiations take place. However, this appears not to have happened with good justifications made for any revisions and a smooth and efficient decision-making process keeping the project moving. As a result three revisions were made in successive years. The largest revisions have affected component 1 which included a number of costly activities and outputs (e.g. the marine spatial plan: US$ 40,000; preparation of the State of the Coasts Report: US$ 70,000; establishing a database system: US$ 35,000; etc.)</w:t>
      </w:r>
      <w:r w:rsidR="003964B3" w:rsidRPr="003964B3">
        <w:rPr>
          <w:lang w:val="en-US"/>
        </w:rPr>
        <w:t>. Table 4 provides an account of the Project Document budget against the actual budget execution.</w:t>
      </w:r>
    </w:p>
    <w:p w14:paraId="5F1B306C" w14:textId="26FD4476" w:rsidR="001C5259" w:rsidRDefault="001C5259" w:rsidP="001C5259">
      <w:pPr>
        <w:pStyle w:val="Heading3"/>
        <w:numPr>
          <w:ilvl w:val="2"/>
          <w:numId w:val="12"/>
        </w:numPr>
      </w:pPr>
      <w:bookmarkStart w:id="49" w:name="_Toc424294205"/>
      <w:r>
        <w:t>Co-financing</w:t>
      </w:r>
      <w:bookmarkEnd w:id="49"/>
    </w:p>
    <w:p w14:paraId="5D381DFC" w14:textId="4DC30F6E" w:rsidR="001C5259" w:rsidRPr="001C5259" w:rsidRDefault="001C5259" w:rsidP="00487BEE">
      <w:pPr>
        <w:pStyle w:val="ListParagraph"/>
        <w:numPr>
          <w:ilvl w:val="0"/>
          <w:numId w:val="4"/>
        </w:numPr>
        <w:spacing w:after="0" w:line="240" w:lineRule="auto"/>
        <w:ind w:right="-73"/>
        <w:jc w:val="both"/>
      </w:pPr>
      <w:r>
        <w:t xml:space="preserve">The </w:t>
      </w:r>
      <w:r>
        <w:rPr>
          <w:lang w:val="en-GB"/>
        </w:rPr>
        <w:t xml:space="preserve"> project’s co-financing   is  also confusing</w:t>
      </w:r>
      <w:r w:rsidR="00E239BE">
        <w:rPr>
          <w:lang w:val="en-GB"/>
        </w:rPr>
        <w:t>. In</w:t>
      </w:r>
      <w:r>
        <w:rPr>
          <w:lang w:val="en-GB"/>
        </w:rPr>
        <w:t xml:space="preserve"> common with many GEF project designs there is inadequate explanation of the co-financing (cash and in-kind) to </w:t>
      </w:r>
      <w:r w:rsidR="00BC5395">
        <w:rPr>
          <w:lang w:val="en-GB"/>
        </w:rPr>
        <w:t xml:space="preserve">fully </w:t>
      </w:r>
      <w:r>
        <w:rPr>
          <w:lang w:val="en-GB"/>
        </w:rPr>
        <w:t xml:space="preserve">assess whether it was realistic or not. To be clear the project has been co-financed and those in-kind (and in most instances cash) co-financed items have been provided. For instance there is no doubt that the PMU had a well-resourced office with sufficient space and equipment, logistics and support from ASEZA, especially the staff from the AMP and the  </w:t>
      </w:r>
      <w:r>
        <w:rPr>
          <w:rFonts w:ascii="Calibri" w:hAnsi="Calibri" w:cs="Calibri"/>
          <w:lang w:val="en-US"/>
        </w:rPr>
        <w:t>Environment Affairs Directorate  and support and time allocated by the ASEZA Focal Point have been more than sufficient. To the extent that the TE is satisfied that the level of co-financing expected of a small-sized GEF project has been provided.</w:t>
      </w:r>
    </w:p>
    <w:p w14:paraId="5EBC5141" w14:textId="4C450B09" w:rsidR="00897A40" w:rsidRPr="00E67E54" w:rsidRDefault="001C5259" w:rsidP="00487BEE">
      <w:pPr>
        <w:pStyle w:val="ListParagraph"/>
        <w:numPr>
          <w:ilvl w:val="0"/>
          <w:numId w:val="4"/>
        </w:numPr>
        <w:spacing w:after="0" w:line="240" w:lineRule="auto"/>
        <w:ind w:right="-73"/>
        <w:jc w:val="both"/>
      </w:pPr>
      <w:r>
        <w:rPr>
          <w:rFonts w:ascii="Calibri" w:hAnsi="Calibri" w:cs="Calibri"/>
          <w:lang w:val="en-GB"/>
        </w:rPr>
        <w:lastRenderedPageBreak/>
        <w:t xml:space="preserve">However the TE raises the issue of co-financing because figures were included in the Project Document which were unrealistic and </w:t>
      </w:r>
      <w:r w:rsidR="007C1A3F">
        <w:rPr>
          <w:rFonts w:ascii="Calibri" w:hAnsi="Calibri" w:cs="Calibri"/>
          <w:lang w:val="en-GB"/>
        </w:rPr>
        <w:t xml:space="preserve">appear to </w:t>
      </w:r>
      <w:r>
        <w:rPr>
          <w:rFonts w:ascii="Calibri" w:hAnsi="Calibri" w:cs="Calibri"/>
          <w:lang w:val="en-GB"/>
        </w:rPr>
        <w:t>have been accepted</w:t>
      </w:r>
      <w:r w:rsidR="007C1A3F">
        <w:rPr>
          <w:rFonts w:ascii="Calibri" w:hAnsi="Calibri" w:cs="Calibri"/>
          <w:lang w:val="en-GB"/>
        </w:rPr>
        <w:t xml:space="preserve"> at the time</w:t>
      </w:r>
      <w:r>
        <w:rPr>
          <w:rFonts w:ascii="Calibri" w:hAnsi="Calibri" w:cs="Calibri"/>
          <w:lang w:val="en-GB"/>
        </w:rPr>
        <w:t xml:space="preserve"> without questioning. For instance component 4 has a figure of US$</w:t>
      </w:r>
      <w:r w:rsidR="00E239BE">
        <w:rPr>
          <w:rFonts w:ascii="Calibri" w:hAnsi="Calibri" w:cs="Calibri"/>
          <w:lang w:val="en-GB"/>
        </w:rPr>
        <w:t>5,700,000 (in-kind) which equates to the entire off-set payment from the port development to compensate for the need to destroy coral reefs</w:t>
      </w:r>
      <w:r w:rsidR="00897A40">
        <w:rPr>
          <w:rFonts w:ascii="Calibri" w:hAnsi="Calibri" w:cs="Calibri"/>
          <w:lang w:val="en-GB"/>
        </w:rPr>
        <w:t>. As this was in-kind co-financing it must have been clear that an exercise which would need to bring in external expertise was going to need a cash component to support it if there was nothing allocated in the GEF fund even though this would have been an ideal way to demonstrate the incremental benefits of GEF funding</w:t>
      </w:r>
      <w:r w:rsidR="00E239BE">
        <w:rPr>
          <w:rFonts w:ascii="Calibri" w:hAnsi="Calibri" w:cs="Calibri"/>
          <w:lang w:val="en-GB"/>
        </w:rPr>
        <w:t>.</w:t>
      </w:r>
      <w:r w:rsidR="00402255">
        <w:rPr>
          <w:rFonts w:ascii="Calibri" w:hAnsi="Calibri" w:cs="Calibri"/>
          <w:lang w:val="en-GB"/>
        </w:rPr>
        <w:t xml:space="preserve"> In the event the translocation cost US$350,000 in cash (co-financing) and US$ 20,000 (GEF fund component 1) making a total of US$ 370,000 although the TE believes that this amount could be more because there was in all likelihood considerable in-kind support by ASEZA</w:t>
      </w:r>
      <w:r w:rsidR="00BC5395">
        <w:rPr>
          <w:rFonts w:ascii="Calibri" w:hAnsi="Calibri" w:cs="Calibri"/>
          <w:lang w:val="en-GB"/>
        </w:rPr>
        <w:t>,</w:t>
      </w:r>
      <w:r w:rsidR="00402255">
        <w:rPr>
          <w:rFonts w:ascii="Calibri" w:hAnsi="Calibri" w:cs="Calibri"/>
          <w:lang w:val="en-GB"/>
        </w:rPr>
        <w:t xml:space="preserve"> and in particular </w:t>
      </w:r>
      <w:r w:rsidR="00BC5395">
        <w:rPr>
          <w:rFonts w:ascii="Calibri" w:hAnsi="Calibri" w:cs="Calibri"/>
          <w:lang w:val="en-GB"/>
        </w:rPr>
        <w:t xml:space="preserve">from </w:t>
      </w:r>
      <w:r w:rsidR="00402255">
        <w:rPr>
          <w:rFonts w:ascii="Calibri" w:hAnsi="Calibri" w:cs="Calibri"/>
          <w:lang w:val="en-GB"/>
        </w:rPr>
        <w:t>the AMP</w:t>
      </w:r>
      <w:r w:rsidR="00BC5395">
        <w:rPr>
          <w:rFonts w:ascii="Calibri" w:hAnsi="Calibri" w:cs="Calibri"/>
          <w:lang w:val="en-GB"/>
        </w:rPr>
        <w:t>,</w:t>
      </w:r>
      <w:r w:rsidR="00402255">
        <w:rPr>
          <w:rFonts w:ascii="Calibri" w:hAnsi="Calibri" w:cs="Calibri"/>
          <w:lang w:val="en-GB"/>
        </w:rPr>
        <w:t xml:space="preserve"> to this exercise.</w:t>
      </w:r>
    </w:p>
    <w:p w14:paraId="57F9AC08" w14:textId="655B14CE" w:rsidR="001C5259" w:rsidRPr="00F1535C" w:rsidRDefault="00897A40" w:rsidP="00487BEE">
      <w:pPr>
        <w:pStyle w:val="ListParagraph"/>
        <w:numPr>
          <w:ilvl w:val="0"/>
          <w:numId w:val="4"/>
        </w:numPr>
        <w:spacing w:after="0" w:line="240" w:lineRule="auto"/>
        <w:ind w:right="-73"/>
        <w:jc w:val="both"/>
      </w:pPr>
      <w:r>
        <w:rPr>
          <w:rFonts w:ascii="Calibri" w:hAnsi="Calibri" w:cs="Calibri"/>
          <w:lang w:val="en-GB"/>
        </w:rPr>
        <w:t xml:space="preserve">In all it leaves the TE with a feeling that GEF is at times too demanding of projects and project partners </w:t>
      </w:r>
      <w:r w:rsidR="00402255">
        <w:rPr>
          <w:rFonts w:ascii="Calibri" w:hAnsi="Calibri" w:cs="Calibri"/>
          <w:lang w:val="en-GB"/>
        </w:rPr>
        <w:t xml:space="preserve">of co-financing commitments and too readily accepts co-financing commitments which are very hard to demonstrate with any certainty at the point of evaluation without picking through the minutiae of other institutions budgets. As a result there is a distorted picture of the levels of biodiversity </w:t>
      </w:r>
      <w:r w:rsidR="00BF50C5">
        <w:rPr>
          <w:rFonts w:ascii="Calibri" w:hAnsi="Calibri" w:cs="Calibri"/>
          <w:lang w:val="en-GB"/>
        </w:rPr>
        <w:t>conservation financing</w:t>
      </w:r>
      <w:r w:rsidR="00402255">
        <w:rPr>
          <w:rFonts w:ascii="Calibri" w:hAnsi="Calibri" w:cs="Calibri"/>
          <w:lang w:val="en-GB"/>
        </w:rPr>
        <w:t>.</w:t>
      </w:r>
    </w:p>
    <w:p w14:paraId="41DEA3B6" w14:textId="2D387204" w:rsidR="00F1535C" w:rsidRPr="00215ABE" w:rsidRDefault="00F1535C" w:rsidP="00487BEE">
      <w:pPr>
        <w:pStyle w:val="ListParagraph"/>
        <w:numPr>
          <w:ilvl w:val="0"/>
          <w:numId w:val="4"/>
        </w:numPr>
        <w:spacing w:after="0" w:line="240" w:lineRule="auto"/>
        <w:ind w:right="-73"/>
        <w:jc w:val="both"/>
      </w:pPr>
      <w:r>
        <w:rPr>
          <w:rFonts w:ascii="Calibri" w:hAnsi="Calibri" w:cs="Calibri"/>
          <w:lang w:val="en-GB"/>
        </w:rPr>
        <w:t>The co-financing is confusing and it is difficult to determine what has and has not materialised because the TE suspects that the original figures were over-inflated. For instance the US$3,700,000 in-kind contribution to component 4 was in-kind but in actual fact US$350,000 in cash was provided for the coral transfer which was probably more useful than the in-kind support but would not cover the engagement of external technical expertise and by all accounts the project had to struggle to get this released from the Environment Fund. Therefore the project h</w:t>
      </w:r>
      <w:r w:rsidR="00BF50C5">
        <w:rPr>
          <w:rFonts w:ascii="Calibri" w:hAnsi="Calibri" w:cs="Calibri"/>
          <w:lang w:val="en-GB"/>
        </w:rPr>
        <w:t>as reported</w:t>
      </w:r>
      <w:r>
        <w:rPr>
          <w:rFonts w:ascii="Calibri" w:hAnsi="Calibri" w:cs="Calibri"/>
          <w:lang w:val="en-GB"/>
        </w:rPr>
        <w:t xml:space="preserve"> co-financ</w:t>
      </w:r>
      <w:r w:rsidR="00BF50C5">
        <w:rPr>
          <w:rFonts w:ascii="Calibri" w:hAnsi="Calibri" w:cs="Calibri"/>
          <w:lang w:val="en-GB"/>
        </w:rPr>
        <w:t xml:space="preserve">ing of US$7,250,000 (in-kind) and US$375,000 (cash) from the Government of Jordan (GoJ). However, the Project Document reported co-financing from the GoJ of US$7,250,000 (in-kind). Therefore the TE has subtracted the cash amount provided for the coral translocation from the in-kind sum reported by the </w:t>
      </w:r>
      <w:r w:rsidR="00215ABE">
        <w:rPr>
          <w:rFonts w:ascii="Calibri" w:hAnsi="Calibri" w:cs="Calibri"/>
          <w:lang w:val="en-GB"/>
        </w:rPr>
        <w:t>project to</w:t>
      </w:r>
      <w:r w:rsidR="00BF50C5">
        <w:rPr>
          <w:rFonts w:ascii="Calibri" w:hAnsi="Calibri" w:cs="Calibri"/>
          <w:lang w:val="en-GB"/>
        </w:rPr>
        <w:t xml:space="preserve"> give a total GoJ co-</w:t>
      </w:r>
      <w:r w:rsidR="00215ABE">
        <w:rPr>
          <w:rFonts w:ascii="Calibri" w:hAnsi="Calibri" w:cs="Calibri"/>
          <w:lang w:val="en-GB"/>
        </w:rPr>
        <w:t>financing of</w:t>
      </w:r>
      <w:r w:rsidR="00BF50C5">
        <w:rPr>
          <w:rFonts w:ascii="Calibri" w:hAnsi="Calibri" w:cs="Calibri"/>
          <w:lang w:val="en-GB"/>
        </w:rPr>
        <w:t xml:space="preserve"> US$</w:t>
      </w:r>
      <w:r w:rsidR="00215ABE">
        <w:rPr>
          <w:rFonts w:ascii="Calibri" w:hAnsi="Calibri" w:cs="Calibri"/>
          <w:lang w:val="en-GB"/>
        </w:rPr>
        <w:t>6,900,000 (in-kind), and US$350,000 (cash).</w:t>
      </w:r>
    </w:p>
    <w:p w14:paraId="253B7A30" w14:textId="77777777" w:rsidR="00BC5395" w:rsidRPr="00215ABE" w:rsidRDefault="00215ABE" w:rsidP="00BC5395">
      <w:pPr>
        <w:pStyle w:val="ListParagraph"/>
        <w:numPr>
          <w:ilvl w:val="0"/>
          <w:numId w:val="4"/>
        </w:numPr>
        <w:spacing w:after="0" w:line="240" w:lineRule="auto"/>
        <w:ind w:right="-73"/>
        <w:jc w:val="both"/>
      </w:pPr>
      <w:r>
        <w:rPr>
          <w:rFonts w:ascii="Calibri" w:hAnsi="Calibri" w:cs="Calibri"/>
          <w:lang w:val="en-GB"/>
        </w:rPr>
        <w:t xml:space="preserve">The project has also leveraged approximately US$30,000 (cash) from IUCN as a contribution </w:t>
      </w:r>
      <w:r w:rsidR="00BC5395">
        <w:t xml:space="preserve">to the </w:t>
      </w:r>
      <w:r w:rsidR="00BC5395">
        <w:rPr>
          <w:lang w:val="en-GB"/>
        </w:rPr>
        <w:t>economic valuation of the coral reef systems. See Table 5.</w:t>
      </w:r>
    </w:p>
    <w:p w14:paraId="6EF0E9C6" w14:textId="31B97334" w:rsidR="00215ABE" w:rsidRPr="001C5259" w:rsidRDefault="00215ABE" w:rsidP="00487BEE">
      <w:pPr>
        <w:pStyle w:val="ListParagraph"/>
        <w:numPr>
          <w:ilvl w:val="0"/>
          <w:numId w:val="4"/>
        </w:numPr>
        <w:spacing w:after="0" w:line="240" w:lineRule="auto"/>
        <w:ind w:right="-73"/>
        <w:jc w:val="both"/>
        <w:sectPr w:rsidR="00215ABE" w:rsidRPr="001C5259">
          <w:pgSz w:w="11906" w:h="16838"/>
          <w:pgMar w:top="1440" w:right="1440" w:bottom="1440" w:left="1440" w:header="708" w:footer="708" w:gutter="0"/>
          <w:cols w:space="708"/>
          <w:docGrid w:linePitch="360"/>
        </w:sectPr>
      </w:pPr>
    </w:p>
    <w:p w14:paraId="7CF85495" w14:textId="279DA43E" w:rsidR="003964B3" w:rsidRDefault="003964B3" w:rsidP="003964B3">
      <w:pPr>
        <w:pStyle w:val="Heading2"/>
        <w:ind w:left="360"/>
        <w:rPr>
          <w:rFonts w:eastAsiaTheme="minorEastAsia"/>
          <w:color w:val="auto"/>
          <w:lang w:val="en-US"/>
        </w:rPr>
      </w:pPr>
      <w:bookmarkStart w:id="50" w:name="_Toc424294206"/>
      <w:r w:rsidRPr="003964B3">
        <w:rPr>
          <w:rFonts w:eastAsiaTheme="minorEastAsia"/>
          <w:color w:val="auto"/>
          <w:lang w:val="en-US"/>
        </w:rPr>
        <w:lastRenderedPageBreak/>
        <w:t xml:space="preserve">Table </w:t>
      </w:r>
      <w:r w:rsidR="000913B5">
        <w:rPr>
          <w:rFonts w:eastAsiaTheme="minorEastAsia"/>
          <w:color w:val="auto"/>
          <w:lang w:val="en-US"/>
        </w:rPr>
        <w:t>4</w:t>
      </w:r>
      <w:r w:rsidRPr="003964B3">
        <w:rPr>
          <w:rFonts w:eastAsiaTheme="minorEastAsia"/>
          <w:color w:val="auto"/>
          <w:lang w:val="en-US"/>
        </w:rPr>
        <w:t xml:space="preserve"> Project Document budget versus actual budget execution</w:t>
      </w:r>
      <w:bookmarkEnd w:id="50"/>
    </w:p>
    <w:tbl>
      <w:tblPr>
        <w:tblStyle w:val="TableGrid"/>
        <w:tblW w:w="12753" w:type="dxa"/>
        <w:tblLayout w:type="fixed"/>
        <w:tblLook w:val="04A0" w:firstRow="1" w:lastRow="0" w:firstColumn="1" w:lastColumn="0" w:noHBand="0" w:noVBand="1"/>
      </w:tblPr>
      <w:tblGrid>
        <w:gridCol w:w="1413"/>
        <w:gridCol w:w="1559"/>
        <w:gridCol w:w="1418"/>
        <w:gridCol w:w="992"/>
        <w:gridCol w:w="992"/>
        <w:gridCol w:w="1275"/>
        <w:gridCol w:w="1276"/>
        <w:gridCol w:w="1276"/>
        <w:gridCol w:w="1276"/>
        <w:gridCol w:w="1276"/>
      </w:tblGrid>
      <w:tr w:rsidR="000445CB" w:rsidRPr="00653C4B" w14:paraId="56486AFA" w14:textId="77777777" w:rsidTr="000377C5">
        <w:trPr>
          <w:cantSplit/>
          <w:trHeight w:val="1905"/>
        </w:trPr>
        <w:tc>
          <w:tcPr>
            <w:tcW w:w="1413" w:type="dxa"/>
            <w:shd w:val="clear" w:color="auto" w:fill="F2F2F2" w:themeFill="background1" w:themeFillShade="F2"/>
            <w:textDirection w:val="tbRl"/>
            <w:hideMark/>
          </w:tcPr>
          <w:p w14:paraId="728E3791" w14:textId="77777777" w:rsidR="003964B3" w:rsidRPr="007F0094" w:rsidRDefault="003964B3" w:rsidP="00647A0F">
            <w:pPr>
              <w:ind w:left="113" w:right="113"/>
              <w:jc w:val="center"/>
              <w:rPr>
                <w:rFonts w:eastAsia="Times New Roman" w:cs="Times New Roman"/>
                <w:b/>
                <w:bCs/>
                <w:sz w:val="20"/>
                <w:szCs w:val="20"/>
                <w:lang w:eastAsia="en-GB"/>
              </w:rPr>
            </w:pPr>
            <w:r w:rsidRPr="007F0094">
              <w:rPr>
                <w:rFonts w:eastAsia="Times New Roman" w:cs="Times New Roman"/>
                <w:b/>
                <w:bCs/>
                <w:sz w:val="20"/>
                <w:szCs w:val="20"/>
                <w:lang w:eastAsia="en-GB"/>
              </w:rPr>
              <w:t>Outcome</w:t>
            </w:r>
          </w:p>
        </w:tc>
        <w:tc>
          <w:tcPr>
            <w:tcW w:w="1559" w:type="dxa"/>
            <w:shd w:val="clear" w:color="auto" w:fill="F2F2F2" w:themeFill="background1" w:themeFillShade="F2"/>
            <w:textDirection w:val="tbRl"/>
            <w:hideMark/>
          </w:tcPr>
          <w:p w14:paraId="54F6AACA" w14:textId="77777777" w:rsidR="003964B3" w:rsidRPr="007F0094" w:rsidRDefault="003964B3" w:rsidP="00647A0F">
            <w:pPr>
              <w:ind w:left="113" w:right="113"/>
              <w:jc w:val="center"/>
              <w:rPr>
                <w:rFonts w:eastAsia="Times New Roman" w:cs="Times New Roman"/>
                <w:b/>
                <w:bCs/>
                <w:sz w:val="20"/>
                <w:szCs w:val="20"/>
                <w:lang w:eastAsia="en-GB"/>
              </w:rPr>
            </w:pPr>
            <w:r w:rsidRPr="007F0094">
              <w:rPr>
                <w:rFonts w:eastAsia="Times New Roman" w:cs="Times New Roman"/>
                <w:b/>
                <w:bCs/>
                <w:sz w:val="20"/>
                <w:szCs w:val="20"/>
                <w:lang w:eastAsia="en-GB"/>
              </w:rPr>
              <w:t>project Document</w:t>
            </w:r>
          </w:p>
        </w:tc>
        <w:tc>
          <w:tcPr>
            <w:tcW w:w="1418" w:type="dxa"/>
            <w:shd w:val="clear" w:color="auto" w:fill="F2F2F2" w:themeFill="background1" w:themeFillShade="F2"/>
            <w:textDirection w:val="tbRl"/>
            <w:hideMark/>
          </w:tcPr>
          <w:p w14:paraId="1602DDA1" w14:textId="77777777" w:rsidR="003964B3" w:rsidRPr="007F0094" w:rsidRDefault="003964B3" w:rsidP="00647A0F">
            <w:pPr>
              <w:ind w:left="113" w:right="113"/>
              <w:jc w:val="center"/>
              <w:rPr>
                <w:rFonts w:eastAsia="Times New Roman" w:cs="Times New Roman"/>
                <w:b/>
                <w:bCs/>
                <w:sz w:val="20"/>
                <w:szCs w:val="20"/>
                <w:lang w:eastAsia="en-GB"/>
              </w:rPr>
            </w:pPr>
            <w:r>
              <w:rPr>
                <w:rFonts w:eastAsia="Times New Roman" w:cs="Times New Roman"/>
                <w:b/>
                <w:bCs/>
                <w:sz w:val="20"/>
                <w:szCs w:val="20"/>
                <w:lang w:eastAsia="en-GB"/>
              </w:rPr>
              <w:t>TE</w:t>
            </w:r>
          </w:p>
        </w:tc>
        <w:tc>
          <w:tcPr>
            <w:tcW w:w="992" w:type="dxa"/>
            <w:shd w:val="clear" w:color="auto" w:fill="F2F2F2" w:themeFill="background1" w:themeFillShade="F2"/>
            <w:textDirection w:val="tbRl"/>
            <w:hideMark/>
          </w:tcPr>
          <w:p w14:paraId="06FD1F97" w14:textId="77777777" w:rsidR="003964B3" w:rsidRPr="007F0094" w:rsidRDefault="003964B3" w:rsidP="00647A0F">
            <w:pPr>
              <w:ind w:left="113" w:right="113"/>
              <w:jc w:val="center"/>
              <w:rPr>
                <w:rFonts w:eastAsia="Times New Roman" w:cs="Times New Roman"/>
                <w:b/>
                <w:bCs/>
                <w:sz w:val="20"/>
                <w:szCs w:val="20"/>
                <w:lang w:eastAsia="en-GB"/>
              </w:rPr>
            </w:pPr>
            <w:r w:rsidRPr="007F0094">
              <w:rPr>
                <w:rFonts w:eastAsia="Times New Roman" w:cs="Times New Roman"/>
                <w:b/>
                <w:bCs/>
                <w:sz w:val="20"/>
                <w:szCs w:val="20"/>
                <w:lang w:eastAsia="en-GB"/>
              </w:rPr>
              <w:t>%of total</w:t>
            </w:r>
          </w:p>
        </w:tc>
        <w:tc>
          <w:tcPr>
            <w:tcW w:w="992" w:type="dxa"/>
            <w:shd w:val="clear" w:color="auto" w:fill="F2F2F2" w:themeFill="background1" w:themeFillShade="F2"/>
            <w:textDirection w:val="tbRl"/>
            <w:hideMark/>
          </w:tcPr>
          <w:p w14:paraId="37B19CE0" w14:textId="77777777" w:rsidR="003964B3" w:rsidRPr="007F0094" w:rsidRDefault="003964B3" w:rsidP="00647A0F">
            <w:pPr>
              <w:ind w:left="113" w:right="113"/>
              <w:jc w:val="center"/>
              <w:rPr>
                <w:rFonts w:eastAsia="Times New Roman" w:cs="Times New Roman"/>
                <w:b/>
                <w:bCs/>
                <w:sz w:val="20"/>
                <w:szCs w:val="20"/>
                <w:lang w:eastAsia="en-GB"/>
              </w:rPr>
            </w:pPr>
            <w:r w:rsidRPr="007F0094">
              <w:rPr>
                <w:rFonts w:eastAsia="Times New Roman" w:cs="Times New Roman"/>
                <w:b/>
                <w:bCs/>
                <w:sz w:val="20"/>
                <w:szCs w:val="20"/>
                <w:lang w:eastAsia="en-GB"/>
              </w:rPr>
              <w:t>Variation</w:t>
            </w:r>
          </w:p>
        </w:tc>
        <w:tc>
          <w:tcPr>
            <w:tcW w:w="1275" w:type="dxa"/>
            <w:shd w:val="clear" w:color="auto" w:fill="F2F2F2" w:themeFill="background1" w:themeFillShade="F2"/>
            <w:textDirection w:val="tbRl"/>
            <w:hideMark/>
          </w:tcPr>
          <w:p w14:paraId="33DC1FFB" w14:textId="77777777" w:rsidR="003964B3" w:rsidRPr="007F0094" w:rsidRDefault="003964B3" w:rsidP="00647A0F">
            <w:pPr>
              <w:ind w:left="113" w:right="113"/>
              <w:jc w:val="center"/>
              <w:rPr>
                <w:rFonts w:eastAsia="Times New Roman" w:cs="Times New Roman"/>
                <w:b/>
                <w:bCs/>
                <w:sz w:val="20"/>
                <w:szCs w:val="20"/>
                <w:lang w:eastAsia="en-GB"/>
              </w:rPr>
            </w:pPr>
            <w:r w:rsidRPr="007F0094">
              <w:rPr>
                <w:rFonts w:eastAsia="Times New Roman" w:cs="Times New Roman"/>
                <w:b/>
                <w:bCs/>
                <w:sz w:val="20"/>
                <w:szCs w:val="20"/>
                <w:lang w:eastAsia="en-GB"/>
              </w:rPr>
              <w:t>201</w:t>
            </w:r>
            <w:r>
              <w:rPr>
                <w:rFonts w:eastAsia="Times New Roman" w:cs="Times New Roman"/>
                <w:b/>
                <w:bCs/>
                <w:sz w:val="20"/>
                <w:szCs w:val="20"/>
                <w:lang w:eastAsia="en-GB"/>
              </w:rPr>
              <w:t>1</w:t>
            </w:r>
          </w:p>
        </w:tc>
        <w:tc>
          <w:tcPr>
            <w:tcW w:w="1276" w:type="dxa"/>
            <w:shd w:val="clear" w:color="auto" w:fill="F2F2F2" w:themeFill="background1" w:themeFillShade="F2"/>
            <w:textDirection w:val="tbRl"/>
            <w:hideMark/>
          </w:tcPr>
          <w:p w14:paraId="1EC3BB86" w14:textId="77777777" w:rsidR="003964B3" w:rsidRPr="007F0094" w:rsidRDefault="003964B3" w:rsidP="00647A0F">
            <w:pPr>
              <w:ind w:left="113" w:right="113"/>
              <w:jc w:val="center"/>
              <w:rPr>
                <w:rFonts w:eastAsia="Times New Roman" w:cs="Times New Roman"/>
                <w:b/>
                <w:bCs/>
                <w:sz w:val="20"/>
                <w:szCs w:val="20"/>
                <w:lang w:eastAsia="en-GB"/>
              </w:rPr>
            </w:pPr>
            <w:r w:rsidRPr="007F0094">
              <w:rPr>
                <w:rFonts w:eastAsia="Times New Roman" w:cs="Times New Roman"/>
                <w:b/>
                <w:bCs/>
                <w:sz w:val="20"/>
                <w:szCs w:val="20"/>
                <w:lang w:eastAsia="en-GB"/>
              </w:rPr>
              <w:t>201</w:t>
            </w:r>
            <w:r>
              <w:rPr>
                <w:rFonts w:eastAsia="Times New Roman" w:cs="Times New Roman"/>
                <w:b/>
                <w:bCs/>
                <w:sz w:val="20"/>
                <w:szCs w:val="20"/>
                <w:lang w:eastAsia="en-GB"/>
              </w:rPr>
              <w:t>2</w:t>
            </w:r>
          </w:p>
        </w:tc>
        <w:tc>
          <w:tcPr>
            <w:tcW w:w="1276" w:type="dxa"/>
            <w:shd w:val="clear" w:color="auto" w:fill="F2F2F2" w:themeFill="background1" w:themeFillShade="F2"/>
            <w:textDirection w:val="tbRl"/>
          </w:tcPr>
          <w:p w14:paraId="55FDC744" w14:textId="77777777" w:rsidR="003964B3" w:rsidRPr="007F0094" w:rsidRDefault="003964B3" w:rsidP="00647A0F">
            <w:pPr>
              <w:ind w:left="113" w:right="113"/>
              <w:jc w:val="center"/>
              <w:rPr>
                <w:rFonts w:eastAsia="Times New Roman" w:cs="Times New Roman"/>
                <w:b/>
                <w:bCs/>
                <w:sz w:val="20"/>
                <w:szCs w:val="20"/>
                <w:lang w:eastAsia="en-GB"/>
              </w:rPr>
            </w:pPr>
            <w:r w:rsidRPr="007F0094">
              <w:rPr>
                <w:rFonts w:eastAsia="Times New Roman" w:cs="Times New Roman"/>
                <w:b/>
                <w:bCs/>
                <w:sz w:val="20"/>
                <w:szCs w:val="20"/>
                <w:lang w:eastAsia="en-GB"/>
              </w:rPr>
              <w:t>201</w:t>
            </w:r>
            <w:r>
              <w:rPr>
                <w:rFonts w:eastAsia="Times New Roman" w:cs="Times New Roman"/>
                <w:b/>
                <w:bCs/>
                <w:sz w:val="20"/>
                <w:szCs w:val="20"/>
                <w:lang w:eastAsia="en-GB"/>
              </w:rPr>
              <w:t>3</w:t>
            </w:r>
          </w:p>
        </w:tc>
        <w:tc>
          <w:tcPr>
            <w:tcW w:w="1276" w:type="dxa"/>
            <w:shd w:val="clear" w:color="auto" w:fill="F2F2F2" w:themeFill="background1" w:themeFillShade="F2"/>
            <w:textDirection w:val="tbRl"/>
            <w:hideMark/>
          </w:tcPr>
          <w:p w14:paraId="03D24F67" w14:textId="77777777" w:rsidR="003964B3" w:rsidRPr="007F0094" w:rsidRDefault="003964B3" w:rsidP="00647A0F">
            <w:pPr>
              <w:ind w:left="113" w:right="113"/>
              <w:jc w:val="center"/>
              <w:rPr>
                <w:rFonts w:eastAsia="Times New Roman" w:cs="Times New Roman"/>
                <w:b/>
                <w:bCs/>
                <w:sz w:val="20"/>
                <w:szCs w:val="20"/>
                <w:lang w:eastAsia="en-GB"/>
              </w:rPr>
            </w:pPr>
            <w:r w:rsidRPr="007F0094">
              <w:rPr>
                <w:rFonts w:eastAsia="Times New Roman" w:cs="Times New Roman"/>
                <w:b/>
                <w:bCs/>
                <w:sz w:val="20"/>
                <w:szCs w:val="20"/>
                <w:lang w:eastAsia="en-GB"/>
              </w:rPr>
              <w:t>201</w:t>
            </w:r>
            <w:r>
              <w:rPr>
                <w:rFonts w:eastAsia="Times New Roman" w:cs="Times New Roman"/>
                <w:b/>
                <w:bCs/>
                <w:sz w:val="20"/>
                <w:szCs w:val="20"/>
                <w:lang w:eastAsia="en-GB"/>
              </w:rPr>
              <w:t>4</w:t>
            </w:r>
          </w:p>
        </w:tc>
        <w:tc>
          <w:tcPr>
            <w:tcW w:w="1276" w:type="dxa"/>
            <w:shd w:val="clear" w:color="auto" w:fill="F2F2F2" w:themeFill="background1" w:themeFillShade="F2"/>
            <w:textDirection w:val="tbRl"/>
            <w:vAlign w:val="center"/>
            <w:hideMark/>
          </w:tcPr>
          <w:p w14:paraId="363CD1C6" w14:textId="77777777" w:rsidR="003964B3" w:rsidRPr="00653C4B" w:rsidRDefault="003964B3" w:rsidP="00647A0F">
            <w:pPr>
              <w:ind w:left="113" w:right="113"/>
              <w:jc w:val="center"/>
              <w:rPr>
                <w:rFonts w:ascii="Calibri" w:eastAsia="Times New Roman" w:hAnsi="Calibri" w:cs="Times New Roman"/>
                <w:b/>
                <w:bCs/>
                <w:sz w:val="20"/>
                <w:szCs w:val="20"/>
                <w:lang w:eastAsia="en-GB"/>
              </w:rPr>
            </w:pPr>
            <w:r w:rsidRPr="007F0094">
              <w:rPr>
                <w:rFonts w:ascii="Calibri" w:eastAsia="Times New Roman" w:hAnsi="Calibri" w:cs="Times New Roman"/>
                <w:b/>
                <w:bCs/>
                <w:sz w:val="20"/>
                <w:szCs w:val="20"/>
                <w:lang w:eastAsia="en-GB"/>
              </w:rPr>
              <w:t>201</w:t>
            </w:r>
            <w:r>
              <w:rPr>
                <w:rFonts w:ascii="Calibri" w:eastAsia="Times New Roman" w:hAnsi="Calibri" w:cs="Times New Roman"/>
                <w:b/>
                <w:bCs/>
                <w:sz w:val="20"/>
                <w:szCs w:val="20"/>
                <w:lang w:eastAsia="en-GB"/>
              </w:rPr>
              <w:t>5</w:t>
            </w:r>
          </w:p>
        </w:tc>
      </w:tr>
      <w:tr w:rsidR="000445CB" w:rsidRPr="00653C4B" w14:paraId="6242AFD3" w14:textId="77777777" w:rsidTr="000377C5">
        <w:trPr>
          <w:trHeight w:val="315"/>
        </w:trPr>
        <w:tc>
          <w:tcPr>
            <w:tcW w:w="1413" w:type="dxa"/>
            <w:shd w:val="clear" w:color="auto" w:fill="F2F2F2" w:themeFill="background1" w:themeFillShade="F2"/>
            <w:vAlign w:val="center"/>
            <w:hideMark/>
          </w:tcPr>
          <w:p w14:paraId="333CCEB0" w14:textId="77777777" w:rsidR="003964B3" w:rsidRPr="00653C4B" w:rsidRDefault="003964B3" w:rsidP="00647A0F">
            <w:pPr>
              <w:jc w:val="center"/>
              <w:rPr>
                <w:rFonts w:eastAsia="Times New Roman" w:cs="Times New Roman"/>
                <w:b/>
                <w:bCs/>
                <w:sz w:val="20"/>
                <w:szCs w:val="20"/>
                <w:lang w:eastAsia="en-GB"/>
              </w:rPr>
            </w:pPr>
            <w:r w:rsidRPr="00653C4B">
              <w:rPr>
                <w:rFonts w:eastAsia="Times New Roman" w:cs="Times New Roman"/>
                <w:b/>
                <w:bCs/>
                <w:sz w:val="20"/>
                <w:szCs w:val="20"/>
                <w:lang w:eastAsia="en-GB"/>
              </w:rPr>
              <w:t>1</w:t>
            </w:r>
          </w:p>
        </w:tc>
        <w:tc>
          <w:tcPr>
            <w:tcW w:w="1559" w:type="dxa"/>
            <w:vAlign w:val="center"/>
            <w:hideMark/>
          </w:tcPr>
          <w:p w14:paraId="3ED215EC"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175,000.00</w:t>
            </w:r>
          </w:p>
        </w:tc>
        <w:tc>
          <w:tcPr>
            <w:tcW w:w="1418" w:type="dxa"/>
            <w:vAlign w:val="center"/>
            <w:hideMark/>
          </w:tcPr>
          <w:p w14:paraId="1C9FCC5D"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465,311.71</w:t>
            </w:r>
          </w:p>
        </w:tc>
        <w:tc>
          <w:tcPr>
            <w:tcW w:w="992" w:type="dxa"/>
            <w:vAlign w:val="center"/>
            <w:hideMark/>
          </w:tcPr>
          <w:p w14:paraId="396FC628"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17.5</w:t>
            </w:r>
            <w:r w:rsidRPr="00653C4B">
              <w:rPr>
                <w:rFonts w:eastAsia="Times New Roman" w:cs="Times New Roman"/>
                <w:b/>
                <w:bCs/>
                <w:sz w:val="20"/>
                <w:szCs w:val="20"/>
                <w:lang w:eastAsia="en-GB"/>
              </w:rPr>
              <w:t>%</w:t>
            </w:r>
          </w:p>
        </w:tc>
        <w:tc>
          <w:tcPr>
            <w:tcW w:w="992" w:type="dxa"/>
            <w:vAlign w:val="center"/>
            <w:hideMark/>
          </w:tcPr>
          <w:p w14:paraId="1011B31E" w14:textId="02E7BE10" w:rsidR="003964B3" w:rsidRPr="00653C4B" w:rsidRDefault="003964B3" w:rsidP="003964B3">
            <w:pPr>
              <w:jc w:val="center"/>
              <w:rPr>
                <w:rFonts w:eastAsia="Times New Roman" w:cs="Times New Roman"/>
                <w:b/>
                <w:bCs/>
                <w:sz w:val="20"/>
                <w:szCs w:val="20"/>
                <w:lang w:eastAsia="en-GB"/>
              </w:rPr>
            </w:pPr>
            <w:r>
              <w:rPr>
                <w:rFonts w:eastAsia="Times New Roman" w:cs="Times New Roman"/>
                <w:b/>
                <w:bCs/>
                <w:sz w:val="20"/>
                <w:szCs w:val="20"/>
                <w:lang w:eastAsia="en-GB"/>
              </w:rPr>
              <w:t>+ 165</w:t>
            </w:r>
            <w:r w:rsidRPr="00653C4B">
              <w:rPr>
                <w:rFonts w:eastAsia="Times New Roman" w:cs="Times New Roman"/>
                <w:b/>
                <w:bCs/>
                <w:sz w:val="20"/>
                <w:szCs w:val="20"/>
                <w:lang w:eastAsia="en-GB"/>
              </w:rPr>
              <w:t>%</w:t>
            </w:r>
          </w:p>
        </w:tc>
        <w:tc>
          <w:tcPr>
            <w:tcW w:w="1275" w:type="dxa"/>
            <w:noWrap/>
            <w:vAlign w:val="center"/>
            <w:hideMark/>
          </w:tcPr>
          <w:p w14:paraId="12113D6C"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4,345.94</w:t>
            </w:r>
          </w:p>
        </w:tc>
        <w:tc>
          <w:tcPr>
            <w:tcW w:w="1276" w:type="dxa"/>
            <w:noWrap/>
            <w:vAlign w:val="center"/>
            <w:hideMark/>
          </w:tcPr>
          <w:p w14:paraId="3A6E2290"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41,648.09</w:t>
            </w:r>
          </w:p>
        </w:tc>
        <w:tc>
          <w:tcPr>
            <w:tcW w:w="1276" w:type="dxa"/>
            <w:vAlign w:val="center"/>
          </w:tcPr>
          <w:p w14:paraId="2E30CF59"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97,347.87</w:t>
            </w:r>
          </w:p>
        </w:tc>
        <w:tc>
          <w:tcPr>
            <w:tcW w:w="1276" w:type="dxa"/>
            <w:noWrap/>
            <w:vAlign w:val="center"/>
            <w:hideMark/>
          </w:tcPr>
          <w:p w14:paraId="218F456D"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307,529.81</w:t>
            </w:r>
          </w:p>
        </w:tc>
        <w:tc>
          <w:tcPr>
            <w:tcW w:w="1276" w:type="dxa"/>
            <w:noWrap/>
            <w:vAlign w:val="center"/>
            <w:hideMark/>
          </w:tcPr>
          <w:p w14:paraId="10673400"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14,440</w:t>
            </w:r>
          </w:p>
        </w:tc>
      </w:tr>
      <w:tr w:rsidR="000445CB" w:rsidRPr="00653C4B" w14:paraId="4EFEA219" w14:textId="77777777" w:rsidTr="000377C5">
        <w:trPr>
          <w:trHeight w:val="315"/>
        </w:trPr>
        <w:tc>
          <w:tcPr>
            <w:tcW w:w="1413" w:type="dxa"/>
            <w:shd w:val="clear" w:color="auto" w:fill="F2F2F2" w:themeFill="background1" w:themeFillShade="F2"/>
            <w:vAlign w:val="center"/>
            <w:hideMark/>
          </w:tcPr>
          <w:p w14:paraId="33602AF6" w14:textId="77777777" w:rsidR="003964B3" w:rsidRPr="00653C4B" w:rsidRDefault="003964B3" w:rsidP="00647A0F">
            <w:pPr>
              <w:jc w:val="center"/>
              <w:rPr>
                <w:rFonts w:eastAsia="Times New Roman" w:cs="Times New Roman"/>
                <w:b/>
                <w:bCs/>
                <w:sz w:val="20"/>
                <w:szCs w:val="20"/>
                <w:lang w:eastAsia="en-GB"/>
              </w:rPr>
            </w:pPr>
            <w:r w:rsidRPr="00653C4B">
              <w:rPr>
                <w:rFonts w:eastAsia="Times New Roman" w:cs="Times New Roman"/>
                <w:b/>
                <w:bCs/>
                <w:sz w:val="20"/>
                <w:szCs w:val="20"/>
                <w:lang w:eastAsia="en-GB"/>
              </w:rPr>
              <w:t>2</w:t>
            </w:r>
          </w:p>
        </w:tc>
        <w:tc>
          <w:tcPr>
            <w:tcW w:w="1559" w:type="dxa"/>
            <w:vAlign w:val="center"/>
            <w:hideMark/>
          </w:tcPr>
          <w:p w14:paraId="0B5CFC22"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394,000.00</w:t>
            </w:r>
          </w:p>
        </w:tc>
        <w:tc>
          <w:tcPr>
            <w:tcW w:w="1418" w:type="dxa"/>
            <w:vAlign w:val="center"/>
            <w:hideMark/>
          </w:tcPr>
          <w:p w14:paraId="094152E3"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156,524.22</w:t>
            </w:r>
          </w:p>
        </w:tc>
        <w:tc>
          <w:tcPr>
            <w:tcW w:w="992" w:type="dxa"/>
            <w:vAlign w:val="center"/>
            <w:hideMark/>
          </w:tcPr>
          <w:p w14:paraId="2A157A3A"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39.4</w:t>
            </w:r>
            <w:r w:rsidRPr="00653C4B">
              <w:rPr>
                <w:rFonts w:eastAsia="Times New Roman" w:cs="Times New Roman"/>
                <w:b/>
                <w:bCs/>
                <w:sz w:val="20"/>
                <w:szCs w:val="20"/>
                <w:lang w:eastAsia="en-GB"/>
              </w:rPr>
              <w:t>%</w:t>
            </w:r>
          </w:p>
        </w:tc>
        <w:tc>
          <w:tcPr>
            <w:tcW w:w="992" w:type="dxa"/>
            <w:vAlign w:val="center"/>
            <w:hideMark/>
          </w:tcPr>
          <w:p w14:paraId="14FEB98C" w14:textId="4BFA88C9" w:rsidR="003964B3" w:rsidRPr="00653C4B" w:rsidRDefault="003964B3" w:rsidP="003964B3">
            <w:pPr>
              <w:jc w:val="center"/>
              <w:rPr>
                <w:rFonts w:eastAsia="Times New Roman" w:cs="Times New Roman"/>
                <w:b/>
                <w:bCs/>
                <w:sz w:val="20"/>
                <w:szCs w:val="20"/>
                <w:lang w:eastAsia="en-GB"/>
              </w:rPr>
            </w:pPr>
            <w:r>
              <w:rPr>
                <w:rFonts w:eastAsia="Times New Roman" w:cs="Times New Roman"/>
                <w:b/>
                <w:bCs/>
                <w:sz w:val="20"/>
                <w:szCs w:val="20"/>
                <w:lang w:eastAsia="en-GB"/>
              </w:rPr>
              <w:t>- 60</w:t>
            </w:r>
            <w:r w:rsidRPr="00653C4B">
              <w:rPr>
                <w:rFonts w:eastAsia="Times New Roman" w:cs="Times New Roman"/>
                <w:b/>
                <w:bCs/>
                <w:sz w:val="20"/>
                <w:szCs w:val="20"/>
                <w:lang w:eastAsia="en-GB"/>
              </w:rPr>
              <w:t>%</w:t>
            </w:r>
          </w:p>
        </w:tc>
        <w:tc>
          <w:tcPr>
            <w:tcW w:w="1275" w:type="dxa"/>
            <w:noWrap/>
            <w:vAlign w:val="center"/>
            <w:hideMark/>
          </w:tcPr>
          <w:p w14:paraId="0B20E55D"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0</w:t>
            </w:r>
          </w:p>
        </w:tc>
        <w:tc>
          <w:tcPr>
            <w:tcW w:w="1276" w:type="dxa"/>
            <w:noWrap/>
            <w:vAlign w:val="center"/>
            <w:hideMark/>
          </w:tcPr>
          <w:p w14:paraId="080BC86D"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23,326.69</w:t>
            </w:r>
          </w:p>
        </w:tc>
        <w:tc>
          <w:tcPr>
            <w:tcW w:w="1276" w:type="dxa"/>
            <w:vAlign w:val="center"/>
          </w:tcPr>
          <w:p w14:paraId="4714B472"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30,553.85</w:t>
            </w:r>
          </w:p>
        </w:tc>
        <w:tc>
          <w:tcPr>
            <w:tcW w:w="1276" w:type="dxa"/>
            <w:noWrap/>
            <w:vAlign w:val="center"/>
            <w:hideMark/>
          </w:tcPr>
          <w:p w14:paraId="005B51C2"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36,643.68</w:t>
            </w:r>
          </w:p>
        </w:tc>
        <w:tc>
          <w:tcPr>
            <w:tcW w:w="1276" w:type="dxa"/>
            <w:noWrap/>
            <w:vAlign w:val="center"/>
            <w:hideMark/>
          </w:tcPr>
          <w:p w14:paraId="4A5C38DF"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66,000</w:t>
            </w:r>
          </w:p>
        </w:tc>
      </w:tr>
      <w:tr w:rsidR="000445CB" w:rsidRPr="00653C4B" w14:paraId="23632ABB" w14:textId="77777777" w:rsidTr="000377C5">
        <w:trPr>
          <w:trHeight w:val="315"/>
        </w:trPr>
        <w:tc>
          <w:tcPr>
            <w:tcW w:w="1413" w:type="dxa"/>
            <w:shd w:val="clear" w:color="auto" w:fill="F2F2F2" w:themeFill="background1" w:themeFillShade="F2"/>
            <w:vAlign w:val="center"/>
            <w:hideMark/>
          </w:tcPr>
          <w:p w14:paraId="199D6E34" w14:textId="77777777" w:rsidR="003964B3" w:rsidRPr="00653C4B" w:rsidRDefault="003964B3" w:rsidP="00647A0F">
            <w:pPr>
              <w:jc w:val="center"/>
              <w:rPr>
                <w:rFonts w:eastAsia="Times New Roman" w:cs="Times New Roman"/>
                <w:b/>
                <w:bCs/>
                <w:sz w:val="20"/>
                <w:szCs w:val="20"/>
                <w:lang w:eastAsia="en-GB"/>
              </w:rPr>
            </w:pPr>
            <w:r w:rsidRPr="00653C4B">
              <w:rPr>
                <w:rFonts w:eastAsia="Times New Roman" w:cs="Times New Roman"/>
                <w:b/>
                <w:bCs/>
                <w:sz w:val="20"/>
                <w:szCs w:val="20"/>
                <w:lang w:eastAsia="en-GB"/>
              </w:rPr>
              <w:t>3</w:t>
            </w:r>
          </w:p>
        </w:tc>
        <w:tc>
          <w:tcPr>
            <w:tcW w:w="1559" w:type="dxa"/>
            <w:vAlign w:val="center"/>
            <w:hideMark/>
          </w:tcPr>
          <w:p w14:paraId="4799818E"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286,000.00</w:t>
            </w:r>
          </w:p>
        </w:tc>
        <w:tc>
          <w:tcPr>
            <w:tcW w:w="1418" w:type="dxa"/>
            <w:vAlign w:val="center"/>
            <w:hideMark/>
          </w:tcPr>
          <w:p w14:paraId="670BF50F"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219,890.18</w:t>
            </w:r>
          </w:p>
        </w:tc>
        <w:tc>
          <w:tcPr>
            <w:tcW w:w="992" w:type="dxa"/>
            <w:vAlign w:val="center"/>
            <w:hideMark/>
          </w:tcPr>
          <w:p w14:paraId="50C51D6F"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28.6</w:t>
            </w:r>
            <w:r w:rsidRPr="00653C4B">
              <w:rPr>
                <w:rFonts w:eastAsia="Times New Roman" w:cs="Times New Roman"/>
                <w:b/>
                <w:bCs/>
                <w:sz w:val="20"/>
                <w:szCs w:val="20"/>
                <w:lang w:eastAsia="en-GB"/>
              </w:rPr>
              <w:t>%</w:t>
            </w:r>
          </w:p>
        </w:tc>
        <w:tc>
          <w:tcPr>
            <w:tcW w:w="992" w:type="dxa"/>
            <w:vAlign w:val="center"/>
            <w:hideMark/>
          </w:tcPr>
          <w:p w14:paraId="35071520" w14:textId="6FF05284" w:rsidR="003964B3" w:rsidRPr="00653C4B" w:rsidRDefault="003964B3" w:rsidP="003964B3">
            <w:pPr>
              <w:jc w:val="center"/>
              <w:rPr>
                <w:rFonts w:eastAsia="Times New Roman" w:cs="Times New Roman"/>
                <w:b/>
                <w:bCs/>
                <w:sz w:val="20"/>
                <w:szCs w:val="20"/>
                <w:lang w:eastAsia="en-GB"/>
              </w:rPr>
            </w:pPr>
            <w:r>
              <w:rPr>
                <w:rFonts w:eastAsia="Times New Roman" w:cs="Times New Roman"/>
                <w:b/>
                <w:bCs/>
                <w:sz w:val="20"/>
                <w:szCs w:val="20"/>
                <w:lang w:eastAsia="en-GB"/>
              </w:rPr>
              <w:t>- 23</w:t>
            </w:r>
            <w:r w:rsidRPr="00653C4B">
              <w:rPr>
                <w:rFonts w:eastAsia="Times New Roman" w:cs="Times New Roman"/>
                <w:b/>
                <w:bCs/>
                <w:sz w:val="20"/>
                <w:szCs w:val="20"/>
                <w:lang w:eastAsia="en-GB"/>
              </w:rPr>
              <w:t>%</w:t>
            </w:r>
          </w:p>
        </w:tc>
        <w:tc>
          <w:tcPr>
            <w:tcW w:w="1275" w:type="dxa"/>
            <w:noWrap/>
            <w:vAlign w:val="center"/>
            <w:hideMark/>
          </w:tcPr>
          <w:p w14:paraId="6BC23262"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6,708.28</w:t>
            </w:r>
          </w:p>
        </w:tc>
        <w:tc>
          <w:tcPr>
            <w:tcW w:w="1276" w:type="dxa"/>
            <w:noWrap/>
            <w:vAlign w:val="center"/>
            <w:hideMark/>
          </w:tcPr>
          <w:p w14:paraId="1413B791"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77,136.68</w:t>
            </w:r>
          </w:p>
        </w:tc>
        <w:tc>
          <w:tcPr>
            <w:tcW w:w="1276" w:type="dxa"/>
            <w:vAlign w:val="center"/>
          </w:tcPr>
          <w:p w14:paraId="5375E0C2"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55,137.28</w:t>
            </w:r>
          </w:p>
        </w:tc>
        <w:tc>
          <w:tcPr>
            <w:tcW w:w="1276" w:type="dxa"/>
            <w:noWrap/>
            <w:vAlign w:val="center"/>
            <w:hideMark/>
          </w:tcPr>
          <w:p w14:paraId="6C3C5D52"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52,856,46</w:t>
            </w:r>
          </w:p>
        </w:tc>
        <w:tc>
          <w:tcPr>
            <w:tcW w:w="1276" w:type="dxa"/>
            <w:noWrap/>
            <w:vAlign w:val="center"/>
            <w:hideMark/>
          </w:tcPr>
          <w:p w14:paraId="62D513BD"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28,051.48</w:t>
            </w:r>
          </w:p>
        </w:tc>
      </w:tr>
      <w:tr w:rsidR="003964B3" w:rsidRPr="00653C4B" w14:paraId="0CCD9E3B" w14:textId="77777777" w:rsidTr="000377C5">
        <w:trPr>
          <w:trHeight w:val="315"/>
        </w:trPr>
        <w:tc>
          <w:tcPr>
            <w:tcW w:w="1413" w:type="dxa"/>
            <w:shd w:val="clear" w:color="auto" w:fill="F2F2F2" w:themeFill="background1" w:themeFillShade="F2"/>
            <w:vAlign w:val="center"/>
          </w:tcPr>
          <w:p w14:paraId="71450773" w14:textId="4A5F6F44"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4</w:t>
            </w:r>
            <w:r w:rsidR="00EB0224">
              <w:rPr>
                <w:rFonts w:eastAsia="Times New Roman" w:cs="Times New Roman"/>
                <w:b/>
                <w:bCs/>
                <w:sz w:val="20"/>
                <w:szCs w:val="20"/>
                <w:lang w:eastAsia="en-GB"/>
              </w:rPr>
              <w:t>*</w:t>
            </w:r>
          </w:p>
        </w:tc>
        <w:tc>
          <w:tcPr>
            <w:tcW w:w="1559" w:type="dxa"/>
            <w:vAlign w:val="center"/>
          </w:tcPr>
          <w:p w14:paraId="003BC6C2" w14:textId="77777777" w:rsidR="003964B3" w:rsidRDefault="003964B3" w:rsidP="00647A0F">
            <w:pPr>
              <w:jc w:val="center"/>
              <w:rPr>
                <w:rFonts w:eastAsia="Times New Roman" w:cs="Times New Roman"/>
                <w:b/>
                <w:bCs/>
                <w:sz w:val="20"/>
                <w:szCs w:val="20"/>
                <w:lang w:eastAsia="en-GB"/>
              </w:rPr>
            </w:pPr>
          </w:p>
        </w:tc>
        <w:tc>
          <w:tcPr>
            <w:tcW w:w="1418" w:type="dxa"/>
            <w:vAlign w:val="center"/>
          </w:tcPr>
          <w:p w14:paraId="1044BD3F" w14:textId="77777777" w:rsidR="003964B3" w:rsidRPr="00AC6461" w:rsidRDefault="003964B3" w:rsidP="00647A0F">
            <w:pPr>
              <w:jc w:val="center"/>
              <w:rPr>
                <w:b/>
                <w:lang w:eastAsia="en-GB"/>
              </w:rPr>
            </w:pPr>
          </w:p>
        </w:tc>
        <w:tc>
          <w:tcPr>
            <w:tcW w:w="992" w:type="dxa"/>
            <w:vAlign w:val="center"/>
          </w:tcPr>
          <w:p w14:paraId="381CD947" w14:textId="77777777" w:rsidR="003964B3" w:rsidRDefault="003964B3" w:rsidP="00647A0F">
            <w:pPr>
              <w:jc w:val="center"/>
              <w:rPr>
                <w:rFonts w:eastAsia="Times New Roman" w:cs="Times New Roman"/>
                <w:b/>
                <w:bCs/>
                <w:sz w:val="20"/>
                <w:szCs w:val="20"/>
                <w:lang w:eastAsia="en-GB"/>
              </w:rPr>
            </w:pPr>
          </w:p>
        </w:tc>
        <w:tc>
          <w:tcPr>
            <w:tcW w:w="992" w:type="dxa"/>
            <w:vAlign w:val="center"/>
          </w:tcPr>
          <w:p w14:paraId="45C85443" w14:textId="77777777" w:rsidR="003964B3" w:rsidRDefault="003964B3" w:rsidP="003964B3">
            <w:pPr>
              <w:jc w:val="center"/>
              <w:rPr>
                <w:rFonts w:eastAsia="Times New Roman" w:cs="Times New Roman"/>
                <w:b/>
                <w:bCs/>
                <w:sz w:val="20"/>
                <w:szCs w:val="20"/>
                <w:lang w:eastAsia="en-GB"/>
              </w:rPr>
            </w:pPr>
          </w:p>
        </w:tc>
        <w:tc>
          <w:tcPr>
            <w:tcW w:w="1275" w:type="dxa"/>
            <w:noWrap/>
            <w:vAlign w:val="center"/>
          </w:tcPr>
          <w:p w14:paraId="315567BB" w14:textId="77777777" w:rsidR="003964B3" w:rsidRDefault="003964B3" w:rsidP="00647A0F">
            <w:pPr>
              <w:jc w:val="center"/>
              <w:rPr>
                <w:rFonts w:eastAsia="Times New Roman" w:cs="Times New Roman"/>
                <w:b/>
                <w:bCs/>
                <w:sz w:val="20"/>
                <w:szCs w:val="20"/>
                <w:lang w:eastAsia="en-GB"/>
              </w:rPr>
            </w:pPr>
          </w:p>
        </w:tc>
        <w:tc>
          <w:tcPr>
            <w:tcW w:w="1276" w:type="dxa"/>
            <w:noWrap/>
            <w:vAlign w:val="center"/>
          </w:tcPr>
          <w:p w14:paraId="34793F29" w14:textId="77777777" w:rsidR="003964B3" w:rsidRDefault="003964B3" w:rsidP="00647A0F">
            <w:pPr>
              <w:jc w:val="center"/>
              <w:rPr>
                <w:rFonts w:eastAsia="Times New Roman" w:cs="Times New Roman"/>
                <w:b/>
                <w:bCs/>
                <w:sz w:val="20"/>
                <w:szCs w:val="20"/>
                <w:lang w:eastAsia="en-GB"/>
              </w:rPr>
            </w:pPr>
          </w:p>
        </w:tc>
        <w:tc>
          <w:tcPr>
            <w:tcW w:w="1276" w:type="dxa"/>
            <w:vAlign w:val="center"/>
          </w:tcPr>
          <w:p w14:paraId="2A78D3A6" w14:textId="77777777" w:rsidR="003964B3" w:rsidRDefault="003964B3" w:rsidP="00647A0F">
            <w:pPr>
              <w:jc w:val="center"/>
              <w:rPr>
                <w:rFonts w:eastAsia="Times New Roman" w:cs="Times New Roman"/>
                <w:b/>
                <w:bCs/>
                <w:sz w:val="20"/>
                <w:szCs w:val="20"/>
                <w:lang w:eastAsia="en-GB"/>
              </w:rPr>
            </w:pPr>
          </w:p>
        </w:tc>
        <w:tc>
          <w:tcPr>
            <w:tcW w:w="1276" w:type="dxa"/>
            <w:noWrap/>
            <w:vAlign w:val="center"/>
          </w:tcPr>
          <w:p w14:paraId="785C5347" w14:textId="77777777" w:rsidR="003964B3" w:rsidRDefault="003964B3" w:rsidP="00647A0F">
            <w:pPr>
              <w:jc w:val="center"/>
              <w:rPr>
                <w:rFonts w:eastAsia="Times New Roman" w:cs="Times New Roman"/>
                <w:b/>
                <w:bCs/>
                <w:sz w:val="20"/>
                <w:szCs w:val="20"/>
                <w:lang w:eastAsia="en-GB"/>
              </w:rPr>
            </w:pPr>
          </w:p>
        </w:tc>
        <w:tc>
          <w:tcPr>
            <w:tcW w:w="1276" w:type="dxa"/>
            <w:noWrap/>
            <w:vAlign w:val="center"/>
          </w:tcPr>
          <w:p w14:paraId="08F3D20B" w14:textId="77777777" w:rsidR="003964B3" w:rsidRDefault="003964B3" w:rsidP="00647A0F">
            <w:pPr>
              <w:jc w:val="center"/>
              <w:rPr>
                <w:rFonts w:ascii="Calibri" w:eastAsia="Times New Roman" w:hAnsi="Calibri" w:cs="Times New Roman"/>
                <w:b/>
                <w:bCs/>
                <w:sz w:val="20"/>
                <w:szCs w:val="20"/>
                <w:lang w:eastAsia="en-GB"/>
              </w:rPr>
            </w:pPr>
          </w:p>
        </w:tc>
      </w:tr>
      <w:tr w:rsidR="000445CB" w:rsidRPr="00653C4B" w14:paraId="4469DD5C" w14:textId="77777777" w:rsidTr="000377C5">
        <w:trPr>
          <w:trHeight w:val="315"/>
        </w:trPr>
        <w:tc>
          <w:tcPr>
            <w:tcW w:w="1413" w:type="dxa"/>
            <w:shd w:val="clear" w:color="auto" w:fill="F2F2F2" w:themeFill="background1" w:themeFillShade="F2"/>
            <w:vAlign w:val="center"/>
            <w:hideMark/>
          </w:tcPr>
          <w:p w14:paraId="2E6AFF15" w14:textId="78EBBC7C"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Project Management</w:t>
            </w:r>
          </w:p>
        </w:tc>
        <w:tc>
          <w:tcPr>
            <w:tcW w:w="1559" w:type="dxa"/>
            <w:vAlign w:val="center"/>
            <w:hideMark/>
          </w:tcPr>
          <w:p w14:paraId="59C8967A"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145,000.00</w:t>
            </w:r>
          </w:p>
        </w:tc>
        <w:tc>
          <w:tcPr>
            <w:tcW w:w="1418" w:type="dxa"/>
            <w:vAlign w:val="center"/>
            <w:hideMark/>
          </w:tcPr>
          <w:p w14:paraId="7F41BBF4" w14:textId="77777777" w:rsidR="003964B3" w:rsidRPr="00AC6461" w:rsidRDefault="003964B3" w:rsidP="00647A0F">
            <w:pPr>
              <w:jc w:val="center"/>
              <w:rPr>
                <w:b/>
                <w:lang w:eastAsia="en-GB"/>
              </w:rPr>
            </w:pPr>
            <w:r w:rsidRPr="00AC6461">
              <w:rPr>
                <w:b/>
                <w:lang w:eastAsia="en-GB"/>
              </w:rPr>
              <w:t>157,869.73</w:t>
            </w:r>
          </w:p>
        </w:tc>
        <w:tc>
          <w:tcPr>
            <w:tcW w:w="992" w:type="dxa"/>
            <w:vAlign w:val="center"/>
            <w:hideMark/>
          </w:tcPr>
          <w:p w14:paraId="17D48697"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14.5</w:t>
            </w:r>
            <w:r w:rsidRPr="00653C4B">
              <w:rPr>
                <w:rFonts w:eastAsia="Times New Roman" w:cs="Times New Roman"/>
                <w:b/>
                <w:bCs/>
                <w:sz w:val="20"/>
                <w:szCs w:val="20"/>
                <w:lang w:eastAsia="en-GB"/>
              </w:rPr>
              <w:t>%</w:t>
            </w:r>
          </w:p>
        </w:tc>
        <w:tc>
          <w:tcPr>
            <w:tcW w:w="992" w:type="dxa"/>
            <w:vAlign w:val="center"/>
            <w:hideMark/>
          </w:tcPr>
          <w:p w14:paraId="4F3C0793" w14:textId="4E7361E8" w:rsidR="003964B3" w:rsidRPr="00653C4B" w:rsidRDefault="003964B3" w:rsidP="003964B3">
            <w:pPr>
              <w:jc w:val="center"/>
              <w:rPr>
                <w:rFonts w:eastAsia="Times New Roman" w:cs="Times New Roman"/>
                <w:b/>
                <w:bCs/>
                <w:sz w:val="20"/>
                <w:szCs w:val="20"/>
                <w:lang w:eastAsia="en-GB"/>
              </w:rPr>
            </w:pPr>
            <w:r>
              <w:rPr>
                <w:rFonts w:eastAsia="Times New Roman" w:cs="Times New Roman"/>
                <w:b/>
                <w:bCs/>
                <w:sz w:val="20"/>
                <w:szCs w:val="20"/>
                <w:lang w:eastAsia="en-GB"/>
              </w:rPr>
              <w:t>+9</w:t>
            </w:r>
            <w:r w:rsidRPr="00653C4B">
              <w:rPr>
                <w:rFonts w:eastAsia="Times New Roman" w:cs="Times New Roman"/>
                <w:b/>
                <w:bCs/>
                <w:sz w:val="20"/>
                <w:szCs w:val="20"/>
                <w:lang w:eastAsia="en-GB"/>
              </w:rPr>
              <w:t>%</w:t>
            </w:r>
          </w:p>
        </w:tc>
        <w:tc>
          <w:tcPr>
            <w:tcW w:w="1275" w:type="dxa"/>
            <w:noWrap/>
            <w:vAlign w:val="center"/>
            <w:hideMark/>
          </w:tcPr>
          <w:p w14:paraId="4CFB7F7F"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1,233.78</w:t>
            </w:r>
          </w:p>
        </w:tc>
        <w:tc>
          <w:tcPr>
            <w:tcW w:w="1276" w:type="dxa"/>
            <w:noWrap/>
            <w:vAlign w:val="center"/>
            <w:hideMark/>
          </w:tcPr>
          <w:p w14:paraId="675716F5"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44,609.25</w:t>
            </w:r>
          </w:p>
        </w:tc>
        <w:tc>
          <w:tcPr>
            <w:tcW w:w="1276" w:type="dxa"/>
            <w:vAlign w:val="center"/>
          </w:tcPr>
          <w:p w14:paraId="13189D75"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51,753.48</w:t>
            </w:r>
          </w:p>
        </w:tc>
        <w:tc>
          <w:tcPr>
            <w:tcW w:w="1276" w:type="dxa"/>
            <w:noWrap/>
            <w:vAlign w:val="center"/>
            <w:hideMark/>
          </w:tcPr>
          <w:p w14:paraId="325D4CEC" w14:textId="77777777" w:rsidR="003964B3" w:rsidRPr="00653C4B" w:rsidRDefault="003964B3" w:rsidP="00647A0F">
            <w:pPr>
              <w:jc w:val="center"/>
              <w:rPr>
                <w:rFonts w:eastAsia="Times New Roman" w:cs="Times New Roman"/>
                <w:b/>
                <w:bCs/>
                <w:sz w:val="20"/>
                <w:szCs w:val="20"/>
                <w:lang w:eastAsia="en-GB"/>
              </w:rPr>
            </w:pPr>
            <w:r>
              <w:rPr>
                <w:rFonts w:eastAsia="Times New Roman" w:cs="Times New Roman"/>
                <w:b/>
                <w:bCs/>
                <w:sz w:val="20"/>
                <w:szCs w:val="20"/>
                <w:lang w:eastAsia="en-GB"/>
              </w:rPr>
              <w:t>45,273.22</w:t>
            </w:r>
          </w:p>
        </w:tc>
        <w:tc>
          <w:tcPr>
            <w:tcW w:w="1276" w:type="dxa"/>
            <w:noWrap/>
            <w:vAlign w:val="center"/>
            <w:hideMark/>
          </w:tcPr>
          <w:p w14:paraId="405CD526"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15,000</w:t>
            </w:r>
          </w:p>
        </w:tc>
      </w:tr>
      <w:tr w:rsidR="000445CB" w:rsidRPr="00653C4B" w14:paraId="68BA2979" w14:textId="77777777" w:rsidTr="000377C5">
        <w:trPr>
          <w:trHeight w:val="330"/>
        </w:trPr>
        <w:tc>
          <w:tcPr>
            <w:tcW w:w="1413" w:type="dxa"/>
            <w:shd w:val="clear" w:color="auto" w:fill="F2F2F2" w:themeFill="background1" w:themeFillShade="F2"/>
            <w:vAlign w:val="center"/>
            <w:hideMark/>
          </w:tcPr>
          <w:p w14:paraId="2C5DE1FF" w14:textId="77777777" w:rsidR="003964B3" w:rsidRPr="00653C4B" w:rsidRDefault="003964B3" w:rsidP="00647A0F">
            <w:pPr>
              <w:jc w:val="center"/>
              <w:rPr>
                <w:rFonts w:ascii="Calibri" w:eastAsia="Times New Roman" w:hAnsi="Calibri" w:cs="Times New Roman"/>
                <w:b/>
                <w:bCs/>
                <w:sz w:val="20"/>
                <w:szCs w:val="20"/>
                <w:lang w:eastAsia="en-GB"/>
              </w:rPr>
            </w:pPr>
            <w:r w:rsidRPr="00653C4B">
              <w:rPr>
                <w:rFonts w:ascii="Calibri" w:eastAsia="Times New Roman" w:hAnsi="Calibri" w:cs="Times New Roman"/>
                <w:b/>
                <w:bCs/>
                <w:sz w:val="20"/>
                <w:szCs w:val="20"/>
                <w:lang w:eastAsia="en-GB"/>
              </w:rPr>
              <w:t>TOTALS</w:t>
            </w:r>
          </w:p>
        </w:tc>
        <w:tc>
          <w:tcPr>
            <w:tcW w:w="1559" w:type="dxa"/>
            <w:vAlign w:val="center"/>
            <w:hideMark/>
          </w:tcPr>
          <w:p w14:paraId="28B3C9BB"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1,000,000</w:t>
            </w:r>
          </w:p>
        </w:tc>
        <w:tc>
          <w:tcPr>
            <w:tcW w:w="1418" w:type="dxa"/>
            <w:vAlign w:val="center"/>
            <w:hideMark/>
          </w:tcPr>
          <w:p w14:paraId="144ED976"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999,595.84</w:t>
            </w:r>
          </w:p>
        </w:tc>
        <w:tc>
          <w:tcPr>
            <w:tcW w:w="992" w:type="dxa"/>
            <w:vAlign w:val="center"/>
            <w:hideMark/>
          </w:tcPr>
          <w:p w14:paraId="2FF94522"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100</w:t>
            </w:r>
            <w:r w:rsidRPr="00653C4B">
              <w:rPr>
                <w:rFonts w:ascii="Calibri" w:eastAsia="Times New Roman" w:hAnsi="Calibri" w:cs="Times New Roman"/>
                <w:b/>
                <w:bCs/>
                <w:sz w:val="20"/>
                <w:szCs w:val="20"/>
                <w:lang w:eastAsia="en-GB"/>
              </w:rPr>
              <w:t>%</w:t>
            </w:r>
          </w:p>
        </w:tc>
        <w:tc>
          <w:tcPr>
            <w:tcW w:w="992" w:type="dxa"/>
            <w:vAlign w:val="center"/>
            <w:hideMark/>
          </w:tcPr>
          <w:p w14:paraId="08DDE4D9" w14:textId="1F79A349" w:rsidR="003964B3" w:rsidRPr="00653C4B" w:rsidRDefault="00EB0224"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w:t>
            </w:r>
          </w:p>
        </w:tc>
        <w:tc>
          <w:tcPr>
            <w:tcW w:w="1275" w:type="dxa"/>
            <w:vAlign w:val="center"/>
            <w:hideMark/>
          </w:tcPr>
          <w:p w14:paraId="43A114DA"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12,288.00</w:t>
            </w:r>
          </w:p>
        </w:tc>
        <w:tc>
          <w:tcPr>
            <w:tcW w:w="1276" w:type="dxa"/>
            <w:vAlign w:val="center"/>
            <w:hideMark/>
          </w:tcPr>
          <w:p w14:paraId="15A9B5A1"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186,720.71</w:t>
            </w:r>
          </w:p>
        </w:tc>
        <w:tc>
          <w:tcPr>
            <w:tcW w:w="1276" w:type="dxa"/>
            <w:vAlign w:val="center"/>
          </w:tcPr>
          <w:p w14:paraId="2AA9B170"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234,792.48</w:t>
            </w:r>
          </w:p>
        </w:tc>
        <w:tc>
          <w:tcPr>
            <w:tcW w:w="1276" w:type="dxa"/>
            <w:vAlign w:val="center"/>
            <w:hideMark/>
          </w:tcPr>
          <w:p w14:paraId="4B08E842"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442,303.17</w:t>
            </w:r>
          </w:p>
        </w:tc>
        <w:tc>
          <w:tcPr>
            <w:tcW w:w="1276" w:type="dxa"/>
            <w:vAlign w:val="center"/>
            <w:hideMark/>
          </w:tcPr>
          <w:p w14:paraId="2FC30C43" w14:textId="77777777" w:rsidR="003964B3" w:rsidRPr="00653C4B" w:rsidRDefault="003964B3" w:rsidP="00647A0F">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123,491.48</w:t>
            </w:r>
          </w:p>
        </w:tc>
      </w:tr>
    </w:tbl>
    <w:p w14:paraId="7773BF74" w14:textId="77777777" w:rsidR="003964B3" w:rsidRPr="003964B3" w:rsidRDefault="003964B3" w:rsidP="003964B3"/>
    <w:p w14:paraId="648C1CA9" w14:textId="77777777" w:rsidR="003964B3" w:rsidRDefault="003964B3" w:rsidP="003964B3">
      <w:pPr>
        <w:spacing w:after="0"/>
        <w:jc w:val="both"/>
      </w:pPr>
    </w:p>
    <w:p w14:paraId="1EDA96F0" w14:textId="33D7D046" w:rsidR="00215ABE" w:rsidRPr="00A82DC2" w:rsidRDefault="00EB0224" w:rsidP="00EB0224">
      <w:pPr>
        <w:pStyle w:val="ListParagraph"/>
        <w:numPr>
          <w:ilvl w:val="0"/>
          <w:numId w:val="16"/>
        </w:numPr>
        <w:spacing w:after="0"/>
        <w:jc w:val="both"/>
        <w:rPr>
          <w:sz w:val="20"/>
          <w:szCs w:val="20"/>
          <w:lang w:val="en-GB"/>
        </w:rPr>
      </w:pPr>
      <w:r w:rsidRPr="00A82DC2">
        <w:rPr>
          <w:sz w:val="20"/>
          <w:szCs w:val="20"/>
          <w:lang w:val="en-GB"/>
        </w:rPr>
        <w:t>US$ 20,000 was effectively spent on this component although the International Technical Expert for coral translocation was paid through component 1.</w:t>
      </w:r>
    </w:p>
    <w:p w14:paraId="795DE578" w14:textId="77777777" w:rsidR="00215ABE" w:rsidRDefault="00215ABE">
      <w:pPr>
        <w:spacing w:after="160" w:line="259" w:lineRule="auto"/>
        <w:rPr>
          <w:lang w:val="en-GB" w:eastAsia="ru-RU"/>
        </w:rPr>
      </w:pPr>
      <w:r>
        <w:rPr>
          <w:lang w:val="en-GB"/>
        </w:rPr>
        <w:br w:type="page"/>
      </w:r>
    </w:p>
    <w:p w14:paraId="63C4994C" w14:textId="3830E26F" w:rsidR="00215ABE" w:rsidRDefault="00215ABE" w:rsidP="00215ABE">
      <w:pPr>
        <w:pStyle w:val="Heading2"/>
        <w:ind w:left="360"/>
        <w:rPr>
          <w:rFonts w:eastAsiaTheme="minorEastAsia"/>
          <w:color w:val="auto"/>
          <w:lang w:val="en-US"/>
        </w:rPr>
      </w:pPr>
      <w:bookmarkStart w:id="51" w:name="_Toc424294207"/>
      <w:r w:rsidRPr="00215ABE">
        <w:rPr>
          <w:rFonts w:eastAsiaTheme="minorEastAsia"/>
          <w:color w:val="auto"/>
          <w:lang w:val="en-US"/>
        </w:rPr>
        <w:lastRenderedPageBreak/>
        <w:t xml:space="preserve">Table </w:t>
      </w:r>
      <w:r w:rsidR="000913B5">
        <w:rPr>
          <w:rFonts w:eastAsiaTheme="minorEastAsia"/>
          <w:color w:val="auto"/>
          <w:lang w:val="en-US"/>
        </w:rPr>
        <w:t>5</w:t>
      </w:r>
      <w:r>
        <w:rPr>
          <w:rFonts w:eastAsiaTheme="minorEastAsia"/>
          <w:color w:val="auto"/>
          <w:lang w:val="en-US"/>
        </w:rPr>
        <w:t xml:space="preserve"> Co-financing</w:t>
      </w:r>
      <w:bookmarkEnd w:id="51"/>
    </w:p>
    <w:tbl>
      <w:tblPr>
        <w:tblStyle w:val="TableGrid"/>
        <w:tblW w:w="0" w:type="auto"/>
        <w:tblLook w:val="04A0" w:firstRow="1" w:lastRow="0" w:firstColumn="1" w:lastColumn="0" w:noHBand="0" w:noVBand="1"/>
      </w:tblPr>
      <w:tblGrid>
        <w:gridCol w:w="1459"/>
        <w:gridCol w:w="913"/>
        <w:gridCol w:w="1167"/>
        <w:gridCol w:w="1026"/>
        <w:gridCol w:w="1100"/>
        <w:gridCol w:w="4536"/>
        <w:gridCol w:w="3747"/>
      </w:tblGrid>
      <w:tr w:rsidR="00062B34" w:rsidRPr="00F61D72" w14:paraId="374EE4EB" w14:textId="0302EE8A" w:rsidTr="000377C5">
        <w:tc>
          <w:tcPr>
            <w:tcW w:w="1459" w:type="dxa"/>
            <w:shd w:val="clear" w:color="auto" w:fill="F2F2F2" w:themeFill="background1" w:themeFillShade="F2"/>
          </w:tcPr>
          <w:p w14:paraId="7AB612B6" w14:textId="77777777" w:rsidR="00062B34" w:rsidRPr="00F61D72" w:rsidRDefault="00062B34" w:rsidP="00647A0F">
            <w:pPr>
              <w:jc w:val="both"/>
              <w:rPr>
                <w:sz w:val="20"/>
                <w:szCs w:val="20"/>
              </w:rPr>
            </w:pPr>
            <w:r w:rsidRPr="00F61D72">
              <w:rPr>
                <w:sz w:val="20"/>
                <w:szCs w:val="20"/>
              </w:rPr>
              <w:t>Source</w:t>
            </w:r>
          </w:p>
        </w:tc>
        <w:tc>
          <w:tcPr>
            <w:tcW w:w="913" w:type="dxa"/>
            <w:shd w:val="clear" w:color="auto" w:fill="F2F2F2" w:themeFill="background1" w:themeFillShade="F2"/>
          </w:tcPr>
          <w:p w14:paraId="35F8BCD7" w14:textId="77777777" w:rsidR="00062B34" w:rsidRPr="00F61D72" w:rsidRDefault="00062B34" w:rsidP="00647A0F">
            <w:pPr>
              <w:jc w:val="both"/>
              <w:rPr>
                <w:sz w:val="20"/>
                <w:szCs w:val="20"/>
              </w:rPr>
            </w:pPr>
            <w:r w:rsidRPr="00F61D72">
              <w:rPr>
                <w:sz w:val="20"/>
                <w:szCs w:val="20"/>
              </w:rPr>
              <w:t>Type</w:t>
            </w:r>
          </w:p>
        </w:tc>
        <w:tc>
          <w:tcPr>
            <w:tcW w:w="1167" w:type="dxa"/>
            <w:shd w:val="clear" w:color="auto" w:fill="F2F2F2" w:themeFill="background1" w:themeFillShade="F2"/>
          </w:tcPr>
          <w:p w14:paraId="2BDC4CC0" w14:textId="561D7E6D" w:rsidR="00062B34" w:rsidRPr="00F61D72" w:rsidRDefault="00062B34" w:rsidP="00062B34">
            <w:pPr>
              <w:rPr>
                <w:sz w:val="20"/>
                <w:szCs w:val="20"/>
              </w:rPr>
            </w:pPr>
            <w:r>
              <w:rPr>
                <w:sz w:val="20"/>
                <w:szCs w:val="20"/>
              </w:rPr>
              <w:t>Amount reported in Project document (US$)</w:t>
            </w:r>
          </w:p>
        </w:tc>
        <w:tc>
          <w:tcPr>
            <w:tcW w:w="1026" w:type="dxa"/>
            <w:shd w:val="clear" w:color="auto" w:fill="F2F2F2" w:themeFill="background1" w:themeFillShade="F2"/>
          </w:tcPr>
          <w:p w14:paraId="22716417" w14:textId="3DD6FB70" w:rsidR="00062B34" w:rsidRPr="00F61D72" w:rsidRDefault="00062B34" w:rsidP="00062B34">
            <w:pPr>
              <w:rPr>
                <w:sz w:val="20"/>
                <w:szCs w:val="20"/>
              </w:rPr>
            </w:pPr>
            <w:r w:rsidRPr="00F61D72">
              <w:rPr>
                <w:sz w:val="20"/>
                <w:szCs w:val="20"/>
              </w:rPr>
              <w:t xml:space="preserve">Amount </w:t>
            </w:r>
            <w:r>
              <w:rPr>
                <w:sz w:val="20"/>
                <w:szCs w:val="20"/>
              </w:rPr>
              <w:t xml:space="preserve">reported by PMU at TE </w:t>
            </w:r>
            <w:r w:rsidRPr="00F61D72">
              <w:rPr>
                <w:sz w:val="20"/>
                <w:szCs w:val="20"/>
              </w:rPr>
              <w:t>(US$)</w:t>
            </w:r>
          </w:p>
        </w:tc>
        <w:tc>
          <w:tcPr>
            <w:tcW w:w="1100" w:type="dxa"/>
            <w:shd w:val="clear" w:color="auto" w:fill="F2F2F2" w:themeFill="background1" w:themeFillShade="F2"/>
          </w:tcPr>
          <w:p w14:paraId="2A49E20F" w14:textId="797CA51B" w:rsidR="00062B34" w:rsidRPr="00F61D72" w:rsidRDefault="00062B34" w:rsidP="00696115">
            <w:pPr>
              <w:rPr>
                <w:sz w:val="20"/>
                <w:szCs w:val="20"/>
              </w:rPr>
            </w:pPr>
            <w:r>
              <w:rPr>
                <w:sz w:val="20"/>
                <w:szCs w:val="20"/>
              </w:rPr>
              <w:t>Amount reported by TE (US$)</w:t>
            </w:r>
          </w:p>
        </w:tc>
        <w:tc>
          <w:tcPr>
            <w:tcW w:w="4536" w:type="dxa"/>
            <w:shd w:val="clear" w:color="auto" w:fill="F2F2F2" w:themeFill="background1" w:themeFillShade="F2"/>
          </w:tcPr>
          <w:p w14:paraId="731993FA" w14:textId="5EAAACC1" w:rsidR="00062B34" w:rsidRPr="00F61D72" w:rsidRDefault="00062B34" w:rsidP="00062B34">
            <w:pPr>
              <w:rPr>
                <w:sz w:val="20"/>
                <w:szCs w:val="20"/>
              </w:rPr>
            </w:pPr>
            <w:r>
              <w:rPr>
                <w:sz w:val="20"/>
                <w:szCs w:val="20"/>
              </w:rPr>
              <w:t>Comment by PMU</w:t>
            </w:r>
          </w:p>
        </w:tc>
        <w:tc>
          <w:tcPr>
            <w:tcW w:w="3747" w:type="dxa"/>
            <w:shd w:val="clear" w:color="auto" w:fill="F2F2F2" w:themeFill="background1" w:themeFillShade="F2"/>
          </w:tcPr>
          <w:p w14:paraId="2285CF5E" w14:textId="598FB1A9" w:rsidR="00062B34" w:rsidRPr="00F61D72" w:rsidRDefault="00062B34" w:rsidP="00062B34">
            <w:pPr>
              <w:rPr>
                <w:sz w:val="20"/>
                <w:szCs w:val="20"/>
              </w:rPr>
            </w:pPr>
            <w:r>
              <w:rPr>
                <w:sz w:val="20"/>
                <w:szCs w:val="20"/>
              </w:rPr>
              <w:t>Comment by TE</w:t>
            </w:r>
          </w:p>
        </w:tc>
      </w:tr>
      <w:tr w:rsidR="00062B34" w:rsidRPr="00F61D72" w14:paraId="4BE4E7F3" w14:textId="02711B93" w:rsidTr="000377C5">
        <w:tc>
          <w:tcPr>
            <w:tcW w:w="1459" w:type="dxa"/>
            <w:shd w:val="clear" w:color="auto" w:fill="F2F2F2" w:themeFill="background1" w:themeFillShade="F2"/>
          </w:tcPr>
          <w:p w14:paraId="68B0D207" w14:textId="77777777" w:rsidR="00062B34" w:rsidRPr="00A82DC2" w:rsidRDefault="00062B34" w:rsidP="00647A0F">
            <w:pPr>
              <w:jc w:val="both"/>
              <w:rPr>
                <w:sz w:val="20"/>
                <w:szCs w:val="20"/>
              </w:rPr>
            </w:pPr>
            <w:r w:rsidRPr="00A82DC2">
              <w:rPr>
                <w:sz w:val="20"/>
                <w:szCs w:val="20"/>
              </w:rPr>
              <w:t>Government</w:t>
            </w:r>
          </w:p>
        </w:tc>
        <w:tc>
          <w:tcPr>
            <w:tcW w:w="913" w:type="dxa"/>
          </w:tcPr>
          <w:p w14:paraId="62763B65" w14:textId="77777777" w:rsidR="00062B34" w:rsidRPr="00A82DC2" w:rsidRDefault="00062B34" w:rsidP="00647A0F">
            <w:pPr>
              <w:jc w:val="both"/>
              <w:rPr>
                <w:sz w:val="20"/>
                <w:szCs w:val="20"/>
              </w:rPr>
            </w:pPr>
            <w:r w:rsidRPr="00A82DC2">
              <w:rPr>
                <w:sz w:val="20"/>
                <w:szCs w:val="20"/>
              </w:rPr>
              <w:t>Cash</w:t>
            </w:r>
          </w:p>
        </w:tc>
        <w:tc>
          <w:tcPr>
            <w:tcW w:w="1167" w:type="dxa"/>
          </w:tcPr>
          <w:p w14:paraId="6BE204B4" w14:textId="106C8A35" w:rsidR="00062B34" w:rsidRPr="00A82DC2" w:rsidRDefault="00062B34" w:rsidP="000377C5">
            <w:pPr>
              <w:jc w:val="right"/>
              <w:rPr>
                <w:sz w:val="20"/>
                <w:szCs w:val="20"/>
              </w:rPr>
            </w:pPr>
            <w:r w:rsidRPr="00A82DC2">
              <w:rPr>
                <w:sz w:val="20"/>
                <w:szCs w:val="20"/>
              </w:rPr>
              <w:t>Nil</w:t>
            </w:r>
          </w:p>
        </w:tc>
        <w:tc>
          <w:tcPr>
            <w:tcW w:w="1026" w:type="dxa"/>
          </w:tcPr>
          <w:p w14:paraId="6CD17E43" w14:textId="5D93F12D" w:rsidR="00062B34" w:rsidRPr="00A82DC2" w:rsidRDefault="00062B34" w:rsidP="000377C5">
            <w:pPr>
              <w:jc w:val="right"/>
              <w:rPr>
                <w:sz w:val="20"/>
                <w:szCs w:val="20"/>
              </w:rPr>
            </w:pPr>
            <w:r w:rsidRPr="00A82DC2">
              <w:rPr>
                <w:sz w:val="20"/>
                <w:szCs w:val="20"/>
              </w:rPr>
              <w:t>375,000</w:t>
            </w:r>
          </w:p>
        </w:tc>
        <w:tc>
          <w:tcPr>
            <w:tcW w:w="1100" w:type="dxa"/>
          </w:tcPr>
          <w:p w14:paraId="0AB6549A" w14:textId="78D54309" w:rsidR="00062B34" w:rsidRPr="00696115" w:rsidRDefault="00062B34" w:rsidP="000377C5">
            <w:pPr>
              <w:spacing w:after="0" w:line="240" w:lineRule="auto"/>
              <w:jc w:val="right"/>
              <w:rPr>
                <w:sz w:val="20"/>
                <w:szCs w:val="20"/>
                <w:lang w:val="en-GB"/>
              </w:rPr>
            </w:pPr>
            <w:r w:rsidRPr="00696115">
              <w:rPr>
                <w:sz w:val="20"/>
                <w:szCs w:val="20"/>
                <w:lang w:val="en-GB"/>
              </w:rPr>
              <w:t>375,000</w:t>
            </w:r>
          </w:p>
        </w:tc>
        <w:tc>
          <w:tcPr>
            <w:tcW w:w="4536" w:type="dxa"/>
          </w:tcPr>
          <w:p w14:paraId="3BE5B1BF" w14:textId="3332EE02" w:rsidR="00062B34" w:rsidRDefault="00062B34" w:rsidP="00062B34">
            <w:pPr>
              <w:spacing w:after="0" w:line="240" w:lineRule="auto"/>
              <w:rPr>
                <w:sz w:val="20"/>
                <w:szCs w:val="20"/>
              </w:rPr>
            </w:pPr>
            <w:r w:rsidRPr="00062B34">
              <w:rPr>
                <w:sz w:val="20"/>
                <w:szCs w:val="20"/>
              </w:rPr>
              <w:t>350</w:t>
            </w:r>
            <w:r w:rsidR="00696115">
              <w:rPr>
                <w:sz w:val="20"/>
                <w:szCs w:val="20"/>
              </w:rPr>
              <w:t>,</w:t>
            </w:r>
            <w:r w:rsidRPr="00062B34">
              <w:rPr>
                <w:sz w:val="20"/>
                <w:szCs w:val="20"/>
              </w:rPr>
              <w:t xml:space="preserve">000 paid “ultimately’ by ASEZA to cover the cost of the coral translocation </w:t>
            </w:r>
          </w:p>
          <w:p w14:paraId="25EE8240" w14:textId="77777777" w:rsidR="00062B34" w:rsidRPr="00062B34" w:rsidRDefault="00062B34" w:rsidP="00062B34">
            <w:pPr>
              <w:spacing w:after="0" w:line="240" w:lineRule="auto"/>
              <w:rPr>
                <w:sz w:val="20"/>
                <w:szCs w:val="20"/>
              </w:rPr>
            </w:pPr>
          </w:p>
          <w:p w14:paraId="75E0CB51" w14:textId="43E190A7" w:rsidR="00062B34" w:rsidRPr="00062B34" w:rsidRDefault="00062B34" w:rsidP="00062B34">
            <w:pPr>
              <w:spacing w:after="0" w:line="240" w:lineRule="auto"/>
              <w:rPr>
                <w:sz w:val="20"/>
                <w:szCs w:val="20"/>
              </w:rPr>
            </w:pPr>
            <w:r w:rsidRPr="00062B34">
              <w:rPr>
                <w:sz w:val="20"/>
                <w:szCs w:val="20"/>
              </w:rPr>
              <w:t>25</w:t>
            </w:r>
            <w:r w:rsidR="00696115">
              <w:rPr>
                <w:sz w:val="20"/>
                <w:szCs w:val="20"/>
              </w:rPr>
              <w:t>,</w:t>
            </w:r>
            <w:r w:rsidRPr="00062B34">
              <w:rPr>
                <w:sz w:val="20"/>
                <w:szCs w:val="20"/>
              </w:rPr>
              <w:t>000 was paid by ASEZA as a contribution to the monitoring program we have proposed to include the new translocated coral sites</w:t>
            </w:r>
          </w:p>
        </w:tc>
        <w:tc>
          <w:tcPr>
            <w:tcW w:w="3747" w:type="dxa"/>
          </w:tcPr>
          <w:p w14:paraId="483B9963" w14:textId="263DB469" w:rsidR="00062B34" w:rsidRPr="00696115" w:rsidRDefault="00696115" w:rsidP="00696115">
            <w:pPr>
              <w:spacing w:after="0" w:line="240" w:lineRule="auto"/>
              <w:rPr>
                <w:sz w:val="20"/>
                <w:szCs w:val="20"/>
              </w:rPr>
            </w:pPr>
            <w:r>
              <w:rPr>
                <w:sz w:val="20"/>
                <w:szCs w:val="20"/>
              </w:rPr>
              <w:t>The TE agrees that this is cash co-financing and was effectively leveraged by the project because the Project Document did not report any cash co-financing</w:t>
            </w:r>
          </w:p>
        </w:tc>
      </w:tr>
      <w:tr w:rsidR="00062B34" w:rsidRPr="00F61D72" w14:paraId="4FFF29EC" w14:textId="317853A5" w:rsidTr="000377C5">
        <w:tc>
          <w:tcPr>
            <w:tcW w:w="1459" w:type="dxa"/>
            <w:shd w:val="clear" w:color="auto" w:fill="F2F2F2" w:themeFill="background1" w:themeFillShade="F2"/>
          </w:tcPr>
          <w:p w14:paraId="27A32321" w14:textId="77777777" w:rsidR="00062B34" w:rsidRPr="00A82DC2" w:rsidRDefault="00062B34" w:rsidP="00647A0F">
            <w:pPr>
              <w:jc w:val="both"/>
              <w:rPr>
                <w:sz w:val="20"/>
                <w:szCs w:val="20"/>
              </w:rPr>
            </w:pPr>
          </w:p>
        </w:tc>
        <w:tc>
          <w:tcPr>
            <w:tcW w:w="913" w:type="dxa"/>
          </w:tcPr>
          <w:p w14:paraId="38877843" w14:textId="77777777" w:rsidR="00062B34" w:rsidRPr="00A82DC2" w:rsidRDefault="00062B34" w:rsidP="00647A0F">
            <w:pPr>
              <w:jc w:val="both"/>
              <w:rPr>
                <w:sz w:val="20"/>
                <w:szCs w:val="20"/>
              </w:rPr>
            </w:pPr>
            <w:r w:rsidRPr="00A82DC2">
              <w:rPr>
                <w:sz w:val="20"/>
                <w:szCs w:val="20"/>
              </w:rPr>
              <w:t>In-kind</w:t>
            </w:r>
          </w:p>
        </w:tc>
        <w:tc>
          <w:tcPr>
            <w:tcW w:w="1167" w:type="dxa"/>
          </w:tcPr>
          <w:p w14:paraId="70792678" w14:textId="7A95BD81" w:rsidR="00062B34" w:rsidRPr="00A82DC2" w:rsidRDefault="00062B34" w:rsidP="000377C5">
            <w:pPr>
              <w:jc w:val="right"/>
              <w:rPr>
                <w:sz w:val="20"/>
                <w:szCs w:val="20"/>
              </w:rPr>
            </w:pPr>
            <w:r w:rsidRPr="00A82DC2">
              <w:rPr>
                <w:sz w:val="20"/>
                <w:szCs w:val="20"/>
              </w:rPr>
              <w:t>7,250,000</w:t>
            </w:r>
          </w:p>
        </w:tc>
        <w:tc>
          <w:tcPr>
            <w:tcW w:w="1026" w:type="dxa"/>
          </w:tcPr>
          <w:p w14:paraId="401D82EC" w14:textId="5DFC4FE6" w:rsidR="00062B34" w:rsidRPr="00A82DC2" w:rsidRDefault="00062B34" w:rsidP="000377C5">
            <w:pPr>
              <w:jc w:val="right"/>
              <w:rPr>
                <w:sz w:val="20"/>
                <w:szCs w:val="20"/>
              </w:rPr>
            </w:pPr>
            <w:r w:rsidRPr="00A82DC2">
              <w:rPr>
                <w:sz w:val="20"/>
                <w:szCs w:val="20"/>
              </w:rPr>
              <w:t>7,250,000</w:t>
            </w:r>
          </w:p>
        </w:tc>
        <w:tc>
          <w:tcPr>
            <w:tcW w:w="1100" w:type="dxa"/>
          </w:tcPr>
          <w:p w14:paraId="78DAB401" w14:textId="669D679B" w:rsidR="00062B34" w:rsidRDefault="00062B34" w:rsidP="000377C5">
            <w:pPr>
              <w:jc w:val="right"/>
              <w:rPr>
                <w:sz w:val="20"/>
                <w:szCs w:val="20"/>
              </w:rPr>
            </w:pPr>
            <w:r>
              <w:rPr>
                <w:sz w:val="20"/>
                <w:szCs w:val="20"/>
              </w:rPr>
              <w:t>6,900,000</w:t>
            </w:r>
          </w:p>
        </w:tc>
        <w:tc>
          <w:tcPr>
            <w:tcW w:w="4536" w:type="dxa"/>
          </w:tcPr>
          <w:p w14:paraId="473476BE" w14:textId="0FD85251" w:rsidR="00062B34" w:rsidRDefault="00062B34" w:rsidP="00647A0F">
            <w:pPr>
              <w:rPr>
                <w:sz w:val="20"/>
                <w:szCs w:val="20"/>
              </w:rPr>
            </w:pPr>
            <w:r>
              <w:rPr>
                <w:sz w:val="20"/>
                <w:szCs w:val="20"/>
              </w:rPr>
              <w:t>3.5 yrs. It covered:</w:t>
            </w:r>
          </w:p>
          <w:p w14:paraId="70037728" w14:textId="349BEC1D" w:rsidR="00062B34" w:rsidRPr="00062B34" w:rsidRDefault="00062B34" w:rsidP="000377C5">
            <w:pPr>
              <w:spacing w:after="0" w:line="240" w:lineRule="auto"/>
              <w:rPr>
                <w:sz w:val="20"/>
                <w:szCs w:val="20"/>
              </w:rPr>
            </w:pPr>
            <w:r w:rsidRPr="000377C5">
              <w:rPr>
                <w:sz w:val="20"/>
                <w:szCs w:val="20"/>
              </w:rPr>
              <w:t>Offices for project,</w:t>
            </w:r>
            <w:r w:rsidR="000377C5">
              <w:rPr>
                <w:sz w:val="20"/>
                <w:szCs w:val="20"/>
              </w:rPr>
              <w:t xml:space="preserve"> </w:t>
            </w:r>
            <w:r w:rsidRPr="00EC0DF5">
              <w:rPr>
                <w:sz w:val="20"/>
                <w:szCs w:val="20"/>
              </w:rPr>
              <w:t>logistics, support staff from AMP</w:t>
            </w:r>
            <w:r w:rsidR="000377C5">
              <w:rPr>
                <w:sz w:val="20"/>
                <w:szCs w:val="20"/>
              </w:rPr>
              <w:t xml:space="preserve"> from the concerned sections</w:t>
            </w:r>
            <w:r w:rsidRPr="00EC0DF5">
              <w:rPr>
                <w:sz w:val="20"/>
                <w:szCs w:val="20"/>
              </w:rPr>
              <w:t>,</w:t>
            </w:r>
            <w:r w:rsidR="000377C5">
              <w:rPr>
                <w:sz w:val="20"/>
                <w:szCs w:val="20"/>
              </w:rPr>
              <w:t xml:space="preserve"> </w:t>
            </w:r>
            <w:r w:rsidRPr="00EC0DF5">
              <w:rPr>
                <w:sz w:val="20"/>
                <w:szCs w:val="20"/>
              </w:rPr>
              <w:t>time allocated by the ASEZA’s focal point estimated as a one full working day a week</w:t>
            </w:r>
            <w:r w:rsidR="000377C5">
              <w:rPr>
                <w:sz w:val="20"/>
                <w:szCs w:val="20"/>
              </w:rPr>
              <w:t xml:space="preserve">, </w:t>
            </w:r>
            <w:r w:rsidRPr="00EC0DF5">
              <w:rPr>
                <w:sz w:val="20"/>
                <w:szCs w:val="20"/>
              </w:rPr>
              <w:t>Transportation provided in so many events for participants in the project’s activities.</w:t>
            </w:r>
          </w:p>
        </w:tc>
        <w:tc>
          <w:tcPr>
            <w:tcW w:w="3747" w:type="dxa"/>
          </w:tcPr>
          <w:p w14:paraId="702DA1E7" w14:textId="05EEB51E" w:rsidR="00062B34" w:rsidRDefault="00696115" w:rsidP="00647A0F">
            <w:pPr>
              <w:rPr>
                <w:sz w:val="20"/>
                <w:szCs w:val="20"/>
              </w:rPr>
            </w:pPr>
            <w:r>
              <w:rPr>
                <w:sz w:val="20"/>
                <w:szCs w:val="20"/>
              </w:rPr>
              <w:t>The TE considers that this estimate is too high as a result of including the full amount of the Environmental Fund in the Project Document and is an artifact of the pressure on the project design phase to provide unrealistic levels of co-financing</w:t>
            </w:r>
            <w:r w:rsidR="000377C5">
              <w:rPr>
                <w:sz w:val="20"/>
                <w:szCs w:val="20"/>
              </w:rPr>
              <w:t>. However, the PMU was fully resourced.</w:t>
            </w:r>
          </w:p>
        </w:tc>
      </w:tr>
      <w:tr w:rsidR="00062B34" w:rsidRPr="00F61D72" w14:paraId="288C32BD" w14:textId="21A90744" w:rsidTr="000377C5">
        <w:tc>
          <w:tcPr>
            <w:tcW w:w="1459" w:type="dxa"/>
            <w:shd w:val="clear" w:color="auto" w:fill="F2F2F2" w:themeFill="background1" w:themeFillShade="F2"/>
          </w:tcPr>
          <w:p w14:paraId="0AF82E43" w14:textId="77777777" w:rsidR="00062B34" w:rsidRPr="00A82DC2" w:rsidRDefault="00062B34" w:rsidP="00647A0F">
            <w:pPr>
              <w:jc w:val="both"/>
              <w:rPr>
                <w:sz w:val="20"/>
                <w:szCs w:val="20"/>
              </w:rPr>
            </w:pPr>
            <w:r w:rsidRPr="00A82DC2">
              <w:rPr>
                <w:sz w:val="20"/>
                <w:szCs w:val="20"/>
              </w:rPr>
              <w:t>IUCN</w:t>
            </w:r>
          </w:p>
        </w:tc>
        <w:tc>
          <w:tcPr>
            <w:tcW w:w="913" w:type="dxa"/>
          </w:tcPr>
          <w:p w14:paraId="6E13668D" w14:textId="77777777" w:rsidR="00062B34" w:rsidRPr="00A82DC2" w:rsidRDefault="00062B34" w:rsidP="00647A0F">
            <w:pPr>
              <w:jc w:val="both"/>
              <w:rPr>
                <w:sz w:val="20"/>
                <w:szCs w:val="20"/>
              </w:rPr>
            </w:pPr>
            <w:r w:rsidRPr="00A82DC2">
              <w:rPr>
                <w:sz w:val="20"/>
                <w:szCs w:val="20"/>
              </w:rPr>
              <w:t>Cash</w:t>
            </w:r>
          </w:p>
        </w:tc>
        <w:tc>
          <w:tcPr>
            <w:tcW w:w="1167" w:type="dxa"/>
          </w:tcPr>
          <w:p w14:paraId="279C5723" w14:textId="2EFED040" w:rsidR="00062B34" w:rsidRPr="00A82DC2" w:rsidRDefault="00062B34" w:rsidP="000377C5">
            <w:pPr>
              <w:jc w:val="right"/>
              <w:rPr>
                <w:sz w:val="20"/>
                <w:szCs w:val="20"/>
              </w:rPr>
            </w:pPr>
            <w:r w:rsidRPr="00A82DC2">
              <w:rPr>
                <w:sz w:val="20"/>
                <w:szCs w:val="20"/>
              </w:rPr>
              <w:t>Nil</w:t>
            </w:r>
          </w:p>
        </w:tc>
        <w:tc>
          <w:tcPr>
            <w:tcW w:w="1026" w:type="dxa"/>
          </w:tcPr>
          <w:p w14:paraId="7952217C" w14:textId="339200F3" w:rsidR="00062B34" w:rsidRPr="00A82DC2" w:rsidRDefault="00062B34" w:rsidP="000377C5">
            <w:pPr>
              <w:jc w:val="right"/>
              <w:rPr>
                <w:sz w:val="20"/>
                <w:szCs w:val="20"/>
              </w:rPr>
            </w:pPr>
            <w:r w:rsidRPr="00A82DC2">
              <w:rPr>
                <w:sz w:val="20"/>
                <w:szCs w:val="20"/>
              </w:rPr>
              <w:t>30,000</w:t>
            </w:r>
          </w:p>
        </w:tc>
        <w:tc>
          <w:tcPr>
            <w:tcW w:w="1100" w:type="dxa"/>
          </w:tcPr>
          <w:p w14:paraId="09C3E771" w14:textId="3F9CA3B7" w:rsidR="00062B34" w:rsidRDefault="00062B34" w:rsidP="000377C5">
            <w:pPr>
              <w:jc w:val="right"/>
              <w:rPr>
                <w:sz w:val="20"/>
                <w:szCs w:val="20"/>
              </w:rPr>
            </w:pPr>
            <w:r>
              <w:rPr>
                <w:sz w:val="20"/>
                <w:szCs w:val="20"/>
              </w:rPr>
              <w:t>30,000</w:t>
            </w:r>
          </w:p>
        </w:tc>
        <w:tc>
          <w:tcPr>
            <w:tcW w:w="4536" w:type="dxa"/>
          </w:tcPr>
          <w:p w14:paraId="5EDB9266" w14:textId="5A02C31B" w:rsidR="00062B34" w:rsidRPr="00F61D72" w:rsidRDefault="00062B34" w:rsidP="000377C5">
            <w:pPr>
              <w:rPr>
                <w:sz w:val="20"/>
                <w:szCs w:val="20"/>
              </w:rPr>
            </w:pPr>
            <w:r>
              <w:rPr>
                <w:sz w:val="20"/>
                <w:szCs w:val="20"/>
              </w:rPr>
              <w:t>This is our estimate, given that they are doing the assignment we offered them for 40</w:t>
            </w:r>
            <w:r w:rsidR="00696115">
              <w:rPr>
                <w:sz w:val="20"/>
                <w:szCs w:val="20"/>
              </w:rPr>
              <w:t>,</w:t>
            </w:r>
            <w:r>
              <w:rPr>
                <w:sz w:val="20"/>
                <w:szCs w:val="20"/>
              </w:rPr>
              <w:t>000 while the real cost of the work done by their side is around 70</w:t>
            </w:r>
            <w:r w:rsidR="00696115">
              <w:rPr>
                <w:sz w:val="20"/>
                <w:szCs w:val="20"/>
              </w:rPr>
              <w:t>,</w:t>
            </w:r>
            <w:r>
              <w:rPr>
                <w:sz w:val="20"/>
                <w:szCs w:val="20"/>
              </w:rPr>
              <w:t>000.</w:t>
            </w:r>
          </w:p>
        </w:tc>
        <w:tc>
          <w:tcPr>
            <w:tcW w:w="3747" w:type="dxa"/>
          </w:tcPr>
          <w:p w14:paraId="6C88885A" w14:textId="5DB4267D" w:rsidR="00062B34" w:rsidRDefault="00696115" w:rsidP="00696115">
            <w:pPr>
              <w:rPr>
                <w:sz w:val="20"/>
                <w:szCs w:val="20"/>
              </w:rPr>
            </w:pPr>
            <w:r>
              <w:rPr>
                <w:sz w:val="20"/>
                <w:szCs w:val="20"/>
              </w:rPr>
              <w:t>This is effectively leveraged cash co-financing to carry out one of the most important activities in the project (the economic valuation) which was under-budgeted in the Project’s design.</w:t>
            </w:r>
          </w:p>
        </w:tc>
      </w:tr>
      <w:tr w:rsidR="00062B34" w:rsidRPr="00F61D72" w14:paraId="743B0389" w14:textId="55651B8F" w:rsidTr="000377C5">
        <w:tc>
          <w:tcPr>
            <w:tcW w:w="1459" w:type="dxa"/>
            <w:shd w:val="clear" w:color="auto" w:fill="F2F2F2" w:themeFill="background1" w:themeFillShade="F2"/>
          </w:tcPr>
          <w:p w14:paraId="2F498FF5" w14:textId="77777777" w:rsidR="00062B34" w:rsidRPr="00F61D72" w:rsidRDefault="00062B34" w:rsidP="00647A0F">
            <w:pPr>
              <w:jc w:val="both"/>
              <w:rPr>
                <w:sz w:val="20"/>
                <w:szCs w:val="20"/>
              </w:rPr>
            </w:pPr>
          </w:p>
        </w:tc>
        <w:tc>
          <w:tcPr>
            <w:tcW w:w="913" w:type="dxa"/>
          </w:tcPr>
          <w:p w14:paraId="34247FA6" w14:textId="77777777" w:rsidR="00062B34" w:rsidRPr="00F61D72" w:rsidRDefault="00062B34" w:rsidP="00647A0F">
            <w:pPr>
              <w:jc w:val="both"/>
              <w:rPr>
                <w:sz w:val="20"/>
                <w:szCs w:val="20"/>
              </w:rPr>
            </w:pPr>
            <w:r>
              <w:rPr>
                <w:sz w:val="20"/>
                <w:szCs w:val="20"/>
              </w:rPr>
              <w:t>Total cash + in-kind</w:t>
            </w:r>
          </w:p>
        </w:tc>
        <w:tc>
          <w:tcPr>
            <w:tcW w:w="1167" w:type="dxa"/>
          </w:tcPr>
          <w:p w14:paraId="1C09F7A9" w14:textId="4A15BCF4" w:rsidR="00062B34" w:rsidRPr="00F61D72" w:rsidRDefault="00696115" w:rsidP="000377C5">
            <w:pPr>
              <w:jc w:val="right"/>
              <w:rPr>
                <w:sz w:val="20"/>
                <w:szCs w:val="20"/>
              </w:rPr>
            </w:pPr>
            <w:r>
              <w:rPr>
                <w:sz w:val="20"/>
                <w:szCs w:val="20"/>
              </w:rPr>
              <w:t>7,250,000</w:t>
            </w:r>
          </w:p>
        </w:tc>
        <w:tc>
          <w:tcPr>
            <w:tcW w:w="1026" w:type="dxa"/>
          </w:tcPr>
          <w:p w14:paraId="7741CE61" w14:textId="3EFEA83E" w:rsidR="00062B34" w:rsidRPr="00F61D72" w:rsidRDefault="00696115" w:rsidP="000377C5">
            <w:pPr>
              <w:jc w:val="right"/>
              <w:rPr>
                <w:sz w:val="20"/>
                <w:szCs w:val="20"/>
              </w:rPr>
            </w:pPr>
            <w:r>
              <w:rPr>
                <w:sz w:val="20"/>
                <w:szCs w:val="20"/>
              </w:rPr>
              <w:t>7,655,000</w:t>
            </w:r>
          </w:p>
        </w:tc>
        <w:tc>
          <w:tcPr>
            <w:tcW w:w="1100" w:type="dxa"/>
          </w:tcPr>
          <w:p w14:paraId="5C123F81" w14:textId="48745D7A" w:rsidR="00062B34" w:rsidRPr="00F61D72" w:rsidRDefault="00696115" w:rsidP="000377C5">
            <w:pPr>
              <w:jc w:val="right"/>
              <w:rPr>
                <w:sz w:val="20"/>
                <w:szCs w:val="20"/>
              </w:rPr>
            </w:pPr>
            <w:r>
              <w:rPr>
                <w:sz w:val="20"/>
                <w:szCs w:val="20"/>
              </w:rPr>
              <w:t>7,305,000</w:t>
            </w:r>
          </w:p>
        </w:tc>
        <w:tc>
          <w:tcPr>
            <w:tcW w:w="4536" w:type="dxa"/>
          </w:tcPr>
          <w:p w14:paraId="32975F97" w14:textId="41AB1A06" w:rsidR="00062B34" w:rsidRPr="00F61D72" w:rsidRDefault="00062B34" w:rsidP="00647A0F">
            <w:pPr>
              <w:jc w:val="both"/>
              <w:rPr>
                <w:sz w:val="20"/>
                <w:szCs w:val="20"/>
              </w:rPr>
            </w:pPr>
          </w:p>
        </w:tc>
        <w:tc>
          <w:tcPr>
            <w:tcW w:w="3747" w:type="dxa"/>
          </w:tcPr>
          <w:p w14:paraId="22DF2660" w14:textId="77777777" w:rsidR="00062B34" w:rsidRPr="00F61D72" w:rsidRDefault="00062B34" w:rsidP="00647A0F">
            <w:pPr>
              <w:jc w:val="both"/>
              <w:rPr>
                <w:sz w:val="20"/>
                <w:szCs w:val="20"/>
              </w:rPr>
            </w:pPr>
          </w:p>
        </w:tc>
      </w:tr>
    </w:tbl>
    <w:p w14:paraId="022FB16B" w14:textId="77777777" w:rsidR="00215ABE" w:rsidRPr="00215ABE" w:rsidRDefault="00215ABE" w:rsidP="00215ABE">
      <w:pPr>
        <w:sectPr w:rsidR="00215ABE" w:rsidRPr="00215ABE" w:rsidSect="003964B3">
          <w:pgSz w:w="16838" w:h="11906" w:orient="landscape"/>
          <w:pgMar w:top="1440" w:right="1440" w:bottom="1440" w:left="1440" w:header="708" w:footer="708" w:gutter="0"/>
          <w:cols w:space="708"/>
          <w:docGrid w:linePitch="360"/>
        </w:sectPr>
      </w:pPr>
    </w:p>
    <w:p w14:paraId="4343D58C" w14:textId="331B3AA9" w:rsidR="00215ABE" w:rsidRPr="00062B34" w:rsidRDefault="00215ABE" w:rsidP="00487BEE">
      <w:pPr>
        <w:pStyle w:val="ListParagraph"/>
        <w:numPr>
          <w:ilvl w:val="0"/>
          <w:numId w:val="4"/>
        </w:numPr>
        <w:spacing w:after="0" w:line="240" w:lineRule="auto"/>
        <w:ind w:right="-73"/>
        <w:jc w:val="both"/>
      </w:pPr>
      <w:r>
        <w:rPr>
          <w:lang w:val="en-GB"/>
        </w:rPr>
        <w:lastRenderedPageBreak/>
        <w:t>Really it shouldn’t be this complicated and the Project Document provides a less than satisfactory explanation of the co-financing which when added to the delay between project design and the project start-up must have been very confusing for the PMU. However, the TE is satisfied that there has been co-financing of sufficient quantity provided to the project to accomplish the tasks within the timeframe</w:t>
      </w:r>
      <w:r w:rsidR="00D6614E">
        <w:rPr>
          <w:lang w:val="en-GB"/>
        </w:rPr>
        <w:t xml:space="preserve"> and that the differences in the PMU reporting and the TE are due to the confusion in the Project Document and the project has actually leveraged cash co-financing (US$405,000) above that reported in the Project Document</w:t>
      </w:r>
      <w:r>
        <w:rPr>
          <w:lang w:val="en-GB"/>
        </w:rPr>
        <w:t>.</w:t>
      </w:r>
    </w:p>
    <w:p w14:paraId="22B3FEA1" w14:textId="4B8FBE90" w:rsidR="00062B34" w:rsidRDefault="00062B34" w:rsidP="00487BEE">
      <w:pPr>
        <w:pStyle w:val="ListParagraph"/>
        <w:numPr>
          <w:ilvl w:val="0"/>
          <w:numId w:val="4"/>
        </w:numPr>
        <w:spacing w:after="0" w:line="240" w:lineRule="auto"/>
        <w:ind w:right="-73"/>
        <w:jc w:val="both"/>
      </w:pPr>
      <w:r>
        <w:rPr>
          <w:lang w:val="en-GB"/>
        </w:rPr>
        <w:t>Lastly the Project Document reports both the entire GEF fund and the UNDP (US$50,000) financing of the project management, the latter also reported in the project budget, as co-financing reinforcing the TE’s impression that the Project Document was something of a mess.</w:t>
      </w:r>
    </w:p>
    <w:p w14:paraId="531CE111" w14:textId="47E8D4CA" w:rsidR="006F3B7B" w:rsidRDefault="006F3B7B" w:rsidP="006F3B7B">
      <w:pPr>
        <w:pStyle w:val="Heading3"/>
        <w:numPr>
          <w:ilvl w:val="2"/>
          <w:numId w:val="12"/>
        </w:numPr>
      </w:pPr>
      <w:bookmarkStart w:id="52" w:name="_Toc424294208"/>
      <w:r>
        <w:t>Monitoring and evaluation: design at entry and implementation</w:t>
      </w:r>
      <w:bookmarkEnd w:id="52"/>
      <w:r w:rsidR="007302F5">
        <w:t xml:space="preserve"> </w:t>
      </w:r>
    </w:p>
    <w:p w14:paraId="764F1A0B" w14:textId="0F549F80" w:rsidR="00DA1141" w:rsidRDefault="00716A58" w:rsidP="00487BEE">
      <w:pPr>
        <w:pStyle w:val="ListParagraph"/>
        <w:numPr>
          <w:ilvl w:val="0"/>
          <w:numId w:val="4"/>
        </w:numPr>
        <w:spacing w:after="0" w:line="240" w:lineRule="auto"/>
        <w:ind w:right="-73"/>
        <w:jc w:val="both"/>
        <w:rPr>
          <w:lang w:val="en-US"/>
        </w:rPr>
      </w:pPr>
      <w:r>
        <w:rPr>
          <w:lang w:val="en-US"/>
        </w:rPr>
        <w:t xml:space="preserve">A standard </w:t>
      </w:r>
      <w:r w:rsidR="00E16B46">
        <w:rPr>
          <w:lang w:val="en-US"/>
        </w:rPr>
        <w:t>UN</w:t>
      </w:r>
      <w:r>
        <w:rPr>
          <w:lang w:val="en-US"/>
        </w:rPr>
        <w:t>DP-GEF monitoring and evaluation plan was provided in the Project Document (see Table 6). However, the</w:t>
      </w:r>
      <w:r w:rsidR="006F3B7B">
        <w:rPr>
          <w:lang w:val="en-US"/>
        </w:rPr>
        <w:t xml:space="preserve"> weaknesses in the monitoring and evaluation framework from the Project Document have already been discussed at length (section 3.1.1) </w:t>
      </w:r>
      <w:r w:rsidR="004D1CB4">
        <w:rPr>
          <w:lang w:val="en-US"/>
        </w:rPr>
        <w:t>and at the start of the project these</w:t>
      </w:r>
      <w:r w:rsidR="00D11511">
        <w:rPr>
          <w:lang w:val="en-US"/>
        </w:rPr>
        <w:t xml:space="preserve"> are assessed as being below that which one would have expected in a Project Document</w:t>
      </w:r>
      <w:r w:rsidR="00DA1141">
        <w:rPr>
          <w:lang w:val="en-US"/>
        </w:rPr>
        <w:t xml:space="preserve"> on the basis that:</w:t>
      </w:r>
    </w:p>
    <w:p w14:paraId="77402200" w14:textId="296A9546" w:rsidR="00AE00A2" w:rsidRDefault="00DA1141" w:rsidP="00DA1141">
      <w:pPr>
        <w:pStyle w:val="ListParagraph"/>
        <w:numPr>
          <w:ilvl w:val="0"/>
          <w:numId w:val="41"/>
        </w:numPr>
        <w:spacing w:after="0" w:line="240" w:lineRule="auto"/>
        <w:ind w:right="-73"/>
        <w:jc w:val="both"/>
        <w:rPr>
          <w:lang w:val="en-US"/>
        </w:rPr>
      </w:pPr>
      <w:r>
        <w:rPr>
          <w:lang w:val="en-US"/>
        </w:rPr>
        <w:t>There were no indicators associated with outcomes (the indicators were at the component level).</w:t>
      </w:r>
    </w:p>
    <w:p w14:paraId="319A4068" w14:textId="5CA1A8EC" w:rsidR="00DA1141" w:rsidRPr="002B6258" w:rsidRDefault="00DA1141" w:rsidP="00DA1141">
      <w:pPr>
        <w:pStyle w:val="ListParagraph"/>
        <w:numPr>
          <w:ilvl w:val="0"/>
          <w:numId w:val="41"/>
        </w:numPr>
        <w:spacing w:after="0" w:line="240" w:lineRule="auto"/>
        <w:ind w:right="-73"/>
        <w:jc w:val="both"/>
        <w:rPr>
          <w:lang w:val="en-US"/>
        </w:rPr>
      </w:pPr>
      <w:r>
        <w:rPr>
          <w:lang w:val="en-US"/>
        </w:rPr>
        <w:t>T</w:t>
      </w:r>
      <w:r>
        <w:rPr>
          <w:lang w:val="en-GB"/>
        </w:rPr>
        <w:t>he SRF does have statements included in the indicator column for each of the nine outcomes but these do not amount to viable indicators because they are either restating outputs and targets or deliverables and there are no baselines or targets associated with them.</w:t>
      </w:r>
      <w:r w:rsidR="006E17C0">
        <w:rPr>
          <w:lang w:val="en-GB"/>
        </w:rPr>
        <w:t xml:space="preserve"> If we are to take all the statements written in the indicator column of the SRF </w:t>
      </w:r>
      <w:r w:rsidR="004E1841">
        <w:rPr>
          <w:lang w:val="en-GB"/>
        </w:rPr>
        <w:t>then the project has a total of sixty-six indicators, arguably too many.</w:t>
      </w:r>
    </w:p>
    <w:p w14:paraId="286C6577" w14:textId="39F54E90" w:rsidR="00556F54" w:rsidRPr="004E1841" w:rsidRDefault="00556F54" w:rsidP="00DA1141">
      <w:pPr>
        <w:pStyle w:val="ListParagraph"/>
        <w:numPr>
          <w:ilvl w:val="0"/>
          <w:numId w:val="41"/>
        </w:numPr>
        <w:spacing w:after="0" w:line="240" w:lineRule="auto"/>
        <w:ind w:right="-73"/>
        <w:jc w:val="both"/>
        <w:rPr>
          <w:lang w:val="en-US"/>
        </w:rPr>
      </w:pPr>
      <w:r>
        <w:rPr>
          <w:lang w:val="en-GB"/>
        </w:rPr>
        <w:t>The SRF included an unusually large number (nine) of outcomes. While the outputs have to a large extent provided a “tick-box” enabling the project to monitor project progress and performance the combination of a large number of “indicators”, indicators with baselines and targets at the component level but lacking the same at the outcome level, poorly phrased indicators and the inclusion of what are essentially targets or quite possibly outputs as indicators (especially at the output level) mean that the SRF lacks the strategic clarity and logic necessary for it to be a useful tool in determining the impact that the project was having or indeed, in articulating the project’s strategy in a coherent manner.</w:t>
      </w:r>
    </w:p>
    <w:p w14:paraId="40DA5800" w14:textId="6EA6CB52" w:rsidR="004E1841" w:rsidRPr="00AE00A2" w:rsidRDefault="004E1841" w:rsidP="00DA1141">
      <w:pPr>
        <w:pStyle w:val="ListParagraph"/>
        <w:numPr>
          <w:ilvl w:val="0"/>
          <w:numId w:val="41"/>
        </w:numPr>
        <w:spacing w:after="0" w:line="240" w:lineRule="auto"/>
        <w:ind w:right="-73"/>
        <w:jc w:val="both"/>
        <w:rPr>
          <w:lang w:val="en-US"/>
        </w:rPr>
      </w:pPr>
      <w:r>
        <w:rPr>
          <w:lang w:val="en-GB"/>
        </w:rPr>
        <w:t>A GEF Tracking Tool (Objective I Management Effectiveness Tracking Tool for Protected Areas) for the AMP should have been included with the Project Document as should as should a GEF Objective II Mainstreaming Biodiversity in Production Landscapes/Seascapes and Sectors. These were not filled during the PPG. The latter has been carried out for the TE but there is no baseline.</w:t>
      </w:r>
    </w:p>
    <w:p w14:paraId="5A7B7D30" w14:textId="3C77B277" w:rsidR="00360963" w:rsidRDefault="00E16B46" w:rsidP="00487BEE">
      <w:pPr>
        <w:pStyle w:val="ListParagraph"/>
        <w:numPr>
          <w:ilvl w:val="0"/>
          <w:numId w:val="4"/>
        </w:numPr>
        <w:spacing w:after="0" w:line="240" w:lineRule="auto"/>
        <w:ind w:right="-73"/>
        <w:jc w:val="both"/>
        <w:rPr>
          <w:lang w:val="en-US"/>
        </w:rPr>
      </w:pPr>
      <w:r>
        <w:rPr>
          <w:lang w:val="en-US"/>
        </w:rPr>
        <w:t>However, a</w:t>
      </w:r>
      <w:r w:rsidR="00360963">
        <w:rPr>
          <w:lang w:val="en-US"/>
        </w:rPr>
        <w:t xml:space="preserve"> number or monitoring and evaluation points were missing from the Project Document table (although they were covered in the text of that document)</w:t>
      </w:r>
      <w:r w:rsidR="00AE00A2">
        <w:rPr>
          <w:lang w:val="en-US"/>
        </w:rPr>
        <w:t>, f</w:t>
      </w:r>
      <w:r w:rsidR="00360963">
        <w:rPr>
          <w:lang w:val="en-US"/>
        </w:rPr>
        <w:t>or instance the GEF Tracking Tool</w:t>
      </w:r>
      <w:r w:rsidR="00385934">
        <w:rPr>
          <w:rStyle w:val="FootnoteReference"/>
          <w:lang w:val="en-US"/>
        </w:rPr>
        <w:footnoteReference w:id="45"/>
      </w:r>
      <w:r w:rsidR="00360963">
        <w:rPr>
          <w:lang w:val="en-US"/>
        </w:rPr>
        <w:t>, Project Board</w:t>
      </w:r>
      <w:r w:rsidR="00385934">
        <w:rPr>
          <w:rStyle w:val="FootnoteReference"/>
          <w:lang w:val="en-US"/>
        </w:rPr>
        <w:footnoteReference w:id="46"/>
      </w:r>
      <w:r w:rsidR="00360963">
        <w:rPr>
          <w:lang w:val="en-US"/>
        </w:rPr>
        <w:t xml:space="preserve"> and Tripartite Reviews</w:t>
      </w:r>
      <w:r w:rsidR="00AE00A2">
        <w:rPr>
          <w:lang w:val="en-US"/>
        </w:rPr>
        <w:t xml:space="preserve">. Other shortcomings with the framework which suggest that there was insufficient thought involved in developing it relate to the budgeting for monitoring and evaluation. Yearly audits are required by the plan but it only </w:t>
      </w:r>
      <w:r w:rsidR="00AE00A2">
        <w:rPr>
          <w:lang w:val="en-US"/>
        </w:rPr>
        <w:lastRenderedPageBreak/>
        <w:t>allocates US$5,000, sufficient for only one audit procedure</w:t>
      </w:r>
      <w:r w:rsidR="00AE00A2">
        <w:rPr>
          <w:rStyle w:val="FootnoteReference"/>
          <w:lang w:val="en-US"/>
        </w:rPr>
        <w:footnoteReference w:id="47"/>
      </w:r>
      <w:r w:rsidR="00AE00A2">
        <w:rPr>
          <w:lang w:val="en-US"/>
        </w:rPr>
        <w:t>.</w:t>
      </w:r>
      <w:r w:rsidR="006E17C0">
        <w:rPr>
          <w:lang w:val="en-US"/>
        </w:rPr>
        <w:t xml:space="preserve"> Furthermore, although the SRF required a </w:t>
      </w:r>
    </w:p>
    <w:p w14:paraId="47192EDC" w14:textId="7B38DBE7" w:rsidR="00DA1141" w:rsidRDefault="00DA1141" w:rsidP="00487BEE">
      <w:pPr>
        <w:pStyle w:val="ListParagraph"/>
        <w:numPr>
          <w:ilvl w:val="0"/>
          <w:numId w:val="4"/>
        </w:numPr>
        <w:spacing w:after="0" w:line="240" w:lineRule="auto"/>
        <w:ind w:right="-73"/>
        <w:jc w:val="both"/>
        <w:rPr>
          <w:lang w:val="en-US"/>
        </w:rPr>
      </w:pPr>
      <w:r>
        <w:rPr>
          <w:lang w:val="en-US"/>
        </w:rPr>
        <w:t>Therefore the SRF lacked sufficient clarity to make it a useful monitoring and evaluation tool</w:t>
      </w:r>
      <w:r w:rsidR="00556F54">
        <w:rPr>
          <w:lang w:val="en-US"/>
        </w:rPr>
        <w:t xml:space="preserve"> leading the TE to conclude that at the project’s start up the monitoring and evaluation plan was less than satisfactory</w:t>
      </w:r>
      <w:r w:rsidR="008E2C7C">
        <w:rPr>
          <w:lang w:val="en-US"/>
        </w:rPr>
        <w:t xml:space="preserve"> and in places (e.g. the annual audit) it was not sufficiently budgeted for</w:t>
      </w:r>
      <w:r>
        <w:rPr>
          <w:lang w:val="en-US"/>
        </w:rPr>
        <w:t>.</w:t>
      </w:r>
    </w:p>
    <w:p w14:paraId="013A428C" w14:textId="773FF203" w:rsidR="00AE00A2" w:rsidRDefault="00AE00A2" w:rsidP="00487BEE">
      <w:pPr>
        <w:pStyle w:val="ListParagraph"/>
        <w:numPr>
          <w:ilvl w:val="0"/>
          <w:numId w:val="4"/>
        </w:numPr>
        <w:spacing w:after="0" w:line="240" w:lineRule="auto"/>
        <w:ind w:right="-73"/>
        <w:jc w:val="both"/>
        <w:rPr>
          <w:lang w:val="en-US"/>
        </w:rPr>
      </w:pPr>
      <w:r>
        <w:rPr>
          <w:lang w:val="en-US"/>
        </w:rPr>
        <w:t>A project as complicated as the ICZM project might have benefited from a mid-term review (MTR) by enhancing the adaptive management, providing an independent and external viewpoint on the project and addressing some of the weaknesses resulting from the PPG phase. However, given that the project was only three years in duration there would be little that a MTR could suggest changing because there simply would not have been sufficient time or resources to make any changes, once again indicating that there were a number of structural weaknesses in the project’s design.</w:t>
      </w:r>
    </w:p>
    <w:p w14:paraId="7B376495" w14:textId="4296CF9A" w:rsidR="005E2A1A" w:rsidRDefault="005E2A1A" w:rsidP="00487BEE">
      <w:pPr>
        <w:pStyle w:val="ListParagraph"/>
        <w:numPr>
          <w:ilvl w:val="0"/>
          <w:numId w:val="4"/>
        </w:numPr>
        <w:spacing w:after="0" w:line="240" w:lineRule="auto"/>
        <w:ind w:right="-73"/>
        <w:jc w:val="both"/>
        <w:rPr>
          <w:lang w:val="en-US"/>
        </w:rPr>
      </w:pPr>
      <w:r>
        <w:rPr>
          <w:lang w:val="en-US"/>
        </w:rPr>
        <w:t xml:space="preserve">The Project Steering Committee was never formed, instead its roles and responsibilities were given to the PB because the two </w:t>
      </w:r>
      <w:r w:rsidR="00AA58F5">
        <w:rPr>
          <w:lang w:val="en-US"/>
        </w:rPr>
        <w:t>roles were considered to be very similar with members from the same organizations (UNDP, ASEZA and MoPIC (</w:t>
      </w:r>
      <w:r w:rsidR="00AA58F5" w:rsidRPr="00AA58F5">
        <w:rPr>
          <w:lang w:val="en-US"/>
        </w:rPr>
        <w:t>Ministry of Planning and International Cooperation</w:t>
      </w:r>
      <w:r w:rsidR="00AA58F5">
        <w:rPr>
          <w:rFonts w:asciiTheme="majorBidi" w:hAnsiTheme="majorBidi" w:cstheme="majorBidi"/>
          <w:lang w:val="en-GB"/>
        </w:rPr>
        <w:t xml:space="preserve">) </w:t>
      </w:r>
      <w:r w:rsidR="00AA58F5" w:rsidRPr="00AA58F5">
        <w:rPr>
          <w:lang w:val="en-US"/>
        </w:rPr>
        <w:t xml:space="preserve">sitting on each </w:t>
      </w:r>
      <w:r w:rsidR="00AA58F5">
        <w:rPr>
          <w:lang w:val="en-US"/>
        </w:rPr>
        <w:t>both structures</w:t>
      </w:r>
      <w:r w:rsidR="008E2C7C">
        <w:rPr>
          <w:lang w:val="en-US"/>
        </w:rPr>
        <w:t xml:space="preserve"> and the TE concludes that this was a reasonable and adaptive decision</w:t>
      </w:r>
      <w:r>
        <w:rPr>
          <w:lang w:val="en-US"/>
        </w:rPr>
        <w:t xml:space="preserve">. There have been regular meetings of the PB (see Table 6) which </w:t>
      </w:r>
      <w:r w:rsidR="00AA58F5">
        <w:rPr>
          <w:lang w:val="en-US"/>
        </w:rPr>
        <w:t>appear to have provided an effective oversight to the PMU</w:t>
      </w:r>
      <w:r w:rsidR="00C05996">
        <w:rPr>
          <w:lang w:val="en-US"/>
        </w:rPr>
        <w:t xml:space="preserve"> taking strategic decisions on issues such as the State of the Coasts report</w:t>
      </w:r>
      <w:r w:rsidR="008041FA">
        <w:rPr>
          <w:lang w:val="en-US"/>
        </w:rPr>
        <w:t>.</w:t>
      </w:r>
    </w:p>
    <w:p w14:paraId="16A8CF56" w14:textId="77777777" w:rsidR="008E2C7C" w:rsidRDefault="008E2C7C" w:rsidP="008E2C7C">
      <w:pPr>
        <w:pStyle w:val="ListParagraph"/>
        <w:numPr>
          <w:ilvl w:val="0"/>
          <w:numId w:val="4"/>
        </w:numPr>
        <w:spacing w:after="0" w:line="240" w:lineRule="auto"/>
        <w:ind w:right="-73"/>
        <w:jc w:val="both"/>
        <w:rPr>
          <w:lang w:val="en-US"/>
        </w:rPr>
      </w:pPr>
      <w:r>
        <w:rPr>
          <w:lang w:val="en-US"/>
        </w:rPr>
        <w:t>Despite these shortcomings the implementation of the monitoring and evaluation plan has been good. While the inception phase could have challenged the Project Document, particularly the SRF, more vigorously, section 3.1.1 sets out the arguments against this, namely the difficulties in making changes to a SRF once a project has started. Any such course of action would likely have caused significant delays and in this case, and delays would have resulted in the loss of corals due to the port construction which could not be halted.</w:t>
      </w:r>
    </w:p>
    <w:p w14:paraId="1B2F73DD" w14:textId="00A021B9" w:rsidR="008E2C7C" w:rsidRDefault="008E2C7C" w:rsidP="008E2C7C">
      <w:pPr>
        <w:pStyle w:val="ListParagraph"/>
        <w:numPr>
          <w:ilvl w:val="0"/>
          <w:numId w:val="4"/>
        </w:numPr>
        <w:spacing w:after="0" w:line="240" w:lineRule="auto"/>
        <w:ind w:right="-73"/>
        <w:jc w:val="both"/>
        <w:rPr>
          <w:lang w:val="en-US"/>
        </w:rPr>
      </w:pPr>
      <w:r>
        <w:rPr>
          <w:lang w:val="en-US"/>
        </w:rPr>
        <w:t xml:space="preserve">The PIR are detailed and coherent and provide a clear picture of the feedback from the project and how this was influencing the decision-making process. There is clear evidence that the PB has been following monitoring reports (both the PIR and the </w:t>
      </w:r>
      <w:r>
        <w:rPr>
          <w:i/>
          <w:lang w:val="en-US"/>
        </w:rPr>
        <w:t>ad hoc</w:t>
      </w:r>
      <w:r>
        <w:rPr>
          <w:lang w:val="en-US"/>
        </w:rPr>
        <w:t xml:space="preserve"> reports) and basing their decisions on these. This is seen in the early rapid response to component 4 (coral translocation), the inclusion of coral monitoring in the State of the Coasts report, the use of academic institutions to drive the fisheries work, etc., and on the whole the TE is in agreement with the self-evaluation ratings provided in the PIR.</w:t>
      </w:r>
    </w:p>
    <w:p w14:paraId="1A3A79B8" w14:textId="2B50B0E4" w:rsidR="008E2C7C" w:rsidRDefault="008E2C7C" w:rsidP="008E2C7C">
      <w:pPr>
        <w:pStyle w:val="ListParagraph"/>
        <w:numPr>
          <w:ilvl w:val="0"/>
          <w:numId w:val="4"/>
        </w:numPr>
        <w:spacing w:after="0" w:line="240" w:lineRule="auto"/>
        <w:ind w:right="-73"/>
        <w:jc w:val="both"/>
        <w:rPr>
          <w:lang w:val="en-US"/>
        </w:rPr>
      </w:pPr>
      <w:r>
        <w:rPr>
          <w:lang w:val="en-US"/>
        </w:rPr>
        <w:t>While the PIR have been discussed at the level of the PB the results have also been shared and discussed amongst the various units within the ASEZA</w:t>
      </w:r>
      <w:r w:rsidR="00354C0C">
        <w:rPr>
          <w:lang w:val="en-US"/>
        </w:rPr>
        <w:t xml:space="preserve">, which </w:t>
      </w:r>
      <w:r>
        <w:rPr>
          <w:lang w:val="en-US"/>
        </w:rPr>
        <w:t xml:space="preserve">has been a time consuming </w:t>
      </w:r>
      <w:r w:rsidR="00354C0C">
        <w:rPr>
          <w:lang w:val="en-US"/>
        </w:rPr>
        <w:t>(but useful) activity for the PMU.</w:t>
      </w:r>
    </w:p>
    <w:p w14:paraId="6526C3B9" w14:textId="7855DBF8" w:rsidR="008E2C7C" w:rsidRDefault="008E2C7C" w:rsidP="008E2C7C">
      <w:pPr>
        <w:pStyle w:val="ListParagraph"/>
        <w:numPr>
          <w:ilvl w:val="0"/>
          <w:numId w:val="4"/>
        </w:numPr>
        <w:spacing w:after="0" w:line="240" w:lineRule="auto"/>
        <w:ind w:right="-73"/>
        <w:jc w:val="both"/>
        <w:rPr>
          <w:lang w:val="en-US"/>
        </w:rPr>
      </w:pPr>
      <w:r>
        <w:rPr>
          <w:lang w:val="en-US"/>
        </w:rPr>
        <w:t xml:space="preserve"> Table 6 provides an account of the main monitoring and evaluation events during the project.</w:t>
      </w:r>
    </w:p>
    <w:p w14:paraId="077B0F29" w14:textId="08AE02A9" w:rsidR="008E2C7C" w:rsidRDefault="008E2C7C" w:rsidP="00487BEE">
      <w:pPr>
        <w:pStyle w:val="ListParagraph"/>
        <w:numPr>
          <w:ilvl w:val="0"/>
          <w:numId w:val="4"/>
        </w:numPr>
        <w:spacing w:after="0" w:line="240" w:lineRule="auto"/>
        <w:ind w:right="-73"/>
        <w:jc w:val="both"/>
        <w:rPr>
          <w:lang w:val="en-US"/>
        </w:rPr>
      </w:pPr>
    </w:p>
    <w:tbl>
      <w:tblPr>
        <w:tblStyle w:val="TableGrid"/>
        <w:tblW w:w="9180" w:type="dxa"/>
        <w:tblLook w:val="04A0" w:firstRow="1" w:lastRow="0" w:firstColumn="1" w:lastColumn="0" w:noHBand="0" w:noVBand="1"/>
      </w:tblPr>
      <w:tblGrid>
        <w:gridCol w:w="1578"/>
        <w:gridCol w:w="1361"/>
        <w:gridCol w:w="6241"/>
      </w:tblGrid>
      <w:tr w:rsidR="004D1CB4" w:rsidRPr="002D52CF" w14:paraId="19FEF609" w14:textId="77777777" w:rsidTr="004D1CB4">
        <w:tc>
          <w:tcPr>
            <w:tcW w:w="1578" w:type="dxa"/>
            <w:shd w:val="clear" w:color="auto" w:fill="D9D9D9" w:themeFill="background1" w:themeFillShade="D9"/>
          </w:tcPr>
          <w:p w14:paraId="1E442F2C" w14:textId="77777777" w:rsidR="004D1CB4" w:rsidRPr="00E246B0" w:rsidRDefault="004D1CB4" w:rsidP="004D1CB4">
            <w:pPr>
              <w:spacing w:after="0" w:line="240" w:lineRule="auto"/>
              <w:ind w:right="-73"/>
              <w:jc w:val="both"/>
              <w:rPr>
                <w:b/>
                <w:sz w:val="20"/>
                <w:szCs w:val="20"/>
                <w:lang w:val="en-GB"/>
              </w:rPr>
            </w:pPr>
            <w:r w:rsidRPr="00E246B0">
              <w:rPr>
                <w:b/>
                <w:sz w:val="20"/>
                <w:szCs w:val="20"/>
                <w:lang w:val="en-GB"/>
              </w:rPr>
              <w:t>Criteria</w:t>
            </w:r>
          </w:p>
        </w:tc>
        <w:tc>
          <w:tcPr>
            <w:tcW w:w="1361" w:type="dxa"/>
            <w:shd w:val="clear" w:color="auto" w:fill="D9D9D9" w:themeFill="background1" w:themeFillShade="D9"/>
          </w:tcPr>
          <w:p w14:paraId="38D2740A" w14:textId="77777777" w:rsidR="004D1CB4" w:rsidRPr="00E246B0" w:rsidRDefault="004D1CB4" w:rsidP="004D1CB4">
            <w:pPr>
              <w:spacing w:after="0" w:line="240" w:lineRule="auto"/>
              <w:ind w:right="-73"/>
              <w:jc w:val="both"/>
              <w:rPr>
                <w:b/>
                <w:sz w:val="20"/>
                <w:szCs w:val="20"/>
                <w:lang w:val="en-GB"/>
              </w:rPr>
            </w:pPr>
            <w:r w:rsidRPr="00E246B0">
              <w:rPr>
                <w:b/>
                <w:sz w:val="20"/>
                <w:szCs w:val="20"/>
                <w:lang w:val="en-GB"/>
              </w:rPr>
              <w:t>Rating</w:t>
            </w:r>
            <w:r>
              <w:rPr>
                <w:rStyle w:val="FootnoteReference"/>
                <w:b/>
                <w:sz w:val="20"/>
                <w:szCs w:val="20"/>
                <w:lang w:val="en-GB"/>
              </w:rPr>
              <w:footnoteReference w:id="48"/>
            </w:r>
          </w:p>
        </w:tc>
        <w:tc>
          <w:tcPr>
            <w:tcW w:w="6241" w:type="dxa"/>
            <w:shd w:val="clear" w:color="auto" w:fill="D9D9D9" w:themeFill="background1" w:themeFillShade="D9"/>
          </w:tcPr>
          <w:p w14:paraId="7CBA814A" w14:textId="77777777" w:rsidR="004D1CB4" w:rsidRPr="00E246B0" w:rsidRDefault="004D1CB4" w:rsidP="004D1CB4">
            <w:pPr>
              <w:spacing w:after="0" w:line="240" w:lineRule="auto"/>
              <w:ind w:right="-73"/>
              <w:jc w:val="both"/>
              <w:rPr>
                <w:b/>
                <w:sz w:val="20"/>
                <w:szCs w:val="20"/>
                <w:lang w:val="en-GB"/>
              </w:rPr>
            </w:pPr>
            <w:r w:rsidRPr="00E246B0">
              <w:rPr>
                <w:b/>
                <w:sz w:val="20"/>
                <w:szCs w:val="20"/>
                <w:lang w:val="en-GB"/>
              </w:rPr>
              <w:t>Justification</w:t>
            </w:r>
          </w:p>
        </w:tc>
      </w:tr>
      <w:tr w:rsidR="004D1CB4" w:rsidRPr="00E246B0" w14:paraId="3B109E75" w14:textId="77777777" w:rsidTr="004D1CB4">
        <w:tc>
          <w:tcPr>
            <w:tcW w:w="1578" w:type="dxa"/>
          </w:tcPr>
          <w:p w14:paraId="65317E60" w14:textId="0B1E8364" w:rsidR="004D1CB4" w:rsidRPr="00E246B0" w:rsidRDefault="004D1CB4" w:rsidP="002B6258">
            <w:pPr>
              <w:spacing w:after="0" w:line="240" w:lineRule="auto"/>
              <w:ind w:right="-73"/>
              <w:rPr>
                <w:sz w:val="20"/>
                <w:szCs w:val="20"/>
                <w:lang w:val="en-GB"/>
              </w:rPr>
            </w:pPr>
            <w:r>
              <w:rPr>
                <w:sz w:val="20"/>
                <w:szCs w:val="20"/>
                <w:lang w:val="en-GB"/>
              </w:rPr>
              <w:t xml:space="preserve">Monitoring and evaluation: design at entry </w:t>
            </w:r>
          </w:p>
        </w:tc>
        <w:tc>
          <w:tcPr>
            <w:tcW w:w="1361" w:type="dxa"/>
          </w:tcPr>
          <w:p w14:paraId="36CA112D" w14:textId="55D50719" w:rsidR="004D1CB4" w:rsidRPr="00E246B0" w:rsidRDefault="002B6258" w:rsidP="004D1CB4">
            <w:pPr>
              <w:spacing w:after="0" w:line="240" w:lineRule="auto"/>
              <w:ind w:right="-73"/>
              <w:jc w:val="both"/>
              <w:rPr>
                <w:sz w:val="20"/>
                <w:szCs w:val="20"/>
                <w:lang w:val="en-GB"/>
              </w:rPr>
            </w:pPr>
            <w:r>
              <w:rPr>
                <w:sz w:val="20"/>
                <w:szCs w:val="20"/>
                <w:lang w:val="en-GB"/>
              </w:rPr>
              <w:t xml:space="preserve">MARGINALLY </w:t>
            </w:r>
            <w:r w:rsidR="004D1CB4">
              <w:rPr>
                <w:sz w:val="20"/>
                <w:szCs w:val="20"/>
                <w:lang w:val="en-GB"/>
              </w:rPr>
              <w:t>SATISFACTORY</w:t>
            </w:r>
          </w:p>
        </w:tc>
        <w:tc>
          <w:tcPr>
            <w:tcW w:w="6241" w:type="dxa"/>
          </w:tcPr>
          <w:p w14:paraId="0101BF32" w14:textId="606EDE31" w:rsidR="004D1CB4" w:rsidRPr="00E246B0" w:rsidRDefault="004D1CB4" w:rsidP="002B6258">
            <w:pPr>
              <w:spacing w:after="0" w:line="240" w:lineRule="auto"/>
              <w:ind w:right="-73"/>
              <w:rPr>
                <w:sz w:val="20"/>
                <w:szCs w:val="20"/>
                <w:lang w:val="en-GB"/>
              </w:rPr>
            </w:pPr>
            <w:r>
              <w:rPr>
                <w:sz w:val="20"/>
                <w:szCs w:val="20"/>
                <w:lang w:val="en-GB"/>
              </w:rPr>
              <w:t>The project’s SRF was less than satisfactory presenting a confusing mix or components, outcomes and outputs with indicators against the components (but not the outcomes) which were of themselves very weak. Indicators were given against the outputs but there were no baselines established and they were poorly phrased often being no more than restating targets</w:t>
            </w:r>
            <w:r w:rsidR="00354C0C">
              <w:rPr>
                <w:sz w:val="20"/>
                <w:szCs w:val="20"/>
                <w:lang w:val="en-GB"/>
              </w:rPr>
              <w:t>. The SRF lacked the coherence and clarity to provide a strategic view of the project and what it was trying to achieve</w:t>
            </w:r>
            <w:r>
              <w:rPr>
                <w:sz w:val="20"/>
                <w:szCs w:val="20"/>
                <w:lang w:val="en-GB"/>
              </w:rPr>
              <w:t xml:space="preserve">. </w:t>
            </w:r>
          </w:p>
        </w:tc>
      </w:tr>
      <w:tr w:rsidR="002B6258" w:rsidRPr="00E246B0" w14:paraId="67E7F0C0" w14:textId="77777777" w:rsidTr="004D1CB4">
        <w:tc>
          <w:tcPr>
            <w:tcW w:w="1578" w:type="dxa"/>
          </w:tcPr>
          <w:p w14:paraId="244C372B" w14:textId="6EBCA363" w:rsidR="002B6258" w:rsidRDefault="002B6258" w:rsidP="004D1CB4">
            <w:pPr>
              <w:spacing w:after="0" w:line="240" w:lineRule="auto"/>
              <w:ind w:right="-73"/>
              <w:rPr>
                <w:sz w:val="20"/>
                <w:szCs w:val="20"/>
                <w:lang w:val="en-GB"/>
              </w:rPr>
            </w:pPr>
            <w:r>
              <w:rPr>
                <w:sz w:val="20"/>
                <w:szCs w:val="20"/>
                <w:lang w:val="en-GB"/>
              </w:rPr>
              <w:t>Implementation</w:t>
            </w:r>
          </w:p>
        </w:tc>
        <w:tc>
          <w:tcPr>
            <w:tcW w:w="1361" w:type="dxa"/>
          </w:tcPr>
          <w:p w14:paraId="1AED3D65" w14:textId="257888CD" w:rsidR="002B6258" w:rsidRDefault="002B6258" w:rsidP="004D1CB4">
            <w:pPr>
              <w:spacing w:after="0" w:line="240" w:lineRule="auto"/>
              <w:ind w:right="-73"/>
              <w:jc w:val="both"/>
              <w:rPr>
                <w:sz w:val="20"/>
                <w:szCs w:val="20"/>
                <w:lang w:val="en-GB"/>
              </w:rPr>
            </w:pPr>
            <w:r>
              <w:rPr>
                <w:sz w:val="20"/>
                <w:szCs w:val="20"/>
                <w:lang w:val="en-GB"/>
              </w:rPr>
              <w:t>SATISFACTORY</w:t>
            </w:r>
          </w:p>
        </w:tc>
        <w:tc>
          <w:tcPr>
            <w:tcW w:w="6241" w:type="dxa"/>
          </w:tcPr>
          <w:p w14:paraId="1A591E31" w14:textId="7E03E67C" w:rsidR="002B6258" w:rsidRDefault="002B6258" w:rsidP="002B6258">
            <w:pPr>
              <w:spacing w:after="0" w:line="240" w:lineRule="auto"/>
              <w:ind w:right="-73"/>
              <w:rPr>
                <w:sz w:val="20"/>
                <w:szCs w:val="20"/>
                <w:lang w:val="en-GB"/>
              </w:rPr>
            </w:pPr>
            <w:r>
              <w:rPr>
                <w:sz w:val="20"/>
                <w:szCs w:val="20"/>
                <w:lang w:val="en-GB"/>
              </w:rPr>
              <w:t xml:space="preserve">One option to overcome these weaknesses might have been to drastically </w:t>
            </w:r>
            <w:r>
              <w:rPr>
                <w:sz w:val="20"/>
                <w:szCs w:val="20"/>
                <w:lang w:val="en-GB"/>
              </w:rPr>
              <w:lastRenderedPageBreak/>
              <w:t>revise the SRF during the inception phase but in the TE’s experience this would have caused critical delays and given that there was an urgent need to begin translocating the coral due to the start-up of port construction the project took the right decision to retain the SRF without revision. During the implementation monitoring has been diligent both in tracking performance and change (through the two PIRs) and thus merits a higher rating than the design does.</w:t>
            </w:r>
          </w:p>
        </w:tc>
      </w:tr>
      <w:tr w:rsidR="00424888" w:rsidRPr="00E246B0" w14:paraId="5C566265" w14:textId="77777777" w:rsidTr="004D1CB4">
        <w:tc>
          <w:tcPr>
            <w:tcW w:w="1578" w:type="dxa"/>
          </w:tcPr>
          <w:p w14:paraId="49A19BBF" w14:textId="790995EE" w:rsidR="00424888" w:rsidRDefault="00424888" w:rsidP="004D1CB4">
            <w:pPr>
              <w:spacing w:after="0" w:line="240" w:lineRule="auto"/>
              <w:ind w:right="-73"/>
              <w:rPr>
                <w:sz w:val="20"/>
                <w:szCs w:val="20"/>
                <w:lang w:val="en-GB"/>
              </w:rPr>
            </w:pPr>
            <w:r>
              <w:rPr>
                <w:sz w:val="20"/>
                <w:szCs w:val="20"/>
                <w:lang w:val="en-GB"/>
              </w:rPr>
              <w:lastRenderedPageBreak/>
              <w:t>Overall quality of monitoring and evaluation</w:t>
            </w:r>
          </w:p>
        </w:tc>
        <w:tc>
          <w:tcPr>
            <w:tcW w:w="1361" w:type="dxa"/>
          </w:tcPr>
          <w:p w14:paraId="57E0C2C1" w14:textId="08B2AA74" w:rsidR="00424888" w:rsidRDefault="00424888" w:rsidP="004D1CB4">
            <w:pPr>
              <w:spacing w:after="0" w:line="240" w:lineRule="auto"/>
              <w:ind w:right="-73"/>
              <w:jc w:val="both"/>
              <w:rPr>
                <w:sz w:val="20"/>
                <w:szCs w:val="20"/>
                <w:lang w:val="en-GB"/>
              </w:rPr>
            </w:pPr>
            <w:r>
              <w:rPr>
                <w:sz w:val="20"/>
                <w:szCs w:val="20"/>
                <w:lang w:val="en-GB"/>
              </w:rPr>
              <w:t>SATISFACTORY</w:t>
            </w:r>
          </w:p>
        </w:tc>
        <w:tc>
          <w:tcPr>
            <w:tcW w:w="6241" w:type="dxa"/>
          </w:tcPr>
          <w:p w14:paraId="649C542E" w14:textId="4941E481" w:rsidR="00424888" w:rsidRDefault="00424888" w:rsidP="002B6258">
            <w:pPr>
              <w:spacing w:after="0" w:line="240" w:lineRule="auto"/>
              <w:ind w:right="-73"/>
              <w:rPr>
                <w:sz w:val="20"/>
                <w:szCs w:val="20"/>
                <w:lang w:val="en-GB"/>
              </w:rPr>
            </w:pPr>
            <w:r>
              <w:rPr>
                <w:sz w:val="20"/>
                <w:szCs w:val="20"/>
                <w:lang w:val="en-GB"/>
              </w:rPr>
              <w:t>The project has done well to overcome the challenges of the original SRF</w:t>
            </w:r>
          </w:p>
        </w:tc>
      </w:tr>
    </w:tbl>
    <w:p w14:paraId="6FA1A8DD" w14:textId="77777777" w:rsidR="004D1CB4" w:rsidRPr="004D1CB4" w:rsidRDefault="004D1CB4" w:rsidP="004D1CB4">
      <w:pPr>
        <w:spacing w:after="0" w:line="240" w:lineRule="auto"/>
        <w:ind w:right="-73"/>
        <w:jc w:val="both"/>
        <w:rPr>
          <w:lang w:val="en-GB"/>
        </w:rPr>
      </w:pPr>
    </w:p>
    <w:p w14:paraId="3AF74258" w14:textId="16ECC3F3" w:rsidR="002D19D2" w:rsidRDefault="002D19D2" w:rsidP="002D19D2">
      <w:pPr>
        <w:pStyle w:val="Heading2"/>
        <w:ind w:left="360"/>
        <w:rPr>
          <w:rFonts w:eastAsiaTheme="minorEastAsia"/>
          <w:color w:val="auto"/>
          <w:lang w:val="en-US"/>
        </w:rPr>
      </w:pPr>
      <w:bookmarkStart w:id="53" w:name="_Toc424294209"/>
      <w:r w:rsidRPr="00AD14D4">
        <w:rPr>
          <w:rFonts w:eastAsiaTheme="minorEastAsia"/>
          <w:color w:val="auto"/>
          <w:lang w:val="en-US"/>
        </w:rPr>
        <w:t xml:space="preserve">Table </w:t>
      </w:r>
      <w:r w:rsidR="006E4FA4">
        <w:rPr>
          <w:rFonts w:eastAsiaTheme="minorEastAsia"/>
          <w:color w:val="auto"/>
          <w:lang w:val="en-US"/>
        </w:rPr>
        <w:t>6</w:t>
      </w:r>
      <w:r w:rsidRPr="00AD14D4">
        <w:rPr>
          <w:rFonts w:eastAsiaTheme="minorEastAsia"/>
          <w:color w:val="auto"/>
          <w:lang w:val="en-US"/>
        </w:rPr>
        <w:t xml:space="preserve"> </w:t>
      </w:r>
      <w:r w:rsidR="002B1C25">
        <w:rPr>
          <w:rFonts w:eastAsiaTheme="minorEastAsia"/>
          <w:color w:val="auto"/>
          <w:lang w:val="en-US"/>
        </w:rPr>
        <w:t>Monitoring and evaluation framework and budget (source Project Document)</w:t>
      </w:r>
      <w:bookmarkEnd w:id="53"/>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3"/>
        <w:gridCol w:w="2481"/>
        <w:gridCol w:w="1737"/>
        <w:gridCol w:w="1602"/>
        <w:gridCol w:w="1976"/>
      </w:tblGrid>
      <w:tr w:rsidR="002D19D2" w:rsidRPr="005A7A33" w14:paraId="4E883657" w14:textId="77777777" w:rsidTr="002B1C25">
        <w:trPr>
          <w:jc w:val="center"/>
        </w:trPr>
        <w:tc>
          <w:tcPr>
            <w:tcW w:w="786" w:type="pct"/>
            <w:shd w:val="clear" w:color="auto" w:fill="D9D9D9" w:themeFill="background1" w:themeFillShade="D9"/>
            <w:vAlign w:val="center"/>
          </w:tcPr>
          <w:p w14:paraId="5B4B5415" w14:textId="77777777" w:rsidR="002D19D2" w:rsidRPr="005A7A33" w:rsidRDefault="002D19D2" w:rsidP="0077573D">
            <w:pPr>
              <w:rPr>
                <w:sz w:val="20"/>
                <w:szCs w:val="20"/>
              </w:rPr>
            </w:pPr>
            <w:r>
              <w:rPr>
                <w:sz w:val="20"/>
                <w:szCs w:val="20"/>
              </w:rPr>
              <w:t>Type of M&amp;E activity</w:t>
            </w:r>
          </w:p>
        </w:tc>
        <w:tc>
          <w:tcPr>
            <w:tcW w:w="1341" w:type="pct"/>
            <w:shd w:val="clear" w:color="auto" w:fill="D9D9D9" w:themeFill="background1" w:themeFillShade="D9"/>
            <w:vAlign w:val="center"/>
          </w:tcPr>
          <w:p w14:paraId="73E5978C" w14:textId="77777777" w:rsidR="002D19D2" w:rsidRPr="005A7A33" w:rsidRDefault="002D19D2" w:rsidP="0077573D">
            <w:pPr>
              <w:rPr>
                <w:sz w:val="20"/>
                <w:szCs w:val="20"/>
              </w:rPr>
            </w:pPr>
            <w:r>
              <w:rPr>
                <w:sz w:val="20"/>
                <w:szCs w:val="20"/>
              </w:rPr>
              <w:t>Responsible parties</w:t>
            </w:r>
          </w:p>
        </w:tc>
        <w:tc>
          <w:tcPr>
            <w:tcW w:w="939" w:type="pct"/>
            <w:shd w:val="clear" w:color="auto" w:fill="D9D9D9" w:themeFill="background1" w:themeFillShade="D9"/>
            <w:vAlign w:val="center"/>
          </w:tcPr>
          <w:p w14:paraId="49F3C19B" w14:textId="77777777" w:rsidR="002D19D2" w:rsidRPr="005A7A33" w:rsidRDefault="002D19D2" w:rsidP="0077573D">
            <w:pPr>
              <w:rPr>
                <w:sz w:val="20"/>
                <w:szCs w:val="20"/>
              </w:rPr>
            </w:pPr>
            <w:r>
              <w:rPr>
                <w:sz w:val="20"/>
                <w:szCs w:val="20"/>
              </w:rPr>
              <w:t>Budget US$ Excluding project team staff time</w:t>
            </w:r>
          </w:p>
        </w:tc>
        <w:tc>
          <w:tcPr>
            <w:tcW w:w="866" w:type="pct"/>
            <w:shd w:val="clear" w:color="auto" w:fill="D9D9D9" w:themeFill="background1" w:themeFillShade="D9"/>
            <w:vAlign w:val="center"/>
          </w:tcPr>
          <w:p w14:paraId="275738F1" w14:textId="77777777" w:rsidR="002D19D2" w:rsidRPr="005A7A33" w:rsidRDefault="002D19D2" w:rsidP="0077573D">
            <w:pPr>
              <w:rPr>
                <w:sz w:val="20"/>
                <w:szCs w:val="20"/>
              </w:rPr>
            </w:pPr>
            <w:r>
              <w:rPr>
                <w:sz w:val="20"/>
                <w:szCs w:val="20"/>
              </w:rPr>
              <w:t>Time frame</w:t>
            </w:r>
          </w:p>
        </w:tc>
        <w:tc>
          <w:tcPr>
            <w:tcW w:w="1068" w:type="pct"/>
            <w:shd w:val="clear" w:color="auto" w:fill="D9D9D9" w:themeFill="background1" w:themeFillShade="D9"/>
          </w:tcPr>
          <w:p w14:paraId="58304307" w14:textId="77777777" w:rsidR="002D19D2" w:rsidRPr="005A7A33" w:rsidRDefault="002D19D2" w:rsidP="0077573D">
            <w:pPr>
              <w:rPr>
                <w:sz w:val="20"/>
                <w:szCs w:val="20"/>
              </w:rPr>
            </w:pPr>
            <w:r>
              <w:rPr>
                <w:sz w:val="20"/>
                <w:szCs w:val="20"/>
              </w:rPr>
              <w:t>Actual at TE</w:t>
            </w:r>
          </w:p>
        </w:tc>
      </w:tr>
      <w:tr w:rsidR="002D19D2" w:rsidRPr="005A7A33" w14:paraId="0879AE11" w14:textId="77777777" w:rsidTr="002B1C25">
        <w:trPr>
          <w:jc w:val="center"/>
        </w:trPr>
        <w:tc>
          <w:tcPr>
            <w:tcW w:w="786" w:type="pct"/>
            <w:vAlign w:val="center"/>
          </w:tcPr>
          <w:p w14:paraId="5A99766E" w14:textId="77777777" w:rsidR="002D19D2" w:rsidRPr="005A7A33" w:rsidRDefault="002D19D2" w:rsidP="00360963">
            <w:pPr>
              <w:spacing w:after="0" w:line="240" w:lineRule="auto"/>
              <w:contextualSpacing/>
              <w:rPr>
                <w:sz w:val="20"/>
                <w:szCs w:val="20"/>
              </w:rPr>
            </w:pPr>
            <w:r w:rsidRPr="00360963">
              <w:rPr>
                <w:rFonts w:ascii="Calibri" w:hAnsi="Calibri" w:cs="Arial"/>
                <w:sz w:val="20"/>
                <w:szCs w:val="20"/>
              </w:rPr>
              <w:t>Strategic Planning Matrix</w:t>
            </w:r>
            <w:r w:rsidRPr="005A7A33">
              <w:rPr>
                <w:sz w:val="20"/>
                <w:szCs w:val="20"/>
              </w:rPr>
              <w:t xml:space="preserve"> (Annual Work Plan)</w:t>
            </w:r>
          </w:p>
        </w:tc>
        <w:tc>
          <w:tcPr>
            <w:tcW w:w="1341" w:type="pct"/>
            <w:vAlign w:val="center"/>
          </w:tcPr>
          <w:p w14:paraId="4C613719" w14:textId="77777777" w:rsidR="002D19D2" w:rsidRPr="005A7A33" w:rsidRDefault="002D19D2" w:rsidP="00360963">
            <w:pPr>
              <w:tabs>
                <w:tab w:val="num" w:pos="207"/>
              </w:tabs>
              <w:spacing w:after="0" w:line="240" w:lineRule="auto"/>
              <w:contextualSpacing/>
              <w:rPr>
                <w:sz w:val="20"/>
                <w:szCs w:val="20"/>
              </w:rPr>
            </w:pPr>
            <w:r w:rsidRPr="005A7A33">
              <w:rPr>
                <w:sz w:val="20"/>
                <w:szCs w:val="20"/>
              </w:rPr>
              <w:t>Project Team</w:t>
            </w:r>
          </w:p>
          <w:p w14:paraId="488B8B74" w14:textId="77777777" w:rsidR="002D19D2" w:rsidRPr="005A7A33" w:rsidRDefault="002D19D2" w:rsidP="00360963">
            <w:pPr>
              <w:tabs>
                <w:tab w:val="num" w:pos="207"/>
              </w:tabs>
              <w:spacing w:after="0" w:line="240" w:lineRule="auto"/>
              <w:contextualSpacing/>
              <w:rPr>
                <w:sz w:val="20"/>
                <w:szCs w:val="20"/>
              </w:rPr>
            </w:pPr>
            <w:r w:rsidRPr="005A7A33">
              <w:rPr>
                <w:sz w:val="20"/>
                <w:szCs w:val="20"/>
              </w:rPr>
              <w:t>UNDP-CO</w:t>
            </w:r>
          </w:p>
        </w:tc>
        <w:tc>
          <w:tcPr>
            <w:tcW w:w="939" w:type="pct"/>
            <w:vAlign w:val="center"/>
          </w:tcPr>
          <w:p w14:paraId="2C71C506" w14:textId="77777777" w:rsidR="002D19D2" w:rsidRPr="005A7A33" w:rsidRDefault="002D19D2" w:rsidP="00360963">
            <w:pPr>
              <w:contextualSpacing/>
              <w:rPr>
                <w:sz w:val="20"/>
                <w:szCs w:val="20"/>
              </w:rPr>
            </w:pPr>
            <w:r w:rsidRPr="005A7A33">
              <w:rPr>
                <w:sz w:val="20"/>
                <w:szCs w:val="20"/>
              </w:rPr>
              <w:t>0</w:t>
            </w:r>
          </w:p>
        </w:tc>
        <w:tc>
          <w:tcPr>
            <w:tcW w:w="866" w:type="pct"/>
            <w:vAlign w:val="center"/>
          </w:tcPr>
          <w:p w14:paraId="23A02F87" w14:textId="77777777" w:rsidR="002D19D2" w:rsidRPr="005A7A33" w:rsidRDefault="002D19D2" w:rsidP="00360963">
            <w:pPr>
              <w:contextualSpacing/>
              <w:rPr>
                <w:sz w:val="20"/>
                <w:szCs w:val="20"/>
              </w:rPr>
            </w:pPr>
            <w:r w:rsidRPr="005A7A33">
              <w:rPr>
                <w:sz w:val="20"/>
                <w:szCs w:val="20"/>
              </w:rPr>
              <w:t>Annually, first SPM immediately following approval of  the project</w:t>
            </w:r>
          </w:p>
        </w:tc>
        <w:tc>
          <w:tcPr>
            <w:tcW w:w="1068" w:type="pct"/>
          </w:tcPr>
          <w:p w14:paraId="534C184C" w14:textId="52214F5D" w:rsidR="002D19D2" w:rsidRDefault="002B1C25" w:rsidP="00360963">
            <w:pPr>
              <w:contextualSpacing/>
              <w:rPr>
                <w:sz w:val="20"/>
                <w:szCs w:val="20"/>
              </w:rPr>
            </w:pPr>
            <w:r>
              <w:rPr>
                <w:sz w:val="20"/>
                <w:szCs w:val="20"/>
              </w:rPr>
              <w:t>Nov</w:t>
            </w:r>
            <w:r w:rsidR="002D19D2">
              <w:rPr>
                <w:sz w:val="20"/>
                <w:szCs w:val="20"/>
              </w:rPr>
              <w:t>, 2011</w:t>
            </w:r>
            <w:r w:rsidR="00360963">
              <w:rPr>
                <w:sz w:val="20"/>
                <w:szCs w:val="20"/>
              </w:rPr>
              <w:t xml:space="preserve"> (3-year WP)</w:t>
            </w:r>
          </w:p>
          <w:p w14:paraId="62EE7B6C" w14:textId="4C0FE83F" w:rsidR="00360963" w:rsidRDefault="00360963" w:rsidP="00360963">
            <w:pPr>
              <w:contextualSpacing/>
              <w:rPr>
                <w:sz w:val="20"/>
                <w:szCs w:val="20"/>
              </w:rPr>
            </w:pPr>
            <w:r>
              <w:rPr>
                <w:sz w:val="20"/>
                <w:szCs w:val="20"/>
              </w:rPr>
              <w:t>Dec, 2012</w:t>
            </w:r>
          </w:p>
          <w:p w14:paraId="194DA78F" w14:textId="77777777" w:rsidR="00360963" w:rsidRDefault="00360963" w:rsidP="00360963">
            <w:pPr>
              <w:contextualSpacing/>
              <w:rPr>
                <w:sz w:val="20"/>
                <w:szCs w:val="20"/>
              </w:rPr>
            </w:pPr>
            <w:r>
              <w:rPr>
                <w:sz w:val="20"/>
                <w:szCs w:val="20"/>
              </w:rPr>
              <w:t>Dec, 2013</w:t>
            </w:r>
          </w:p>
          <w:p w14:paraId="5321D74A" w14:textId="55660B31" w:rsidR="00360963" w:rsidRDefault="00360963" w:rsidP="00360963">
            <w:pPr>
              <w:contextualSpacing/>
              <w:rPr>
                <w:sz w:val="20"/>
                <w:szCs w:val="20"/>
              </w:rPr>
            </w:pPr>
            <w:r>
              <w:rPr>
                <w:sz w:val="20"/>
                <w:szCs w:val="20"/>
              </w:rPr>
              <w:t>Dec, 2014 (annual WPs)</w:t>
            </w:r>
          </w:p>
          <w:p w14:paraId="294CF5AD" w14:textId="77777777" w:rsidR="002D19D2" w:rsidRPr="005A7A33" w:rsidRDefault="002D19D2" w:rsidP="00360963">
            <w:pPr>
              <w:contextualSpacing/>
              <w:rPr>
                <w:sz w:val="20"/>
                <w:szCs w:val="20"/>
              </w:rPr>
            </w:pPr>
          </w:p>
        </w:tc>
      </w:tr>
      <w:tr w:rsidR="002D19D2" w:rsidRPr="005A7A33" w14:paraId="7ADD4383" w14:textId="77777777" w:rsidTr="002B1C25">
        <w:trPr>
          <w:jc w:val="center"/>
        </w:trPr>
        <w:tc>
          <w:tcPr>
            <w:tcW w:w="786" w:type="pct"/>
            <w:vAlign w:val="center"/>
          </w:tcPr>
          <w:p w14:paraId="3F1768D7" w14:textId="544D1084" w:rsidR="002D19D2" w:rsidRPr="005A7A33" w:rsidRDefault="002D19D2" w:rsidP="00360963">
            <w:pPr>
              <w:spacing w:after="0" w:line="240" w:lineRule="auto"/>
              <w:contextualSpacing/>
              <w:rPr>
                <w:sz w:val="20"/>
                <w:szCs w:val="20"/>
              </w:rPr>
            </w:pPr>
            <w:r w:rsidRPr="00360963">
              <w:rPr>
                <w:rFonts w:ascii="Calibri" w:hAnsi="Calibri" w:cs="Arial"/>
                <w:sz w:val="20"/>
                <w:szCs w:val="20"/>
              </w:rPr>
              <w:t>Baseline and End-of Project Study of Project Indicators</w:t>
            </w:r>
          </w:p>
        </w:tc>
        <w:tc>
          <w:tcPr>
            <w:tcW w:w="1341" w:type="pct"/>
            <w:vAlign w:val="center"/>
          </w:tcPr>
          <w:p w14:paraId="001DCF75" w14:textId="77777777" w:rsidR="002D19D2" w:rsidRPr="005A7A33" w:rsidRDefault="002D19D2" w:rsidP="002D19D2">
            <w:pPr>
              <w:numPr>
                <w:ilvl w:val="0"/>
                <w:numId w:val="18"/>
              </w:numPr>
              <w:tabs>
                <w:tab w:val="clear" w:pos="360"/>
                <w:tab w:val="num" w:pos="207"/>
              </w:tabs>
              <w:spacing w:after="0" w:line="240" w:lineRule="auto"/>
              <w:ind w:left="207" w:hanging="207"/>
              <w:rPr>
                <w:sz w:val="20"/>
                <w:szCs w:val="20"/>
              </w:rPr>
            </w:pPr>
            <w:r w:rsidRPr="005A7A33">
              <w:rPr>
                <w:sz w:val="20"/>
                <w:szCs w:val="20"/>
              </w:rPr>
              <w:t>PMT</w:t>
            </w:r>
          </w:p>
          <w:p w14:paraId="12AC7CB2" w14:textId="77777777" w:rsidR="002D19D2" w:rsidRPr="005A7A33" w:rsidRDefault="002D19D2" w:rsidP="002D19D2">
            <w:pPr>
              <w:numPr>
                <w:ilvl w:val="0"/>
                <w:numId w:val="18"/>
              </w:numPr>
              <w:tabs>
                <w:tab w:val="clear" w:pos="360"/>
                <w:tab w:val="num" w:pos="207"/>
              </w:tabs>
              <w:spacing w:after="0" w:line="240" w:lineRule="auto"/>
              <w:ind w:left="207" w:hanging="207"/>
              <w:rPr>
                <w:sz w:val="20"/>
                <w:szCs w:val="20"/>
              </w:rPr>
            </w:pPr>
            <w:r w:rsidRPr="005A7A33">
              <w:rPr>
                <w:sz w:val="20"/>
                <w:szCs w:val="20"/>
              </w:rPr>
              <w:t>Hired experts</w:t>
            </w:r>
          </w:p>
        </w:tc>
        <w:tc>
          <w:tcPr>
            <w:tcW w:w="939" w:type="pct"/>
            <w:vAlign w:val="center"/>
          </w:tcPr>
          <w:p w14:paraId="7E386D30" w14:textId="77777777" w:rsidR="002D19D2" w:rsidRPr="005A7A33" w:rsidRDefault="002D19D2" w:rsidP="0077573D">
            <w:pPr>
              <w:pStyle w:val="BodyText23"/>
              <w:widowControl/>
              <w:tabs>
                <w:tab w:val="clear" w:pos="547"/>
              </w:tabs>
              <w:rPr>
                <w:rFonts w:asciiTheme="minorHAnsi" w:hAnsiTheme="minorHAnsi"/>
                <w:sz w:val="20"/>
              </w:rPr>
            </w:pPr>
            <w:r w:rsidRPr="005A7A33">
              <w:rPr>
                <w:rFonts w:asciiTheme="minorHAnsi" w:hAnsiTheme="minorHAnsi"/>
                <w:sz w:val="20"/>
              </w:rPr>
              <w:t>45,000</w:t>
            </w:r>
          </w:p>
        </w:tc>
        <w:tc>
          <w:tcPr>
            <w:tcW w:w="866" w:type="pct"/>
            <w:vAlign w:val="center"/>
          </w:tcPr>
          <w:p w14:paraId="55C1BF4E" w14:textId="77777777" w:rsidR="002D19D2" w:rsidRPr="005A7A33" w:rsidRDefault="002D19D2" w:rsidP="0077573D">
            <w:pPr>
              <w:rPr>
                <w:sz w:val="20"/>
                <w:szCs w:val="20"/>
              </w:rPr>
            </w:pPr>
            <w:r w:rsidRPr="005A7A33">
              <w:rPr>
                <w:sz w:val="20"/>
                <w:szCs w:val="20"/>
              </w:rPr>
              <w:t>Start and end of project.</w:t>
            </w:r>
          </w:p>
        </w:tc>
        <w:tc>
          <w:tcPr>
            <w:tcW w:w="1068" w:type="pct"/>
          </w:tcPr>
          <w:p w14:paraId="04D502E8" w14:textId="77777777" w:rsidR="002D19D2" w:rsidRPr="005A7A33" w:rsidRDefault="002D19D2" w:rsidP="0077573D">
            <w:pPr>
              <w:rPr>
                <w:sz w:val="20"/>
                <w:szCs w:val="20"/>
              </w:rPr>
            </w:pPr>
          </w:p>
        </w:tc>
      </w:tr>
      <w:tr w:rsidR="002D19D2" w:rsidRPr="005A7A33" w14:paraId="260CCA00" w14:textId="77777777" w:rsidTr="002B1C25">
        <w:trPr>
          <w:jc w:val="center"/>
        </w:trPr>
        <w:tc>
          <w:tcPr>
            <w:tcW w:w="786" w:type="pct"/>
            <w:vAlign w:val="center"/>
          </w:tcPr>
          <w:p w14:paraId="1573F280"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Measurement of Means of Verification for Project Progress and Performance (measured annually)</w:t>
            </w:r>
          </w:p>
        </w:tc>
        <w:tc>
          <w:tcPr>
            <w:tcW w:w="1341" w:type="pct"/>
            <w:vAlign w:val="center"/>
          </w:tcPr>
          <w:p w14:paraId="1C2AE05C"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 xml:space="preserve">Overseen by UNDP-GEF RCU, NPD and Management Advisor </w:t>
            </w:r>
          </w:p>
          <w:p w14:paraId="33EDE451"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Counterpart organizations in the field or hired Consultants on needs basis</w:t>
            </w:r>
          </w:p>
        </w:tc>
        <w:tc>
          <w:tcPr>
            <w:tcW w:w="939" w:type="pct"/>
            <w:vAlign w:val="center"/>
          </w:tcPr>
          <w:p w14:paraId="485CC86C" w14:textId="77777777" w:rsidR="002D19D2" w:rsidRPr="00360963" w:rsidRDefault="002D19D2" w:rsidP="00360963">
            <w:pPr>
              <w:pStyle w:val="BodyText23"/>
              <w:widowControl/>
              <w:tabs>
                <w:tab w:val="clear" w:pos="547"/>
              </w:tabs>
              <w:rPr>
                <w:rFonts w:ascii="Calibri" w:eastAsiaTheme="minorEastAsia" w:hAnsi="Calibri" w:cs="Arial"/>
                <w:sz w:val="20"/>
              </w:rPr>
            </w:pPr>
            <w:r w:rsidRPr="00360963">
              <w:rPr>
                <w:rFonts w:ascii="Calibri" w:eastAsiaTheme="minorEastAsia" w:hAnsi="Calibri" w:cs="Arial"/>
                <w:sz w:val="20"/>
              </w:rPr>
              <w:t>Part of the SPM’s preparation.</w:t>
            </w:r>
          </w:p>
        </w:tc>
        <w:tc>
          <w:tcPr>
            <w:tcW w:w="866" w:type="pct"/>
            <w:vAlign w:val="center"/>
          </w:tcPr>
          <w:p w14:paraId="2A81BEA3"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Annually, prior to APR/PIR and to the definition of Annual Work Plans</w:t>
            </w:r>
          </w:p>
        </w:tc>
        <w:tc>
          <w:tcPr>
            <w:tcW w:w="1068" w:type="pct"/>
          </w:tcPr>
          <w:p w14:paraId="4E7B402A" w14:textId="77777777" w:rsidR="002D19D2" w:rsidRPr="00360963" w:rsidRDefault="002D19D2" w:rsidP="00360963">
            <w:pPr>
              <w:ind w:left="207"/>
              <w:rPr>
                <w:rFonts w:ascii="Calibri" w:hAnsi="Calibri" w:cs="Arial"/>
                <w:sz w:val="20"/>
                <w:szCs w:val="20"/>
              </w:rPr>
            </w:pPr>
          </w:p>
          <w:p w14:paraId="69597A00" w14:textId="76A31E50" w:rsidR="002D19D2" w:rsidRPr="00360963" w:rsidRDefault="002B1C25" w:rsidP="00360963">
            <w:pPr>
              <w:numPr>
                <w:ilvl w:val="0"/>
                <w:numId w:val="25"/>
              </w:numPr>
              <w:tabs>
                <w:tab w:val="clear" w:pos="360"/>
                <w:tab w:val="num" w:pos="207"/>
              </w:tabs>
              <w:ind w:left="207" w:hanging="207"/>
              <w:contextualSpacing/>
              <w:rPr>
                <w:rFonts w:ascii="Calibri" w:hAnsi="Calibri" w:cs="Arial"/>
                <w:sz w:val="20"/>
                <w:szCs w:val="20"/>
              </w:rPr>
            </w:pPr>
            <w:r w:rsidRPr="00360963">
              <w:rPr>
                <w:rFonts w:ascii="Calibri" w:hAnsi="Calibri" w:cs="Arial"/>
                <w:sz w:val="20"/>
                <w:szCs w:val="20"/>
              </w:rPr>
              <w:t>Feb</w:t>
            </w:r>
            <w:r w:rsidR="002D19D2" w:rsidRPr="00360963">
              <w:rPr>
                <w:rFonts w:ascii="Calibri" w:hAnsi="Calibri" w:cs="Arial"/>
                <w:sz w:val="20"/>
                <w:szCs w:val="20"/>
              </w:rPr>
              <w:t>, 2012</w:t>
            </w:r>
          </w:p>
          <w:p w14:paraId="28AA3DAC" w14:textId="16CDF380" w:rsidR="002D19D2" w:rsidRPr="00360963" w:rsidRDefault="002B1C25" w:rsidP="00360963">
            <w:pPr>
              <w:numPr>
                <w:ilvl w:val="0"/>
                <w:numId w:val="25"/>
              </w:numPr>
              <w:tabs>
                <w:tab w:val="clear" w:pos="360"/>
                <w:tab w:val="num" w:pos="207"/>
              </w:tabs>
              <w:ind w:left="207" w:hanging="207"/>
              <w:contextualSpacing/>
              <w:rPr>
                <w:rFonts w:ascii="Calibri" w:hAnsi="Calibri" w:cs="Arial"/>
                <w:sz w:val="20"/>
                <w:szCs w:val="20"/>
              </w:rPr>
            </w:pPr>
            <w:r w:rsidRPr="00360963">
              <w:rPr>
                <w:rFonts w:ascii="Calibri" w:hAnsi="Calibri" w:cs="Arial"/>
                <w:sz w:val="20"/>
                <w:szCs w:val="20"/>
              </w:rPr>
              <w:t>Sep</w:t>
            </w:r>
            <w:r w:rsidR="002D19D2" w:rsidRPr="00360963">
              <w:rPr>
                <w:rFonts w:ascii="Calibri" w:hAnsi="Calibri" w:cs="Arial"/>
                <w:sz w:val="20"/>
                <w:szCs w:val="20"/>
              </w:rPr>
              <w:t>, 16, 2013</w:t>
            </w:r>
          </w:p>
        </w:tc>
      </w:tr>
      <w:tr w:rsidR="002D19D2" w:rsidRPr="005A7A33" w14:paraId="4A865A1C" w14:textId="77777777" w:rsidTr="002B1C25">
        <w:trPr>
          <w:jc w:val="center"/>
        </w:trPr>
        <w:tc>
          <w:tcPr>
            <w:tcW w:w="786" w:type="pct"/>
            <w:vAlign w:val="center"/>
          </w:tcPr>
          <w:p w14:paraId="53AE25A9"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APR-PIR</w:t>
            </w:r>
          </w:p>
        </w:tc>
        <w:tc>
          <w:tcPr>
            <w:tcW w:w="1341" w:type="pct"/>
            <w:vAlign w:val="center"/>
          </w:tcPr>
          <w:p w14:paraId="5AE79F0E"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PMT</w:t>
            </w:r>
          </w:p>
          <w:p w14:paraId="02CDD40D"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UNDP-CO</w:t>
            </w:r>
          </w:p>
        </w:tc>
        <w:tc>
          <w:tcPr>
            <w:tcW w:w="939" w:type="pct"/>
            <w:vAlign w:val="center"/>
          </w:tcPr>
          <w:p w14:paraId="2D4CA2C8" w14:textId="77777777" w:rsidR="002D19D2" w:rsidRPr="00360963" w:rsidRDefault="002D19D2" w:rsidP="00360963">
            <w:pPr>
              <w:pStyle w:val="BodyText23"/>
              <w:widowControl/>
              <w:tabs>
                <w:tab w:val="clear" w:pos="547"/>
              </w:tabs>
              <w:contextualSpacing/>
              <w:rPr>
                <w:rFonts w:ascii="Calibri" w:eastAsiaTheme="minorEastAsia" w:hAnsi="Calibri" w:cs="Arial"/>
                <w:sz w:val="20"/>
              </w:rPr>
            </w:pPr>
            <w:r w:rsidRPr="00360963">
              <w:rPr>
                <w:rFonts w:ascii="Calibri" w:eastAsiaTheme="minorEastAsia" w:hAnsi="Calibri" w:cs="Arial"/>
                <w:sz w:val="20"/>
              </w:rPr>
              <w:t>0</w:t>
            </w:r>
          </w:p>
        </w:tc>
        <w:tc>
          <w:tcPr>
            <w:tcW w:w="866" w:type="pct"/>
            <w:vAlign w:val="center"/>
          </w:tcPr>
          <w:p w14:paraId="700DA501"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Annually</w:t>
            </w:r>
          </w:p>
        </w:tc>
        <w:tc>
          <w:tcPr>
            <w:tcW w:w="1068" w:type="pct"/>
          </w:tcPr>
          <w:p w14:paraId="567FF9BE" w14:textId="60CB22F1"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Jun, 2013</w:t>
            </w:r>
          </w:p>
          <w:p w14:paraId="230CBFA1" w14:textId="77777777" w:rsidR="002D19D2"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Aug</w:t>
            </w:r>
            <w:r w:rsidR="002D19D2" w:rsidRPr="00360963">
              <w:rPr>
                <w:rFonts w:ascii="Calibri" w:hAnsi="Calibri" w:cs="Arial"/>
                <w:sz w:val="20"/>
                <w:szCs w:val="20"/>
              </w:rPr>
              <w:t>, 2014</w:t>
            </w:r>
          </w:p>
          <w:p w14:paraId="069CDAE6" w14:textId="3B2037CA" w:rsidR="00360963" w:rsidRPr="00360963" w:rsidRDefault="00360963" w:rsidP="00360963">
            <w:pPr>
              <w:spacing w:after="0" w:line="240" w:lineRule="auto"/>
              <w:contextualSpacing/>
              <w:rPr>
                <w:rFonts w:ascii="Calibri" w:hAnsi="Calibri" w:cs="Arial"/>
                <w:sz w:val="20"/>
                <w:szCs w:val="20"/>
              </w:rPr>
            </w:pPr>
            <w:r>
              <w:rPr>
                <w:rFonts w:ascii="Calibri" w:hAnsi="Calibri" w:cs="Arial"/>
                <w:sz w:val="20"/>
                <w:szCs w:val="20"/>
              </w:rPr>
              <w:t>Final PIR in preparation</w:t>
            </w:r>
          </w:p>
        </w:tc>
      </w:tr>
      <w:tr w:rsidR="002D19D2" w:rsidRPr="005A7A33" w14:paraId="6FD25B0A" w14:textId="77777777" w:rsidTr="002B1C25">
        <w:trPr>
          <w:jc w:val="center"/>
        </w:trPr>
        <w:tc>
          <w:tcPr>
            <w:tcW w:w="786" w:type="pct"/>
            <w:vAlign w:val="center"/>
          </w:tcPr>
          <w:p w14:paraId="1F3BB2A0"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Steering Committee Meetings</w:t>
            </w:r>
          </w:p>
        </w:tc>
        <w:tc>
          <w:tcPr>
            <w:tcW w:w="1341" w:type="pct"/>
            <w:vAlign w:val="center"/>
          </w:tcPr>
          <w:p w14:paraId="50405E6B"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NPD supported by Management Advisor</w:t>
            </w:r>
          </w:p>
          <w:p w14:paraId="507314D9"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UNDP-CO</w:t>
            </w:r>
          </w:p>
        </w:tc>
        <w:tc>
          <w:tcPr>
            <w:tcW w:w="939" w:type="pct"/>
            <w:vAlign w:val="center"/>
          </w:tcPr>
          <w:p w14:paraId="69F3AAD6"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0</w:t>
            </w:r>
          </w:p>
        </w:tc>
        <w:tc>
          <w:tcPr>
            <w:tcW w:w="866" w:type="pct"/>
            <w:vAlign w:val="center"/>
          </w:tcPr>
          <w:p w14:paraId="43EDC40F"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Following Project IW and held regularly</w:t>
            </w:r>
          </w:p>
        </w:tc>
        <w:tc>
          <w:tcPr>
            <w:tcW w:w="1068" w:type="pct"/>
          </w:tcPr>
          <w:p w14:paraId="13875802" w14:textId="289B50E7"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Mar</w:t>
            </w:r>
            <w:r w:rsidR="002D19D2" w:rsidRPr="00360963">
              <w:rPr>
                <w:rFonts w:ascii="Calibri" w:hAnsi="Calibri" w:cs="Arial"/>
                <w:sz w:val="20"/>
                <w:szCs w:val="20"/>
              </w:rPr>
              <w:t>, 2012</w:t>
            </w:r>
          </w:p>
          <w:p w14:paraId="4A47EF10" w14:textId="1742E65D"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Nov</w:t>
            </w:r>
            <w:r w:rsidR="002D19D2" w:rsidRPr="00360963">
              <w:rPr>
                <w:rFonts w:ascii="Calibri" w:hAnsi="Calibri" w:cs="Arial"/>
                <w:sz w:val="20"/>
                <w:szCs w:val="20"/>
              </w:rPr>
              <w:t>, 2013</w:t>
            </w:r>
          </w:p>
          <w:p w14:paraId="59215AAA" w14:textId="77777777" w:rsidR="002D19D2"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Dec</w:t>
            </w:r>
            <w:r w:rsidR="002D19D2" w:rsidRPr="00360963">
              <w:rPr>
                <w:rFonts w:ascii="Calibri" w:hAnsi="Calibri" w:cs="Arial"/>
                <w:sz w:val="20"/>
                <w:szCs w:val="20"/>
              </w:rPr>
              <w:t>, 2014</w:t>
            </w:r>
          </w:p>
          <w:p w14:paraId="44AB0457" w14:textId="6900B062" w:rsidR="00360963" w:rsidRPr="00360963" w:rsidRDefault="00360963" w:rsidP="00360963">
            <w:pPr>
              <w:spacing w:after="0" w:line="240" w:lineRule="auto"/>
              <w:contextualSpacing/>
              <w:rPr>
                <w:rFonts w:ascii="Calibri" w:hAnsi="Calibri" w:cs="Arial"/>
                <w:sz w:val="20"/>
                <w:szCs w:val="20"/>
              </w:rPr>
            </w:pPr>
            <w:r>
              <w:rPr>
                <w:rFonts w:ascii="Calibri" w:hAnsi="Calibri" w:cs="Arial"/>
                <w:sz w:val="20"/>
                <w:szCs w:val="20"/>
              </w:rPr>
              <w:t>SC was replaced by Project Board meetings</w:t>
            </w:r>
          </w:p>
        </w:tc>
      </w:tr>
      <w:tr w:rsidR="002D19D2" w:rsidRPr="005A7A33" w14:paraId="70AD9BA7" w14:textId="77777777" w:rsidTr="002B1C25">
        <w:trPr>
          <w:jc w:val="center"/>
        </w:trPr>
        <w:tc>
          <w:tcPr>
            <w:tcW w:w="786" w:type="pct"/>
            <w:vAlign w:val="center"/>
          </w:tcPr>
          <w:p w14:paraId="73FB7BE0"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Technical Reports</w:t>
            </w:r>
          </w:p>
        </w:tc>
        <w:tc>
          <w:tcPr>
            <w:tcW w:w="1341" w:type="pct"/>
            <w:vAlign w:val="center"/>
          </w:tcPr>
          <w:p w14:paraId="11CC3A49"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PMT</w:t>
            </w:r>
          </w:p>
          <w:p w14:paraId="62E4CA60"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Hired Consultants</w:t>
            </w:r>
          </w:p>
        </w:tc>
        <w:tc>
          <w:tcPr>
            <w:tcW w:w="939" w:type="pct"/>
            <w:vAlign w:val="center"/>
          </w:tcPr>
          <w:p w14:paraId="7E34A621"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As part of project activities</w:t>
            </w:r>
          </w:p>
        </w:tc>
        <w:tc>
          <w:tcPr>
            <w:tcW w:w="866" w:type="pct"/>
            <w:vAlign w:val="center"/>
          </w:tcPr>
          <w:p w14:paraId="44D63759"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To be determined by Project Team and UNDP-CO</w:t>
            </w:r>
          </w:p>
        </w:tc>
        <w:tc>
          <w:tcPr>
            <w:tcW w:w="1068" w:type="pct"/>
          </w:tcPr>
          <w:p w14:paraId="691638CE"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May, 2012</w:t>
            </w:r>
          </w:p>
          <w:p w14:paraId="148E311F" w14:textId="3B4FDE82"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Sep,</w:t>
            </w:r>
            <w:r w:rsidR="002D19D2" w:rsidRPr="00360963">
              <w:rPr>
                <w:rFonts w:ascii="Calibri" w:hAnsi="Calibri" w:cs="Arial"/>
                <w:sz w:val="20"/>
                <w:szCs w:val="20"/>
              </w:rPr>
              <w:t xml:space="preserve"> 2012</w:t>
            </w:r>
          </w:p>
          <w:p w14:paraId="2DFF3686" w14:textId="52BCC1C4"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Mar</w:t>
            </w:r>
            <w:r w:rsidR="002D19D2" w:rsidRPr="00360963">
              <w:rPr>
                <w:rFonts w:ascii="Calibri" w:hAnsi="Calibri" w:cs="Arial"/>
                <w:sz w:val="20"/>
                <w:szCs w:val="20"/>
              </w:rPr>
              <w:t>, 2013</w:t>
            </w:r>
          </w:p>
          <w:p w14:paraId="32DB785D" w14:textId="6F96C267"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Oct</w:t>
            </w:r>
            <w:r w:rsidR="002D19D2" w:rsidRPr="00360963">
              <w:rPr>
                <w:rFonts w:ascii="Calibri" w:hAnsi="Calibri" w:cs="Arial"/>
                <w:sz w:val="20"/>
                <w:szCs w:val="20"/>
              </w:rPr>
              <w:t>, 2013</w:t>
            </w:r>
          </w:p>
          <w:p w14:paraId="28A55EC7" w14:textId="51032E67"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lastRenderedPageBreak/>
              <w:t>Sep</w:t>
            </w:r>
            <w:r w:rsidR="002D19D2" w:rsidRPr="00360963">
              <w:rPr>
                <w:rFonts w:ascii="Calibri" w:hAnsi="Calibri" w:cs="Arial"/>
                <w:sz w:val="20"/>
                <w:szCs w:val="20"/>
              </w:rPr>
              <w:t>, 2014</w:t>
            </w:r>
          </w:p>
          <w:p w14:paraId="6B31CDB5" w14:textId="1423A08A"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Feb</w:t>
            </w:r>
            <w:r w:rsidR="002D19D2" w:rsidRPr="00360963">
              <w:rPr>
                <w:rFonts w:ascii="Calibri" w:hAnsi="Calibri" w:cs="Arial"/>
                <w:sz w:val="20"/>
                <w:szCs w:val="20"/>
              </w:rPr>
              <w:t>, 2015</w:t>
            </w:r>
          </w:p>
        </w:tc>
      </w:tr>
      <w:tr w:rsidR="002D19D2" w:rsidRPr="005A7A33" w14:paraId="4FA86C4E" w14:textId="77777777" w:rsidTr="002B1C25">
        <w:trPr>
          <w:jc w:val="center"/>
        </w:trPr>
        <w:tc>
          <w:tcPr>
            <w:tcW w:w="786" w:type="pct"/>
            <w:vAlign w:val="center"/>
          </w:tcPr>
          <w:p w14:paraId="4F393C18"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lastRenderedPageBreak/>
              <w:t>Final External Evaluation</w:t>
            </w:r>
          </w:p>
        </w:tc>
        <w:tc>
          <w:tcPr>
            <w:tcW w:w="1341" w:type="pct"/>
            <w:vAlign w:val="center"/>
          </w:tcPr>
          <w:p w14:paraId="61C34A3F"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PMT</w:t>
            </w:r>
          </w:p>
          <w:p w14:paraId="1C043173"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UNDP-CO</w:t>
            </w:r>
          </w:p>
          <w:p w14:paraId="67E9C518"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 xml:space="preserve">External Consultants </w:t>
            </w:r>
          </w:p>
        </w:tc>
        <w:tc>
          <w:tcPr>
            <w:tcW w:w="939" w:type="pct"/>
            <w:vAlign w:val="center"/>
          </w:tcPr>
          <w:p w14:paraId="0E3B0C07"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25,000</w:t>
            </w:r>
          </w:p>
        </w:tc>
        <w:tc>
          <w:tcPr>
            <w:tcW w:w="866" w:type="pct"/>
            <w:vAlign w:val="center"/>
          </w:tcPr>
          <w:p w14:paraId="0A492803"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At the end of project implementation</w:t>
            </w:r>
          </w:p>
        </w:tc>
        <w:tc>
          <w:tcPr>
            <w:tcW w:w="1068" w:type="pct"/>
          </w:tcPr>
          <w:p w14:paraId="3390A8CC" w14:textId="758D4B60"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Mar</w:t>
            </w:r>
            <w:r w:rsidR="002D19D2" w:rsidRPr="00360963">
              <w:rPr>
                <w:rFonts w:ascii="Calibri" w:hAnsi="Calibri" w:cs="Arial"/>
                <w:sz w:val="20"/>
                <w:szCs w:val="20"/>
              </w:rPr>
              <w:t xml:space="preserve"> – May 2015</w:t>
            </w:r>
          </w:p>
        </w:tc>
      </w:tr>
      <w:tr w:rsidR="002D19D2" w:rsidRPr="005A7A33" w14:paraId="5ACAC742" w14:textId="77777777" w:rsidTr="002B1C25">
        <w:trPr>
          <w:jc w:val="center"/>
        </w:trPr>
        <w:tc>
          <w:tcPr>
            <w:tcW w:w="786" w:type="pct"/>
            <w:vAlign w:val="center"/>
          </w:tcPr>
          <w:p w14:paraId="0B4FD025"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Terminal Report</w:t>
            </w:r>
          </w:p>
        </w:tc>
        <w:tc>
          <w:tcPr>
            <w:tcW w:w="1341" w:type="pct"/>
            <w:vAlign w:val="center"/>
          </w:tcPr>
          <w:p w14:paraId="0FF0CCD3"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NPD with support from Management Advisor</w:t>
            </w:r>
          </w:p>
          <w:p w14:paraId="23EE62AB"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UNDP-CO</w:t>
            </w:r>
          </w:p>
        </w:tc>
        <w:tc>
          <w:tcPr>
            <w:tcW w:w="939" w:type="pct"/>
            <w:vAlign w:val="center"/>
          </w:tcPr>
          <w:p w14:paraId="0B4BED73"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0</w:t>
            </w:r>
          </w:p>
        </w:tc>
        <w:tc>
          <w:tcPr>
            <w:tcW w:w="866" w:type="pct"/>
            <w:vAlign w:val="center"/>
          </w:tcPr>
          <w:p w14:paraId="7AE11882"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At least one month before the project’s end</w:t>
            </w:r>
          </w:p>
        </w:tc>
        <w:tc>
          <w:tcPr>
            <w:tcW w:w="1068" w:type="pct"/>
          </w:tcPr>
          <w:p w14:paraId="28763B39" w14:textId="14FA15C1" w:rsidR="002D19D2" w:rsidRPr="00360963" w:rsidRDefault="00360963" w:rsidP="00360963">
            <w:pPr>
              <w:spacing w:after="0" w:line="240" w:lineRule="auto"/>
              <w:contextualSpacing/>
              <w:rPr>
                <w:rFonts w:ascii="Calibri" w:hAnsi="Calibri" w:cs="Arial"/>
                <w:sz w:val="20"/>
                <w:szCs w:val="20"/>
              </w:rPr>
            </w:pPr>
            <w:r>
              <w:rPr>
                <w:rFonts w:ascii="Calibri" w:hAnsi="Calibri" w:cs="Arial"/>
                <w:sz w:val="20"/>
                <w:szCs w:val="20"/>
              </w:rPr>
              <w:t>In preparation at time of TE</w:t>
            </w:r>
          </w:p>
        </w:tc>
      </w:tr>
      <w:tr w:rsidR="002D19D2" w:rsidRPr="005A7A33" w14:paraId="6ACD8C8E" w14:textId="77777777" w:rsidTr="002B1C25">
        <w:trPr>
          <w:jc w:val="center"/>
        </w:trPr>
        <w:tc>
          <w:tcPr>
            <w:tcW w:w="786" w:type="pct"/>
            <w:vAlign w:val="center"/>
          </w:tcPr>
          <w:p w14:paraId="304B08BE"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Lessons Learned</w:t>
            </w:r>
          </w:p>
        </w:tc>
        <w:tc>
          <w:tcPr>
            <w:tcW w:w="1341" w:type="pct"/>
            <w:vAlign w:val="center"/>
          </w:tcPr>
          <w:p w14:paraId="499B2BBA"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PMT</w:t>
            </w:r>
          </w:p>
          <w:p w14:paraId="60E95C14" w14:textId="117CF11B"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UNDP-CO (suggested formats for documenting best practices, etc</w:t>
            </w:r>
            <w:r w:rsidR="00AE00A2">
              <w:rPr>
                <w:rFonts w:ascii="Calibri" w:hAnsi="Calibri" w:cs="Arial"/>
                <w:sz w:val="20"/>
                <w:szCs w:val="20"/>
              </w:rPr>
              <w:t>.</w:t>
            </w:r>
            <w:r w:rsidRPr="00360963">
              <w:rPr>
                <w:rFonts w:ascii="Calibri" w:hAnsi="Calibri" w:cs="Arial"/>
                <w:sz w:val="20"/>
                <w:szCs w:val="20"/>
              </w:rPr>
              <w:t>)</w:t>
            </w:r>
          </w:p>
          <w:p w14:paraId="737E5F7A" w14:textId="77777777" w:rsidR="002D19D2" w:rsidRPr="00360963" w:rsidRDefault="002D19D2" w:rsidP="00360963">
            <w:pPr>
              <w:numPr>
                <w:ilvl w:val="0"/>
                <w:numId w:val="25"/>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External Consultant</w:t>
            </w:r>
          </w:p>
        </w:tc>
        <w:tc>
          <w:tcPr>
            <w:tcW w:w="939" w:type="pct"/>
            <w:vAlign w:val="center"/>
          </w:tcPr>
          <w:p w14:paraId="5221C0F5"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10,000</w:t>
            </w:r>
          </w:p>
        </w:tc>
        <w:tc>
          <w:tcPr>
            <w:tcW w:w="866" w:type="pct"/>
            <w:vAlign w:val="center"/>
          </w:tcPr>
          <w:p w14:paraId="73F457BC"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Yearly</w:t>
            </w:r>
          </w:p>
        </w:tc>
        <w:tc>
          <w:tcPr>
            <w:tcW w:w="1068" w:type="pct"/>
          </w:tcPr>
          <w:p w14:paraId="7FD6B43D" w14:textId="69871DEF"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Sent and discussed End of each quarter</w:t>
            </w:r>
            <w:r w:rsidR="008041FA">
              <w:rPr>
                <w:rFonts w:ascii="Calibri" w:hAnsi="Calibri" w:cs="Arial"/>
                <w:sz w:val="20"/>
                <w:szCs w:val="20"/>
              </w:rPr>
              <w:t xml:space="preserve"> and included in the Terminal Report</w:t>
            </w:r>
          </w:p>
        </w:tc>
      </w:tr>
      <w:tr w:rsidR="002D19D2" w:rsidRPr="005A7A33" w14:paraId="4A27B0AB" w14:textId="77777777" w:rsidTr="002B1C25">
        <w:trPr>
          <w:jc w:val="center"/>
        </w:trPr>
        <w:tc>
          <w:tcPr>
            <w:tcW w:w="786" w:type="pct"/>
            <w:vAlign w:val="center"/>
          </w:tcPr>
          <w:p w14:paraId="6A96224A"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Audit</w:t>
            </w:r>
          </w:p>
        </w:tc>
        <w:tc>
          <w:tcPr>
            <w:tcW w:w="1341" w:type="pct"/>
            <w:vAlign w:val="center"/>
          </w:tcPr>
          <w:p w14:paraId="1CAE50B8" w14:textId="77777777" w:rsidR="002D19D2" w:rsidRPr="00360963" w:rsidRDefault="002D19D2" w:rsidP="00360963">
            <w:pPr>
              <w:numPr>
                <w:ilvl w:val="0"/>
                <w:numId w:val="22"/>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UNDP-CO</w:t>
            </w:r>
          </w:p>
          <w:p w14:paraId="665B6288" w14:textId="77777777" w:rsidR="002D19D2" w:rsidRPr="00360963" w:rsidRDefault="002D19D2" w:rsidP="00360963">
            <w:pPr>
              <w:numPr>
                <w:ilvl w:val="0"/>
                <w:numId w:val="22"/>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PMT</w:t>
            </w:r>
          </w:p>
          <w:p w14:paraId="5ADFE461" w14:textId="77777777" w:rsidR="002D19D2" w:rsidRPr="00360963" w:rsidRDefault="002D19D2" w:rsidP="00360963">
            <w:pPr>
              <w:numPr>
                <w:ilvl w:val="0"/>
                <w:numId w:val="22"/>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External Auditor</w:t>
            </w:r>
          </w:p>
        </w:tc>
        <w:tc>
          <w:tcPr>
            <w:tcW w:w="939" w:type="pct"/>
            <w:vAlign w:val="center"/>
          </w:tcPr>
          <w:p w14:paraId="5A49496F"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5,000</w:t>
            </w:r>
          </w:p>
        </w:tc>
        <w:tc>
          <w:tcPr>
            <w:tcW w:w="866" w:type="pct"/>
            <w:vAlign w:val="center"/>
          </w:tcPr>
          <w:p w14:paraId="48930C41"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Yearly</w:t>
            </w:r>
          </w:p>
        </w:tc>
        <w:tc>
          <w:tcPr>
            <w:tcW w:w="1068" w:type="pct"/>
          </w:tcPr>
          <w:p w14:paraId="4C49E6CA" w14:textId="0610B0EE"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Mar</w:t>
            </w:r>
            <w:r w:rsidR="002D19D2" w:rsidRPr="00360963">
              <w:rPr>
                <w:rFonts w:ascii="Calibri" w:hAnsi="Calibri" w:cs="Arial"/>
                <w:sz w:val="20"/>
                <w:szCs w:val="20"/>
              </w:rPr>
              <w:t>, 2014</w:t>
            </w:r>
          </w:p>
        </w:tc>
      </w:tr>
      <w:tr w:rsidR="002D19D2" w:rsidRPr="005A7A33" w14:paraId="1E9BDFF4" w14:textId="77777777" w:rsidTr="002B1C25">
        <w:trPr>
          <w:jc w:val="center"/>
        </w:trPr>
        <w:tc>
          <w:tcPr>
            <w:tcW w:w="786" w:type="pct"/>
            <w:vAlign w:val="center"/>
          </w:tcPr>
          <w:p w14:paraId="6FB16F6D"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Visits and monitoring activities to the project’s sites (UNDP staff travel costs to be charged to IA fees)</w:t>
            </w:r>
          </w:p>
        </w:tc>
        <w:tc>
          <w:tcPr>
            <w:tcW w:w="1341" w:type="pct"/>
            <w:vAlign w:val="center"/>
          </w:tcPr>
          <w:p w14:paraId="050CAA9A" w14:textId="77777777" w:rsidR="002D19D2" w:rsidRPr="00360963" w:rsidRDefault="002D19D2" w:rsidP="00360963">
            <w:pPr>
              <w:numPr>
                <w:ilvl w:val="0"/>
                <w:numId w:val="23"/>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UNDP-CO</w:t>
            </w:r>
          </w:p>
          <w:p w14:paraId="51F98F1D" w14:textId="77777777" w:rsidR="002D19D2" w:rsidRPr="00360963" w:rsidRDefault="002D19D2" w:rsidP="00360963">
            <w:pPr>
              <w:numPr>
                <w:ilvl w:val="0"/>
                <w:numId w:val="23"/>
              </w:numPr>
              <w:tabs>
                <w:tab w:val="clear" w:pos="360"/>
                <w:tab w:val="num" w:pos="207"/>
              </w:tabs>
              <w:spacing w:after="0" w:line="240" w:lineRule="auto"/>
              <w:ind w:left="207" w:hanging="207"/>
              <w:contextualSpacing/>
              <w:rPr>
                <w:rFonts w:ascii="Calibri" w:hAnsi="Calibri" w:cs="Arial"/>
                <w:sz w:val="20"/>
                <w:szCs w:val="20"/>
              </w:rPr>
            </w:pPr>
            <w:r w:rsidRPr="00360963">
              <w:rPr>
                <w:rFonts w:ascii="Calibri" w:hAnsi="Calibri" w:cs="Arial"/>
                <w:sz w:val="20"/>
                <w:szCs w:val="20"/>
              </w:rPr>
              <w:t>Government Representatives</w:t>
            </w:r>
          </w:p>
        </w:tc>
        <w:tc>
          <w:tcPr>
            <w:tcW w:w="939" w:type="pct"/>
            <w:vAlign w:val="center"/>
          </w:tcPr>
          <w:p w14:paraId="6DF43C13"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20,000</w:t>
            </w:r>
          </w:p>
        </w:tc>
        <w:tc>
          <w:tcPr>
            <w:tcW w:w="866" w:type="pct"/>
            <w:vAlign w:val="center"/>
          </w:tcPr>
          <w:p w14:paraId="4DB19E5C"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Yearly</w:t>
            </w:r>
          </w:p>
        </w:tc>
        <w:tc>
          <w:tcPr>
            <w:tcW w:w="1068" w:type="pct"/>
          </w:tcPr>
          <w:p w14:paraId="32151A32" w14:textId="5D1E1694"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Dec 14-16</w:t>
            </w:r>
            <w:r w:rsidR="002B1C25" w:rsidRPr="00360963">
              <w:rPr>
                <w:rFonts w:ascii="Calibri" w:hAnsi="Calibri" w:cs="Arial"/>
                <w:sz w:val="20"/>
                <w:szCs w:val="20"/>
              </w:rPr>
              <w:t>,</w:t>
            </w:r>
            <w:r w:rsidRPr="00360963">
              <w:rPr>
                <w:rFonts w:ascii="Calibri" w:hAnsi="Calibri" w:cs="Arial"/>
                <w:sz w:val="20"/>
                <w:szCs w:val="20"/>
              </w:rPr>
              <w:t xml:space="preserve"> 2011</w:t>
            </w:r>
          </w:p>
          <w:p w14:paraId="6E9AC3C8" w14:textId="747019E8"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Jan 9-10, 2012</w:t>
            </w:r>
          </w:p>
          <w:p w14:paraId="4255C4C5" w14:textId="65163DBB"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Feb</w:t>
            </w:r>
            <w:r w:rsidR="002D19D2" w:rsidRPr="00360963">
              <w:rPr>
                <w:rFonts w:ascii="Calibri" w:hAnsi="Calibri" w:cs="Arial"/>
                <w:sz w:val="20"/>
                <w:szCs w:val="20"/>
              </w:rPr>
              <w:t xml:space="preserve"> 28, 2012</w:t>
            </w:r>
          </w:p>
          <w:p w14:paraId="6F6A8FCE" w14:textId="345BA069"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Feb</w:t>
            </w:r>
            <w:r w:rsidR="002D19D2" w:rsidRPr="00360963">
              <w:rPr>
                <w:rFonts w:ascii="Calibri" w:hAnsi="Calibri" w:cs="Arial"/>
                <w:sz w:val="20"/>
                <w:szCs w:val="20"/>
              </w:rPr>
              <w:t xml:space="preserve"> 6, 2012</w:t>
            </w:r>
          </w:p>
          <w:p w14:paraId="661BD4A9" w14:textId="4FFAA1CD"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May 10</w:t>
            </w:r>
            <w:r w:rsidR="002D19D2" w:rsidRPr="00360963">
              <w:rPr>
                <w:rFonts w:ascii="Calibri" w:hAnsi="Calibri" w:cs="Arial"/>
                <w:sz w:val="20"/>
                <w:szCs w:val="20"/>
              </w:rPr>
              <w:t>, 2012</w:t>
            </w:r>
          </w:p>
          <w:p w14:paraId="06DA12A5" w14:textId="4D24EEEB"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Sep</w:t>
            </w:r>
            <w:r w:rsidR="002D19D2" w:rsidRPr="00360963">
              <w:rPr>
                <w:rFonts w:ascii="Calibri" w:hAnsi="Calibri" w:cs="Arial"/>
                <w:sz w:val="20"/>
                <w:szCs w:val="20"/>
              </w:rPr>
              <w:t xml:space="preserve"> 13, 2012</w:t>
            </w:r>
          </w:p>
          <w:p w14:paraId="7709F0AC" w14:textId="4C8E3BFE"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Nov</w:t>
            </w:r>
            <w:r w:rsidR="002D19D2" w:rsidRPr="00360963">
              <w:rPr>
                <w:rFonts w:ascii="Calibri" w:hAnsi="Calibri" w:cs="Arial"/>
                <w:sz w:val="20"/>
                <w:szCs w:val="20"/>
              </w:rPr>
              <w:t xml:space="preserve"> 28, 2012</w:t>
            </w:r>
          </w:p>
          <w:p w14:paraId="5362E12E" w14:textId="099BC8DB"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Mar</w:t>
            </w:r>
            <w:r w:rsidR="002D19D2" w:rsidRPr="00360963">
              <w:rPr>
                <w:rFonts w:ascii="Calibri" w:hAnsi="Calibri" w:cs="Arial"/>
                <w:sz w:val="20"/>
                <w:szCs w:val="20"/>
              </w:rPr>
              <w:t xml:space="preserve"> 7, 2013</w:t>
            </w:r>
          </w:p>
          <w:p w14:paraId="136594BB" w14:textId="049509B1"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Jul</w:t>
            </w:r>
            <w:r w:rsidR="002D19D2" w:rsidRPr="00360963">
              <w:rPr>
                <w:rFonts w:ascii="Calibri" w:hAnsi="Calibri" w:cs="Arial"/>
                <w:sz w:val="20"/>
                <w:szCs w:val="20"/>
              </w:rPr>
              <w:t xml:space="preserve"> 31, 2013</w:t>
            </w:r>
          </w:p>
          <w:p w14:paraId="3B077671" w14:textId="1C4779F4"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Sep</w:t>
            </w:r>
            <w:r w:rsidR="002D19D2" w:rsidRPr="00360963">
              <w:rPr>
                <w:rFonts w:ascii="Calibri" w:hAnsi="Calibri" w:cs="Arial"/>
                <w:sz w:val="20"/>
                <w:szCs w:val="20"/>
              </w:rPr>
              <w:t xml:space="preserve"> 14, 2013</w:t>
            </w:r>
          </w:p>
          <w:p w14:paraId="2857A2D8" w14:textId="0EFD1D7C"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 xml:space="preserve">Nov 16,2013 </w:t>
            </w:r>
          </w:p>
          <w:p w14:paraId="450F117C" w14:textId="5E86E80B"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Jan</w:t>
            </w:r>
            <w:r w:rsidR="002D19D2" w:rsidRPr="00360963">
              <w:rPr>
                <w:rFonts w:ascii="Calibri" w:hAnsi="Calibri" w:cs="Arial"/>
                <w:sz w:val="20"/>
                <w:szCs w:val="20"/>
              </w:rPr>
              <w:t xml:space="preserve"> 23, 2014</w:t>
            </w:r>
          </w:p>
          <w:p w14:paraId="6E1E93CB" w14:textId="0081E2C7" w:rsidR="002D19D2" w:rsidRPr="00360963"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Mar</w:t>
            </w:r>
            <w:r w:rsidR="002D19D2" w:rsidRPr="00360963">
              <w:rPr>
                <w:rFonts w:ascii="Calibri" w:hAnsi="Calibri" w:cs="Arial"/>
                <w:sz w:val="20"/>
                <w:szCs w:val="20"/>
              </w:rPr>
              <w:t xml:space="preserve"> 30,2014</w:t>
            </w:r>
          </w:p>
          <w:p w14:paraId="2618B31B" w14:textId="11E5AC0F"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Aug 19, 2014</w:t>
            </w:r>
          </w:p>
          <w:p w14:paraId="4B10A6E9" w14:textId="77777777" w:rsidR="002D19D2" w:rsidRDefault="002B1C25" w:rsidP="00360963">
            <w:pPr>
              <w:spacing w:after="0" w:line="240" w:lineRule="auto"/>
              <w:contextualSpacing/>
              <w:rPr>
                <w:rFonts w:ascii="Calibri" w:hAnsi="Calibri" w:cs="Arial"/>
                <w:sz w:val="20"/>
                <w:szCs w:val="20"/>
              </w:rPr>
            </w:pPr>
            <w:r w:rsidRPr="00360963">
              <w:rPr>
                <w:rFonts w:ascii="Calibri" w:hAnsi="Calibri" w:cs="Arial"/>
                <w:sz w:val="20"/>
                <w:szCs w:val="20"/>
              </w:rPr>
              <w:t>Feb</w:t>
            </w:r>
            <w:r w:rsidR="002D19D2" w:rsidRPr="00360963">
              <w:rPr>
                <w:rFonts w:ascii="Calibri" w:hAnsi="Calibri" w:cs="Arial"/>
                <w:sz w:val="20"/>
                <w:szCs w:val="20"/>
              </w:rPr>
              <w:t xml:space="preserve"> 25, 2015</w:t>
            </w:r>
          </w:p>
          <w:p w14:paraId="227C88E1" w14:textId="3EAC6F11" w:rsidR="00385934" w:rsidRPr="00360963" w:rsidRDefault="00385934" w:rsidP="00360963">
            <w:pPr>
              <w:spacing w:after="0" w:line="240" w:lineRule="auto"/>
              <w:contextualSpacing/>
              <w:rPr>
                <w:rFonts w:ascii="Calibri" w:hAnsi="Calibri" w:cs="Arial"/>
                <w:sz w:val="20"/>
                <w:szCs w:val="20"/>
              </w:rPr>
            </w:pPr>
            <w:r w:rsidRPr="00385934">
              <w:rPr>
                <w:rFonts w:ascii="Calibri" w:hAnsi="Calibri" w:cs="Arial"/>
                <w:sz w:val="20"/>
                <w:szCs w:val="20"/>
              </w:rPr>
              <w:t>Dates of Selec</w:t>
            </w:r>
            <w:r>
              <w:rPr>
                <w:rFonts w:ascii="Calibri" w:hAnsi="Calibri" w:cs="Arial"/>
                <w:sz w:val="20"/>
                <w:szCs w:val="20"/>
              </w:rPr>
              <w:t>ted monitoring missions by UNDP-</w:t>
            </w:r>
            <w:r w:rsidRPr="00385934">
              <w:rPr>
                <w:rFonts w:ascii="Calibri" w:hAnsi="Calibri" w:cs="Arial"/>
                <w:sz w:val="20"/>
                <w:szCs w:val="20"/>
              </w:rPr>
              <w:t>CO and others (MOPIC) to the project sites</w:t>
            </w:r>
          </w:p>
        </w:tc>
      </w:tr>
      <w:tr w:rsidR="002D19D2" w:rsidRPr="005A7A33" w14:paraId="3D055105" w14:textId="77777777" w:rsidTr="002B1C25">
        <w:trPr>
          <w:jc w:val="center"/>
        </w:trPr>
        <w:tc>
          <w:tcPr>
            <w:tcW w:w="2127" w:type="pct"/>
            <w:gridSpan w:val="2"/>
            <w:vAlign w:val="center"/>
          </w:tcPr>
          <w:p w14:paraId="5CEB60AA"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TOTAL indicative COST Excluding Project Team staff time and UNDP staff and travel expenses.</w:t>
            </w:r>
          </w:p>
        </w:tc>
        <w:tc>
          <w:tcPr>
            <w:tcW w:w="939" w:type="pct"/>
            <w:vAlign w:val="center"/>
          </w:tcPr>
          <w:p w14:paraId="4CE84F78" w14:textId="77777777" w:rsidR="002D19D2" w:rsidRPr="00360963" w:rsidRDefault="002D19D2" w:rsidP="00360963">
            <w:pPr>
              <w:spacing w:after="0" w:line="240" w:lineRule="auto"/>
              <w:contextualSpacing/>
              <w:rPr>
                <w:rFonts w:ascii="Calibri" w:hAnsi="Calibri" w:cs="Arial"/>
                <w:sz w:val="20"/>
                <w:szCs w:val="20"/>
              </w:rPr>
            </w:pPr>
            <w:r w:rsidRPr="00360963">
              <w:rPr>
                <w:rFonts w:ascii="Calibri" w:hAnsi="Calibri" w:cs="Arial"/>
                <w:sz w:val="20"/>
                <w:szCs w:val="20"/>
              </w:rPr>
              <w:t>US$ 105,000</w:t>
            </w:r>
          </w:p>
        </w:tc>
        <w:tc>
          <w:tcPr>
            <w:tcW w:w="866" w:type="pct"/>
            <w:vAlign w:val="center"/>
          </w:tcPr>
          <w:p w14:paraId="073D9626" w14:textId="77777777" w:rsidR="002D19D2" w:rsidRPr="00360963" w:rsidRDefault="002D19D2" w:rsidP="00360963">
            <w:pPr>
              <w:spacing w:after="0" w:line="240" w:lineRule="auto"/>
              <w:contextualSpacing/>
              <w:rPr>
                <w:rFonts w:ascii="Calibri" w:hAnsi="Calibri" w:cs="Arial"/>
                <w:sz w:val="20"/>
                <w:szCs w:val="20"/>
              </w:rPr>
            </w:pPr>
          </w:p>
        </w:tc>
        <w:tc>
          <w:tcPr>
            <w:tcW w:w="1068" w:type="pct"/>
          </w:tcPr>
          <w:p w14:paraId="60B5E454" w14:textId="77777777" w:rsidR="002D19D2" w:rsidRPr="00360963" w:rsidRDefault="002D19D2" w:rsidP="00360963">
            <w:pPr>
              <w:spacing w:after="0" w:line="240" w:lineRule="auto"/>
              <w:contextualSpacing/>
              <w:rPr>
                <w:rFonts w:ascii="Calibri" w:hAnsi="Calibri" w:cs="Arial"/>
                <w:sz w:val="20"/>
                <w:szCs w:val="20"/>
              </w:rPr>
            </w:pPr>
          </w:p>
        </w:tc>
      </w:tr>
    </w:tbl>
    <w:p w14:paraId="16ED0CF9" w14:textId="77777777" w:rsidR="002D19D2" w:rsidRDefault="002D19D2" w:rsidP="00AE00A2">
      <w:pPr>
        <w:spacing w:after="0"/>
        <w:jc w:val="both"/>
      </w:pPr>
    </w:p>
    <w:p w14:paraId="492D0A2C" w14:textId="79E61D22" w:rsidR="00AE00A2" w:rsidRPr="00AD2396" w:rsidRDefault="00AE00A2" w:rsidP="00487BEE">
      <w:pPr>
        <w:pStyle w:val="ListParagraph"/>
        <w:numPr>
          <w:ilvl w:val="0"/>
          <w:numId w:val="4"/>
        </w:numPr>
        <w:spacing w:after="0" w:line="240" w:lineRule="auto"/>
        <w:ind w:right="-73"/>
        <w:jc w:val="both"/>
      </w:pPr>
      <w:r>
        <w:rPr>
          <w:lang w:val="en-GB"/>
        </w:rPr>
        <w:t>.</w:t>
      </w:r>
    </w:p>
    <w:p w14:paraId="4067B143" w14:textId="151DE108" w:rsidR="00AD2396" w:rsidRDefault="00AD2396" w:rsidP="00AD2396">
      <w:pPr>
        <w:pStyle w:val="Heading3"/>
        <w:numPr>
          <w:ilvl w:val="2"/>
          <w:numId w:val="12"/>
        </w:numPr>
      </w:pPr>
      <w:bookmarkStart w:id="54" w:name="_Toc424294210"/>
      <w:r>
        <w:t>UNDP and Implementing Partner implementation/execution, coordination and operational issues</w:t>
      </w:r>
      <w:bookmarkEnd w:id="54"/>
    </w:p>
    <w:p w14:paraId="0AA4A7AC" w14:textId="77777777" w:rsidR="003679FA" w:rsidRDefault="003679FA" w:rsidP="003679FA">
      <w:pPr>
        <w:pStyle w:val="ListParagraph"/>
        <w:numPr>
          <w:ilvl w:val="0"/>
          <w:numId w:val="4"/>
        </w:numPr>
        <w:spacing w:after="0" w:line="240" w:lineRule="auto"/>
        <w:ind w:right="-73"/>
        <w:jc w:val="both"/>
        <w:rPr>
          <w:lang w:val="en-US"/>
        </w:rPr>
      </w:pPr>
      <w:r>
        <w:rPr>
          <w:lang w:val="en-US"/>
        </w:rPr>
        <w:t>UNDP CO was the Implementing Agency through the Country Office in Amman. The strong linkages between UNDP and ASEZA have resulted in an effective working relationship. This has been particularly important in areas such as the coral translocation. For instance there is a political element to the relationship between ASEZA and the ADC and during the first year of the project UNDP was able to use its “soft power” to assist ASEZA and ensure that the resources that were to be made available for the translocation were released in a timely fashion.</w:t>
      </w:r>
    </w:p>
    <w:p w14:paraId="7451A97E" w14:textId="6082260A" w:rsidR="00506AB6" w:rsidRDefault="00506AB6" w:rsidP="003679FA">
      <w:pPr>
        <w:pStyle w:val="ListParagraph"/>
        <w:numPr>
          <w:ilvl w:val="0"/>
          <w:numId w:val="4"/>
        </w:numPr>
        <w:spacing w:after="0" w:line="240" w:lineRule="auto"/>
        <w:ind w:right="-73"/>
        <w:jc w:val="both"/>
        <w:rPr>
          <w:lang w:val="en-US"/>
        </w:rPr>
      </w:pPr>
      <w:r>
        <w:rPr>
          <w:lang w:val="en-US"/>
        </w:rPr>
        <w:lastRenderedPageBreak/>
        <w:t>The TE found that UNDP had been particularly responsive to the PMU making regular visits to the project site (see Table 6), liaising closely with MoPIC and the Ministry of Environmental Affairs (MEA)</w:t>
      </w:r>
    </w:p>
    <w:p w14:paraId="73948F50" w14:textId="7BFA33D5" w:rsidR="003679FA" w:rsidRDefault="003679FA" w:rsidP="003679FA">
      <w:pPr>
        <w:pStyle w:val="ListParagraph"/>
        <w:numPr>
          <w:ilvl w:val="0"/>
          <w:numId w:val="4"/>
        </w:numPr>
        <w:spacing w:after="0" w:line="240" w:lineRule="auto"/>
        <w:ind w:right="-73"/>
        <w:jc w:val="both"/>
        <w:rPr>
          <w:lang w:val="en-US"/>
        </w:rPr>
      </w:pPr>
      <w:r>
        <w:rPr>
          <w:lang w:val="en-US"/>
        </w:rPr>
        <w:t xml:space="preserve">While the project was nationally executed the PM was directly contracted by the UNDP and an early decision between the Implementing and Executing Partners to </w:t>
      </w:r>
      <w:r w:rsidR="00506AB6">
        <w:rPr>
          <w:lang w:val="en-US"/>
        </w:rPr>
        <w:t>adopt the UNDP financial modality for bidding procedures</w:t>
      </w:r>
      <w:r w:rsidR="00506AB6">
        <w:rPr>
          <w:rStyle w:val="FootnoteReference"/>
          <w:lang w:val="en-US"/>
        </w:rPr>
        <w:footnoteReference w:id="49"/>
      </w:r>
      <w:r w:rsidR="00506AB6">
        <w:rPr>
          <w:lang w:val="en-US"/>
        </w:rPr>
        <w:t xml:space="preserve"> greatly accelerated the process as it would appear that the UNDP procedures are more streamlined than those of the ASEZA.</w:t>
      </w:r>
    </w:p>
    <w:p w14:paraId="3A120671" w14:textId="651BEDB9" w:rsidR="003679FA" w:rsidRDefault="00506AB6" w:rsidP="00487BEE">
      <w:pPr>
        <w:pStyle w:val="ListParagraph"/>
        <w:numPr>
          <w:ilvl w:val="0"/>
          <w:numId w:val="4"/>
        </w:numPr>
        <w:spacing w:after="0" w:line="240" w:lineRule="auto"/>
        <w:ind w:right="-73"/>
        <w:jc w:val="both"/>
        <w:rPr>
          <w:lang w:val="en-US"/>
        </w:rPr>
      </w:pPr>
      <w:r>
        <w:rPr>
          <w:lang w:val="en-US"/>
        </w:rPr>
        <w:t>UNDP has taken a keen interest in the project and has stated that it has a continued interest in supporting biodiversity conservation and environmental management along Jordan’s Red Sea Coast as well as an interest in the ASEZ.</w:t>
      </w:r>
    </w:p>
    <w:p w14:paraId="4F860FE0" w14:textId="3252124C" w:rsidR="00506AB6" w:rsidRDefault="00506AB6" w:rsidP="00487BEE">
      <w:pPr>
        <w:pStyle w:val="ListParagraph"/>
        <w:numPr>
          <w:ilvl w:val="0"/>
          <w:numId w:val="4"/>
        </w:numPr>
        <w:spacing w:after="0" w:line="240" w:lineRule="auto"/>
        <w:ind w:right="-73"/>
        <w:jc w:val="both"/>
        <w:rPr>
          <w:lang w:val="en-US"/>
        </w:rPr>
      </w:pPr>
      <w:r>
        <w:rPr>
          <w:lang w:val="en-US"/>
        </w:rPr>
        <w:t>As a result</w:t>
      </w:r>
      <w:r w:rsidR="0087350F">
        <w:rPr>
          <w:lang w:val="en-US"/>
        </w:rPr>
        <w:t>,</w:t>
      </w:r>
      <w:r>
        <w:rPr>
          <w:lang w:val="en-US"/>
        </w:rPr>
        <w:t xml:space="preserve"> risks (such as the issues arising over the coral translocation during the first year of the project) have been dealt with in a timely and effective manner</w:t>
      </w:r>
      <w:r w:rsidR="0087350F">
        <w:rPr>
          <w:lang w:val="en-US"/>
        </w:rPr>
        <w:t>.</w:t>
      </w:r>
    </w:p>
    <w:p w14:paraId="363F8DED" w14:textId="78E2DD56" w:rsidR="0087350F" w:rsidRDefault="0087350F" w:rsidP="00487BEE">
      <w:pPr>
        <w:pStyle w:val="ListParagraph"/>
        <w:numPr>
          <w:ilvl w:val="0"/>
          <w:numId w:val="4"/>
        </w:numPr>
        <w:spacing w:after="0" w:line="240" w:lineRule="auto"/>
        <w:ind w:right="-73"/>
        <w:jc w:val="both"/>
        <w:rPr>
          <w:lang w:val="en-US"/>
        </w:rPr>
      </w:pPr>
      <w:r>
        <w:rPr>
          <w:lang w:val="en-US"/>
        </w:rPr>
        <w:t>Furthermore, UNDP have had a pivotal central role in incorporating the overlapping responsibilities between the MEA (the focal point) and the ASEZA (whose jurisdiction is confined to the ASEZ. This has been particularly important in ensuring the integration of crosscutting issues such as the CBD (ensuring that the project actively contributed to preparing the National Report), updating the NBSAP and successfully urging ASEZA to become a contributor and Member of the State of the Environment Report.</w:t>
      </w:r>
    </w:p>
    <w:p w14:paraId="1194B060" w14:textId="4DCC3791" w:rsidR="0087350F" w:rsidRDefault="0087350F" w:rsidP="00487BEE">
      <w:pPr>
        <w:pStyle w:val="ListParagraph"/>
        <w:numPr>
          <w:ilvl w:val="0"/>
          <w:numId w:val="4"/>
        </w:numPr>
        <w:spacing w:after="0" w:line="240" w:lineRule="auto"/>
        <w:ind w:right="-73"/>
        <w:jc w:val="both"/>
        <w:rPr>
          <w:lang w:val="en-US"/>
        </w:rPr>
      </w:pPr>
      <w:r>
        <w:rPr>
          <w:lang w:val="en-US"/>
        </w:rPr>
        <w:t>Therefore it is reasonable to state that during the project’s implementation UNDP have taken an active and appropriate</w:t>
      </w:r>
      <w:r w:rsidR="006F5BF1">
        <w:rPr>
          <w:lang w:val="en-US"/>
        </w:rPr>
        <w:t xml:space="preserve"> supporting</w:t>
      </w:r>
      <w:r>
        <w:rPr>
          <w:lang w:val="en-US"/>
        </w:rPr>
        <w:t xml:space="preserve"> role in managing risks, </w:t>
      </w:r>
      <w:r w:rsidR="006F5BF1">
        <w:rPr>
          <w:lang w:val="en-US"/>
        </w:rPr>
        <w:t>sharing the responsibility of decision-making and assuring the quality of project execution.</w:t>
      </w:r>
    </w:p>
    <w:p w14:paraId="66E355ED" w14:textId="3F59C70F" w:rsidR="004F3DA1" w:rsidRDefault="006F5BF1" w:rsidP="00487BEE">
      <w:pPr>
        <w:pStyle w:val="ListParagraph"/>
        <w:numPr>
          <w:ilvl w:val="0"/>
          <w:numId w:val="4"/>
        </w:numPr>
        <w:spacing w:after="0" w:line="240" w:lineRule="auto"/>
        <w:ind w:right="-73"/>
        <w:jc w:val="both"/>
        <w:rPr>
          <w:lang w:val="en-US"/>
        </w:rPr>
      </w:pPr>
      <w:r>
        <w:rPr>
          <w:lang w:val="en-US"/>
        </w:rPr>
        <w:t xml:space="preserve">Execution of the project was through national execution by ASEZA. </w:t>
      </w:r>
      <w:r w:rsidR="004F3DA1">
        <w:rPr>
          <w:lang w:val="en-US"/>
        </w:rPr>
        <w:t>ASEZA as an institution has considerable organizational capacities which have also resulted in an effective execution of this project.</w:t>
      </w:r>
      <w:r w:rsidR="00AD70DC">
        <w:rPr>
          <w:lang w:val="en-US"/>
        </w:rPr>
        <w:t xml:space="preserve"> Execution has been adaptive, the example of the procurement procedures given earlier is an example of this flexibility in order to maintain progress. Section 2.2 described the structure of the ASEZA and it is important to stress that it replaces the roles and functions of a Municipality in the ASEZ (or Aqaba Governorate). However, the Chief Executive Officer is appointed and not elected. While it is there to replace the duties normally carried out by a Municipality it is apparent that there is a strong emphasis on economic development and in particular inward investment into the ASEZ.</w:t>
      </w:r>
    </w:p>
    <w:p w14:paraId="723652E7" w14:textId="38B2CA0C" w:rsidR="00AD70DC" w:rsidRDefault="00AD70DC" w:rsidP="00487BEE">
      <w:pPr>
        <w:pStyle w:val="ListParagraph"/>
        <w:numPr>
          <w:ilvl w:val="0"/>
          <w:numId w:val="4"/>
        </w:numPr>
        <w:spacing w:after="0" w:line="240" w:lineRule="auto"/>
        <w:ind w:right="-73"/>
        <w:jc w:val="both"/>
        <w:rPr>
          <w:lang w:val="en-US"/>
        </w:rPr>
      </w:pPr>
      <w:r>
        <w:rPr>
          <w:lang w:val="en-US"/>
        </w:rPr>
        <w:t>Like any mainstreaming project the coordination was complex within the ASEZA because the scope of the project cut across five Directorates (the AMP, GIS, planning, tourism and environment). However, this broad scope within the Authority allowed the maximum exposure of the institution to the project’s activities and the largest number of staff to engage in the capacity building activities.</w:t>
      </w:r>
    </w:p>
    <w:p w14:paraId="59F575BD" w14:textId="708B415D" w:rsidR="00AD70DC" w:rsidRDefault="00AD70DC" w:rsidP="00487BEE">
      <w:pPr>
        <w:pStyle w:val="ListParagraph"/>
        <w:numPr>
          <w:ilvl w:val="0"/>
          <w:numId w:val="4"/>
        </w:numPr>
        <w:spacing w:after="0" w:line="240" w:lineRule="auto"/>
        <w:ind w:right="-73"/>
        <w:jc w:val="both"/>
        <w:rPr>
          <w:lang w:val="en-US"/>
        </w:rPr>
      </w:pPr>
      <w:r>
        <w:rPr>
          <w:lang w:val="en-US"/>
        </w:rPr>
        <w:t xml:space="preserve">Within ASEZA the project was nested as a member within a “projects family” (mostly funded by other donors and agencies) which met regularly to investigate synergies and avoid duplication and ensure the smooth </w:t>
      </w:r>
      <w:r w:rsidR="00BC5395">
        <w:rPr>
          <w:lang w:val="en-US"/>
        </w:rPr>
        <w:t xml:space="preserve">allocation of ASEZA staff time (it is important to remember that apart from the PMU the ASEZA staff had regular and considerable workloads in addition to the project activities).It is reasonable to state that the ASEZA has provided sufficient resources for the project and it is important to also note that a large component of the co-financing (mostly for outcome 4 as part of the off-set payment for coral translocation) was effectively outside the control of the ASEZA because the funds were controlled by the Aqaba Development Corporation (ADC) which enjoys considerable </w:t>
      </w:r>
      <w:r w:rsidR="00987514">
        <w:rPr>
          <w:lang w:val="en-US"/>
        </w:rPr>
        <w:t>autonomy.</w:t>
      </w:r>
    </w:p>
    <w:p w14:paraId="74FEDDAE" w14:textId="66C19405" w:rsidR="00987514" w:rsidRDefault="00987514" w:rsidP="00487BEE">
      <w:pPr>
        <w:pStyle w:val="ListParagraph"/>
        <w:numPr>
          <w:ilvl w:val="0"/>
          <w:numId w:val="4"/>
        </w:numPr>
        <w:spacing w:after="0" w:line="240" w:lineRule="auto"/>
        <w:ind w:right="-73"/>
        <w:jc w:val="both"/>
        <w:rPr>
          <w:lang w:val="en-US"/>
        </w:rPr>
      </w:pPr>
      <w:r>
        <w:rPr>
          <w:lang w:val="en-US"/>
        </w:rPr>
        <w:t xml:space="preserve">The relationship between ASEZA and UNDP has been characterized by considerable cooperation and trust and in many ways the integration of ASEZA into national biodiversity conservation efforts and responsibilities towards international conventions (e.g. the CBD National </w:t>
      </w:r>
      <w:r>
        <w:rPr>
          <w:lang w:val="en-US"/>
        </w:rPr>
        <w:lastRenderedPageBreak/>
        <w:t>Report and the updated BNBSAP, inclusion in the State of the Environment Report, etc.) has been as a result of this close relationship.</w:t>
      </w:r>
    </w:p>
    <w:p w14:paraId="2B586214" w14:textId="40BCBEA9" w:rsidR="00987514" w:rsidRDefault="00987514" w:rsidP="00487BEE">
      <w:pPr>
        <w:pStyle w:val="ListParagraph"/>
        <w:numPr>
          <w:ilvl w:val="0"/>
          <w:numId w:val="4"/>
        </w:numPr>
        <w:spacing w:after="0" w:line="240" w:lineRule="auto"/>
        <w:ind w:right="-73"/>
        <w:jc w:val="both"/>
        <w:rPr>
          <w:lang w:val="en-US"/>
        </w:rPr>
      </w:pPr>
      <w:r>
        <w:rPr>
          <w:lang w:val="en-US"/>
        </w:rPr>
        <w:t>With the PMU firmly embedded in ASEZA the organization has provided very adequate office facilities, equipment, and supporting staff and ensured that the project activities were integrated into the regular work planning of the organization.</w:t>
      </w:r>
    </w:p>
    <w:p w14:paraId="23EB3569" w14:textId="77777777" w:rsidR="00987514" w:rsidRDefault="00987514" w:rsidP="00C52000">
      <w:pPr>
        <w:spacing w:after="0" w:line="240" w:lineRule="auto"/>
        <w:ind w:right="-73"/>
        <w:jc w:val="both"/>
      </w:pPr>
    </w:p>
    <w:tbl>
      <w:tblPr>
        <w:tblStyle w:val="TableGrid"/>
        <w:tblW w:w="9180" w:type="dxa"/>
        <w:tblLook w:val="04A0" w:firstRow="1" w:lastRow="0" w:firstColumn="1" w:lastColumn="0" w:noHBand="0" w:noVBand="1"/>
      </w:tblPr>
      <w:tblGrid>
        <w:gridCol w:w="1578"/>
        <w:gridCol w:w="1361"/>
        <w:gridCol w:w="6241"/>
      </w:tblGrid>
      <w:tr w:rsidR="00987514" w:rsidRPr="002D52CF" w14:paraId="13BE1AF8" w14:textId="77777777" w:rsidTr="00047919">
        <w:tc>
          <w:tcPr>
            <w:tcW w:w="1578" w:type="dxa"/>
            <w:shd w:val="clear" w:color="auto" w:fill="D9D9D9" w:themeFill="background1" w:themeFillShade="D9"/>
          </w:tcPr>
          <w:p w14:paraId="3A9AE33B" w14:textId="77777777" w:rsidR="00987514" w:rsidRPr="00E246B0" w:rsidRDefault="00987514" w:rsidP="00047919">
            <w:pPr>
              <w:spacing w:after="0" w:line="240" w:lineRule="auto"/>
              <w:ind w:right="-73"/>
              <w:jc w:val="both"/>
              <w:rPr>
                <w:b/>
                <w:sz w:val="20"/>
                <w:szCs w:val="20"/>
                <w:lang w:val="en-GB"/>
              </w:rPr>
            </w:pPr>
            <w:r w:rsidRPr="00E246B0">
              <w:rPr>
                <w:b/>
                <w:sz w:val="20"/>
                <w:szCs w:val="20"/>
                <w:lang w:val="en-GB"/>
              </w:rPr>
              <w:t>Criteria</w:t>
            </w:r>
          </w:p>
        </w:tc>
        <w:tc>
          <w:tcPr>
            <w:tcW w:w="1361" w:type="dxa"/>
            <w:shd w:val="clear" w:color="auto" w:fill="D9D9D9" w:themeFill="background1" w:themeFillShade="D9"/>
          </w:tcPr>
          <w:p w14:paraId="630C3276" w14:textId="5EABEE11" w:rsidR="00987514" w:rsidRPr="00E246B0" w:rsidRDefault="00987514" w:rsidP="00987514">
            <w:pPr>
              <w:spacing w:after="0" w:line="240" w:lineRule="auto"/>
              <w:ind w:right="-73"/>
              <w:jc w:val="both"/>
              <w:rPr>
                <w:b/>
                <w:sz w:val="20"/>
                <w:szCs w:val="20"/>
                <w:lang w:val="en-GB"/>
              </w:rPr>
            </w:pPr>
            <w:r w:rsidRPr="00E246B0">
              <w:rPr>
                <w:b/>
                <w:sz w:val="20"/>
                <w:szCs w:val="20"/>
                <w:lang w:val="en-GB"/>
              </w:rPr>
              <w:t>Rating</w:t>
            </w:r>
          </w:p>
        </w:tc>
        <w:tc>
          <w:tcPr>
            <w:tcW w:w="6241" w:type="dxa"/>
            <w:shd w:val="clear" w:color="auto" w:fill="D9D9D9" w:themeFill="background1" w:themeFillShade="D9"/>
          </w:tcPr>
          <w:p w14:paraId="65F8C583" w14:textId="77777777" w:rsidR="00987514" w:rsidRPr="00E246B0" w:rsidRDefault="00987514" w:rsidP="00047919">
            <w:pPr>
              <w:spacing w:after="0" w:line="240" w:lineRule="auto"/>
              <w:ind w:right="-73"/>
              <w:jc w:val="both"/>
              <w:rPr>
                <w:b/>
                <w:sz w:val="20"/>
                <w:szCs w:val="20"/>
                <w:lang w:val="en-GB"/>
              </w:rPr>
            </w:pPr>
            <w:r w:rsidRPr="00E246B0">
              <w:rPr>
                <w:b/>
                <w:sz w:val="20"/>
                <w:szCs w:val="20"/>
                <w:lang w:val="en-GB"/>
              </w:rPr>
              <w:t>Justification</w:t>
            </w:r>
          </w:p>
        </w:tc>
      </w:tr>
      <w:tr w:rsidR="00987514" w:rsidRPr="00E246B0" w14:paraId="5022CBF5" w14:textId="77777777" w:rsidTr="00047919">
        <w:tc>
          <w:tcPr>
            <w:tcW w:w="1578" w:type="dxa"/>
          </w:tcPr>
          <w:p w14:paraId="7F1D508A" w14:textId="2A8B8E00" w:rsidR="00987514" w:rsidRPr="00E246B0" w:rsidRDefault="00987514" w:rsidP="00047919">
            <w:pPr>
              <w:spacing w:after="0" w:line="240" w:lineRule="auto"/>
              <w:ind w:right="-73"/>
              <w:rPr>
                <w:sz w:val="20"/>
                <w:szCs w:val="20"/>
                <w:lang w:val="en-GB"/>
              </w:rPr>
            </w:pPr>
            <w:r>
              <w:rPr>
                <w:sz w:val="20"/>
                <w:szCs w:val="20"/>
                <w:lang w:val="en-GB"/>
              </w:rPr>
              <w:t xml:space="preserve">Project implementation </w:t>
            </w:r>
          </w:p>
        </w:tc>
        <w:tc>
          <w:tcPr>
            <w:tcW w:w="1361" w:type="dxa"/>
          </w:tcPr>
          <w:p w14:paraId="22A7C408" w14:textId="23EAFA4E" w:rsidR="00987514" w:rsidRPr="00E246B0" w:rsidRDefault="00987514" w:rsidP="00047919">
            <w:pPr>
              <w:spacing w:after="0" w:line="240" w:lineRule="auto"/>
              <w:ind w:right="-73"/>
              <w:jc w:val="both"/>
              <w:rPr>
                <w:sz w:val="20"/>
                <w:szCs w:val="20"/>
                <w:lang w:val="en-GB"/>
              </w:rPr>
            </w:pPr>
            <w:r>
              <w:rPr>
                <w:sz w:val="20"/>
                <w:szCs w:val="20"/>
                <w:lang w:val="en-GB"/>
              </w:rPr>
              <w:t>SATISFACTORY</w:t>
            </w:r>
          </w:p>
        </w:tc>
        <w:tc>
          <w:tcPr>
            <w:tcW w:w="6241" w:type="dxa"/>
          </w:tcPr>
          <w:p w14:paraId="1918312A" w14:textId="6F1B5BDF" w:rsidR="00987514" w:rsidRPr="00E246B0" w:rsidRDefault="00653BC3" w:rsidP="00653BC3">
            <w:pPr>
              <w:spacing w:after="0" w:line="240" w:lineRule="auto"/>
              <w:ind w:right="-73"/>
              <w:rPr>
                <w:sz w:val="20"/>
                <w:szCs w:val="20"/>
                <w:lang w:val="en-GB"/>
              </w:rPr>
            </w:pPr>
            <w:r>
              <w:rPr>
                <w:sz w:val="20"/>
                <w:szCs w:val="20"/>
                <w:lang w:val="en-GB"/>
              </w:rPr>
              <w:t>Strong linkages with the Executing Partner have resulted in an effective working relationship. UNDP has also provided considerable “soft power” support to the project especially at a political level which has ensured that co-financing has been provided in a timely manner. UNDP has also proved adaptive (e.g. in applying its own procurement procedures to the project) and has been innovative In ensuring the project’s impacts are up-scaled to a national level (e.g. by supporting the collaboration between the MEA and the ASEZA on issues such as the CBD National Report, etc.).</w:t>
            </w:r>
          </w:p>
        </w:tc>
      </w:tr>
      <w:tr w:rsidR="00987514" w:rsidRPr="00E246B0" w14:paraId="1617CD4B" w14:textId="77777777" w:rsidTr="00047919">
        <w:tc>
          <w:tcPr>
            <w:tcW w:w="1578" w:type="dxa"/>
          </w:tcPr>
          <w:p w14:paraId="61F75C94" w14:textId="1FFF65A4" w:rsidR="00987514" w:rsidRDefault="00987514" w:rsidP="00987514">
            <w:pPr>
              <w:spacing w:after="0" w:line="240" w:lineRule="auto"/>
              <w:ind w:right="-73"/>
              <w:rPr>
                <w:sz w:val="20"/>
                <w:szCs w:val="20"/>
                <w:lang w:val="en-GB"/>
              </w:rPr>
            </w:pPr>
            <w:r>
              <w:rPr>
                <w:sz w:val="20"/>
                <w:szCs w:val="20"/>
                <w:lang w:val="en-GB"/>
              </w:rPr>
              <w:t>Project execution</w:t>
            </w:r>
          </w:p>
        </w:tc>
        <w:tc>
          <w:tcPr>
            <w:tcW w:w="1361" w:type="dxa"/>
          </w:tcPr>
          <w:p w14:paraId="69A78D27" w14:textId="77777777" w:rsidR="00987514" w:rsidRDefault="00987514" w:rsidP="00047919">
            <w:pPr>
              <w:spacing w:after="0" w:line="240" w:lineRule="auto"/>
              <w:ind w:right="-73"/>
              <w:jc w:val="both"/>
              <w:rPr>
                <w:sz w:val="20"/>
                <w:szCs w:val="20"/>
                <w:lang w:val="en-GB"/>
              </w:rPr>
            </w:pPr>
            <w:r>
              <w:rPr>
                <w:sz w:val="20"/>
                <w:szCs w:val="20"/>
                <w:lang w:val="en-GB"/>
              </w:rPr>
              <w:t>SATISFACTORY</w:t>
            </w:r>
          </w:p>
        </w:tc>
        <w:tc>
          <w:tcPr>
            <w:tcW w:w="6241" w:type="dxa"/>
          </w:tcPr>
          <w:p w14:paraId="5BDF06E1" w14:textId="4EAAFA21" w:rsidR="00987514" w:rsidRDefault="00C52000" w:rsidP="00047919">
            <w:pPr>
              <w:spacing w:after="0" w:line="240" w:lineRule="auto"/>
              <w:ind w:right="-73"/>
              <w:rPr>
                <w:sz w:val="20"/>
                <w:szCs w:val="20"/>
                <w:lang w:val="en-GB"/>
              </w:rPr>
            </w:pPr>
            <w:r>
              <w:rPr>
                <w:sz w:val="20"/>
                <w:szCs w:val="20"/>
                <w:lang w:val="en-GB"/>
              </w:rPr>
              <w:t xml:space="preserve">ASEZA has exceptional human and intellectual resources. It has provided very adequate resources to the PMU which is firmly embedded in the organisation. There has been considerable cooperation between ASEZA and UNDP which has been characterised by flexibility in arrangements. ASEZA has had to manage a complex process of coordination across at least five main Directorates which it has done ably and efficiently.  </w:t>
            </w:r>
          </w:p>
        </w:tc>
      </w:tr>
    </w:tbl>
    <w:p w14:paraId="6E2872F6" w14:textId="77777777" w:rsidR="00987514" w:rsidRPr="00C52000" w:rsidRDefault="00987514" w:rsidP="00C52000">
      <w:pPr>
        <w:spacing w:after="0" w:line="240" w:lineRule="auto"/>
        <w:ind w:right="-73"/>
        <w:jc w:val="both"/>
        <w:rPr>
          <w:lang w:val="en-GB"/>
        </w:rPr>
      </w:pPr>
    </w:p>
    <w:p w14:paraId="474B155C" w14:textId="1971FC2A" w:rsidR="00D11E29" w:rsidRDefault="00D11E29" w:rsidP="00D11E29">
      <w:pPr>
        <w:pStyle w:val="Heading2"/>
        <w:numPr>
          <w:ilvl w:val="1"/>
          <w:numId w:val="12"/>
        </w:numPr>
        <w:rPr>
          <w:rFonts w:eastAsiaTheme="minorEastAsia"/>
          <w:color w:val="auto"/>
          <w:lang w:val="en-US"/>
        </w:rPr>
      </w:pPr>
      <w:bookmarkStart w:id="55" w:name="_Toc424294212"/>
      <w:r w:rsidRPr="00D11E29">
        <w:rPr>
          <w:rFonts w:eastAsiaTheme="minorEastAsia"/>
          <w:color w:val="auto"/>
          <w:lang w:val="en-US"/>
        </w:rPr>
        <w:t>Project Results</w:t>
      </w:r>
      <w:bookmarkEnd w:id="55"/>
    </w:p>
    <w:p w14:paraId="4D1C2B0A" w14:textId="77777777" w:rsidR="00503707" w:rsidRPr="00503707" w:rsidRDefault="00503707" w:rsidP="00487BEE">
      <w:pPr>
        <w:pStyle w:val="ListParagraph"/>
        <w:numPr>
          <w:ilvl w:val="0"/>
          <w:numId w:val="4"/>
        </w:numPr>
        <w:spacing w:after="0" w:line="240" w:lineRule="auto"/>
        <w:ind w:right="-73"/>
        <w:jc w:val="both"/>
        <w:rPr>
          <w:lang w:val="en-GB"/>
        </w:rPr>
      </w:pPr>
      <w:r>
        <w:rPr>
          <w:lang w:val="en-GB"/>
        </w:rPr>
        <w:t xml:space="preserve">The project results can be defined as </w:t>
      </w:r>
      <w:r w:rsidRPr="00503707">
        <w:rPr>
          <w:lang w:val="en-GB"/>
        </w:rPr>
        <w:t>the positive and negative, foreseen and unforeseen changes to and effects produced by a development intervention. In GEF terms, results include direct project outputs, short to medium-term outcomes, and longer term impact including global environmental benefits, replication effects, and other local effects.</w:t>
      </w:r>
    </w:p>
    <w:p w14:paraId="538BAEE4" w14:textId="2EDCC374" w:rsidR="004C40AB" w:rsidRPr="00486EE0" w:rsidRDefault="00BB446A" w:rsidP="00487BEE">
      <w:pPr>
        <w:pStyle w:val="ListParagraph"/>
        <w:numPr>
          <w:ilvl w:val="0"/>
          <w:numId w:val="4"/>
        </w:numPr>
        <w:spacing w:after="0" w:line="240" w:lineRule="auto"/>
        <w:ind w:right="-73"/>
        <w:jc w:val="both"/>
        <w:rPr>
          <w:lang w:val="en-US"/>
        </w:rPr>
      </w:pPr>
      <w:r>
        <w:rPr>
          <w:lang w:val="en-GB"/>
        </w:rPr>
        <w:t>Ordinarily a TE would use the indicators provided in the SRF against the project’s predicted results and measure to what extent these had been achieved. However, due to the weaknesses in the project’s design and in particular the SRF</w:t>
      </w:r>
      <w:r w:rsidR="004C40AB">
        <w:rPr>
          <w:lang w:val="en-GB"/>
        </w:rPr>
        <w:t>,</w:t>
      </w:r>
      <w:r>
        <w:rPr>
          <w:lang w:val="en-GB"/>
        </w:rPr>
        <w:t xml:space="preserve"> in this instance such an approach is unlikely to provide a realistic measurement of progress and impact. For instance the selection of two biological indicators (coral cover and </w:t>
      </w:r>
      <w:r w:rsidRPr="004C40AB">
        <w:rPr>
          <w:lang w:val="en-GB"/>
        </w:rPr>
        <w:t>the proportion of soft to hard coral) as an indicator to measure the achievement of the project objectives is wholly unrealistic and characteristic of a number of GEF projects designed around this time which included biological in</w:t>
      </w:r>
      <w:r w:rsidR="004C40AB" w:rsidRPr="004C40AB">
        <w:rPr>
          <w:lang w:val="en-GB"/>
        </w:rPr>
        <w:t>dicators even though measuring ecological process over such short periods of time (e.g. three or even five years) is fraught with difficulties</w:t>
      </w:r>
      <w:r w:rsidR="004C40AB">
        <w:rPr>
          <w:lang w:val="en-GB"/>
        </w:rPr>
        <w:t>,</w:t>
      </w:r>
      <w:r w:rsidR="004C40AB" w:rsidRPr="004C40AB">
        <w:rPr>
          <w:lang w:val="en-GB"/>
        </w:rPr>
        <w:t xml:space="preserve"> much less attributing any change detected to the intervention of a project</w:t>
      </w:r>
      <w:r w:rsidR="001249B6">
        <w:rPr>
          <w:lang w:val="en-GB"/>
        </w:rPr>
        <w:t xml:space="preserve"> (see section 3.4)</w:t>
      </w:r>
      <w:r w:rsidR="004C40AB" w:rsidRPr="004C40AB">
        <w:rPr>
          <w:lang w:val="en-GB"/>
        </w:rPr>
        <w:t>.</w:t>
      </w:r>
    </w:p>
    <w:p w14:paraId="2D26BF72" w14:textId="014F88C8" w:rsidR="00544124" w:rsidRPr="00544124" w:rsidRDefault="00486EE0" w:rsidP="00487BEE">
      <w:pPr>
        <w:pStyle w:val="ListParagraph"/>
        <w:numPr>
          <w:ilvl w:val="0"/>
          <w:numId w:val="4"/>
        </w:numPr>
        <w:spacing w:after="0" w:line="240" w:lineRule="auto"/>
        <w:ind w:right="-73"/>
        <w:jc w:val="both"/>
        <w:rPr>
          <w:lang w:val="en-US"/>
        </w:rPr>
      </w:pPr>
      <w:r>
        <w:rPr>
          <w:lang w:val="en-GB"/>
        </w:rPr>
        <w:t>Therefore the TE will also have to rely on a number of other means (as well as the SRF) to validate the results of the ICZM</w:t>
      </w:r>
      <w:r w:rsidR="00246C10">
        <w:rPr>
          <w:lang w:val="en-GB"/>
        </w:rPr>
        <w:t xml:space="preserve"> project</w:t>
      </w:r>
      <w:r>
        <w:rPr>
          <w:lang w:val="en-GB"/>
        </w:rPr>
        <w:t>. A Theory of Change</w:t>
      </w:r>
      <w:r w:rsidR="00132CE9">
        <w:rPr>
          <w:lang w:val="en-GB"/>
        </w:rPr>
        <w:t xml:space="preserve"> (ToC)</w:t>
      </w:r>
      <w:r>
        <w:rPr>
          <w:lang w:val="en-GB"/>
        </w:rPr>
        <w:t xml:space="preserve"> approach might ordinarily be applied to overcome these difficul</w:t>
      </w:r>
      <w:r w:rsidR="00544124">
        <w:rPr>
          <w:lang w:val="en-GB"/>
        </w:rPr>
        <w:t>ties but in this instance the TE feels that it is more useful</w:t>
      </w:r>
      <w:r>
        <w:rPr>
          <w:lang w:val="en-GB"/>
        </w:rPr>
        <w:t xml:space="preserve"> to include the </w:t>
      </w:r>
      <w:r w:rsidR="00132CE9">
        <w:rPr>
          <w:lang w:val="en-GB"/>
        </w:rPr>
        <w:t>driving forces which</w:t>
      </w:r>
      <w:r>
        <w:rPr>
          <w:lang w:val="en-GB"/>
        </w:rPr>
        <w:t xml:space="preserve"> are shaping the ASEZ, to consider the UNDP </w:t>
      </w:r>
      <w:r w:rsidR="00544124">
        <w:rPr>
          <w:lang w:val="en-GB"/>
        </w:rPr>
        <w:t xml:space="preserve">involvement and commitment </w:t>
      </w:r>
      <w:r>
        <w:rPr>
          <w:lang w:val="en-GB"/>
        </w:rPr>
        <w:t xml:space="preserve">and to </w:t>
      </w:r>
      <w:r w:rsidR="00544124">
        <w:rPr>
          <w:lang w:val="en-GB"/>
        </w:rPr>
        <w:t>ask:</w:t>
      </w:r>
    </w:p>
    <w:p w14:paraId="08603F0E" w14:textId="77777777" w:rsidR="00544124" w:rsidRPr="00544124" w:rsidRDefault="00544124" w:rsidP="00544124">
      <w:pPr>
        <w:pStyle w:val="ListParagraph"/>
        <w:numPr>
          <w:ilvl w:val="0"/>
          <w:numId w:val="26"/>
        </w:numPr>
        <w:spacing w:after="0"/>
        <w:jc w:val="both"/>
        <w:rPr>
          <w:lang w:val="en-US"/>
        </w:rPr>
      </w:pPr>
      <w:r>
        <w:rPr>
          <w:lang w:val="en-GB"/>
        </w:rPr>
        <w:t>Has</w:t>
      </w:r>
      <w:r w:rsidR="00486EE0">
        <w:rPr>
          <w:lang w:val="en-GB"/>
        </w:rPr>
        <w:t xml:space="preserve"> the project has </w:t>
      </w:r>
      <w:r>
        <w:rPr>
          <w:lang w:val="en-GB"/>
        </w:rPr>
        <w:t>done what it was contracted to do (i.e. has it delivered the outputs)?</w:t>
      </w:r>
    </w:p>
    <w:p w14:paraId="068A2BF9" w14:textId="4EB0F4D1" w:rsidR="00486EE0" w:rsidRPr="00544124" w:rsidRDefault="00544124" w:rsidP="00544124">
      <w:pPr>
        <w:pStyle w:val="ListParagraph"/>
        <w:numPr>
          <w:ilvl w:val="0"/>
          <w:numId w:val="26"/>
        </w:numPr>
        <w:spacing w:after="0"/>
        <w:jc w:val="both"/>
        <w:rPr>
          <w:lang w:val="en-US"/>
        </w:rPr>
      </w:pPr>
      <w:r>
        <w:rPr>
          <w:lang w:val="en-GB"/>
        </w:rPr>
        <w:t>What is the quality of these outputs?</w:t>
      </w:r>
    </w:p>
    <w:p w14:paraId="1FF32A78" w14:textId="69873D3E" w:rsidR="00544124" w:rsidRDefault="00544124" w:rsidP="00544124">
      <w:pPr>
        <w:pStyle w:val="ListParagraph"/>
        <w:numPr>
          <w:ilvl w:val="0"/>
          <w:numId w:val="26"/>
        </w:numPr>
        <w:spacing w:after="0"/>
        <w:jc w:val="both"/>
        <w:rPr>
          <w:lang w:val="en-US"/>
        </w:rPr>
      </w:pPr>
      <w:r>
        <w:rPr>
          <w:lang w:val="en-US"/>
        </w:rPr>
        <w:t>Do these outputs contributed to reaching the outcomes (not necessarily in achieving them but falling within the broad “sphere” of the outcome)?</w:t>
      </w:r>
    </w:p>
    <w:p w14:paraId="4AB5AB2A" w14:textId="24625CB3" w:rsidR="00544124" w:rsidRDefault="00C3125D" w:rsidP="00544124">
      <w:pPr>
        <w:pStyle w:val="ListParagraph"/>
        <w:numPr>
          <w:ilvl w:val="0"/>
          <w:numId w:val="26"/>
        </w:numPr>
        <w:spacing w:after="0"/>
        <w:jc w:val="both"/>
        <w:rPr>
          <w:lang w:val="en-US"/>
        </w:rPr>
      </w:pPr>
      <w:r>
        <w:rPr>
          <w:lang w:val="en-US"/>
        </w:rPr>
        <w:t xml:space="preserve">Has the project moved the </w:t>
      </w:r>
      <w:r>
        <w:rPr>
          <w:i/>
          <w:lang w:val="en-US"/>
        </w:rPr>
        <w:t>process</w:t>
      </w:r>
      <w:r>
        <w:rPr>
          <w:lang w:val="en-US"/>
        </w:rPr>
        <w:t xml:space="preserve"> (i.e. biodiversity conservation) in a direction which makes conservation or ecosystem resilience more likely?</w:t>
      </w:r>
    </w:p>
    <w:p w14:paraId="619175D5" w14:textId="122BEF5E" w:rsidR="00C3125D" w:rsidRPr="00C3125D" w:rsidRDefault="00C3125D" w:rsidP="00487BEE">
      <w:pPr>
        <w:pStyle w:val="ListParagraph"/>
        <w:numPr>
          <w:ilvl w:val="0"/>
          <w:numId w:val="4"/>
        </w:numPr>
        <w:spacing w:after="0" w:line="240" w:lineRule="auto"/>
        <w:ind w:right="-73"/>
        <w:jc w:val="both"/>
        <w:rPr>
          <w:lang w:val="en-US"/>
        </w:rPr>
      </w:pPr>
      <w:r>
        <w:rPr>
          <w:lang w:val="en-US"/>
        </w:rPr>
        <w:lastRenderedPageBreak/>
        <w:t>While this is, broadly speaking, the approach followed by</w:t>
      </w:r>
      <w:r w:rsidR="006A3B08">
        <w:rPr>
          <w:lang w:val="en-US"/>
        </w:rPr>
        <w:t xml:space="preserve"> a </w:t>
      </w:r>
      <w:r w:rsidR="00132CE9">
        <w:rPr>
          <w:lang w:val="en-US"/>
        </w:rPr>
        <w:t>ToC</w:t>
      </w:r>
      <w:r w:rsidR="006A3B08">
        <w:rPr>
          <w:lang w:val="en-US"/>
        </w:rPr>
        <w:t xml:space="preserve"> analysis in this instance it does not constitute </w:t>
      </w:r>
      <w:r w:rsidR="00132CE9">
        <w:rPr>
          <w:lang w:val="en-US"/>
        </w:rPr>
        <w:t xml:space="preserve">a full </w:t>
      </w:r>
      <w:r w:rsidR="00CA751F">
        <w:rPr>
          <w:lang w:val="en-US"/>
        </w:rPr>
        <w:t xml:space="preserve">ToC but it does allow the TE to examine the achievements of the project without always comparing these with the various ambitious </w:t>
      </w:r>
      <w:r w:rsidR="0077573D">
        <w:rPr>
          <w:lang w:val="en-US"/>
        </w:rPr>
        <w:t>expectations</w:t>
      </w:r>
      <w:r w:rsidR="00CA751F">
        <w:rPr>
          <w:lang w:val="en-US"/>
        </w:rPr>
        <w:t xml:space="preserve"> of the Project Document. </w:t>
      </w:r>
      <w:r w:rsidR="0077573D">
        <w:rPr>
          <w:lang w:val="en-US"/>
        </w:rPr>
        <w:t>Such an</w:t>
      </w:r>
      <w:r w:rsidR="00CA751F">
        <w:rPr>
          <w:lang w:val="en-US"/>
        </w:rPr>
        <w:t xml:space="preserve"> analysis would be extremely unfair on the project and would miss the very important things this project has done towards mainstreaming marine biodiversity in the coastal management framework in the ASEZ. </w:t>
      </w:r>
      <w:r w:rsidR="0077573D">
        <w:rPr>
          <w:lang w:val="en-US"/>
        </w:rPr>
        <w:t xml:space="preserve">Therefore it is possible to determine whether the situation </w:t>
      </w:r>
      <w:r w:rsidR="0077573D">
        <w:rPr>
          <w:i/>
          <w:lang w:val="en-US"/>
        </w:rPr>
        <w:t>vis a vis</w:t>
      </w:r>
      <w:r w:rsidR="0077573D">
        <w:rPr>
          <w:lang w:val="en-US"/>
        </w:rPr>
        <w:t xml:space="preserve"> mainstreaming biodiversity into the coastal management framework is better or worse and whether, if it is better, this constitutes good value for money</w:t>
      </w:r>
      <w:r w:rsidR="00CA751F">
        <w:rPr>
          <w:lang w:val="en-US"/>
        </w:rPr>
        <w:t>.</w:t>
      </w:r>
    </w:p>
    <w:p w14:paraId="36C96B04" w14:textId="77777777" w:rsidR="004C40AB" w:rsidRDefault="004C40AB" w:rsidP="004C40AB">
      <w:pPr>
        <w:pStyle w:val="Heading3"/>
        <w:numPr>
          <w:ilvl w:val="2"/>
          <w:numId w:val="12"/>
        </w:numPr>
        <w:rPr>
          <w:lang w:val="en-GB"/>
        </w:rPr>
      </w:pPr>
      <w:bookmarkStart w:id="56" w:name="_Toc424294213"/>
      <w:r>
        <w:rPr>
          <w:lang w:val="en-GB"/>
        </w:rPr>
        <w:t>Overall results (attainment of objectives)</w:t>
      </w:r>
      <w:bookmarkEnd w:id="56"/>
    </w:p>
    <w:p w14:paraId="27F380F3" w14:textId="6A0A77E9" w:rsidR="004C40AB" w:rsidRPr="008A7436" w:rsidRDefault="008A7436" w:rsidP="00487BEE">
      <w:pPr>
        <w:pStyle w:val="ListParagraph"/>
        <w:numPr>
          <w:ilvl w:val="0"/>
          <w:numId w:val="4"/>
        </w:numPr>
        <w:spacing w:after="0" w:line="240" w:lineRule="auto"/>
        <w:ind w:right="-73"/>
        <w:jc w:val="both"/>
        <w:rPr>
          <w:lang w:val="en-GB"/>
        </w:rPr>
      </w:pPr>
      <w:r>
        <w:rPr>
          <w:lang w:val="en-GB"/>
        </w:rPr>
        <w:t>The</w:t>
      </w:r>
      <w:r w:rsidR="00246C10">
        <w:rPr>
          <w:lang w:val="en-GB"/>
        </w:rPr>
        <w:t>refore, the</w:t>
      </w:r>
      <w:r>
        <w:rPr>
          <w:lang w:val="en-GB"/>
        </w:rPr>
        <w:t xml:space="preserve"> TE provides a measurement against the attainment of the SRF indicators, baselines and targets with the proviso</w:t>
      </w:r>
      <w:r w:rsidR="008D312B">
        <w:rPr>
          <w:lang w:val="en-GB"/>
        </w:rPr>
        <w:t xml:space="preserve"> that there were a number of quite significant weaknesses in the SRF</w:t>
      </w:r>
      <w:r w:rsidR="007F0D33">
        <w:rPr>
          <w:lang w:val="en-GB"/>
        </w:rPr>
        <w:t xml:space="preserve">. </w:t>
      </w:r>
      <w:r w:rsidR="007F0D33">
        <w:rPr>
          <w:rFonts w:ascii="Calibri" w:hAnsi="Calibri" w:cs="Arial"/>
          <w:lang w:val="en-GB"/>
        </w:rPr>
        <w:t>To overcome this the TE has used the indicators provided in the SRF</w:t>
      </w:r>
      <w:r w:rsidR="007F0D33">
        <w:rPr>
          <w:rStyle w:val="FootnoteReference"/>
          <w:rFonts w:ascii="Calibri" w:hAnsi="Calibri" w:cs="Arial"/>
          <w:lang w:val="en-GB"/>
        </w:rPr>
        <w:footnoteReference w:id="50"/>
      </w:r>
      <w:r w:rsidR="007F0D33">
        <w:rPr>
          <w:rFonts w:ascii="Calibri" w:hAnsi="Calibri" w:cs="Arial"/>
          <w:lang w:val="en-GB"/>
        </w:rPr>
        <w:t xml:space="preserve"> as best as possible</w:t>
      </w:r>
      <w:r w:rsidR="008D312B">
        <w:rPr>
          <w:lang w:val="en-GB"/>
        </w:rPr>
        <w:t>. However, the attainment of the targets can be further cross-referenced with other, more subjective</w:t>
      </w:r>
      <w:r w:rsidR="008D312B" w:rsidRPr="008D312B">
        <w:rPr>
          <w:lang w:val="en-GB"/>
        </w:rPr>
        <w:t xml:space="preserve"> </w:t>
      </w:r>
      <w:r w:rsidR="00246C10">
        <w:rPr>
          <w:lang w:val="en-GB"/>
        </w:rPr>
        <w:t>evidence</w:t>
      </w:r>
      <w:r w:rsidR="008D312B">
        <w:rPr>
          <w:lang w:val="en-GB"/>
        </w:rPr>
        <w:t xml:space="preserve"> from the TE</w:t>
      </w:r>
      <w:r w:rsidR="00246C10">
        <w:rPr>
          <w:lang w:val="en-GB"/>
        </w:rPr>
        <w:t>;</w:t>
      </w:r>
      <w:r w:rsidR="008D312B">
        <w:rPr>
          <w:lang w:val="en-GB"/>
        </w:rPr>
        <w:t xml:space="preserve"> such as key individual’s understanding and attitude towards marine conservation (e.g. during the field visit to Aqaba senior personnel in ASEZA were actively involved in clean-up campaigns of public beaches during their spare time as part of the Blue Flag approach) and the level of knowledge, understanding and debate encountered during interviews. In this way the TE can combine subjective and objective criteria to apply a rating to the project which is both fair and can be </w:t>
      </w:r>
      <w:r w:rsidR="00951602">
        <w:rPr>
          <w:lang w:val="en-GB"/>
        </w:rPr>
        <w:t>upheld.</w:t>
      </w:r>
      <w:r>
        <w:rPr>
          <w:lang w:val="en-GB"/>
        </w:rPr>
        <w:t xml:space="preserve"> </w:t>
      </w:r>
    </w:p>
    <w:p w14:paraId="2D574D67" w14:textId="3F77C92A" w:rsidR="00D11E29" w:rsidRPr="007F0D33" w:rsidRDefault="00951602" w:rsidP="00487BEE">
      <w:pPr>
        <w:pStyle w:val="ListParagraph"/>
        <w:numPr>
          <w:ilvl w:val="0"/>
          <w:numId w:val="4"/>
        </w:numPr>
        <w:spacing w:after="0" w:line="240" w:lineRule="auto"/>
        <w:ind w:right="-73"/>
        <w:jc w:val="both"/>
        <w:rPr>
          <w:lang w:val="en-GB"/>
        </w:rPr>
      </w:pPr>
      <w:r w:rsidRPr="00951602">
        <w:rPr>
          <w:lang w:val="en-GB"/>
        </w:rPr>
        <w:t>The</w:t>
      </w:r>
      <w:r>
        <w:t xml:space="preserve"> project o</w:t>
      </w:r>
      <w:r w:rsidR="00BB446A">
        <w:t>bjective</w:t>
      </w:r>
      <w:r w:rsidRPr="00951602">
        <w:rPr>
          <w:lang w:val="en-GB"/>
        </w:rPr>
        <w:t xml:space="preserve">; </w:t>
      </w:r>
      <w:r w:rsidRPr="00951602">
        <w:rPr>
          <w:i/>
          <w:lang w:val="en-GB"/>
        </w:rPr>
        <w:t>t</w:t>
      </w:r>
      <w:r w:rsidR="00BB446A" w:rsidRPr="00951602">
        <w:rPr>
          <w:rFonts w:ascii="Calibri" w:hAnsi="Calibri" w:cs="Arial"/>
          <w:i/>
        </w:rPr>
        <w:t>o mainstream marine biodiversity conservation into the coastal management framework in the Aqaba Special Economic Zone (ASEZ)</w:t>
      </w:r>
      <w:r>
        <w:rPr>
          <w:rFonts w:ascii="Calibri" w:hAnsi="Calibri" w:cs="Arial"/>
          <w:lang w:val="en-GB"/>
        </w:rPr>
        <w:t xml:space="preserve"> was too ambitious an objective for a three year project with the material resources available to it. Ordinarily it might be possible to unpick the objective‘s indicators and targets from the SRF to determine whether the project had created sufficient change for this to be achieved in the future</w:t>
      </w:r>
      <w:r w:rsidR="000D152D">
        <w:rPr>
          <w:rStyle w:val="FootnoteReference"/>
          <w:rFonts w:ascii="Calibri" w:hAnsi="Calibri" w:cs="Arial"/>
          <w:lang w:val="en-GB"/>
        </w:rPr>
        <w:footnoteReference w:id="51"/>
      </w:r>
      <w:r>
        <w:rPr>
          <w:rFonts w:ascii="Calibri" w:hAnsi="Calibri" w:cs="Arial"/>
          <w:lang w:val="en-GB"/>
        </w:rPr>
        <w:t>. However, the SRF indicators are essentially biological and</w:t>
      </w:r>
      <w:r w:rsidR="000D152D">
        <w:rPr>
          <w:rFonts w:ascii="Calibri" w:hAnsi="Calibri" w:cs="Arial"/>
          <w:lang w:val="en-GB"/>
        </w:rPr>
        <w:t>,</w:t>
      </w:r>
      <w:r w:rsidR="00246C10">
        <w:rPr>
          <w:rFonts w:ascii="Calibri" w:hAnsi="Calibri" w:cs="Arial"/>
          <w:lang w:val="en-GB"/>
        </w:rPr>
        <w:t xml:space="preserve"> as</w:t>
      </w:r>
      <w:r>
        <w:rPr>
          <w:rFonts w:ascii="Calibri" w:hAnsi="Calibri" w:cs="Arial"/>
          <w:lang w:val="en-GB"/>
        </w:rPr>
        <w:t xml:space="preserve"> has been discussed in section</w:t>
      </w:r>
      <w:r w:rsidR="000D152D">
        <w:rPr>
          <w:rFonts w:ascii="Calibri" w:hAnsi="Calibri" w:cs="Arial"/>
          <w:lang w:val="en-GB"/>
        </w:rPr>
        <w:t xml:space="preserve"> 3.3, cannot reliably be attributed to a project intervention on these (three-year) timescales. A more useful set of indicators might reflect a suite of internal ASEZA environmental policies incorporating various national (e.g. National Biodiversity Strategy and Action Plan (NBSAP)), regional (e.g. PERSEGA) and global (e.g. the Convention on Biological Diversity (CBD) or similar) principles and practices along with some indication that future planning was based upon ecosystem resilience rather than investment led.</w:t>
      </w:r>
      <w:r w:rsidR="007F0D33" w:rsidRPr="007F0D33">
        <w:rPr>
          <w:rFonts w:ascii="Calibri" w:hAnsi="Calibri" w:cs="Arial"/>
          <w:lang w:val="en-GB"/>
        </w:rPr>
        <w:t xml:space="preserve"> </w:t>
      </w:r>
      <w:r w:rsidR="007F0D33">
        <w:rPr>
          <w:rFonts w:ascii="Calibri" w:hAnsi="Calibri" w:cs="Arial"/>
          <w:lang w:val="en-GB"/>
        </w:rPr>
        <w:t>Table 7 provides a detailed account of the project’s achievements by component (equivalent to outcomes)</w:t>
      </w:r>
      <w:r w:rsidR="00C803F6">
        <w:rPr>
          <w:rFonts w:ascii="Calibri" w:hAnsi="Calibri" w:cs="Arial"/>
          <w:lang w:val="en-GB"/>
        </w:rPr>
        <w:t>. To reduce the opportunity for confusion the outputs are provided in a separate table as Annex 10</w:t>
      </w:r>
      <w:r w:rsidR="007F0D33">
        <w:rPr>
          <w:rFonts w:ascii="Calibri" w:hAnsi="Calibri" w:cs="Arial"/>
          <w:lang w:val="en-GB"/>
        </w:rPr>
        <w:t>.</w:t>
      </w:r>
    </w:p>
    <w:p w14:paraId="2ECB470A" w14:textId="77777777" w:rsidR="007F0D33" w:rsidRPr="007F0D33" w:rsidRDefault="007F0D33" w:rsidP="007F0D33">
      <w:pPr>
        <w:pStyle w:val="ListParagraph"/>
        <w:spacing w:after="0" w:line="240" w:lineRule="auto"/>
        <w:ind w:left="360" w:right="-73"/>
        <w:jc w:val="both"/>
        <w:rPr>
          <w:lang w:val="en-GB"/>
        </w:rPr>
      </w:pPr>
    </w:p>
    <w:tbl>
      <w:tblPr>
        <w:tblStyle w:val="TableGrid"/>
        <w:tblW w:w="9180" w:type="dxa"/>
        <w:tblLook w:val="04A0" w:firstRow="1" w:lastRow="0" w:firstColumn="1" w:lastColumn="0" w:noHBand="0" w:noVBand="1"/>
      </w:tblPr>
      <w:tblGrid>
        <w:gridCol w:w="1578"/>
        <w:gridCol w:w="1361"/>
        <w:gridCol w:w="6241"/>
      </w:tblGrid>
      <w:tr w:rsidR="007F0D33" w:rsidRPr="002D52CF" w14:paraId="4BABDF76" w14:textId="77777777" w:rsidTr="004D1CB4">
        <w:tc>
          <w:tcPr>
            <w:tcW w:w="1578" w:type="dxa"/>
            <w:shd w:val="clear" w:color="auto" w:fill="D9D9D9" w:themeFill="background1" w:themeFillShade="D9"/>
          </w:tcPr>
          <w:p w14:paraId="17AD9471" w14:textId="77777777" w:rsidR="007F0D33" w:rsidRPr="00E246B0" w:rsidRDefault="007F0D33" w:rsidP="004D1CB4">
            <w:pPr>
              <w:spacing w:after="0" w:line="240" w:lineRule="auto"/>
              <w:ind w:right="-73"/>
              <w:jc w:val="both"/>
              <w:rPr>
                <w:b/>
                <w:sz w:val="20"/>
                <w:szCs w:val="20"/>
                <w:lang w:val="en-GB"/>
              </w:rPr>
            </w:pPr>
            <w:r w:rsidRPr="00E246B0">
              <w:rPr>
                <w:b/>
                <w:sz w:val="20"/>
                <w:szCs w:val="20"/>
                <w:lang w:val="en-GB"/>
              </w:rPr>
              <w:t>Criteria</w:t>
            </w:r>
          </w:p>
        </w:tc>
        <w:tc>
          <w:tcPr>
            <w:tcW w:w="1361" w:type="dxa"/>
            <w:shd w:val="clear" w:color="auto" w:fill="D9D9D9" w:themeFill="background1" w:themeFillShade="D9"/>
          </w:tcPr>
          <w:p w14:paraId="79245E95" w14:textId="7BFA90C7" w:rsidR="007F0D33" w:rsidRPr="00E246B0" w:rsidRDefault="007F0D33" w:rsidP="004D1CB4">
            <w:pPr>
              <w:spacing w:after="0" w:line="240" w:lineRule="auto"/>
              <w:ind w:right="-73"/>
              <w:jc w:val="both"/>
              <w:rPr>
                <w:b/>
                <w:sz w:val="20"/>
                <w:szCs w:val="20"/>
                <w:lang w:val="en-GB"/>
              </w:rPr>
            </w:pPr>
            <w:r w:rsidRPr="00E246B0">
              <w:rPr>
                <w:b/>
                <w:sz w:val="20"/>
                <w:szCs w:val="20"/>
                <w:lang w:val="en-GB"/>
              </w:rPr>
              <w:t>Rating</w:t>
            </w:r>
          </w:p>
        </w:tc>
        <w:tc>
          <w:tcPr>
            <w:tcW w:w="6241" w:type="dxa"/>
            <w:shd w:val="clear" w:color="auto" w:fill="D9D9D9" w:themeFill="background1" w:themeFillShade="D9"/>
          </w:tcPr>
          <w:p w14:paraId="034D686D" w14:textId="77777777" w:rsidR="007F0D33" w:rsidRPr="00E246B0" w:rsidRDefault="007F0D33" w:rsidP="004D1CB4">
            <w:pPr>
              <w:spacing w:after="0" w:line="240" w:lineRule="auto"/>
              <w:ind w:right="-73"/>
              <w:jc w:val="both"/>
              <w:rPr>
                <w:b/>
                <w:sz w:val="20"/>
                <w:szCs w:val="20"/>
                <w:lang w:val="en-GB"/>
              </w:rPr>
            </w:pPr>
            <w:r w:rsidRPr="00E246B0">
              <w:rPr>
                <w:b/>
                <w:sz w:val="20"/>
                <w:szCs w:val="20"/>
                <w:lang w:val="en-GB"/>
              </w:rPr>
              <w:t>Justification</w:t>
            </w:r>
          </w:p>
        </w:tc>
      </w:tr>
      <w:tr w:rsidR="007F0D33" w:rsidRPr="00E246B0" w14:paraId="33AB277E" w14:textId="77777777" w:rsidTr="004D1CB4">
        <w:tc>
          <w:tcPr>
            <w:tcW w:w="1578" w:type="dxa"/>
          </w:tcPr>
          <w:p w14:paraId="1BA87EC0" w14:textId="53C369BE" w:rsidR="007F0D33" w:rsidRPr="00E246B0" w:rsidRDefault="007F0D33" w:rsidP="004D1CB4">
            <w:pPr>
              <w:spacing w:after="0" w:line="240" w:lineRule="auto"/>
              <w:ind w:right="-73"/>
              <w:jc w:val="both"/>
              <w:rPr>
                <w:sz w:val="20"/>
                <w:szCs w:val="20"/>
                <w:lang w:val="en-GB"/>
              </w:rPr>
            </w:pPr>
            <w:r>
              <w:rPr>
                <w:sz w:val="20"/>
                <w:szCs w:val="20"/>
                <w:lang w:val="en-GB"/>
              </w:rPr>
              <w:t>Overall results</w:t>
            </w:r>
          </w:p>
        </w:tc>
        <w:tc>
          <w:tcPr>
            <w:tcW w:w="1361" w:type="dxa"/>
          </w:tcPr>
          <w:p w14:paraId="2A133DCE" w14:textId="7B2CAC81" w:rsidR="007F0D33" w:rsidRPr="00E246B0" w:rsidRDefault="007F0D33" w:rsidP="004D1CB4">
            <w:pPr>
              <w:spacing w:after="0" w:line="240" w:lineRule="auto"/>
              <w:ind w:right="-73"/>
              <w:jc w:val="both"/>
              <w:rPr>
                <w:sz w:val="20"/>
                <w:szCs w:val="20"/>
                <w:lang w:val="en-GB"/>
              </w:rPr>
            </w:pPr>
            <w:r>
              <w:rPr>
                <w:sz w:val="20"/>
                <w:szCs w:val="20"/>
                <w:lang w:val="en-GB"/>
              </w:rPr>
              <w:t>SATISFACTORY</w:t>
            </w:r>
          </w:p>
        </w:tc>
        <w:tc>
          <w:tcPr>
            <w:tcW w:w="6241" w:type="dxa"/>
          </w:tcPr>
          <w:p w14:paraId="3F36C833" w14:textId="48E15873" w:rsidR="007F0D33" w:rsidRPr="00E246B0" w:rsidRDefault="007F0D33" w:rsidP="004845CE">
            <w:pPr>
              <w:spacing w:after="0" w:line="240" w:lineRule="auto"/>
              <w:ind w:right="-73"/>
              <w:rPr>
                <w:sz w:val="20"/>
                <w:szCs w:val="20"/>
                <w:lang w:val="en-GB"/>
              </w:rPr>
            </w:pPr>
            <w:r>
              <w:rPr>
                <w:sz w:val="20"/>
                <w:szCs w:val="20"/>
                <w:lang w:val="en-GB"/>
              </w:rPr>
              <w:t>The project has delivered the outputs with a high degree of efficiency and to a high standard. It has moved the process of integrating biodiversity into coastal zone management in the ASEZ in a very positive way</w:t>
            </w:r>
            <w:r w:rsidR="00AC589F">
              <w:rPr>
                <w:sz w:val="20"/>
                <w:szCs w:val="20"/>
                <w:lang w:val="en-GB"/>
              </w:rPr>
              <w:t>. S</w:t>
            </w:r>
            <w:r w:rsidR="004845CE">
              <w:rPr>
                <w:sz w:val="20"/>
                <w:szCs w:val="20"/>
                <w:lang w:val="en-GB"/>
              </w:rPr>
              <w:t>i</w:t>
            </w:r>
            <w:r w:rsidR="00AC589F">
              <w:rPr>
                <w:sz w:val="20"/>
                <w:szCs w:val="20"/>
                <w:lang w:val="en-GB"/>
              </w:rPr>
              <w:t xml:space="preserve">x of the SRF outcome indicators are Satisfactory, one indicator is Highly Satisfactory and one is Marginally Satisfactory. A remaining indicator </w:t>
            </w:r>
            <w:r w:rsidR="00315BEC">
              <w:rPr>
                <w:sz w:val="20"/>
                <w:szCs w:val="20"/>
                <w:lang w:val="en-GB"/>
              </w:rPr>
              <w:t xml:space="preserve">(related to the economic valuation of coral resources) </w:t>
            </w:r>
            <w:r w:rsidR="00AC589F">
              <w:rPr>
                <w:sz w:val="20"/>
                <w:szCs w:val="20"/>
                <w:lang w:val="en-GB"/>
              </w:rPr>
              <w:t xml:space="preserve">was not completed at the time of the TE but the project had engaged IUCN to carry out the work. This organisation has completed a very credible </w:t>
            </w:r>
            <w:r w:rsidR="00315BEC">
              <w:rPr>
                <w:sz w:val="20"/>
                <w:szCs w:val="20"/>
                <w:lang w:val="en-GB"/>
              </w:rPr>
              <w:t>similar study in Egypt and was also providing an estimated US$30,000 in co-financing</w:t>
            </w:r>
            <w:r w:rsidR="00AC589F">
              <w:rPr>
                <w:sz w:val="20"/>
                <w:szCs w:val="20"/>
                <w:lang w:val="en-GB"/>
              </w:rPr>
              <w:t xml:space="preserve">, </w:t>
            </w:r>
          </w:p>
        </w:tc>
      </w:tr>
    </w:tbl>
    <w:p w14:paraId="4909E044" w14:textId="77777777" w:rsidR="007F0D33" w:rsidRPr="007F0D33" w:rsidRDefault="007F0D33" w:rsidP="007F0D33">
      <w:pPr>
        <w:spacing w:after="0" w:line="240" w:lineRule="auto"/>
        <w:ind w:right="-73"/>
        <w:jc w:val="both"/>
        <w:rPr>
          <w:lang w:val="en-GB"/>
        </w:rPr>
      </w:pPr>
    </w:p>
    <w:p w14:paraId="22655AF6" w14:textId="0C1DE339" w:rsidR="002A2E5C" w:rsidRDefault="002A2E5C" w:rsidP="00487BEE">
      <w:pPr>
        <w:pStyle w:val="ListParagraph"/>
        <w:numPr>
          <w:ilvl w:val="0"/>
          <w:numId w:val="4"/>
        </w:numPr>
        <w:spacing w:after="0" w:line="240" w:lineRule="auto"/>
        <w:ind w:right="-73"/>
        <w:jc w:val="both"/>
        <w:rPr>
          <w:rFonts w:ascii="Calibri" w:hAnsi="Calibri" w:cs="Arial"/>
          <w:lang w:val="en-GB"/>
        </w:rPr>
      </w:pPr>
    </w:p>
    <w:p w14:paraId="1E1DE557" w14:textId="77777777" w:rsidR="00503707" w:rsidRDefault="00503707" w:rsidP="00503707">
      <w:pPr>
        <w:pStyle w:val="ListParagraph"/>
        <w:spacing w:after="0" w:line="240" w:lineRule="auto"/>
        <w:ind w:left="360" w:right="-73"/>
        <w:jc w:val="both"/>
        <w:rPr>
          <w:rFonts w:ascii="Calibri" w:hAnsi="Calibri" w:cs="Arial"/>
          <w:lang w:val="en-GB"/>
        </w:rPr>
      </w:pPr>
    </w:p>
    <w:p w14:paraId="69B8E2BE" w14:textId="604F7595" w:rsidR="00F156E3" w:rsidRPr="000930D3" w:rsidRDefault="000930D3" w:rsidP="000930D3">
      <w:pPr>
        <w:pStyle w:val="Heading2"/>
        <w:ind w:left="360"/>
        <w:rPr>
          <w:rFonts w:eastAsiaTheme="minorEastAsia"/>
          <w:color w:val="auto"/>
          <w:lang w:val="en-US"/>
        </w:rPr>
        <w:sectPr w:rsidR="00F156E3" w:rsidRPr="000930D3">
          <w:pgSz w:w="11906" w:h="16838"/>
          <w:pgMar w:top="1440" w:right="1440" w:bottom="1440" w:left="1440" w:header="708" w:footer="708" w:gutter="0"/>
          <w:cols w:space="708"/>
          <w:docGrid w:linePitch="360"/>
        </w:sectPr>
      </w:pPr>
      <w:bookmarkStart w:id="57" w:name="_Toc424294214"/>
      <w:r w:rsidRPr="000930D3">
        <w:rPr>
          <w:rFonts w:eastAsiaTheme="minorEastAsia"/>
          <w:color w:val="auto"/>
          <w:lang w:val="en-US"/>
        </w:rPr>
        <w:lastRenderedPageBreak/>
        <w:t xml:space="preserve">Table </w:t>
      </w:r>
      <w:r w:rsidR="006E4FA4">
        <w:rPr>
          <w:rFonts w:eastAsiaTheme="minorEastAsia"/>
          <w:color w:val="auto"/>
          <w:lang w:val="en-US"/>
        </w:rPr>
        <w:t xml:space="preserve">7 </w:t>
      </w:r>
      <w:r w:rsidRPr="000930D3">
        <w:rPr>
          <w:rFonts w:eastAsiaTheme="minorEastAsia"/>
          <w:color w:val="auto"/>
          <w:lang w:val="en-US"/>
        </w:rPr>
        <w:t>Assessment of objectives and outcomes</w:t>
      </w:r>
      <w:bookmarkEnd w:id="57"/>
    </w:p>
    <w:tbl>
      <w:tblPr>
        <w:tblStyle w:val="TableGrid"/>
        <w:tblW w:w="13948" w:type="dxa"/>
        <w:tblLayout w:type="fixed"/>
        <w:tblLook w:val="04A0" w:firstRow="1" w:lastRow="0" w:firstColumn="1" w:lastColumn="0" w:noHBand="0" w:noVBand="1"/>
      </w:tblPr>
      <w:tblGrid>
        <w:gridCol w:w="2124"/>
        <w:gridCol w:w="1588"/>
        <w:gridCol w:w="1269"/>
        <w:gridCol w:w="1393"/>
        <w:gridCol w:w="3686"/>
        <w:gridCol w:w="3888"/>
      </w:tblGrid>
      <w:tr w:rsidR="00AA622E" w:rsidRPr="00CF12F7" w14:paraId="4C00C4C1" w14:textId="77777777" w:rsidTr="00E72E4E">
        <w:tc>
          <w:tcPr>
            <w:tcW w:w="2124" w:type="dxa"/>
          </w:tcPr>
          <w:p w14:paraId="3DB4BF92" w14:textId="77777777" w:rsidR="00AA622E" w:rsidRPr="00CF12F7" w:rsidRDefault="00AA622E" w:rsidP="0033481D">
            <w:pPr>
              <w:jc w:val="both"/>
              <w:rPr>
                <w:b/>
                <w:sz w:val="20"/>
                <w:szCs w:val="20"/>
              </w:rPr>
            </w:pPr>
            <w:r w:rsidRPr="00CF12F7">
              <w:rPr>
                <w:b/>
                <w:sz w:val="20"/>
                <w:szCs w:val="20"/>
              </w:rPr>
              <w:lastRenderedPageBreak/>
              <w:t>Objective &amp; outcome</w:t>
            </w:r>
          </w:p>
        </w:tc>
        <w:tc>
          <w:tcPr>
            <w:tcW w:w="1588" w:type="dxa"/>
          </w:tcPr>
          <w:p w14:paraId="5A262239" w14:textId="77777777" w:rsidR="00AA622E" w:rsidRPr="00CF12F7" w:rsidRDefault="00AA622E" w:rsidP="0033481D">
            <w:pPr>
              <w:jc w:val="both"/>
              <w:rPr>
                <w:b/>
                <w:sz w:val="20"/>
                <w:szCs w:val="20"/>
              </w:rPr>
            </w:pPr>
            <w:r w:rsidRPr="00CF12F7">
              <w:rPr>
                <w:b/>
                <w:sz w:val="20"/>
                <w:szCs w:val="20"/>
              </w:rPr>
              <w:t>Indicator</w:t>
            </w:r>
          </w:p>
        </w:tc>
        <w:tc>
          <w:tcPr>
            <w:tcW w:w="1269" w:type="dxa"/>
          </w:tcPr>
          <w:p w14:paraId="576BDAD8" w14:textId="3145A399" w:rsidR="00AA622E" w:rsidRPr="00CF12F7" w:rsidRDefault="00AA622E" w:rsidP="0033481D">
            <w:pPr>
              <w:jc w:val="both"/>
              <w:rPr>
                <w:b/>
                <w:sz w:val="20"/>
                <w:szCs w:val="20"/>
              </w:rPr>
            </w:pPr>
            <w:r>
              <w:rPr>
                <w:b/>
                <w:sz w:val="20"/>
                <w:szCs w:val="20"/>
              </w:rPr>
              <w:t>Baseline</w:t>
            </w:r>
          </w:p>
        </w:tc>
        <w:tc>
          <w:tcPr>
            <w:tcW w:w="1393" w:type="dxa"/>
          </w:tcPr>
          <w:p w14:paraId="1E773354" w14:textId="57A1F02F" w:rsidR="00AA622E" w:rsidRPr="00CF12F7" w:rsidRDefault="00AA622E" w:rsidP="0033481D">
            <w:pPr>
              <w:jc w:val="both"/>
              <w:rPr>
                <w:b/>
                <w:sz w:val="20"/>
                <w:szCs w:val="20"/>
              </w:rPr>
            </w:pPr>
            <w:r>
              <w:rPr>
                <w:b/>
                <w:sz w:val="20"/>
                <w:szCs w:val="20"/>
              </w:rPr>
              <w:t>Target</w:t>
            </w:r>
          </w:p>
        </w:tc>
        <w:tc>
          <w:tcPr>
            <w:tcW w:w="3686" w:type="dxa"/>
          </w:tcPr>
          <w:p w14:paraId="03FBCAEA" w14:textId="47DDAE5E" w:rsidR="00AA622E" w:rsidRPr="00CF12F7" w:rsidRDefault="00AA622E" w:rsidP="0033481D">
            <w:pPr>
              <w:jc w:val="both"/>
              <w:rPr>
                <w:b/>
                <w:sz w:val="20"/>
                <w:szCs w:val="20"/>
              </w:rPr>
            </w:pPr>
            <w:r w:rsidRPr="00CF12F7">
              <w:rPr>
                <w:b/>
                <w:sz w:val="20"/>
                <w:szCs w:val="20"/>
              </w:rPr>
              <w:t>Results (March 2015)</w:t>
            </w:r>
          </w:p>
        </w:tc>
        <w:tc>
          <w:tcPr>
            <w:tcW w:w="3888" w:type="dxa"/>
          </w:tcPr>
          <w:p w14:paraId="6DA41D31" w14:textId="333FFC9D" w:rsidR="00AA622E" w:rsidRPr="00CF12F7" w:rsidRDefault="00AA622E" w:rsidP="0033481D">
            <w:pPr>
              <w:jc w:val="both"/>
              <w:rPr>
                <w:b/>
                <w:sz w:val="20"/>
                <w:szCs w:val="20"/>
              </w:rPr>
            </w:pPr>
            <w:r>
              <w:rPr>
                <w:b/>
                <w:sz w:val="20"/>
                <w:szCs w:val="20"/>
              </w:rPr>
              <w:t>TE</w:t>
            </w:r>
            <w:r w:rsidR="000930D3">
              <w:rPr>
                <w:b/>
                <w:sz w:val="20"/>
                <w:szCs w:val="20"/>
              </w:rPr>
              <w:t xml:space="preserve"> comments and</w:t>
            </w:r>
            <w:r w:rsidRPr="00CF12F7">
              <w:rPr>
                <w:b/>
                <w:sz w:val="20"/>
                <w:szCs w:val="20"/>
              </w:rPr>
              <w:t xml:space="preserve"> rating</w:t>
            </w:r>
          </w:p>
        </w:tc>
      </w:tr>
      <w:tr w:rsidR="00AA622E" w:rsidRPr="000F143E" w14:paraId="7477E625" w14:textId="77777777" w:rsidTr="00E72E4E">
        <w:tc>
          <w:tcPr>
            <w:tcW w:w="2124" w:type="dxa"/>
          </w:tcPr>
          <w:p w14:paraId="548905F1" w14:textId="77777777" w:rsidR="00AA622E" w:rsidRPr="00CF12F7" w:rsidRDefault="00AA622E" w:rsidP="0033481D">
            <w:pPr>
              <w:rPr>
                <w:sz w:val="20"/>
                <w:szCs w:val="20"/>
              </w:rPr>
            </w:pPr>
            <w:r w:rsidRPr="00CF12F7">
              <w:rPr>
                <w:sz w:val="20"/>
                <w:szCs w:val="20"/>
              </w:rPr>
              <w:t xml:space="preserve">Objective: </w:t>
            </w:r>
            <w:r w:rsidRPr="00CF12F7">
              <w:rPr>
                <w:rFonts w:ascii="Calibri" w:hAnsi="Calibri" w:cs="Arial"/>
                <w:sz w:val="20"/>
                <w:szCs w:val="20"/>
              </w:rPr>
              <w:t>To mainstream marine biodiversity conservation into the coastal management framework in the Aqaba Special Economic Zone (ASEZ).</w:t>
            </w:r>
          </w:p>
        </w:tc>
        <w:tc>
          <w:tcPr>
            <w:tcW w:w="1588" w:type="dxa"/>
          </w:tcPr>
          <w:p w14:paraId="27B5C29F" w14:textId="77777777" w:rsidR="00AA622E" w:rsidRPr="00D41B4B" w:rsidRDefault="00AA622E" w:rsidP="0033481D">
            <w:pPr>
              <w:rPr>
                <w:rFonts w:ascii="Calibri" w:hAnsi="Calibri" w:cs="Arial"/>
                <w:bCs/>
                <w:sz w:val="20"/>
                <w:szCs w:val="20"/>
              </w:rPr>
            </w:pPr>
            <w:r w:rsidRPr="00D41B4B">
              <w:rPr>
                <w:rFonts w:ascii="Calibri" w:hAnsi="Calibri" w:cs="Arial"/>
                <w:bCs/>
                <w:sz w:val="20"/>
                <w:szCs w:val="20"/>
              </w:rPr>
              <w:t xml:space="preserve">Coral cover </w:t>
            </w:r>
          </w:p>
          <w:p w14:paraId="02F81FF6" w14:textId="77777777" w:rsidR="00AA622E" w:rsidRPr="00D41B4B" w:rsidRDefault="00AA622E" w:rsidP="0033481D">
            <w:pPr>
              <w:rPr>
                <w:sz w:val="20"/>
                <w:szCs w:val="20"/>
              </w:rPr>
            </w:pPr>
          </w:p>
        </w:tc>
        <w:tc>
          <w:tcPr>
            <w:tcW w:w="1269" w:type="dxa"/>
          </w:tcPr>
          <w:p w14:paraId="1C78B339" w14:textId="022E98CC" w:rsidR="00AA622E" w:rsidRPr="00AA622E" w:rsidRDefault="00F156E3" w:rsidP="00AA622E">
            <w:pPr>
              <w:rPr>
                <w:rFonts w:ascii="Calibri" w:hAnsi="Calibri" w:cs="Arial"/>
                <w:bCs/>
                <w:sz w:val="20"/>
                <w:szCs w:val="20"/>
              </w:rPr>
            </w:pPr>
            <w:r>
              <w:rPr>
                <w:rFonts w:ascii="Calibri" w:hAnsi="Calibri" w:cs="Arial"/>
                <w:bCs/>
                <w:sz w:val="20"/>
                <w:szCs w:val="20"/>
              </w:rPr>
              <w:t>400 Ha.</w:t>
            </w:r>
          </w:p>
        </w:tc>
        <w:tc>
          <w:tcPr>
            <w:tcW w:w="1393" w:type="dxa"/>
          </w:tcPr>
          <w:p w14:paraId="2E25CA0F" w14:textId="2C35F132" w:rsidR="00AA622E" w:rsidRPr="00AA622E" w:rsidRDefault="00F156E3" w:rsidP="00AA622E">
            <w:pPr>
              <w:rPr>
                <w:rFonts w:ascii="Calibri" w:hAnsi="Calibri" w:cs="Arial"/>
                <w:bCs/>
                <w:sz w:val="20"/>
                <w:szCs w:val="20"/>
              </w:rPr>
            </w:pPr>
            <w:r>
              <w:rPr>
                <w:rFonts w:ascii="Calibri" w:hAnsi="Calibri" w:cs="Arial"/>
                <w:bCs/>
                <w:sz w:val="20"/>
                <w:szCs w:val="20"/>
              </w:rPr>
              <w:t>400 Ha.</w:t>
            </w:r>
          </w:p>
        </w:tc>
        <w:tc>
          <w:tcPr>
            <w:tcW w:w="3686" w:type="dxa"/>
          </w:tcPr>
          <w:p w14:paraId="03EEDDD0" w14:textId="5DF8D58F" w:rsidR="00AA622E" w:rsidRPr="00AA622E" w:rsidRDefault="00AA622E" w:rsidP="00AA622E">
            <w:pPr>
              <w:rPr>
                <w:rFonts w:ascii="Calibri" w:hAnsi="Calibri" w:cs="Arial"/>
                <w:bCs/>
                <w:sz w:val="20"/>
                <w:szCs w:val="20"/>
              </w:rPr>
            </w:pPr>
            <w:r w:rsidRPr="00AA622E">
              <w:rPr>
                <w:rFonts w:ascii="Calibri" w:hAnsi="Calibri" w:cs="Arial"/>
                <w:bCs/>
                <w:sz w:val="20"/>
                <w:szCs w:val="20"/>
              </w:rPr>
              <w:t>Coral cover along the coast has been maintained, however although not all coral communities have been translocated from the new port area, the rehabilitation and the utilization of the nurseries established by the project have contributed to the conservation of coral cover almost as is in comparison with the baselines data.</w:t>
            </w:r>
          </w:p>
          <w:p w14:paraId="7DC025F0" w14:textId="77777777" w:rsidR="00AA622E" w:rsidRPr="00AA622E" w:rsidRDefault="00AA622E" w:rsidP="00AA622E">
            <w:pPr>
              <w:rPr>
                <w:rFonts w:ascii="Calibri" w:hAnsi="Calibri" w:cs="Arial"/>
                <w:bCs/>
                <w:sz w:val="20"/>
                <w:szCs w:val="20"/>
              </w:rPr>
            </w:pPr>
          </w:p>
        </w:tc>
        <w:tc>
          <w:tcPr>
            <w:tcW w:w="3888" w:type="dxa"/>
          </w:tcPr>
          <w:p w14:paraId="4F7C73EB" w14:textId="07F30210" w:rsidR="00AA622E" w:rsidRPr="000930D3" w:rsidRDefault="000930D3" w:rsidP="000930D3">
            <w:pPr>
              <w:rPr>
                <w:sz w:val="20"/>
                <w:szCs w:val="20"/>
              </w:rPr>
            </w:pPr>
            <w:r>
              <w:rPr>
                <w:b/>
                <w:sz w:val="20"/>
                <w:szCs w:val="20"/>
              </w:rPr>
              <w:t>Satisfactory</w:t>
            </w:r>
            <w:r>
              <w:rPr>
                <w:sz w:val="20"/>
                <w:szCs w:val="20"/>
              </w:rPr>
              <w:t>: there has been no more loss of coral area. However, as discussed (sections 3.3 and 3.3.1) biological indicators provide little utility in assessing the performance and impact of a project over these timeframes. However, based upon an aggregation of the component indicators the TE can reach a reasonable conclusion that with time and resources available there has been sufficient progress towards the objective. Although significant barriers remain (e.g. the structure and remit of ASEZA), addressing these was largely outside the mandate of the project.</w:t>
            </w:r>
            <w:r w:rsidR="00E72E4E">
              <w:rPr>
                <w:sz w:val="20"/>
                <w:szCs w:val="20"/>
              </w:rPr>
              <w:t xml:space="preserve"> However, the TE judges the situation with regard to the project objective more positive at the end of the project than it was at the start.</w:t>
            </w:r>
          </w:p>
        </w:tc>
      </w:tr>
      <w:tr w:rsidR="00AA622E" w:rsidRPr="000F143E" w14:paraId="78176397" w14:textId="77777777" w:rsidTr="00E72E4E">
        <w:tc>
          <w:tcPr>
            <w:tcW w:w="2124" w:type="dxa"/>
          </w:tcPr>
          <w:p w14:paraId="36C5093C" w14:textId="77777777" w:rsidR="00AA622E" w:rsidRPr="00CF12F7" w:rsidRDefault="00AA622E" w:rsidP="0033481D">
            <w:pPr>
              <w:rPr>
                <w:sz w:val="20"/>
                <w:szCs w:val="20"/>
              </w:rPr>
            </w:pPr>
          </w:p>
        </w:tc>
        <w:tc>
          <w:tcPr>
            <w:tcW w:w="1588" w:type="dxa"/>
          </w:tcPr>
          <w:p w14:paraId="40001CF0" w14:textId="77777777" w:rsidR="00AA622E" w:rsidRPr="00D41B4B" w:rsidRDefault="00AA622E" w:rsidP="0033481D">
            <w:pPr>
              <w:rPr>
                <w:rFonts w:ascii="Calibri" w:hAnsi="Calibri" w:cs="Calibri"/>
                <w:sz w:val="18"/>
                <w:szCs w:val="18"/>
              </w:rPr>
            </w:pPr>
            <w:r w:rsidRPr="00D41B4B">
              <w:rPr>
                <w:rFonts w:ascii="Calibri" w:hAnsi="Calibri" w:cs="Arial"/>
                <w:bCs/>
                <w:sz w:val="20"/>
                <w:szCs w:val="20"/>
              </w:rPr>
              <w:t>Proportion of soft to hard coral</w:t>
            </w:r>
          </w:p>
        </w:tc>
        <w:tc>
          <w:tcPr>
            <w:tcW w:w="1269" w:type="dxa"/>
          </w:tcPr>
          <w:p w14:paraId="21491B71" w14:textId="6216CDA4" w:rsidR="00AA622E" w:rsidRPr="00AA622E" w:rsidRDefault="00F156E3" w:rsidP="00AA622E">
            <w:pPr>
              <w:rPr>
                <w:rFonts w:ascii="Calibri" w:hAnsi="Calibri" w:cs="Arial"/>
                <w:bCs/>
                <w:sz w:val="20"/>
                <w:szCs w:val="20"/>
              </w:rPr>
            </w:pPr>
            <w:r w:rsidRPr="00676BC7">
              <w:rPr>
                <w:rFonts w:ascii="Calibri" w:hAnsi="Calibri" w:cs="Arial"/>
                <w:bCs/>
                <w:sz w:val="20"/>
                <w:szCs w:val="20"/>
              </w:rPr>
              <w:t>2 : 98 – 5:95</w:t>
            </w:r>
          </w:p>
        </w:tc>
        <w:tc>
          <w:tcPr>
            <w:tcW w:w="1393" w:type="dxa"/>
          </w:tcPr>
          <w:p w14:paraId="01D8DCEF" w14:textId="19AB38BE" w:rsidR="00AA622E" w:rsidRPr="00AA622E" w:rsidRDefault="00F156E3" w:rsidP="00AA622E">
            <w:pPr>
              <w:rPr>
                <w:rFonts w:ascii="Calibri" w:hAnsi="Calibri" w:cs="Arial"/>
                <w:bCs/>
                <w:sz w:val="20"/>
                <w:szCs w:val="20"/>
              </w:rPr>
            </w:pPr>
            <w:r w:rsidRPr="00676BC7">
              <w:rPr>
                <w:rFonts w:ascii="Calibri" w:hAnsi="Calibri" w:cs="Arial"/>
                <w:bCs/>
                <w:sz w:val="20"/>
                <w:szCs w:val="20"/>
              </w:rPr>
              <w:t>2 : 98 – 5:95</w:t>
            </w:r>
          </w:p>
        </w:tc>
        <w:tc>
          <w:tcPr>
            <w:tcW w:w="3686" w:type="dxa"/>
          </w:tcPr>
          <w:p w14:paraId="5F62EA5E" w14:textId="50A875B8" w:rsidR="00AA622E" w:rsidRPr="00AA622E" w:rsidRDefault="00AA622E" w:rsidP="00AA622E">
            <w:pPr>
              <w:rPr>
                <w:rFonts w:ascii="Calibri" w:hAnsi="Calibri" w:cs="Arial"/>
                <w:bCs/>
                <w:sz w:val="20"/>
                <w:szCs w:val="20"/>
              </w:rPr>
            </w:pPr>
            <w:r w:rsidRPr="00AA622E">
              <w:rPr>
                <w:rFonts w:ascii="Calibri" w:hAnsi="Calibri" w:cs="Arial"/>
                <w:bCs/>
                <w:sz w:val="20"/>
                <w:szCs w:val="20"/>
              </w:rPr>
              <w:t>No significant change in this proportion as indicated from the ongoing monitoring program, the findings of the coral translocation and the findings of the state of coast Report</w:t>
            </w:r>
          </w:p>
        </w:tc>
        <w:tc>
          <w:tcPr>
            <w:tcW w:w="3888" w:type="dxa"/>
          </w:tcPr>
          <w:p w14:paraId="70C6076A" w14:textId="348E1385" w:rsidR="00AA622E" w:rsidRPr="000F143E" w:rsidRDefault="00F56BCC" w:rsidP="0033481D">
            <w:pPr>
              <w:jc w:val="both"/>
              <w:rPr>
                <w:sz w:val="20"/>
                <w:szCs w:val="20"/>
              </w:rPr>
            </w:pPr>
            <w:r>
              <w:rPr>
                <w:sz w:val="20"/>
                <w:szCs w:val="20"/>
              </w:rPr>
              <w:t>As above</w:t>
            </w:r>
          </w:p>
        </w:tc>
      </w:tr>
      <w:tr w:rsidR="00AA622E" w:rsidRPr="000F143E" w14:paraId="53E25C2F" w14:textId="77777777" w:rsidTr="00E72E4E">
        <w:tc>
          <w:tcPr>
            <w:tcW w:w="2124" w:type="dxa"/>
          </w:tcPr>
          <w:p w14:paraId="22D969A0" w14:textId="6A30C1AE" w:rsidR="00AA622E" w:rsidRPr="00CF12F7" w:rsidRDefault="00AA622E" w:rsidP="005C7ACF">
            <w:pPr>
              <w:rPr>
                <w:sz w:val="20"/>
                <w:szCs w:val="20"/>
              </w:rPr>
            </w:pPr>
            <w:r>
              <w:rPr>
                <w:color w:val="000000"/>
                <w:sz w:val="20"/>
                <w:szCs w:val="20"/>
              </w:rPr>
              <w:t>Component</w:t>
            </w:r>
            <w:r w:rsidRPr="00CF12F7">
              <w:rPr>
                <w:color w:val="000000"/>
                <w:sz w:val="20"/>
                <w:szCs w:val="20"/>
              </w:rPr>
              <w:t xml:space="preserve"> 1:</w:t>
            </w:r>
            <w:r w:rsidR="005C7ACF">
              <w:rPr>
                <w:color w:val="000000"/>
                <w:sz w:val="20"/>
                <w:szCs w:val="20"/>
              </w:rPr>
              <w:t xml:space="preserve"> </w:t>
            </w:r>
            <w:r w:rsidRPr="00CF12F7">
              <w:rPr>
                <w:rFonts w:ascii="Calibri" w:hAnsi="Calibri" w:cs="Arial"/>
                <w:sz w:val="20"/>
                <w:szCs w:val="20"/>
              </w:rPr>
              <w:t xml:space="preserve">Knowledge management systems for planning and </w:t>
            </w:r>
            <w:r w:rsidRPr="00CF12F7">
              <w:rPr>
                <w:rFonts w:ascii="Calibri" w:hAnsi="Calibri" w:cs="Arial"/>
                <w:sz w:val="20"/>
                <w:szCs w:val="20"/>
              </w:rPr>
              <w:lastRenderedPageBreak/>
              <w:t>investment</w:t>
            </w:r>
          </w:p>
        </w:tc>
        <w:tc>
          <w:tcPr>
            <w:tcW w:w="1588" w:type="dxa"/>
          </w:tcPr>
          <w:p w14:paraId="09B5E556" w14:textId="77777777" w:rsidR="00AA622E" w:rsidRDefault="00AA622E" w:rsidP="0033481D">
            <w:pPr>
              <w:tabs>
                <w:tab w:val="left" w:pos="360"/>
              </w:tabs>
              <w:rPr>
                <w:rFonts w:ascii="Calibri" w:hAnsi="Calibri" w:cs="Arial"/>
                <w:sz w:val="20"/>
                <w:szCs w:val="20"/>
                <w:lang w:val="en-CA" w:eastAsia="fr-CA"/>
              </w:rPr>
            </w:pPr>
            <w:r w:rsidRPr="00C06076">
              <w:rPr>
                <w:rFonts w:ascii="Calibri" w:hAnsi="Calibri" w:cs="Arial"/>
                <w:sz w:val="20"/>
                <w:szCs w:val="20"/>
                <w:lang w:val="en-CA" w:eastAsia="fr-CA"/>
              </w:rPr>
              <w:lastRenderedPageBreak/>
              <w:t xml:space="preserve">ASEZA annual report comprises section on </w:t>
            </w:r>
            <w:r w:rsidRPr="00C06076">
              <w:rPr>
                <w:rFonts w:ascii="Calibri" w:hAnsi="Calibri" w:cs="Arial"/>
                <w:sz w:val="20"/>
                <w:szCs w:val="20"/>
                <w:lang w:val="en-CA" w:eastAsia="fr-CA"/>
              </w:rPr>
              <w:lastRenderedPageBreak/>
              <w:t>status of marine and coral BD</w:t>
            </w:r>
          </w:p>
          <w:p w14:paraId="222BCF4A" w14:textId="77777777" w:rsidR="00AA622E" w:rsidRPr="00143122" w:rsidRDefault="00AA622E" w:rsidP="0033481D">
            <w:pPr>
              <w:rPr>
                <w:sz w:val="20"/>
                <w:szCs w:val="20"/>
              </w:rPr>
            </w:pPr>
          </w:p>
        </w:tc>
        <w:tc>
          <w:tcPr>
            <w:tcW w:w="1269" w:type="dxa"/>
          </w:tcPr>
          <w:p w14:paraId="085BABA6" w14:textId="77777777" w:rsidR="00AA622E" w:rsidRPr="00E665C0" w:rsidRDefault="00AA622E" w:rsidP="00AA622E">
            <w:pPr>
              <w:tabs>
                <w:tab w:val="left" w:pos="360"/>
              </w:tabs>
              <w:rPr>
                <w:rFonts w:cs="Arial"/>
                <w:sz w:val="20"/>
                <w:szCs w:val="20"/>
              </w:rPr>
            </w:pPr>
            <w:r w:rsidRPr="00E665C0">
              <w:rPr>
                <w:rFonts w:cs="Arial"/>
                <w:sz w:val="20"/>
                <w:szCs w:val="20"/>
              </w:rPr>
              <w:lastRenderedPageBreak/>
              <w:t xml:space="preserve">No environment section in ASEZA’s </w:t>
            </w:r>
            <w:r w:rsidRPr="00E665C0">
              <w:rPr>
                <w:rFonts w:cs="Arial"/>
                <w:sz w:val="20"/>
                <w:szCs w:val="20"/>
              </w:rPr>
              <w:lastRenderedPageBreak/>
              <w:t>report</w:t>
            </w:r>
          </w:p>
          <w:p w14:paraId="18403020" w14:textId="77777777" w:rsidR="00AA622E" w:rsidRPr="00AA622E" w:rsidRDefault="00AA622E" w:rsidP="0033481D">
            <w:pPr>
              <w:rPr>
                <w:rFonts w:ascii="Calibri" w:hAnsi="Calibri" w:cs="Arial"/>
                <w:bCs/>
                <w:sz w:val="20"/>
                <w:szCs w:val="20"/>
              </w:rPr>
            </w:pPr>
          </w:p>
        </w:tc>
        <w:tc>
          <w:tcPr>
            <w:tcW w:w="1393" w:type="dxa"/>
          </w:tcPr>
          <w:p w14:paraId="5EE6C84D" w14:textId="77777777" w:rsidR="00AA622E" w:rsidRPr="00E665C0" w:rsidRDefault="00AA622E" w:rsidP="00AA622E">
            <w:pPr>
              <w:tabs>
                <w:tab w:val="left" w:pos="360"/>
              </w:tabs>
              <w:rPr>
                <w:rFonts w:cs="Arial"/>
                <w:sz w:val="20"/>
                <w:szCs w:val="20"/>
              </w:rPr>
            </w:pPr>
            <w:r w:rsidRPr="00E665C0">
              <w:rPr>
                <w:rFonts w:cs="Arial"/>
                <w:sz w:val="20"/>
                <w:szCs w:val="20"/>
              </w:rPr>
              <w:lastRenderedPageBreak/>
              <w:t xml:space="preserve">Environment performance and indicators reported </w:t>
            </w:r>
            <w:r w:rsidRPr="00E665C0">
              <w:rPr>
                <w:rFonts w:cs="Arial"/>
                <w:sz w:val="20"/>
                <w:szCs w:val="20"/>
              </w:rPr>
              <w:lastRenderedPageBreak/>
              <w:t>against</w:t>
            </w:r>
          </w:p>
          <w:p w14:paraId="6E5590EB" w14:textId="49A9F59C" w:rsidR="00AA622E" w:rsidRPr="00AA622E" w:rsidRDefault="00AA622E" w:rsidP="0033481D">
            <w:pPr>
              <w:rPr>
                <w:rFonts w:ascii="Calibri" w:hAnsi="Calibri" w:cs="Arial"/>
                <w:bCs/>
                <w:sz w:val="20"/>
                <w:szCs w:val="20"/>
              </w:rPr>
            </w:pPr>
          </w:p>
        </w:tc>
        <w:tc>
          <w:tcPr>
            <w:tcW w:w="3686" w:type="dxa"/>
          </w:tcPr>
          <w:p w14:paraId="05BC0275" w14:textId="2F276DA7" w:rsidR="00AA622E" w:rsidRPr="00AA622E" w:rsidRDefault="00F56BCC" w:rsidP="0033481D">
            <w:pPr>
              <w:rPr>
                <w:rFonts w:ascii="Calibri" w:hAnsi="Calibri" w:cs="Arial"/>
                <w:bCs/>
                <w:sz w:val="20"/>
                <w:szCs w:val="20"/>
              </w:rPr>
            </w:pPr>
            <w:r>
              <w:rPr>
                <w:rFonts w:ascii="Calibri" w:hAnsi="Calibri" w:cs="Arial"/>
                <w:bCs/>
                <w:sz w:val="20"/>
                <w:szCs w:val="20"/>
              </w:rPr>
              <w:lastRenderedPageBreak/>
              <w:t xml:space="preserve">ASEZA has not been producing annual reports during the time that the project has been implemented. However, with the agreement of the PB the State of the </w:t>
            </w:r>
            <w:r>
              <w:rPr>
                <w:rFonts w:ascii="Calibri" w:hAnsi="Calibri" w:cs="Arial"/>
                <w:bCs/>
                <w:sz w:val="20"/>
                <w:szCs w:val="20"/>
              </w:rPr>
              <w:lastRenderedPageBreak/>
              <w:t xml:space="preserve">Coast Report will include this data, the first having been completed during the project. This will be produced every five years and provides a more accessible </w:t>
            </w:r>
            <w:r w:rsidR="005C7ACF">
              <w:rPr>
                <w:rFonts w:ascii="Calibri" w:hAnsi="Calibri" w:cs="Arial"/>
                <w:bCs/>
                <w:sz w:val="20"/>
                <w:szCs w:val="20"/>
              </w:rPr>
              <w:t>source of data and is a better forum to account for the effectiveness of coastal management.</w:t>
            </w:r>
          </w:p>
          <w:p w14:paraId="18B6FB4D" w14:textId="77777777" w:rsidR="00AA622E" w:rsidRPr="00AA622E" w:rsidRDefault="00AA622E" w:rsidP="0033481D">
            <w:pPr>
              <w:rPr>
                <w:rFonts w:ascii="Calibri" w:hAnsi="Calibri" w:cs="Arial"/>
                <w:bCs/>
                <w:sz w:val="20"/>
                <w:szCs w:val="20"/>
              </w:rPr>
            </w:pPr>
          </w:p>
        </w:tc>
        <w:tc>
          <w:tcPr>
            <w:tcW w:w="3888" w:type="dxa"/>
          </w:tcPr>
          <w:p w14:paraId="3ED386AC" w14:textId="16A66415" w:rsidR="00AA622E" w:rsidRPr="00953309" w:rsidRDefault="005C7ACF" w:rsidP="00F156E3">
            <w:pPr>
              <w:rPr>
                <w:b/>
                <w:sz w:val="20"/>
                <w:szCs w:val="20"/>
              </w:rPr>
            </w:pPr>
            <w:r>
              <w:rPr>
                <w:b/>
                <w:sz w:val="20"/>
                <w:szCs w:val="20"/>
              </w:rPr>
              <w:lastRenderedPageBreak/>
              <w:t xml:space="preserve">Satisfactory: </w:t>
            </w:r>
            <w:r w:rsidR="00F56BCC">
              <w:rPr>
                <w:sz w:val="20"/>
                <w:szCs w:val="20"/>
              </w:rPr>
              <w:t>State of the C</w:t>
            </w:r>
            <w:r w:rsidR="00791550">
              <w:rPr>
                <w:sz w:val="20"/>
                <w:szCs w:val="20"/>
              </w:rPr>
              <w:t xml:space="preserve">oast Report is completed by now and will be the tool used to track changes in the status of coastal </w:t>
            </w:r>
            <w:r w:rsidR="00791550">
              <w:rPr>
                <w:sz w:val="20"/>
                <w:szCs w:val="20"/>
              </w:rPr>
              <w:lastRenderedPageBreak/>
              <w:t>resources.</w:t>
            </w:r>
          </w:p>
        </w:tc>
      </w:tr>
      <w:tr w:rsidR="00AA622E" w:rsidRPr="000F143E" w14:paraId="02C79F28" w14:textId="77777777" w:rsidTr="00E72E4E">
        <w:tc>
          <w:tcPr>
            <w:tcW w:w="2124" w:type="dxa"/>
          </w:tcPr>
          <w:p w14:paraId="2DF75FE6" w14:textId="77777777" w:rsidR="00AA622E" w:rsidRPr="00CF12F7" w:rsidRDefault="00AA622E" w:rsidP="0033481D">
            <w:pPr>
              <w:rPr>
                <w:color w:val="000000"/>
                <w:sz w:val="20"/>
                <w:szCs w:val="20"/>
              </w:rPr>
            </w:pPr>
          </w:p>
        </w:tc>
        <w:tc>
          <w:tcPr>
            <w:tcW w:w="1588" w:type="dxa"/>
          </w:tcPr>
          <w:p w14:paraId="0626D8D1" w14:textId="77777777" w:rsidR="00AA622E" w:rsidRPr="00143122" w:rsidRDefault="00AA622E" w:rsidP="0033481D">
            <w:pPr>
              <w:rPr>
                <w:sz w:val="20"/>
                <w:szCs w:val="20"/>
              </w:rPr>
            </w:pPr>
            <w:r w:rsidRPr="00C06076">
              <w:rPr>
                <w:rFonts w:ascii="Calibri" w:hAnsi="Calibri" w:cs="Arial"/>
                <w:sz w:val="20"/>
                <w:szCs w:val="20"/>
                <w:lang w:val="en-CA" w:eastAsia="fr-CA"/>
              </w:rPr>
              <w:t>Proportion of new developments taking into account information generated by ASEZA’s MIS</w:t>
            </w:r>
          </w:p>
        </w:tc>
        <w:tc>
          <w:tcPr>
            <w:tcW w:w="1269" w:type="dxa"/>
          </w:tcPr>
          <w:p w14:paraId="48211E59" w14:textId="2E921C5D" w:rsidR="00AA622E" w:rsidRPr="00AA622E" w:rsidRDefault="00AA622E" w:rsidP="00AA622E">
            <w:pPr>
              <w:rPr>
                <w:rFonts w:ascii="Calibri" w:hAnsi="Calibri" w:cs="Arial"/>
                <w:bCs/>
                <w:sz w:val="20"/>
                <w:szCs w:val="20"/>
              </w:rPr>
            </w:pPr>
            <w:r w:rsidRPr="00E665C0">
              <w:rPr>
                <w:rFonts w:cs="Arial"/>
                <w:sz w:val="20"/>
                <w:szCs w:val="20"/>
              </w:rPr>
              <w:t>Less than 1%</w:t>
            </w:r>
          </w:p>
        </w:tc>
        <w:tc>
          <w:tcPr>
            <w:tcW w:w="1393" w:type="dxa"/>
          </w:tcPr>
          <w:p w14:paraId="5FB3AB22" w14:textId="314CCC24" w:rsidR="00AA622E" w:rsidRPr="00AA622E" w:rsidRDefault="00AA622E" w:rsidP="00AA622E">
            <w:pPr>
              <w:rPr>
                <w:rFonts w:ascii="Calibri" w:hAnsi="Calibri" w:cs="Arial"/>
                <w:bCs/>
                <w:sz w:val="20"/>
                <w:szCs w:val="20"/>
              </w:rPr>
            </w:pPr>
            <w:r w:rsidRPr="00E665C0">
              <w:rPr>
                <w:rFonts w:cs="Arial"/>
                <w:sz w:val="20"/>
                <w:szCs w:val="20"/>
              </w:rPr>
              <w:t>At least half of the 14 planned developments</w:t>
            </w:r>
          </w:p>
        </w:tc>
        <w:tc>
          <w:tcPr>
            <w:tcW w:w="3686" w:type="dxa"/>
          </w:tcPr>
          <w:p w14:paraId="2FB548BA" w14:textId="67AC2500" w:rsidR="00AA622E" w:rsidRPr="00AA622E" w:rsidRDefault="005C7ACF" w:rsidP="00AA622E">
            <w:pPr>
              <w:rPr>
                <w:rFonts w:ascii="Calibri" w:hAnsi="Calibri" w:cs="Arial"/>
                <w:bCs/>
                <w:sz w:val="20"/>
                <w:szCs w:val="20"/>
              </w:rPr>
            </w:pPr>
            <w:r>
              <w:rPr>
                <w:rFonts w:ascii="Calibri" w:hAnsi="Calibri" w:cs="Arial"/>
                <w:bCs/>
                <w:sz w:val="20"/>
                <w:szCs w:val="20"/>
              </w:rPr>
              <w:t>Six</w:t>
            </w:r>
            <w:r w:rsidR="00AA622E" w:rsidRPr="00AA622E">
              <w:rPr>
                <w:rFonts w:ascii="Calibri" w:hAnsi="Calibri" w:cs="Arial"/>
                <w:bCs/>
                <w:sz w:val="20"/>
                <w:szCs w:val="20"/>
              </w:rPr>
              <w:t xml:space="preserve"> developments and two proposals </w:t>
            </w:r>
            <w:r>
              <w:rPr>
                <w:rFonts w:ascii="Calibri" w:hAnsi="Calibri" w:cs="Arial"/>
                <w:bCs/>
                <w:sz w:val="20"/>
                <w:szCs w:val="20"/>
              </w:rPr>
              <w:t>(</w:t>
            </w:r>
            <w:r w:rsidR="00AA622E" w:rsidRPr="00AA622E">
              <w:rPr>
                <w:rFonts w:ascii="Calibri" w:hAnsi="Calibri" w:cs="Arial"/>
                <w:bCs/>
                <w:sz w:val="20"/>
                <w:szCs w:val="20"/>
              </w:rPr>
              <w:t>e.g. the fish farming project</w:t>
            </w:r>
            <w:r>
              <w:rPr>
                <w:rFonts w:ascii="Calibri" w:hAnsi="Calibri" w:cs="Arial"/>
                <w:bCs/>
                <w:sz w:val="20"/>
                <w:szCs w:val="20"/>
              </w:rPr>
              <w:t>)</w:t>
            </w:r>
            <w:r w:rsidR="00AA622E" w:rsidRPr="00AA622E">
              <w:rPr>
                <w:rFonts w:ascii="Calibri" w:hAnsi="Calibri" w:cs="Arial"/>
                <w:bCs/>
                <w:sz w:val="20"/>
                <w:szCs w:val="20"/>
              </w:rPr>
              <w:t xml:space="preserve"> have benefited from the </w:t>
            </w:r>
            <w:r>
              <w:rPr>
                <w:rFonts w:ascii="Calibri" w:hAnsi="Calibri" w:cs="Arial"/>
                <w:bCs/>
                <w:sz w:val="20"/>
                <w:szCs w:val="20"/>
              </w:rPr>
              <w:t>d</w:t>
            </w:r>
            <w:r w:rsidR="00AA622E" w:rsidRPr="00AA622E">
              <w:rPr>
                <w:rFonts w:ascii="Calibri" w:hAnsi="Calibri" w:cs="Arial"/>
                <w:bCs/>
                <w:sz w:val="20"/>
                <w:szCs w:val="20"/>
              </w:rPr>
              <w:t>ata and information generated and compiled by the project.</w:t>
            </w:r>
          </w:p>
          <w:p w14:paraId="44802DFD" w14:textId="45FA8C12" w:rsidR="00AA622E" w:rsidRPr="00AA622E" w:rsidRDefault="005C7ACF" w:rsidP="00AA622E">
            <w:pPr>
              <w:rPr>
                <w:rFonts w:ascii="Calibri" w:hAnsi="Calibri" w:cs="Arial"/>
                <w:bCs/>
                <w:sz w:val="20"/>
                <w:szCs w:val="20"/>
              </w:rPr>
            </w:pPr>
            <w:r>
              <w:rPr>
                <w:rFonts w:ascii="Calibri" w:hAnsi="Calibri" w:cs="Arial"/>
                <w:bCs/>
                <w:sz w:val="20"/>
                <w:szCs w:val="20"/>
              </w:rPr>
              <w:t>The</w:t>
            </w:r>
            <w:r w:rsidR="00AA622E" w:rsidRPr="00AA622E">
              <w:rPr>
                <w:rFonts w:ascii="Calibri" w:hAnsi="Calibri" w:cs="Arial"/>
                <w:bCs/>
                <w:sz w:val="20"/>
                <w:szCs w:val="20"/>
              </w:rPr>
              <w:t xml:space="preserve"> GIS/Web-based database system is ready by now and replaced the ASEZA’s </w:t>
            </w:r>
            <w:r>
              <w:rPr>
                <w:rFonts w:ascii="Calibri" w:hAnsi="Calibri" w:cs="Arial"/>
                <w:bCs/>
                <w:sz w:val="20"/>
                <w:szCs w:val="20"/>
              </w:rPr>
              <w:t xml:space="preserve">MIS </w:t>
            </w:r>
            <w:r w:rsidR="00AA622E" w:rsidRPr="00AA622E">
              <w:rPr>
                <w:rFonts w:ascii="Calibri" w:hAnsi="Calibri" w:cs="Arial"/>
                <w:bCs/>
                <w:sz w:val="20"/>
                <w:szCs w:val="20"/>
              </w:rPr>
              <w:t xml:space="preserve">which has not been functioning since the commencement of the project. </w:t>
            </w:r>
          </w:p>
        </w:tc>
        <w:tc>
          <w:tcPr>
            <w:tcW w:w="3888" w:type="dxa"/>
          </w:tcPr>
          <w:p w14:paraId="04711F3A" w14:textId="0040EAA4" w:rsidR="00AA622E" w:rsidRPr="000F143E" w:rsidRDefault="005C7ACF" w:rsidP="005C7ACF">
            <w:pPr>
              <w:rPr>
                <w:sz w:val="20"/>
                <w:szCs w:val="20"/>
              </w:rPr>
            </w:pPr>
            <w:r>
              <w:rPr>
                <w:rFonts w:ascii="Calibri" w:hAnsi="Calibri" w:cs="Calibri"/>
                <w:b/>
                <w:sz w:val="20"/>
                <w:szCs w:val="20"/>
              </w:rPr>
              <w:t xml:space="preserve">Satisfactory: </w:t>
            </w:r>
            <w:r>
              <w:rPr>
                <w:rFonts w:ascii="Calibri" w:hAnsi="Calibri" w:cs="Calibri"/>
                <w:sz w:val="20"/>
                <w:szCs w:val="20"/>
              </w:rPr>
              <w:t>m</w:t>
            </w:r>
            <w:r w:rsidR="00791550" w:rsidRPr="00F156E3">
              <w:rPr>
                <w:rFonts w:ascii="Calibri" w:hAnsi="Calibri" w:cs="Calibri"/>
                <w:sz w:val="20"/>
                <w:szCs w:val="20"/>
              </w:rPr>
              <w:t xml:space="preserve">ore than half of planned/ongoing developments have benefited so far from the information generated by the newly established database system. It is envisaged that all new development projects will be benefiting and referring to these information particularly in EIA preparation </w:t>
            </w:r>
            <w:r w:rsidR="00F156E3">
              <w:rPr>
                <w:rFonts w:ascii="Calibri" w:hAnsi="Calibri" w:cs="Calibri"/>
                <w:sz w:val="20"/>
                <w:szCs w:val="20"/>
              </w:rPr>
              <w:t>o</w:t>
            </w:r>
            <w:r w:rsidR="00791550" w:rsidRPr="00F156E3">
              <w:rPr>
                <w:rFonts w:ascii="Calibri" w:hAnsi="Calibri" w:cs="Calibri"/>
                <w:sz w:val="20"/>
                <w:szCs w:val="20"/>
              </w:rPr>
              <w:t>r site selection.</w:t>
            </w:r>
          </w:p>
        </w:tc>
      </w:tr>
      <w:tr w:rsidR="00AA622E" w:rsidRPr="000F143E" w14:paraId="06D33E5C" w14:textId="77777777" w:rsidTr="00E72E4E">
        <w:tc>
          <w:tcPr>
            <w:tcW w:w="2124" w:type="dxa"/>
          </w:tcPr>
          <w:p w14:paraId="69EF220B" w14:textId="2304C2C2" w:rsidR="00AA622E" w:rsidRPr="00CF12F7" w:rsidRDefault="00AA622E" w:rsidP="005C7ACF">
            <w:pPr>
              <w:rPr>
                <w:color w:val="000000"/>
                <w:sz w:val="20"/>
                <w:szCs w:val="20"/>
              </w:rPr>
            </w:pPr>
            <w:r>
              <w:rPr>
                <w:color w:val="000000"/>
                <w:sz w:val="20"/>
                <w:szCs w:val="20"/>
              </w:rPr>
              <w:t>Component</w:t>
            </w:r>
            <w:r w:rsidRPr="00CF12F7">
              <w:rPr>
                <w:color w:val="000000"/>
                <w:sz w:val="20"/>
                <w:szCs w:val="20"/>
              </w:rPr>
              <w:t xml:space="preserve"> 2:</w:t>
            </w:r>
            <w:r w:rsidR="005C7ACF">
              <w:rPr>
                <w:color w:val="000000"/>
                <w:sz w:val="20"/>
                <w:szCs w:val="20"/>
              </w:rPr>
              <w:t xml:space="preserve"> </w:t>
            </w:r>
            <w:r w:rsidRPr="00CF12F7">
              <w:rPr>
                <w:rFonts w:ascii="Calibri" w:hAnsi="Calibri" w:cs="Arial"/>
                <w:sz w:val="20"/>
                <w:szCs w:val="20"/>
              </w:rPr>
              <w:t>Biodiversity friendly investment and development</w:t>
            </w:r>
          </w:p>
        </w:tc>
        <w:tc>
          <w:tcPr>
            <w:tcW w:w="1588" w:type="dxa"/>
          </w:tcPr>
          <w:p w14:paraId="15F9E1A1" w14:textId="2C884084" w:rsidR="00AA622E" w:rsidRPr="00C06076" w:rsidRDefault="00AA622E" w:rsidP="00AA622E">
            <w:pPr>
              <w:rPr>
                <w:rFonts w:ascii="Calibri" w:hAnsi="Calibri" w:cs="Arial"/>
                <w:sz w:val="20"/>
                <w:szCs w:val="20"/>
                <w:lang w:val="en-CA" w:eastAsia="fr-CA"/>
              </w:rPr>
            </w:pPr>
            <w:r>
              <w:rPr>
                <w:rFonts w:ascii="Calibri" w:hAnsi="Calibri" w:cs="Arial"/>
                <w:sz w:val="20"/>
                <w:szCs w:val="20"/>
                <w:lang w:val="en-CA" w:eastAsia="fr-CA"/>
              </w:rPr>
              <w:t xml:space="preserve">Green </w:t>
            </w:r>
            <w:r w:rsidR="009407A2">
              <w:rPr>
                <w:rFonts w:ascii="Calibri" w:hAnsi="Calibri" w:cs="Arial"/>
                <w:sz w:val="20"/>
                <w:szCs w:val="20"/>
                <w:lang w:val="en-CA" w:eastAsia="fr-CA"/>
              </w:rPr>
              <w:t>Key/Blue F</w:t>
            </w:r>
            <w:r w:rsidRPr="00C06076">
              <w:rPr>
                <w:rFonts w:ascii="Calibri" w:hAnsi="Calibri" w:cs="Arial"/>
                <w:sz w:val="20"/>
                <w:szCs w:val="20"/>
                <w:lang w:val="en-CA" w:eastAsia="fr-CA"/>
              </w:rPr>
              <w:t>lag certification obtained during the lifetime of the project</w:t>
            </w:r>
          </w:p>
        </w:tc>
        <w:tc>
          <w:tcPr>
            <w:tcW w:w="1269" w:type="dxa"/>
          </w:tcPr>
          <w:p w14:paraId="7691A88B" w14:textId="77777777" w:rsidR="00AA622E" w:rsidRPr="00E665C0" w:rsidRDefault="00AA622E" w:rsidP="00AA622E">
            <w:pPr>
              <w:tabs>
                <w:tab w:val="left" w:pos="360"/>
              </w:tabs>
              <w:rPr>
                <w:rFonts w:cs="Arial"/>
                <w:sz w:val="20"/>
                <w:szCs w:val="20"/>
              </w:rPr>
            </w:pPr>
            <w:r w:rsidRPr="00E665C0">
              <w:rPr>
                <w:rFonts w:cs="Arial"/>
                <w:sz w:val="20"/>
                <w:szCs w:val="20"/>
              </w:rPr>
              <w:t>No certified schemes</w:t>
            </w:r>
          </w:p>
          <w:p w14:paraId="4F19996E" w14:textId="77777777" w:rsidR="00AA622E" w:rsidRPr="00AA622E" w:rsidRDefault="00AA622E" w:rsidP="00AA622E">
            <w:pPr>
              <w:rPr>
                <w:rFonts w:ascii="Calibri" w:hAnsi="Calibri" w:cs="Arial"/>
                <w:bCs/>
                <w:sz w:val="20"/>
                <w:szCs w:val="20"/>
              </w:rPr>
            </w:pPr>
          </w:p>
        </w:tc>
        <w:tc>
          <w:tcPr>
            <w:tcW w:w="1393" w:type="dxa"/>
          </w:tcPr>
          <w:p w14:paraId="36EEB8D3" w14:textId="77777777" w:rsidR="00AA622E" w:rsidRPr="00E665C0" w:rsidRDefault="00AA622E" w:rsidP="00AA622E">
            <w:pPr>
              <w:tabs>
                <w:tab w:val="left" w:pos="360"/>
              </w:tabs>
              <w:rPr>
                <w:rFonts w:cs="Arial"/>
                <w:sz w:val="20"/>
                <w:szCs w:val="20"/>
              </w:rPr>
            </w:pPr>
            <w:r w:rsidRPr="00E665C0">
              <w:rPr>
                <w:rFonts w:cs="Arial"/>
                <w:sz w:val="20"/>
                <w:szCs w:val="20"/>
              </w:rPr>
              <w:t>At least 5 by end of the project</w:t>
            </w:r>
          </w:p>
          <w:p w14:paraId="78AA3869" w14:textId="39961E6A" w:rsidR="00AA622E" w:rsidRPr="00AA622E" w:rsidRDefault="00AA622E" w:rsidP="00AA622E">
            <w:pPr>
              <w:rPr>
                <w:rFonts w:ascii="Calibri" w:hAnsi="Calibri" w:cs="Arial"/>
                <w:bCs/>
                <w:sz w:val="20"/>
                <w:szCs w:val="20"/>
              </w:rPr>
            </w:pPr>
          </w:p>
        </w:tc>
        <w:tc>
          <w:tcPr>
            <w:tcW w:w="3686" w:type="dxa"/>
          </w:tcPr>
          <w:p w14:paraId="0E189888" w14:textId="06EB06DB" w:rsidR="00AA622E" w:rsidRPr="00AA622E" w:rsidRDefault="00AA622E" w:rsidP="00AA622E">
            <w:pPr>
              <w:rPr>
                <w:rFonts w:ascii="Calibri" w:hAnsi="Calibri" w:cs="Arial"/>
                <w:bCs/>
                <w:sz w:val="20"/>
                <w:szCs w:val="20"/>
              </w:rPr>
            </w:pPr>
            <w:r w:rsidRPr="00AA622E">
              <w:rPr>
                <w:rFonts w:ascii="Calibri" w:hAnsi="Calibri" w:cs="Arial"/>
                <w:bCs/>
                <w:sz w:val="20"/>
                <w:szCs w:val="20"/>
              </w:rPr>
              <w:t>Six hotels have since project inception obtained Green Key status and four private beaches</w:t>
            </w:r>
            <w:r w:rsidR="00E72E4E">
              <w:rPr>
                <w:rFonts w:ascii="Calibri" w:hAnsi="Calibri" w:cs="Arial"/>
                <w:bCs/>
                <w:sz w:val="20"/>
                <w:szCs w:val="20"/>
              </w:rPr>
              <w:t xml:space="preserve"> </w:t>
            </w:r>
            <w:r w:rsidRPr="00AA622E">
              <w:rPr>
                <w:rFonts w:ascii="Calibri" w:hAnsi="Calibri" w:cs="Arial"/>
                <w:bCs/>
                <w:sz w:val="20"/>
                <w:szCs w:val="20"/>
              </w:rPr>
              <w:t xml:space="preserve">obtained “Blue Flag Beach” status.  This has been made through supporting the efforts made by the Royal Marine Conservation Society of Jordan - the national representative for the Foundation for Environmental Education) in its endeavor to increase the number of hotels and beaches under </w:t>
            </w:r>
            <w:r w:rsidRPr="00AA622E">
              <w:rPr>
                <w:rFonts w:ascii="Calibri" w:hAnsi="Calibri" w:cs="Arial"/>
                <w:bCs/>
                <w:sz w:val="20"/>
                <w:szCs w:val="20"/>
              </w:rPr>
              <w:lastRenderedPageBreak/>
              <w:t>international biodiversity (and environmentally)-friendly certification schemes.</w:t>
            </w:r>
          </w:p>
          <w:p w14:paraId="7F0BBEC8" w14:textId="6F2F4052" w:rsidR="00AA622E" w:rsidRPr="00AA622E" w:rsidRDefault="00AA622E" w:rsidP="00E72E4E">
            <w:pPr>
              <w:rPr>
                <w:rFonts w:ascii="Calibri" w:hAnsi="Calibri" w:cs="Arial"/>
                <w:bCs/>
                <w:sz w:val="20"/>
                <w:szCs w:val="20"/>
              </w:rPr>
            </w:pPr>
            <w:r w:rsidRPr="00AA622E">
              <w:rPr>
                <w:rFonts w:ascii="Calibri" w:hAnsi="Calibri" w:cs="Arial"/>
                <w:bCs/>
                <w:sz w:val="20"/>
                <w:szCs w:val="20"/>
              </w:rPr>
              <w:t xml:space="preserve">The first public </w:t>
            </w:r>
            <w:r w:rsidR="00F156E3">
              <w:rPr>
                <w:rFonts w:ascii="Calibri" w:hAnsi="Calibri" w:cs="Arial"/>
                <w:bCs/>
                <w:sz w:val="20"/>
                <w:szCs w:val="20"/>
              </w:rPr>
              <w:t>beach</w:t>
            </w:r>
            <w:r w:rsidRPr="00AA622E">
              <w:rPr>
                <w:rFonts w:ascii="Calibri" w:hAnsi="Calibri" w:cs="Arial"/>
                <w:bCs/>
                <w:sz w:val="20"/>
                <w:szCs w:val="20"/>
              </w:rPr>
              <w:t>, [Abu Hmeid</w:t>
            </w:r>
            <w:r w:rsidR="00E72E4E">
              <w:rPr>
                <w:rFonts w:ascii="Calibri" w:hAnsi="Calibri" w:cs="Arial"/>
                <w:bCs/>
                <w:sz w:val="20"/>
                <w:szCs w:val="20"/>
              </w:rPr>
              <w:t xml:space="preserve"> – Aqaba Marine Park] to obtain</w:t>
            </w:r>
            <w:r w:rsidRPr="00AA622E">
              <w:rPr>
                <w:rFonts w:ascii="Calibri" w:hAnsi="Calibri" w:cs="Arial"/>
                <w:bCs/>
                <w:sz w:val="20"/>
                <w:szCs w:val="20"/>
              </w:rPr>
              <w:t xml:space="preserve"> “Blue Flag </w:t>
            </w:r>
            <w:r w:rsidR="00CE1726" w:rsidRPr="00AA622E">
              <w:rPr>
                <w:rFonts w:ascii="Calibri" w:hAnsi="Calibri" w:cs="Arial"/>
                <w:bCs/>
                <w:sz w:val="20"/>
                <w:szCs w:val="20"/>
              </w:rPr>
              <w:t>Beach “status</w:t>
            </w:r>
            <w:r w:rsidRPr="00AA622E">
              <w:rPr>
                <w:rFonts w:ascii="Calibri" w:hAnsi="Calibri" w:cs="Arial"/>
                <w:bCs/>
                <w:sz w:val="20"/>
                <w:szCs w:val="20"/>
              </w:rPr>
              <w:t xml:space="preserve"> in Jordan. The project has particularly initiated water quality monitoring along that beach</w:t>
            </w:r>
            <w:r w:rsidR="00F156E3">
              <w:rPr>
                <w:rFonts w:ascii="Calibri" w:hAnsi="Calibri" w:cs="Arial"/>
                <w:bCs/>
                <w:sz w:val="20"/>
                <w:szCs w:val="20"/>
              </w:rPr>
              <w:t xml:space="preserve"> </w:t>
            </w:r>
            <w:r w:rsidRPr="00AA622E">
              <w:rPr>
                <w:rFonts w:ascii="Calibri" w:hAnsi="Calibri" w:cs="Arial"/>
                <w:bCs/>
                <w:sz w:val="20"/>
                <w:szCs w:val="20"/>
              </w:rPr>
              <w:t>as requested by</w:t>
            </w:r>
            <w:r w:rsidR="00E72E4E">
              <w:rPr>
                <w:rFonts w:ascii="Calibri" w:hAnsi="Calibri" w:cs="Arial"/>
                <w:bCs/>
                <w:sz w:val="20"/>
                <w:szCs w:val="20"/>
              </w:rPr>
              <w:t xml:space="preserve"> the</w:t>
            </w:r>
            <w:r w:rsidRPr="00AA622E">
              <w:rPr>
                <w:rFonts w:ascii="Calibri" w:hAnsi="Calibri" w:cs="Arial"/>
                <w:bCs/>
                <w:sz w:val="20"/>
                <w:szCs w:val="20"/>
              </w:rPr>
              <w:t xml:space="preserve"> certification scheme as well as in setting the proper design of some of infrastructure which will be implemented and installed by ASEZA.</w:t>
            </w:r>
          </w:p>
        </w:tc>
        <w:tc>
          <w:tcPr>
            <w:tcW w:w="3888" w:type="dxa"/>
          </w:tcPr>
          <w:p w14:paraId="64CA626D" w14:textId="77777777" w:rsidR="005C7ACF" w:rsidRDefault="005C7ACF" w:rsidP="005C7ACF">
            <w:pPr>
              <w:rPr>
                <w:rFonts w:ascii="Calibri" w:hAnsi="Calibri" w:cs="Calibri"/>
                <w:sz w:val="20"/>
                <w:szCs w:val="20"/>
              </w:rPr>
            </w:pPr>
            <w:r>
              <w:rPr>
                <w:rFonts w:ascii="Calibri" w:hAnsi="Calibri" w:cs="Calibri"/>
                <w:b/>
                <w:sz w:val="20"/>
                <w:szCs w:val="20"/>
              </w:rPr>
              <w:lastRenderedPageBreak/>
              <w:t xml:space="preserve">Satisfactory: </w:t>
            </w:r>
            <w:r>
              <w:rPr>
                <w:rFonts w:ascii="Calibri" w:hAnsi="Calibri" w:cs="Calibri"/>
                <w:sz w:val="20"/>
                <w:szCs w:val="20"/>
              </w:rPr>
              <w:t>the project has done remarkably well with this aspect of component 2. Ten</w:t>
            </w:r>
            <w:r w:rsidR="00791550" w:rsidRPr="00F156E3">
              <w:rPr>
                <w:rFonts w:ascii="Calibri" w:hAnsi="Calibri" w:cs="Calibri"/>
                <w:sz w:val="20"/>
                <w:szCs w:val="20"/>
              </w:rPr>
              <w:t xml:space="preserve"> certificates- more than the set target</w:t>
            </w:r>
            <w:r>
              <w:rPr>
                <w:rFonts w:ascii="Calibri" w:hAnsi="Calibri" w:cs="Calibri"/>
                <w:sz w:val="20"/>
                <w:szCs w:val="20"/>
              </w:rPr>
              <w:t xml:space="preserve"> </w:t>
            </w:r>
            <w:r w:rsidR="00791550" w:rsidRPr="00F156E3">
              <w:rPr>
                <w:rFonts w:ascii="Calibri" w:hAnsi="Calibri" w:cs="Calibri"/>
                <w:sz w:val="20"/>
                <w:szCs w:val="20"/>
              </w:rPr>
              <w:t>- have been obtained. Three other certificates</w:t>
            </w:r>
            <w:r>
              <w:rPr>
                <w:rFonts w:ascii="Calibri" w:hAnsi="Calibri" w:cs="Calibri"/>
                <w:sz w:val="20"/>
                <w:szCs w:val="20"/>
              </w:rPr>
              <w:t xml:space="preserve"> are</w:t>
            </w:r>
            <w:r w:rsidR="00791550" w:rsidRPr="00F156E3">
              <w:rPr>
                <w:rFonts w:ascii="Calibri" w:hAnsi="Calibri" w:cs="Calibri"/>
                <w:sz w:val="20"/>
                <w:szCs w:val="20"/>
              </w:rPr>
              <w:t xml:space="preserve"> to be issued </w:t>
            </w:r>
            <w:r>
              <w:rPr>
                <w:rFonts w:ascii="Calibri" w:hAnsi="Calibri" w:cs="Calibri"/>
                <w:sz w:val="20"/>
                <w:szCs w:val="20"/>
              </w:rPr>
              <w:t xml:space="preserve">having been </w:t>
            </w:r>
            <w:r w:rsidR="00791550" w:rsidRPr="00F156E3">
              <w:rPr>
                <w:rFonts w:ascii="Calibri" w:hAnsi="Calibri" w:cs="Calibri"/>
                <w:sz w:val="20"/>
                <w:szCs w:val="20"/>
              </w:rPr>
              <w:t>in</w:t>
            </w:r>
            <w:r>
              <w:rPr>
                <w:rFonts w:ascii="Calibri" w:hAnsi="Calibri" w:cs="Calibri"/>
                <w:sz w:val="20"/>
                <w:szCs w:val="20"/>
              </w:rPr>
              <w:t>itiated during the project life time and will be issued a few months</w:t>
            </w:r>
            <w:r w:rsidR="00791550" w:rsidRPr="00F156E3">
              <w:rPr>
                <w:rFonts w:ascii="Calibri" w:hAnsi="Calibri" w:cs="Calibri"/>
                <w:sz w:val="20"/>
                <w:szCs w:val="20"/>
              </w:rPr>
              <w:t xml:space="preserve"> after the project completion</w:t>
            </w:r>
            <w:r>
              <w:rPr>
                <w:rFonts w:ascii="Calibri" w:hAnsi="Calibri" w:cs="Calibri"/>
                <w:sz w:val="20"/>
                <w:szCs w:val="20"/>
              </w:rPr>
              <w:t>.</w:t>
            </w:r>
          </w:p>
          <w:p w14:paraId="021FD7E8" w14:textId="77777777" w:rsidR="00CE1726" w:rsidRDefault="005C7ACF" w:rsidP="005C7ACF">
            <w:pPr>
              <w:rPr>
                <w:rFonts w:ascii="Calibri" w:hAnsi="Calibri" w:cs="Calibri"/>
                <w:sz w:val="20"/>
                <w:szCs w:val="20"/>
              </w:rPr>
            </w:pPr>
            <w:r>
              <w:rPr>
                <w:rFonts w:ascii="Calibri" w:hAnsi="Calibri" w:cs="Calibri"/>
                <w:sz w:val="20"/>
                <w:szCs w:val="20"/>
              </w:rPr>
              <w:t>Importantly</w:t>
            </w:r>
            <w:r w:rsidR="00791550" w:rsidRPr="00F156E3">
              <w:rPr>
                <w:rFonts w:ascii="Calibri" w:hAnsi="Calibri" w:cs="Calibri"/>
                <w:sz w:val="20"/>
                <w:szCs w:val="20"/>
              </w:rPr>
              <w:t xml:space="preserve"> </w:t>
            </w:r>
            <w:r w:rsidR="00791550" w:rsidRPr="001D4399">
              <w:rPr>
                <w:rFonts w:ascii="Calibri" w:hAnsi="Calibri" w:cs="Calibri"/>
                <w:sz w:val="20"/>
                <w:szCs w:val="20"/>
              </w:rPr>
              <w:t xml:space="preserve">the first “Blue Flag Beach” status to be issued </w:t>
            </w:r>
            <w:r>
              <w:rPr>
                <w:rFonts w:ascii="Calibri" w:hAnsi="Calibri" w:cs="Calibri"/>
                <w:sz w:val="20"/>
                <w:szCs w:val="20"/>
              </w:rPr>
              <w:t>to</w:t>
            </w:r>
            <w:r w:rsidR="00791550" w:rsidRPr="001D4399">
              <w:rPr>
                <w:rFonts w:ascii="Calibri" w:hAnsi="Calibri" w:cs="Calibri"/>
                <w:sz w:val="20"/>
                <w:szCs w:val="20"/>
              </w:rPr>
              <w:t xml:space="preserve"> a public beach in Jordan</w:t>
            </w:r>
            <w:r>
              <w:rPr>
                <w:rFonts w:ascii="Calibri" w:hAnsi="Calibri" w:cs="Calibri"/>
                <w:sz w:val="20"/>
                <w:szCs w:val="20"/>
              </w:rPr>
              <w:t xml:space="preserve"> was </w:t>
            </w:r>
            <w:r>
              <w:rPr>
                <w:rFonts w:ascii="Calibri" w:hAnsi="Calibri" w:cs="Calibri"/>
                <w:sz w:val="20"/>
                <w:szCs w:val="20"/>
              </w:rPr>
              <w:lastRenderedPageBreak/>
              <w:t>initiated through the project and received considerable support from the project to overcome the difficult challenges that a public beach faces when compared to private beaches. This has been a considerable achievement by the project and the AMP.</w:t>
            </w:r>
          </w:p>
          <w:p w14:paraId="3F826BB7" w14:textId="77777777" w:rsidR="009407A2" w:rsidRDefault="009407A2" w:rsidP="005C7ACF">
            <w:pPr>
              <w:rPr>
                <w:rFonts w:ascii="Calibri" w:hAnsi="Calibri" w:cs="Calibri"/>
                <w:sz w:val="20"/>
                <w:szCs w:val="20"/>
              </w:rPr>
            </w:pPr>
            <w:r>
              <w:rPr>
                <w:rFonts w:ascii="Calibri" w:hAnsi="Calibri" w:cs="Calibri"/>
                <w:sz w:val="20"/>
                <w:szCs w:val="20"/>
              </w:rPr>
              <w:t>Blue Flag and Green Key certification can attract greater number of visitors (although European and North American studies suggest a much weaker linkage) and the loss of Blue Flag can have economic repercussions</w:t>
            </w:r>
            <w:r>
              <w:rPr>
                <w:rStyle w:val="FootnoteReference"/>
                <w:rFonts w:ascii="Calibri" w:hAnsi="Calibri" w:cs="Calibri"/>
                <w:sz w:val="20"/>
                <w:szCs w:val="20"/>
              </w:rPr>
              <w:footnoteReference w:id="52"/>
            </w:r>
            <w:r>
              <w:rPr>
                <w:rFonts w:ascii="Calibri" w:hAnsi="Calibri" w:cs="Calibri"/>
                <w:sz w:val="20"/>
                <w:szCs w:val="20"/>
              </w:rPr>
              <w:t xml:space="preserve"> suggesting a degree of motivation and sustainability. Clearly the environmental benefits from maintaining beach quality and managing hotels in a more environmentally sensitive manner will have a positive impact upon biodiversity</w:t>
            </w:r>
            <w:r w:rsidR="005327C6">
              <w:rPr>
                <w:rFonts w:ascii="Calibri" w:hAnsi="Calibri" w:cs="Calibri"/>
                <w:sz w:val="20"/>
                <w:szCs w:val="20"/>
              </w:rPr>
              <w:t xml:space="preserve">. However, these indicators are essentially targets and do not in themselves amount to a coherent outcome. Nonetheless they this has been a significant achievement and the comment refers to the SRF and not the project’s efforts </w:t>
            </w:r>
            <w:r w:rsidR="005327C6">
              <w:rPr>
                <w:rFonts w:ascii="Calibri" w:hAnsi="Calibri" w:cs="Calibri"/>
                <w:i/>
                <w:sz w:val="20"/>
                <w:szCs w:val="20"/>
              </w:rPr>
              <w:t>per se.</w:t>
            </w:r>
          </w:p>
          <w:p w14:paraId="00A2F665" w14:textId="1CF1B2C2" w:rsidR="001C5C64" w:rsidRPr="001C5C64" w:rsidRDefault="001C5C64" w:rsidP="005C7ACF">
            <w:pPr>
              <w:rPr>
                <w:rFonts w:ascii="Calibri" w:hAnsi="Calibri" w:cs="Calibri"/>
                <w:sz w:val="20"/>
                <w:szCs w:val="20"/>
              </w:rPr>
            </w:pPr>
            <w:r>
              <w:rPr>
                <w:rFonts w:ascii="Calibri" w:hAnsi="Calibri" w:cs="Calibri"/>
                <w:sz w:val="20"/>
                <w:szCs w:val="20"/>
              </w:rPr>
              <w:t xml:space="preserve">The impact of these certification schemes has been greatly enhanced by the Aqaba </w:t>
            </w:r>
            <w:r>
              <w:rPr>
                <w:rFonts w:ascii="Calibri" w:hAnsi="Calibri" w:cs="Calibri"/>
                <w:sz w:val="20"/>
                <w:szCs w:val="20"/>
              </w:rPr>
              <w:lastRenderedPageBreak/>
              <w:t>Ecotourism Development Plan which provides, amongst other aspects such as practical guidelines and in the absence of any other policy statements an effective policy document, the necessary context to reinforce the certification schemes.</w:t>
            </w:r>
          </w:p>
        </w:tc>
      </w:tr>
      <w:tr w:rsidR="00AA622E" w:rsidRPr="00F156E3" w14:paraId="5EDD2AC9" w14:textId="77777777" w:rsidTr="00E72E4E">
        <w:tc>
          <w:tcPr>
            <w:tcW w:w="2124" w:type="dxa"/>
          </w:tcPr>
          <w:p w14:paraId="710C15B4" w14:textId="77777777" w:rsidR="00AA622E" w:rsidRPr="00CF12F7" w:rsidRDefault="00AA622E" w:rsidP="00AA622E">
            <w:pPr>
              <w:rPr>
                <w:color w:val="000000"/>
                <w:sz w:val="20"/>
                <w:szCs w:val="20"/>
              </w:rPr>
            </w:pPr>
          </w:p>
        </w:tc>
        <w:tc>
          <w:tcPr>
            <w:tcW w:w="1588" w:type="dxa"/>
          </w:tcPr>
          <w:p w14:paraId="77A98E44" w14:textId="77777777" w:rsidR="00AA622E" w:rsidRPr="00C06076" w:rsidRDefault="00AA622E" w:rsidP="00AA622E">
            <w:pPr>
              <w:rPr>
                <w:rFonts w:ascii="Calibri" w:hAnsi="Calibri" w:cs="Arial"/>
                <w:sz w:val="20"/>
                <w:szCs w:val="20"/>
                <w:lang w:val="en-CA" w:eastAsia="fr-CA"/>
              </w:rPr>
            </w:pPr>
            <w:r>
              <w:rPr>
                <w:rFonts w:ascii="Calibri" w:hAnsi="Calibri" w:cs="Arial"/>
                <w:sz w:val="20"/>
                <w:szCs w:val="20"/>
                <w:lang w:val="en-CA" w:eastAsia="fr-CA"/>
              </w:rPr>
              <w:t xml:space="preserve">Total </w:t>
            </w:r>
            <w:r w:rsidRPr="00C06076">
              <w:rPr>
                <w:rFonts w:ascii="Calibri" w:hAnsi="Calibri" w:cs="Arial"/>
                <w:sz w:val="20"/>
                <w:szCs w:val="20"/>
                <w:lang w:val="en-CA" w:eastAsia="fr-CA"/>
              </w:rPr>
              <w:t>Value Added of Corals to the Jordanian economy increases by 20% at end of project from a baseline of 3Million JD (2009 estimates)</w:t>
            </w:r>
          </w:p>
        </w:tc>
        <w:tc>
          <w:tcPr>
            <w:tcW w:w="1269" w:type="dxa"/>
          </w:tcPr>
          <w:p w14:paraId="3C7496E7" w14:textId="77777777" w:rsidR="00AA622E" w:rsidRPr="00E665C0" w:rsidRDefault="00AA622E" w:rsidP="00AA622E">
            <w:pPr>
              <w:tabs>
                <w:tab w:val="left" w:pos="360"/>
              </w:tabs>
              <w:rPr>
                <w:rFonts w:cs="Arial"/>
                <w:sz w:val="20"/>
                <w:szCs w:val="20"/>
              </w:rPr>
            </w:pPr>
            <w:r w:rsidRPr="00E665C0">
              <w:rPr>
                <w:rFonts w:cs="Arial"/>
                <w:sz w:val="20"/>
                <w:szCs w:val="20"/>
              </w:rPr>
              <w:t xml:space="preserve">3 million JD </w:t>
            </w:r>
          </w:p>
          <w:p w14:paraId="787C80C3" w14:textId="77777777" w:rsidR="00AA622E" w:rsidRPr="00AA622E" w:rsidRDefault="00AA622E" w:rsidP="00AA622E">
            <w:pPr>
              <w:rPr>
                <w:rFonts w:ascii="Calibri" w:hAnsi="Calibri" w:cs="Arial"/>
                <w:bCs/>
                <w:sz w:val="20"/>
                <w:szCs w:val="20"/>
              </w:rPr>
            </w:pPr>
          </w:p>
        </w:tc>
        <w:tc>
          <w:tcPr>
            <w:tcW w:w="1393" w:type="dxa"/>
          </w:tcPr>
          <w:p w14:paraId="672326AA" w14:textId="7E35BC3F" w:rsidR="00AA622E" w:rsidRPr="00AA622E" w:rsidRDefault="00AA622E" w:rsidP="00AA622E">
            <w:pPr>
              <w:rPr>
                <w:rFonts w:ascii="Calibri" w:hAnsi="Calibri" w:cs="Arial"/>
                <w:bCs/>
                <w:sz w:val="20"/>
                <w:szCs w:val="20"/>
              </w:rPr>
            </w:pPr>
            <w:r>
              <w:rPr>
                <w:rFonts w:ascii="Calibri" w:hAnsi="Calibri" w:cs="Arial"/>
                <w:bCs/>
                <w:sz w:val="20"/>
                <w:szCs w:val="20"/>
              </w:rPr>
              <w:t>3.6 million JD</w:t>
            </w:r>
          </w:p>
        </w:tc>
        <w:tc>
          <w:tcPr>
            <w:tcW w:w="3686" w:type="dxa"/>
          </w:tcPr>
          <w:p w14:paraId="3EC3B047" w14:textId="354304FD" w:rsidR="00AA622E" w:rsidRPr="00AA622E" w:rsidRDefault="00AA622E" w:rsidP="00AA622E">
            <w:pPr>
              <w:rPr>
                <w:rFonts w:ascii="Calibri" w:hAnsi="Calibri" w:cs="Arial"/>
                <w:bCs/>
                <w:sz w:val="20"/>
                <w:szCs w:val="20"/>
              </w:rPr>
            </w:pPr>
            <w:r w:rsidRPr="00AA622E">
              <w:rPr>
                <w:rFonts w:ascii="Calibri" w:hAnsi="Calibri" w:cs="Arial"/>
                <w:bCs/>
                <w:sz w:val="20"/>
                <w:szCs w:val="20"/>
              </w:rPr>
              <w:t>This to be determined by upon the completion of the economic valuation.</w:t>
            </w:r>
          </w:p>
          <w:p w14:paraId="744E6B15" w14:textId="77777777" w:rsidR="00AA622E" w:rsidRPr="00AA622E" w:rsidRDefault="00AA622E" w:rsidP="00AA622E">
            <w:pPr>
              <w:rPr>
                <w:rFonts w:ascii="Calibri" w:hAnsi="Calibri" w:cs="Arial"/>
                <w:bCs/>
                <w:sz w:val="20"/>
                <w:szCs w:val="20"/>
              </w:rPr>
            </w:pPr>
            <w:r w:rsidRPr="00AA622E">
              <w:rPr>
                <w:rFonts w:ascii="Calibri" w:hAnsi="Calibri" w:cs="Arial"/>
                <w:bCs/>
                <w:sz w:val="20"/>
                <w:szCs w:val="20"/>
              </w:rPr>
              <w:t xml:space="preserve"> </w:t>
            </w:r>
          </w:p>
        </w:tc>
        <w:tc>
          <w:tcPr>
            <w:tcW w:w="3888" w:type="dxa"/>
          </w:tcPr>
          <w:p w14:paraId="0361ABF6" w14:textId="77777777" w:rsidR="00AA622E" w:rsidRDefault="00F156E3" w:rsidP="00F156E3">
            <w:pPr>
              <w:rPr>
                <w:rFonts w:ascii="Calibri" w:hAnsi="Calibri" w:cs="Calibri"/>
                <w:sz w:val="20"/>
                <w:szCs w:val="20"/>
              </w:rPr>
            </w:pPr>
            <w:r w:rsidRPr="005327C6">
              <w:rPr>
                <w:rFonts w:ascii="Calibri" w:hAnsi="Calibri" w:cs="Calibri"/>
                <w:b/>
                <w:sz w:val="20"/>
                <w:szCs w:val="20"/>
              </w:rPr>
              <w:t>N/A at TE</w:t>
            </w:r>
            <w:r w:rsidR="005327C6">
              <w:rPr>
                <w:rFonts w:ascii="Calibri" w:hAnsi="Calibri" w:cs="Calibri"/>
                <w:sz w:val="20"/>
                <w:szCs w:val="20"/>
              </w:rPr>
              <w:t>: c</w:t>
            </w:r>
            <w:r w:rsidRPr="00F156E3">
              <w:rPr>
                <w:rFonts w:ascii="Calibri" w:hAnsi="Calibri" w:cs="Calibri"/>
                <w:sz w:val="20"/>
                <w:szCs w:val="20"/>
              </w:rPr>
              <w:t>ontract for study underway</w:t>
            </w:r>
            <w:r w:rsidR="005327C6">
              <w:rPr>
                <w:rFonts w:ascii="Calibri" w:hAnsi="Calibri" w:cs="Calibri"/>
                <w:sz w:val="20"/>
                <w:szCs w:val="20"/>
              </w:rPr>
              <w:t xml:space="preserve"> at time of TE</w:t>
            </w:r>
            <w:r w:rsidRPr="00F156E3">
              <w:rPr>
                <w:rFonts w:ascii="Calibri" w:hAnsi="Calibri" w:cs="Calibri"/>
                <w:sz w:val="20"/>
                <w:szCs w:val="20"/>
              </w:rPr>
              <w:t>.</w:t>
            </w:r>
          </w:p>
          <w:p w14:paraId="7F6EF5EB" w14:textId="6ED8B0DC" w:rsidR="005327C6" w:rsidRPr="00F156E3" w:rsidRDefault="005327C6" w:rsidP="00F156E3">
            <w:pPr>
              <w:rPr>
                <w:rFonts w:ascii="Calibri" w:hAnsi="Calibri" w:cs="Calibri"/>
                <w:sz w:val="20"/>
                <w:szCs w:val="20"/>
              </w:rPr>
            </w:pPr>
            <w:r>
              <w:rPr>
                <w:rFonts w:ascii="Calibri" w:hAnsi="Calibri" w:cs="Calibri"/>
                <w:sz w:val="20"/>
                <w:szCs w:val="20"/>
              </w:rPr>
              <w:t>However, the TE notes that the project has engaged the IUCN Regional Office to undertake the study and this office has recently carried out a similar study along Egypt’s Red Sea Coast which was of high quality. Furthermore, the contracted party will contribute considerable funds as co-financing which will go a long way to overcome the meagre resources budgeted in the original Project Document.</w:t>
            </w:r>
          </w:p>
        </w:tc>
      </w:tr>
      <w:tr w:rsidR="00AA622E" w:rsidRPr="000F143E" w14:paraId="69C2E98C" w14:textId="77777777" w:rsidTr="00E72E4E">
        <w:tc>
          <w:tcPr>
            <w:tcW w:w="2124" w:type="dxa"/>
          </w:tcPr>
          <w:p w14:paraId="65BF48F1" w14:textId="77777777" w:rsidR="00AA622E" w:rsidRPr="00F156E3" w:rsidRDefault="00AA622E" w:rsidP="00AA622E">
            <w:pPr>
              <w:rPr>
                <w:color w:val="000000"/>
                <w:sz w:val="20"/>
                <w:szCs w:val="20"/>
                <w:lang w:val="en-GB"/>
              </w:rPr>
            </w:pPr>
          </w:p>
        </w:tc>
        <w:tc>
          <w:tcPr>
            <w:tcW w:w="1588" w:type="dxa"/>
          </w:tcPr>
          <w:p w14:paraId="765E4347" w14:textId="77777777" w:rsidR="00AA622E" w:rsidRDefault="00AA622E" w:rsidP="00AA622E">
            <w:pPr>
              <w:rPr>
                <w:rFonts w:ascii="Calibri" w:hAnsi="Calibri" w:cs="Calibri"/>
                <w:sz w:val="18"/>
                <w:szCs w:val="18"/>
              </w:rPr>
            </w:pPr>
            <w:r w:rsidRPr="00C06076">
              <w:rPr>
                <w:rFonts w:ascii="Calibri" w:hAnsi="Calibri" w:cs="Arial"/>
                <w:sz w:val="20"/>
                <w:szCs w:val="20"/>
                <w:lang w:val="en-CA" w:eastAsia="fr-CA"/>
              </w:rPr>
              <w:t>Reduced coral damage from anchoring/cruise line density</w:t>
            </w:r>
          </w:p>
        </w:tc>
        <w:tc>
          <w:tcPr>
            <w:tcW w:w="1269" w:type="dxa"/>
          </w:tcPr>
          <w:p w14:paraId="3F6F8B86" w14:textId="064CE5DD" w:rsidR="00AA622E" w:rsidRPr="00AA622E" w:rsidRDefault="00791550" w:rsidP="00AA622E">
            <w:pPr>
              <w:rPr>
                <w:rFonts w:ascii="Calibri" w:hAnsi="Calibri" w:cs="Arial"/>
                <w:bCs/>
                <w:sz w:val="20"/>
                <w:szCs w:val="20"/>
              </w:rPr>
            </w:pPr>
            <w:r>
              <w:rPr>
                <w:rFonts w:ascii="Calibri" w:hAnsi="Calibri" w:cs="Arial"/>
                <w:bCs/>
                <w:sz w:val="20"/>
                <w:szCs w:val="20"/>
              </w:rPr>
              <w:t>N/A</w:t>
            </w:r>
          </w:p>
        </w:tc>
        <w:tc>
          <w:tcPr>
            <w:tcW w:w="1393" w:type="dxa"/>
          </w:tcPr>
          <w:p w14:paraId="722DC38D" w14:textId="4F1AF14D" w:rsidR="00AA622E" w:rsidRPr="00AA622E" w:rsidRDefault="00791550" w:rsidP="00AA622E">
            <w:pPr>
              <w:rPr>
                <w:rFonts w:ascii="Calibri" w:hAnsi="Calibri" w:cs="Arial"/>
                <w:bCs/>
                <w:sz w:val="20"/>
                <w:szCs w:val="20"/>
              </w:rPr>
            </w:pPr>
            <w:r>
              <w:rPr>
                <w:rFonts w:ascii="Calibri" w:hAnsi="Calibri" w:cs="Arial"/>
                <w:bCs/>
                <w:sz w:val="20"/>
                <w:szCs w:val="20"/>
              </w:rPr>
              <w:t>TBD</w:t>
            </w:r>
          </w:p>
        </w:tc>
        <w:tc>
          <w:tcPr>
            <w:tcW w:w="3686" w:type="dxa"/>
          </w:tcPr>
          <w:p w14:paraId="1947F30E" w14:textId="67DFE900" w:rsidR="00AA622E" w:rsidRPr="00AA622E" w:rsidRDefault="00AA622E" w:rsidP="005C7ACF">
            <w:pPr>
              <w:rPr>
                <w:rFonts w:ascii="Calibri" w:hAnsi="Calibri" w:cs="Arial"/>
                <w:bCs/>
                <w:sz w:val="20"/>
                <w:szCs w:val="20"/>
              </w:rPr>
            </w:pPr>
            <w:r w:rsidRPr="00AA622E">
              <w:rPr>
                <w:rFonts w:ascii="Calibri" w:hAnsi="Calibri" w:cs="Arial"/>
                <w:bCs/>
                <w:sz w:val="20"/>
                <w:szCs w:val="20"/>
              </w:rPr>
              <w:t>No major coral damage from anchoring/cruise line density reported since the commencement of the project due to the existing mooring buoys</w:t>
            </w:r>
            <w:r w:rsidR="00CE1726">
              <w:rPr>
                <w:rFonts w:ascii="Calibri" w:hAnsi="Calibri" w:cs="Arial"/>
                <w:bCs/>
                <w:sz w:val="20"/>
                <w:szCs w:val="20"/>
              </w:rPr>
              <w:t xml:space="preserve"> which</w:t>
            </w:r>
            <w:r w:rsidRPr="00AA622E">
              <w:rPr>
                <w:rFonts w:ascii="Calibri" w:hAnsi="Calibri" w:cs="Arial"/>
                <w:bCs/>
                <w:sz w:val="20"/>
                <w:szCs w:val="20"/>
              </w:rPr>
              <w:t xml:space="preserve"> have succeeded almost completely  in halting anchoring par</w:t>
            </w:r>
            <w:r w:rsidR="005C7ACF">
              <w:rPr>
                <w:rFonts w:ascii="Calibri" w:hAnsi="Calibri" w:cs="Arial"/>
                <w:bCs/>
                <w:sz w:val="20"/>
                <w:szCs w:val="20"/>
              </w:rPr>
              <w:t xml:space="preserve">ticularly by glass bottom boats with just </w:t>
            </w:r>
            <w:r w:rsidRPr="00AA622E">
              <w:rPr>
                <w:rFonts w:ascii="Calibri" w:hAnsi="Calibri" w:cs="Arial"/>
                <w:bCs/>
                <w:sz w:val="20"/>
                <w:szCs w:val="20"/>
              </w:rPr>
              <w:t>two minor accidents with a very localized effec</w:t>
            </w:r>
            <w:r w:rsidR="005C7ACF">
              <w:rPr>
                <w:rFonts w:ascii="Calibri" w:hAnsi="Calibri" w:cs="Arial"/>
                <w:bCs/>
                <w:sz w:val="20"/>
                <w:szCs w:val="20"/>
              </w:rPr>
              <w:t xml:space="preserve">t and damage having been reported during the </w:t>
            </w:r>
            <w:r w:rsidR="005C7ACF">
              <w:rPr>
                <w:rFonts w:ascii="Calibri" w:hAnsi="Calibri" w:cs="Arial"/>
                <w:bCs/>
                <w:sz w:val="20"/>
                <w:szCs w:val="20"/>
              </w:rPr>
              <w:lastRenderedPageBreak/>
              <w:t>project.</w:t>
            </w:r>
          </w:p>
        </w:tc>
        <w:tc>
          <w:tcPr>
            <w:tcW w:w="3888" w:type="dxa"/>
          </w:tcPr>
          <w:p w14:paraId="78442817" w14:textId="5EF566C8" w:rsidR="00AA622E" w:rsidRPr="000F143E" w:rsidRDefault="005327C6" w:rsidP="005327C6">
            <w:pPr>
              <w:rPr>
                <w:sz w:val="20"/>
                <w:szCs w:val="20"/>
              </w:rPr>
            </w:pPr>
            <w:r>
              <w:rPr>
                <w:b/>
                <w:sz w:val="20"/>
                <w:szCs w:val="20"/>
              </w:rPr>
              <w:lastRenderedPageBreak/>
              <w:t xml:space="preserve">Satisfactory: </w:t>
            </w:r>
            <w:r>
              <w:rPr>
                <w:sz w:val="20"/>
                <w:szCs w:val="20"/>
              </w:rPr>
              <w:t>c</w:t>
            </w:r>
            <w:r w:rsidR="00791550" w:rsidRPr="00754033">
              <w:rPr>
                <w:rFonts w:ascii="Calibri" w:hAnsi="Calibri" w:cs="Arial"/>
                <w:sz w:val="20"/>
                <w:szCs w:val="20"/>
                <w:lang w:val="en-CA" w:eastAsia="fr-CA"/>
              </w:rPr>
              <w:t>oral damage from anchoring/cruise line density is not common anymore due to t</w:t>
            </w:r>
            <w:r w:rsidR="00791550" w:rsidRPr="00754033">
              <w:rPr>
                <w:rFonts w:ascii="Calibri" w:hAnsi="Calibri" w:cs="Calibri"/>
                <w:sz w:val="20"/>
                <w:szCs w:val="20"/>
              </w:rPr>
              <w:t>he existing mooring buoys and the surveillance and control by both the AMP rangers and the environmental police.</w:t>
            </w:r>
          </w:p>
        </w:tc>
      </w:tr>
      <w:tr w:rsidR="00AA622E" w:rsidRPr="000F143E" w14:paraId="5F1C3554" w14:textId="77777777" w:rsidTr="00E72E4E">
        <w:tc>
          <w:tcPr>
            <w:tcW w:w="2124" w:type="dxa"/>
          </w:tcPr>
          <w:p w14:paraId="4627F4F8" w14:textId="3A219079" w:rsidR="00AA622E" w:rsidRPr="00CF12F7" w:rsidRDefault="00AA622E" w:rsidP="008050D5">
            <w:pPr>
              <w:rPr>
                <w:color w:val="000000"/>
                <w:szCs w:val="20"/>
              </w:rPr>
            </w:pPr>
            <w:r>
              <w:rPr>
                <w:bCs/>
                <w:sz w:val="20"/>
                <w:szCs w:val="20"/>
              </w:rPr>
              <w:lastRenderedPageBreak/>
              <w:t>Component</w:t>
            </w:r>
            <w:r w:rsidRPr="00CF12F7">
              <w:rPr>
                <w:bCs/>
                <w:sz w:val="20"/>
                <w:szCs w:val="20"/>
              </w:rPr>
              <w:t xml:space="preserve"> 3:</w:t>
            </w:r>
            <w:r w:rsidR="008050D5">
              <w:rPr>
                <w:bCs/>
                <w:sz w:val="20"/>
                <w:szCs w:val="20"/>
              </w:rPr>
              <w:t xml:space="preserve"> </w:t>
            </w:r>
            <w:r w:rsidRPr="00CF12F7">
              <w:rPr>
                <w:rFonts w:ascii="Calibri" w:hAnsi="Calibri" w:cs="Arial"/>
                <w:sz w:val="20"/>
                <w:szCs w:val="20"/>
              </w:rPr>
              <w:t>Institutional capacity for Integrated Coastal Zone Management (ICZM) and mainstreaming of marine biodiversity conservation</w:t>
            </w:r>
          </w:p>
        </w:tc>
        <w:tc>
          <w:tcPr>
            <w:tcW w:w="1588" w:type="dxa"/>
          </w:tcPr>
          <w:p w14:paraId="05EDBA85" w14:textId="77777777" w:rsidR="00AA622E" w:rsidRPr="00622E82" w:rsidRDefault="00AA622E" w:rsidP="00AA622E">
            <w:pPr>
              <w:rPr>
                <w:sz w:val="20"/>
                <w:szCs w:val="20"/>
              </w:rPr>
            </w:pPr>
            <w:r w:rsidRPr="00C06076">
              <w:rPr>
                <w:rFonts w:ascii="Calibri" w:hAnsi="Calibri" w:cs="Arial"/>
                <w:sz w:val="20"/>
                <w:szCs w:val="20"/>
                <w:lang w:val="en-CA" w:eastAsia="fr-CA"/>
              </w:rPr>
              <w:t>Environment revenue/total revenue</w:t>
            </w:r>
          </w:p>
        </w:tc>
        <w:tc>
          <w:tcPr>
            <w:tcW w:w="1269" w:type="dxa"/>
          </w:tcPr>
          <w:p w14:paraId="351A4A73" w14:textId="6DDBD254" w:rsidR="00AA622E" w:rsidRPr="00AA622E" w:rsidRDefault="00791550" w:rsidP="00AA622E">
            <w:pPr>
              <w:rPr>
                <w:rFonts w:ascii="Calibri" w:hAnsi="Calibri" w:cs="Arial"/>
                <w:bCs/>
                <w:sz w:val="20"/>
                <w:szCs w:val="20"/>
              </w:rPr>
            </w:pPr>
            <w:r w:rsidRPr="00E665C0">
              <w:rPr>
                <w:rFonts w:cs="Arial"/>
                <w:sz w:val="20"/>
                <w:szCs w:val="20"/>
              </w:rPr>
              <w:t>1% in 2008</w:t>
            </w:r>
          </w:p>
        </w:tc>
        <w:tc>
          <w:tcPr>
            <w:tcW w:w="1393" w:type="dxa"/>
          </w:tcPr>
          <w:p w14:paraId="70434250" w14:textId="5E99E22A" w:rsidR="00AA622E" w:rsidRPr="00AA622E" w:rsidRDefault="00791550" w:rsidP="00AA622E">
            <w:pPr>
              <w:rPr>
                <w:rFonts w:ascii="Calibri" w:hAnsi="Calibri" w:cs="Arial"/>
                <w:bCs/>
                <w:sz w:val="20"/>
                <w:szCs w:val="20"/>
              </w:rPr>
            </w:pPr>
            <w:r w:rsidRPr="00E665C0">
              <w:rPr>
                <w:rFonts w:cs="Arial"/>
                <w:sz w:val="20"/>
                <w:szCs w:val="20"/>
              </w:rPr>
              <w:t>5% at end of project lifetime</w:t>
            </w:r>
          </w:p>
        </w:tc>
        <w:tc>
          <w:tcPr>
            <w:tcW w:w="3686" w:type="dxa"/>
          </w:tcPr>
          <w:p w14:paraId="0C192D6D" w14:textId="62CB611C" w:rsidR="00AA622E" w:rsidRPr="00AA622E" w:rsidRDefault="00AA622E" w:rsidP="00AA622E">
            <w:pPr>
              <w:rPr>
                <w:rFonts w:ascii="Calibri" w:hAnsi="Calibri" w:cs="Arial"/>
                <w:bCs/>
                <w:sz w:val="20"/>
                <w:szCs w:val="20"/>
              </w:rPr>
            </w:pPr>
            <w:r w:rsidRPr="00AA622E">
              <w:rPr>
                <w:rFonts w:ascii="Calibri" w:hAnsi="Calibri" w:cs="Arial"/>
                <w:bCs/>
                <w:sz w:val="20"/>
                <w:szCs w:val="20"/>
              </w:rPr>
              <w:t xml:space="preserve">No funds received from “environmental violations”. Although the marine park has recorded a number of violations during </w:t>
            </w:r>
            <w:r w:rsidR="004D6D2E" w:rsidRPr="00AA622E">
              <w:rPr>
                <w:rFonts w:ascii="Calibri" w:hAnsi="Calibri" w:cs="Arial"/>
                <w:bCs/>
                <w:sz w:val="20"/>
                <w:szCs w:val="20"/>
              </w:rPr>
              <w:t>the project</w:t>
            </w:r>
            <w:r w:rsidRPr="00AA622E">
              <w:rPr>
                <w:rFonts w:ascii="Calibri" w:hAnsi="Calibri" w:cs="Arial"/>
                <w:bCs/>
                <w:sz w:val="20"/>
                <w:szCs w:val="20"/>
              </w:rPr>
              <w:t xml:space="preserve"> life, no environmental revenues have been collected as all of these violation cases are still at court.  </w:t>
            </w:r>
          </w:p>
          <w:p w14:paraId="3CF06F69" w14:textId="77777777" w:rsidR="00AA622E" w:rsidRPr="00AA622E" w:rsidRDefault="00AA622E" w:rsidP="00AA622E">
            <w:pPr>
              <w:rPr>
                <w:rFonts w:ascii="Calibri" w:hAnsi="Calibri" w:cs="Arial"/>
                <w:bCs/>
                <w:sz w:val="20"/>
                <w:szCs w:val="20"/>
              </w:rPr>
            </w:pPr>
          </w:p>
        </w:tc>
        <w:tc>
          <w:tcPr>
            <w:tcW w:w="3888" w:type="dxa"/>
          </w:tcPr>
          <w:p w14:paraId="706EAC54" w14:textId="137EA528" w:rsidR="00791550" w:rsidRPr="00DB6A18" w:rsidRDefault="008050D5" w:rsidP="00791550">
            <w:pPr>
              <w:rPr>
                <w:rFonts w:ascii="Calibri" w:hAnsi="Calibri" w:cs="Calibri"/>
                <w:sz w:val="20"/>
                <w:szCs w:val="20"/>
              </w:rPr>
            </w:pPr>
            <w:r w:rsidRPr="00DB6A18">
              <w:rPr>
                <w:rFonts w:ascii="Calibri" w:hAnsi="Calibri" w:cs="Calibri"/>
                <w:b/>
                <w:sz w:val="20"/>
                <w:szCs w:val="20"/>
              </w:rPr>
              <w:t xml:space="preserve">Marginally Satisfactory: </w:t>
            </w:r>
            <w:r w:rsidRPr="00DB6A18">
              <w:rPr>
                <w:rFonts w:ascii="Calibri" w:hAnsi="Calibri" w:cs="Calibri"/>
                <w:sz w:val="20"/>
                <w:szCs w:val="20"/>
              </w:rPr>
              <w:t>n</w:t>
            </w:r>
            <w:r w:rsidR="00791550" w:rsidRPr="00DB6A18">
              <w:rPr>
                <w:rFonts w:ascii="Calibri" w:hAnsi="Calibri" w:cs="Calibri"/>
                <w:sz w:val="20"/>
                <w:szCs w:val="20"/>
              </w:rPr>
              <w:t xml:space="preserve">o funds </w:t>
            </w:r>
            <w:r w:rsidRPr="00DB6A18">
              <w:rPr>
                <w:rFonts w:ascii="Calibri" w:hAnsi="Calibri" w:cs="Calibri"/>
                <w:sz w:val="20"/>
                <w:szCs w:val="20"/>
              </w:rPr>
              <w:t xml:space="preserve">have been </w:t>
            </w:r>
            <w:r w:rsidR="00791550" w:rsidRPr="00DB6A18">
              <w:rPr>
                <w:rFonts w:ascii="Calibri" w:hAnsi="Calibri" w:cs="Calibri"/>
                <w:sz w:val="20"/>
                <w:szCs w:val="20"/>
              </w:rPr>
              <w:t>received from “environmental violations”.</w:t>
            </w:r>
            <w:r w:rsidRPr="00DB6A18">
              <w:rPr>
                <w:rFonts w:ascii="Calibri" w:hAnsi="Calibri" w:cs="Calibri"/>
                <w:sz w:val="20"/>
                <w:szCs w:val="20"/>
              </w:rPr>
              <w:t xml:space="preserve"> However, the AMP</w:t>
            </w:r>
            <w:r w:rsidR="00791550" w:rsidRPr="00DB6A18">
              <w:rPr>
                <w:rFonts w:ascii="Calibri" w:hAnsi="Calibri" w:cs="Calibri"/>
                <w:sz w:val="20"/>
                <w:szCs w:val="20"/>
              </w:rPr>
              <w:t xml:space="preserve"> has recorded a number of violations during the project life all of these violation cases are still at court. </w:t>
            </w:r>
            <w:r w:rsidRPr="00DB6A18">
              <w:rPr>
                <w:rFonts w:ascii="Calibri" w:hAnsi="Calibri" w:cs="Calibri"/>
                <w:sz w:val="20"/>
                <w:szCs w:val="20"/>
              </w:rPr>
              <w:t xml:space="preserve"> If these violations cases are prosecuted successfully the 5 per cent target will have been achieved.</w:t>
            </w:r>
          </w:p>
          <w:p w14:paraId="23E28103" w14:textId="77777777" w:rsidR="00A96FEB" w:rsidRPr="00DB6A18" w:rsidRDefault="008050D5" w:rsidP="00D76BA0">
            <w:pPr>
              <w:rPr>
                <w:rFonts w:ascii="Calibri" w:hAnsi="Calibri" w:cs="Calibri"/>
                <w:sz w:val="20"/>
                <w:szCs w:val="20"/>
              </w:rPr>
            </w:pPr>
            <w:r w:rsidRPr="00DB6A18">
              <w:rPr>
                <w:rFonts w:ascii="Calibri" w:hAnsi="Calibri" w:cs="Calibri"/>
                <w:sz w:val="20"/>
                <w:szCs w:val="20"/>
              </w:rPr>
              <w:t>Concerns still remain that the Environmental Fund has been renamed the Environment and Emergency Fund and while there are clear regulation pertaining to the collection of fines and penalty payments there appears to be a weak regulatory framework relating to the disbursement of the fund and it is not clear whether revenues raised through this fund will remain entirely at the disposal of biodiversity conservation and mitigation measures.</w:t>
            </w:r>
          </w:p>
          <w:p w14:paraId="6EEEED8D" w14:textId="34A86FDE" w:rsidR="003778D0" w:rsidRPr="00D76BA0" w:rsidRDefault="003778D0" w:rsidP="00D76BA0">
            <w:pPr>
              <w:rPr>
                <w:rFonts w:ascii="Calibri" w:hAnsi="Calibri" w:cs="Calibri"/>
                <w:color w:val="C00000"/>
                <w:sz w:val="20"/>
                <w:szCs w:val="20"/>
              </w:rPr>
            </w:pPr>
            <w:r w:rsidRPr="00DB6A18">
              <w:rPr>
                <w:rFonts w:ascii="Calibri" w:hAnsi="Calibri" w:cs="Calibri"/>
                <w:sz w:val="20"/>
                <w:szCs w:val="20"/>
              </w:rPr>
              <w:t xml:space="preserve">For instance, of the US$5,700,000 (in-kind) committed as co-financing in the Project Document for component 4 US$350,000 was provided for the coral translocation. While this was adequate for that particular task it does not equate to the full amount of the </w:t>
            </w:r>
            <w:r w:rsidRPr="00DB6A18">
              <w:rPr>
                <w:rFonts w:ascii="Calibri" w:hAnsi="Calibri" w:cs="Calibri"/>
                <w:sz w:val="20"/>
                <w:szCs w:val="20"/>
              </w:rPr>
              <w:lastRenderedPageBreak/>
              <w:t xml:space="preserve">off-set payment for the port construction. </w:t>
            </w:r>
          </w:p>
        </w:tc>
      </w:tr>
      <w:tr w:rsidR="00AA622E" w:rsidRPr="002B0DAB" w14:paraId="0D01295F" w14:textId="77777777" w:rsidTr="00E72E4E">
        <w:tc>
          <w:tcPr>
            <w:tcW w:w="2124" w:type="dxa"/>
          </w:tcPr>
          <w:p w14:paraId="47C2A4C3" w14:textId="78C74B61" w:rsidR="00AA622E" w:rsidRPr="002B0DAB" w:rsidRDefault="00AA622E" w:rsidP="00246C10">
            <w:pPr>
              <w:rPr>
                <w:sz w:val="20"/>
                <w:szCs w:val="20"/>
              </w:rPr>
            </w:pPr>
            <w:r>
              <w:rPr>
                <w:bCs/>
                <w:color w:val="000000"/>
                <w:sz w:val="20"/>
                <w:szCs w:val="20"/>
              </w:rPr>
              <w:lastRenderedPageBreak/>
              <w:t xml:space="preserve">Component </w:t>
            </w:r>
            <w:r w:rsidRPr="002B0DAB">
              <w:rPr>
                <w:bCs/>
                <w:color w:val="000000"/>
                <w:sz w:val="20"/>
                <w:szCs w:val="20"/>
              </w:rPr>
              <w:t>4:</w:t>
            </w:r>
            <w:r w:rsidR="00246C10">
              <w:rPr>
                <w:bCs/>
                <w:color w:val="000000"/>
                <w:sz w:val="20"/>
                <w:szCs w:val="20"/>
              </w:rPr>
              <w:t xml:space="preserve"> </w:t>
            </w:r>
            <w:r w:rsidRPr="002B0DAB">
              <w:rPr>
                <w:rFonts w:ascii="Calibri" w:hAnsi="Calibri" w:cs="Arial"/>
                <w:sz w:val="20"/>
                <w:szCs w:val="20"/>
              </w:rPr>
              <w:t>Coral Reef Protection</w:t>
            </w:r>
          </w:p>
        </w:tc>
        <w:tc>
          <w:tcPr>
            <w:tcW w:w="1588" w:type="dxa"/>
          </w:tcPr>
          <w:p w14:paraId="1137A3D6" w14:textId="77777777" w:rsidR="00AA622E" w:rsidRPr="002B0DAB" w:rsidRDefault="00AA622E" w:rsidP="00AA622E">
            <w:pPr>
              <w:rPr>
                <w:sz w:val="20"/>
                <w:szCs w:val="20"/>
              </w:rPr>
            </w:pPr>
            <w:r w:rsidRPr="002B0DAB">
              <w:rPr>
                <w:rFonts w:ascii="Calibri" w:hAnsi="Calibri" w:cs="Arial"/>
                <w:sz w:val="20"/>
                <w:szCs w:val="20"/>
              </w:rPr>
              <w:t>Coral reefs slated for destruction are protected through a programme of transplantation to a suitable site</w:t>
            </w:r>
          </w:p>
        </w:tc>
        <w:tc>
          <w:tcPr>
            <w:tcW w:w="1269" w:type="dxa"/>
          </w:tcPr>
          <w:p w14:paraId="3987FBD3" w14:textId="33E41365" w:rsidR="00AA622E" w:rsidRPr="00AA622E" w:rsidRDefault="00791550" w:rsidP="00AA622E">
            <w:pPr>
              <w:rPr>
                <w:rFonts w:ascii="Calibri" w:hAnsi="Calibri" w:cs="Arial"/>
                <w:bCs/>
                <w:sz w:val="20"/>
                <w:szCs w:val="20"/>
              </w:rPr>
            </w:pPr>
            <w:r w:rsidRPr="00E665C0">
              <w:rPr>
                <w:sz w:val="20"/>
                <w:szCs w:val="20"/>
              </w:rPr>
              <w:t>No baseline given</w:t>
            </w:r>
          </w:p>
        </w:tc>
        <w:tc>
          <w:tcPr>
            <w:tcW w:w="1393" w:type="dxa"/>
          </w:tcPr>
          <w:p w14:paraId="33D456EE" w14:textId="122AFFF9" w:rsidR="00AA622E" w:rsidRPr="00AA622E" w:rsidRDefault="00791550" w:rsidP="00AA622E">
            <w:pPr>
              <w:rPr>
                <w:rFonts w:ascii="Calibri" w:hAnsi="Calibri" w:cs="Arial"/>
                <w:bCs/>
                <w:sz w:val="20"/>
                <w:szCs w:val="20"/>
              </w:rPr>
            </w:pPr>
            <w:r w:rsidRPr="00E665C0">
              <w:rPr>
                <w:sz w:val="20"/>
                <w:szCs w:val="20"/>
              </w:rPr>
              <w:t>No target given</w:t>
            </w:r>
          </w:p>
        </w:tc>
        <w:tc>
          <w:tcPr>
            <w:tcW w:w="3686" w:type="dxa"/>
          </w:tcPr>
          <w:p w14:paraId="1E94F7CD" w14:textId="5F53FB16" w:rsidR="00AA622E" w:rsidRPr="00AA622E" w:rsidRDefault="00AA622E" w:rsidP="00AA622E">
            <w:pPr>
              <w:rPr>
                <w:rFonts w:ascii="Calibri" w:hAnsi="Calibri" w:cs="Arial"/>
                <w:bCs/>
                <w:sz w:val="20"/>
                <w:szCs w:val="20"/>
              </w:rPr>
            </w:pPr>
            <w:r w:rsidRPr="00AA622E">
              <w:rPr>
                <w:rFonts w:ascii="Calibri" w:hAnsi="Calibri" w:cs="Arial"/>
                <w:bCs/>
                <w:sz w:val="20"/>
                <w:szCs w:val="20"/>
              </w:rPr>
              <w:t>75% of the coral community in the new port site are saved from construction and operation of the port.</w:t>
            </w:r>
          </w:p>
          <w:p w14:paraId="53F329A5" w14:textId="509A6950" w:rsidR="00AA622E" w:rsidRPr="00AA622E" w:rsidRDefault="00AA622E" w:rsidP="00AA622E">
            <w:pPr>
              <w:rPr>
                <w:rFonts w:ascii="Calibri" w:hAnsi="Calibri" w:cs="Arial"/>
                <w:bCs/>
                <w:sz w:val="20"/>
                <w:szCs w:val="20"/>
              </w:rPr>
            </w:pPr>
            <w:r w:rsidRPr="00AA622E">
              <w:rPr>
                <w:rFonts w:ascii="Calibri" w:hAnsi="Calibri" w:cs="Arial"/>
                <w:bCs/>
                <w:sz w:val="20"/>
                <w:szCs w:val="20"/>
              </w:rPr>
              <w:t>An average of 80% growth rate ha</w:t>
            </w:r>
            <w:r w:rsidR="00D76BA0">
              <w:rPr>
                <w:rFonts w:ascii="Calibri" w:hAnsi="Calibri" w:cs="Arial"/>
                <w:bCs/>
                <w:sz w:val="20"/>
                <w:szCs w:val="20"/>
              </w:rPr>
              <w:t>s</w:t>
            </w:r>
            <w:r w:rsidRPr="00AA622E">
              <w:rPr>
                <w:rFonts w:ascii="Calibri" w:hAnsi="Calibri" w:cs="Arial"/>
                <w:bCs/>
                <w:sz w:val="20"/>
                <w:szCs w:val="20"/>
              </w:rPr>
              <w:t xml:space="preserve"> been recorded for translocated coral through </w:t>
            </w:r>
            <w:r w:rsidR="00D76BA0">
              <w:rPr>
                <w:rFonts w:ascii="Calibri" w:hAnsi="Calibri" w:cs="Arial"/>
                <w:bCs/>
                <w:sz w:val="20"/>
                <w:szCs w:val="20"/>
              </w:rPr>
              <w:t>three</w:t>
            </w:r>
            <w:r w:rsidRPr="00AA622E">
              <w:rPr>
                <w:rFonts w:ascii="Calibri" w:hAnsi="Calibri" w:cs="Arial"/>
                <w:bCs/>
                <w:sz w:val="20"/>
                <w:szCs w:val="20"/>
              </w:rPr>
              <w:t xml:space="preserve"> main monitoring missions.</w:t>
            </w:r>
          </w:p>
          <w:p w14:paraId="3291854B" w14:textId="455B5519" w:rsidR="00AA622E" w:rsidRPr="00AA622E" w:rsidRDefault="00AA622E" w:rsidP="00AA622E">
            <w:pPr>
              <w:rPr>
                <w:rFonts w:ascii="Calibri" w:hAnsi="Calibri" w:cs="Arial"/>
                <w:bCs/>
                <w:sz w:val="20"/>
                <w:szCs w:val="20"/>
              </w:rPr>
            </w:pPr>
            <w:r w:rsidRPr="00AA622E">
              <w:rPr>
                <w:rFonts w:ascii="Calibri" w:hAnsi="Calibri" w:cs="Arial"/>
                <w:bCs/>
                <w:sz w:val="20"/>
                <w:szCs w:val="20"/>
              </w:rPr>
              <w:t xml:space="preserve">A team of </w:t>
            </w:r>
            <w:r w:rsidR="00D76BA0">
              <w:rPr>
                <w:rFonts w:ascii="Calibri" w:hAnsi="Calibri" w:cs="Arial"/>
                <w:bCs/>
                <w:sz w:val="20"/>
                <w:szCs w:val="20"/>
              </w:rPr>
              <w:t>ten</w:t>
            </w:r>
            <w:r w:rsidRPr="00AA622E">
              <w:rPr>
                <w:rFonts w:ascii="Calibri" w:hAnsi="Calibri" w:cs="Arial"/>
                <w:bCs/>
                <w:sz w:val="20"/>
                <w:szCs w:val="20"/>
              </w:rPr>
              <w:t xml:space="preserve"> staff from the AMP are </w:t>
            </w:r>
            <w:r w:rsidR="00D76BA0">
              <w:rPr>
                <w:rFonts w:ascii="Calibri" w:hAnsi="Calibri" w:cs="Arial"/>
                <w:bCs/>
                <w:sz w:val="20"/>
                <w:szCs w:val="20"/>
              </w:rPr>
              <w:t>now</w:t>
            </w:r>
            <w:r w:rsidRPr="00AA622E">
              <w:rPr>
                <w:rFonts w:ascii="Calibri" w:hAnsi="Calibri" w:cs="Arial"/>
                <w:bCs/>
                <w:sz w:val="20"/>
                <w:szCs w:val="20"/>
              </w:rPr>
              <w:t xml:space="preserve"> qualified and capable to do similar coral tra</w:t>
            </w:r>
            <w:r w:rsidR="00D66612">
              <w:rPr>
                <w:rFonts w:ascii="Calibri" w:hAnsi="Calibri" w:cs="Arial"/>
                <w:bCs/>
                <w:sz w:val="20"/>
                <w:szCs w:val="20"/>
              </w:rPr>
              <w:t>n</w:t>
            </w:r>
            <w:r w:rsidRPr="00AA622E">
              <w:rPr>
                <w:rFonts w:ascii="Calibri" w:hAnsi="Calibri" w:cs="Arial"/>
                <w:bCs/>
                <w:sz w:val="20"/>
                <w:szCs w:val="20"/>
              </w:rPr>
              <w:t>slocation exercises.</w:t>
            </w:r>
          </w:p>
          <w:p w14:paraId="13B36CBC" w14:textId="481F65BF" w:rsidR="00AA622E" w:rsidRPr="00AA622E" w:rsidRDefault="00AA622E" w:rsidP="00D76BA0">
            <w:pPr>
              <w:rPr>
                <w:rFonts w:ascii="Calibri" w:hAnsi="Calibri" w:cs="Arial"/>
                <w:bCs/>
                <w:sz w:val="20"/>
                <w:szCs w:val="20"/>
              </w:rPr>
            </w:pPr>
            <w:r w:rsidRPr="00AA622E">
              <w:rPr>
                <w:rFonts w:ascii="Calibri" w:hAnsi="Calibri" w:cs="Arial"/>
                <w:bCs/>
                <w:sz w:val="20"/>
                <w:szCs w:val="20"/>
              </w:rPr>
              <w:t>Knowledge and experience gained through this component has been successfully applied and</w:t>
            </w:r>
            <w:r w:rsidR="00D76BA0">
              <w:rPr>
                <w:rFonts w:ascii="Calibri" w:hAnsi="Calibri" w:cs="Arial"/>
                <w:bCs/>
                <w:sz w:val="20"/>
                <w:szCs w:val="20"/>
              </w:rPr>
              <w:t xml:space="preserve"> a</w:t>
            </w:r>
            <w:r w:rsidRPr="00AA622E">
              <w:rPr>
                <w:rFonts w:ascii="Calibri" w:hAnsi="Calibri" w:cs="Arial"/>
                <w:bCs/>
                <w:sz w:val="20"/>
                <w:szCs w:val="20"/>
              </w:rPr>
              <w:t xml:space="preserve"> similar case </w:t>
            </w:r>
            <w:r w:rsidR="00D76BA0">
              <w:rPr>
                <w:rFonts w:ascii="Calibri" w:hAnsi="Calibri" w:cs="Arial"/>
                <w:bCs/>
                <w:sz w:val="20"/>
                <w:szCs w:val="20"/>
              </w:rPr>
              <w:t xml:space="preserve">has </w:t>
            </w:r>
            <w:r w:rsidRPr="00AA622E">
              <w:rPr>
                <w:rFonts w:ascii="Calibri" w:hAnsi="Calibri" w:cs="Arial"/>
                <w:bCs/>
                <w:sz w:val="20"/>
                <w:szCs w:val="20"/>
              </w:rPr>
              <w:t xml:space="preserve">been replicated in other projects </w:t>
            </w:r>
            <w:r w:rsidR="00D76BA0">
              <w:rPr>
                <w:rFonts w:ascii="Calibri" w:hAnsi="Calibri" w:cs="Arial"/>
                <w:bCs/>
                <w:sz w:val="20"/>
                <w:szCs w:val="20"/>
              </w:rPr>
              <w:t>(e.g. the newly constructed gas terminal).</w:t>
            </w:r>
          </w:p>
        </w:tc>
        <w:tc>
          <w:tcPr>
            <w:tcW w:w="3888" w:type="dxa"/>
          </w:tcPr>
          <w:p w14:paraId="576B1311" w14:textId="7CAE4A0A" w:rsidR="00AA622E" w:rsidRDefault="00D76BA0" w:rsidP="00D76BA0">
            <w:pPr>
              <w:rPr>
                <w:rFonts w:cs="Arial"/>
                <w:sz w:val="20"/>
                <w:szCs w:val="20"/>
              </w:rPr>
            </w:pPr>
            <w:r>
              <w:rPr>
                <w:rFonts w:cs="Arial"/>
                <w:b/>
                <w:sz w:val="20"/>
                <w:szCs w:val="20"/>
              </w:rPr>
              <w:t>Highly satisfactory: c</w:t>
            </w:r>
            <w:r w:rsidR="00791550" w:rsidRPr="00E665C0">
              <w:rPr>
                <w:rFonts w:cs="Arial"/>
                <w:sz w:val="20"/>
                <w:szCs w:val="20"/>
              </w:rPr>
              <w:t xml:space="preserve">oral reefs slated for destruction </w:t>
            </w:r>
            <w:r w:rsidR="00791550">
              <w:rPr>
                <w:rFonts w:cs="Arial"/>
                <w:sz w:val="20"/>
                <w:szCs w:val="20"/>
              </w:rPr>
              <w:t xml:space="preserve">for any reason </w:t>
            </w:r>
            <w:r w:rsidR="00791550" w:rsidRPr="00E665C0">
              <w:rPr>
                <w:rFonts w:cs="Arial"/>
                <w:sz w:val="20"/>
                <w:szCs w:val="20"/>
              </w:rPr>
              <w:t xml:space="preserve">are </w:t>
            </w:r>
            <w:r w:rsidR="00791550">
              <w:rPr>
                <w:rFonts w:cs="Arial"/>
                <w:sz w:val="20"/>
                <w:szCs w:val="20"/>
              </w:rPr>
              <w:t xml:space="preserve">being </w:t>
            </w:r>
            <w:r w:rsidR="00791550" w:rsidRPr="00E665C0">
              <w:rPr>
                <w:rFonts w:cs="Arial"/>
                <w:sz w:val="20"/>
                <w:szCs w:val="20"/>
              </w:rPr>
              <w:t>protected through a trans</w:t>
            </w:r>
            <w:r>
              <w:rPr>
                <w:rFonts w:cs="Arial"/>
                <w:sz w:val="20"/>
                <w:szCs w:val="20"/>
              </w:rPr>
              <w:t>location</w:t>
            </w:r>
            <w:r w:rsidR="00791550" w:rsidRPr="00E665C0">
              <w:rPr>
                <w:rFonts w:cs="Arial"/>
                <w:sz w:val="20"/>
                <w:szCs w:val="20"/>
              </w:rPr>
              <w:t xml:space="preserve"> to </w:t>
            </w:r>
            <w:r w:rsidR="00791550">
              <w:rPr>
                <w:rFonts w:cs="Arial"/>
                <w:sz w:val="20"/>
                <w:szCs w:val="20"/>
              </w:rPr>
              <w:t xml:space="preserve">sites within the AMP. </w:t>
            </w:r>
            <w:r>
              <w:rPr>
                <w:rFonts w:cs="Arial"/>
                <w:sz w:val="20"/>
                <w:szCs w:val="20"/>
              </w:rPr>
              <w:t>Translocation</w:t>
            </w:r>
            <w:r w:rsidR="00791550">
              <w:rPr>
                <w:rFonts w:cs="Arial"/>
                <w:sz w:val="20"/>
                <w:szCs w:val="20"/>
              </w:rPr>
              <w:t xml:space="preserve"> has been adopted as a measure to protect corals from any potential impact, given that knowledge</w:t>
            </w:r>
            <w:r>
              <w:rPr>
                <w:rFonts w:cs="Arial"/>
                <w:sz w:val="20"/>
                <w:szCs w:val="20"/>
              </w:rPr>
              <w:t xml:space="preserve"> and experience are available</w:t>
            </w:r>
            <w:r w:rsidR="00791550">
              <w:rPr>
                <w:rFonts w:cs="Arial"/>
                <w:sz w:val="20"/>
                <w:szCs w:val="20"/>
              </w:rPr>
              <w:t xml:space="preserve"> now at AMP.</w:t>
            </w:r>
          </w:p>
          <w:p w14:paraId="655F1DA5" w14:textId="67EF9496" w:rsidR="00D76BA0" w:rsidRPr="002B0DAB" w:rsidRDefault="00D76BA0" w:rsidP="00D76BA0">
            <w:pPr>
              <w:rPr>
                <w:b/>
                <w:sz w:val="20"/>
                <w:szCs w:val="20"/>
              </w:rPr>
            </w:pPr>
            <w:r>
              <w:rPr>
                <w:rFonts w:cs="Arial"/>
                <w:sz w:val="20"/>
                <w:szCs w:val="20"/>
              </w:rPr>
              <w:t>The TE is cautious that translocation may be seen as a measure of first resort particularly if priority is given to investment over ecosystem resilience in the planning process. With only twenty-seven kilometers of coastline there is a limit to how much can be off-set or translocated</w:t>
            </w:r>
            <w:r w:rsidR="003A3625">
              <w:rPr>
                <w:rStyle w:val="FootnoteReference"/>
                <w:rFonts w:cs="Arial"/>
                <w:sz w:val="20"/>
                <w:szCs w:val="20"/>
              </w:rPr>
              <w:footnoteReference w:id="53"/>
            </w:r>
            <w:r>
              <w:rPr>
                <w:rFonts w:cs="Arial"/>
                <w:sz w:val="20"/>
                <w:szCs w:val="20"/>
              </w:rPr>
              <w:t>. While the translocation exercise carried out by the project has thus far been very successful (in terms of quantity, survival, capacity building and raising awareness) translocated corals will remain extremely vulnerable for many years to come and translocation should always be seen as the measure of last resort.</w:t>
            </w:r>
          </w:p>
        </w:tc>
      </w:tr>
    </w:tbl>
    <w:p w14:paraId="54C4B0EC" w14:textId="77777777" w:rsidR="002A2E5C" w:rsidRPr="00BA094C" w:rsidRDefault="002A2E5C" w:rsidP="00BA094C">
      <w:pPr>
        <w:spacing w:after="0"/>
        <w:jc w:val="both"/>
        <w:rPr>
          <w:lang w:val="en-GB"/>
        </w:rPr>
        <w:sectPr w:rsidR="002A2E5C" w:rsidRPr="00BA094C" w:rsidSect="002A2E5C">
          <w:pgSz w:w="16838" w:h="11906" w:orient="landscape"/>
          <w:pgMar w:top="1440" w:right="1440" w:bottom="1440" w:left="1440" w:header="708" w:footer="708" w:gutter="0"/>
          <w:cols w:space="708"/>
          <w:docGrid w:linePitch="360"/>
        </w:sectPr>
      </w:pPr>
    </w:p>
    <w:p w14:paraId="12EB0AEE" w14:textId="10A3C140" w:rsidR="006C647E" w:rsidRDefault="00246C10" w:rsidP="00246C10">
      <w:pPr>
        <w:pStyle w:val="Heading3"/>
        <w:numPr>
          <w:ilvl w:val="2"/>
          <w:numId w:val="12"/>
        </w:numPr>
        <w:rPr>
          <w:lang w:val="en-GB"/>
        </w:rPr>
      </w:pPr>
      <w:bookmarkStart w:id="58" w:name="_Toc424294215"/>
      <w:r>
        <w:rPr>
          <w:lang w:val="en-GB"/>
        </w:rPr>
        <w:lastRenderedPageBreak/>
        <w:t>Relevance</w:t>
      </w:r>
      <w:bookmarkEnd w:id="58"/>
    </w:p>
    <w:p w14:paraId="2FAA74BB" w14:textId="4CC06177" w:rsidR="00E246B0" w:rsidRPr="003F7250" w:rsidRDefault="00E246B0" w:rsidP="00E246B0">
      <w:pPr>
        <w:pStyle w:val="ListParagraph"/>
        <w:numPr>
          <w:ilvl w:val="0"/>
          <w:numId w:val="4"/>
        </w:numPr>
        <w:spacing w:after="0" w:line="240" w:lineRule="auto"/>
        <w:ind w:right="-73"/>
        <w:jc w:val="both"/>
        <w:rPr>
          <w:lang w:val="en-GB"/>
        </w:rPr>
      </w:pPr>
      <w:r w:rsidRPr="00E246B0">
        <w:rPr>
          <w:lang w:val="en-GB"/>
        </w:rPr>
        <w:t xml:space="preserve">Relevance is defined as the extent to which the objectives of a development intervention are consistent with beneficiaries’ requirements, country needs, global priorities and partners’ and </w:t>
      </w:r>
      <w:r w:rsidRPr="003F7250">
        <w:rPr>
          <w:lang w:val="en-GB"/>
        </w:rPr>
        <w:t>donors’ policies.</w:t>
      </w:r>
    </w:p>
    <w:p w14:paraId="33DDFD63" w14:textId="2DD62146" w:rsidR="00E437D2" w:rsidRDefault="00E246B0" w:rsidP="00487BEE">
      <w:pPr>
        <w:pStyle w:val="ListParagraph"/>
        <w:numPr>
          <w:ilvl w:val="0"/>
          <w:numId w:val="4"/>
        </w:numPr>
        <w:spacing w:after="0" w:line="240" w:lineRule="auto"/>
        <w:ind w:right="-73"/>
        <w:jc w:val="both"/>
        <w:rPr>
          <w:lang w:val="en-GB"/>
        </w:rPr>
      </w:pPr>
      <w:r>
        <w:rPr>
          <w:lang w:val="en-GB"/>
        </w:rPr>
        <w:t>The</w:t>
      </w:r>
      <w:r w:rsidR="00E437D2">
        <w:rPr>
          <w:lang w:val="en-GB"/>
        </w:rPr>
        <w:t xml:space="preserve"> ICZM project is </w:t>
      </w:r>
      <w:r w:rsidR="00725E12">
        <w:rPr>
          <w:lang w:val="en-GB"/>
        </w:rPr>
        <w:t xml:space="preserve">very </w:t>
      </w:r>
      <w:r>
        <w:rPr>
          <w:lang w:val="en-GB"/>
        </w:rPr>
        <w:t xml:space="preserve">relevant </w:t>
      </w:r>
      <w:r w:rsidR="00E437D2">
        <w:rPr>
          <w:lang w:val="en-GB"/>
        </w:rPr>
        <w:t xml:space="preserve">to GEF 4 Strategic Objective 2: </w:t>
      </w:r>
      <w:r w:rsidR="00E437D2" w:rsidRPr="00E437D2">
        <w:rPr>
          <w:i/>
        </w:rPr>
        <w:t>To Mainstream Biodiversity in Production Landscapes/Seascapes and Sectors</w:t>
      </w:r>
      <w:r w:rsidR="00E437D2">
        <w:rPr>
          <w:lang w:val="en-GB"/>
        </w:rPr>
        <w:t xml:space="preserve"> in particular Strategic Programme 4: </w:t>
      </w:r>
      <w:r w:rsidR="00E437D2" w:rsidRPr="00E437D2">
        <w:rPr>
          <w:i/>
          <w:lang w:val="en-GB"/>
        </w:rPr>
        <w:t>Strengthening the Policy  and Regulatory Framework for Mainstreaming Biodiversity</w:t>
      </w:r>
      <w:r w:rsidR="00E437D2">
        <w:rPr>
          <w:lang w:val="en-GB"/>
        </w:rPr>
        <w:t xml:space="preserve"> and to a lesser extent Strategic Programme 5: </w:t>
      </w:r>
      <w:r w:rsidR="00E437D2" w:rsidRPr="00E437D2">
        <w:rPr>
          <w:i/>
          <w:lang w:val="en-GB"/>
        </w:rPr>
        <w:t>Fostering Markets for Biodiversity Goods and Services</w:t>
      </w:r>
      <w:r w:rsidR="00E437D2">
        <w:rPr>
          <w:lang w:val="en-GB"/>
        </w:rPr>
        <w:t xml:space="preserve"> in the sense that it was carrying out a valuation of ecosystem goods and services and introducing certifications schemes such as the Green Key and Blue Flag classification for beaches.</w:t>
      </w:r>
    </w:p>
    <w:p w14:paraId="50C3C462" w14:textId="4C375185" w:rsidR="00246C10" w:rsidRDefault="00E437D2" w:rsidP="00487BEE">
      <w:pPr>
        <w:pStyle w:val="ListParagraph"/>
        <w:numPr>
          <w:ilvl w:val="0"/>
          <w:numId w:val="4"/>
        </w:numPr>
        <w:spacing w:after="0" w:line="240" w:lineRule="auto"/>
        <w:ind w:right="-73"/>
        <w:jc w:val="both"/>
        <w:rPr>
          <w:lang w:val="en-GB"/>
        </w:rPr>
      </w:pPr>
      <w:r>
        <w:rPr>
          <w:lang w:val="en-GB"/>
        </w:rPr>
        <w:t xml:space="preserve">Arguably it was also addressing Strategic Objective 1: </w:t>
      </w:r>
      <w:r w:rsidRPr="00E437D2">
        <w:rPr>
          <w:i/>
        </w:rPr>
        <w:t>To Catalyze Sustainability of Protected Area Systems</w:t>
      </w:r>
      <w:r>
        <w:rPr>
          <w:lang w:val="en-GB"/>
        </w:rPr>
        <w:t xml:space="preserve">, Strategic Program 2: </w:t>
      </w:r>
      <w:r w:rsidRPr="00E437D2">
        <w:rPr>
          <w:i/>
          <w:lang w:val="en-GB"/>
        </w:rPr>
        <w:t xml:space="preserve">Increasing Representation </w:t>
      </w:r>
      <w:r>
        <w:rPr>
          <w:i/>
          <w:lang w:val="en-GB"/>
        </w:rPr>
        <w:t>o</w:t>
      </w:r>
      <w:r w:rsidRPr="00E437D2">
        <w:rPr>
          <w:i/>
          <w:lang w:val="en-GB"/>
        </w:rPr>
        <w:t xml:space="preserve">f Effectively </w:t>
      </w:r>
      <w:r>
        <w:rPr>
          <w:i/>
          <w:lang w:val="en-GB"/>
        </w:rPr>
        <w:t>Managed Marine Protected Areas i</w:t>
      </w:r>
      <w:r w:rsidRPr="00E437D2">
        <w:rPr>
          <w:i/>
          <w:lang w:val="en-GB"/>
        </w:rPr>
        <w:t>n Protected Areas Systems</w:t>
      </w:r>
      <w:r>
        <w:rPr>
          <w:lang w:val="en-GB"/>
        </w:rPr>
        <w:t xml:space="preserve"> through its involvement in strengthening the AMP</w:t>
      </w:r>
      <w:r w:rsidR="00E246B0">
        <w:rPr>
          <w:lang w:val="en-GB"/>
        </w:rPr>
        <w:t xml:space="preserve"> through the development of a management plan, capacity building, </w:t>
      </w:r>
      <w:r>
        <w:rPr>
          <w:lang w:val="en-GB"/>
        </w:rPr>
        <w:t>.</w:t>
      </w:r>
    </w:p>
    <w:p w14:paraId="62D209B4" w14:textId="3649CDAD" w:rsidR="00E437D2" w:rsidRDefault="0055423A" w:rsidP="00487BEE">
      <w:pPr>
        <w:pStyle w:val="ListParagraph"/>
        <w:numPr>
          <w:ilvl w:val="0"/>
          <w:numId w:val="4"/>
        </w:numPr>
        <w:spacing w:after="0" w:line="240" w:lineRule="auto"/>
        <w:ind w:right="-73"/>
        <w:jc w:val="both"/>
        <w:rPr>
          <w:lang w:val="en-GB"/>
        </w:rPr>
      </w:pPr>
      <w:r>
        <w:rPr>
          <w:lang w:val="en-GB"/>
        </w:rPr>
        <w:t>It was also closely aligned with the UNDP UNDAF and CPAP (2013 – 2017) in particular Axis 3, 4.3: preserving the environment, 4.21: promoting biodiversity and ecotourism and 4.22: supporting Jordan’s obligations to the Rio Conventions but it was also cross-cutting in a number of areas designed to support governance and civil society development in the Kingdom.</w:t>
      </w:r>
    </w:p>
    <w:p w14:paraId="31481B3D" w14:textId="736EFBF3" w:rsidR="0055423A" w:rsidRDefault="0055423A" w:rsidP="00487BEE">
      <w:pPr>
        <w:pStyle w:val="ListParagraph"/>
        <w:numPr>
          <w:ilvl w:val="0"/>
          <w:numId w:val="4"/>
        </w:numPr>
        <w:spacing w:after="0" w:line="240" w:lineRule="auto"/>
        <w:ind w:right="-73"/>
        <w:jc w:val="both"/>
        <w:rPr>
          <w:lang w:val="en-GB"/>
        </w:rPr>
      </w:pPr>
      <w:r>
        <w:rPr>
          <w:lang w:val="en-GB"/>
        </w:rPr>
        <w:t xml:space="preserve">Nationally the </w:t>
      </w:r>
      <w:r w:rsidR="002D70A0">
        <w:rPr>
          <w:lang w:val="en-GB"/>
        </w:rPr>
        <w:t>United Nations Development Assistance Framework (</w:t>
      </w:r>
      <w:r>
        <w:rPr>
          <w:lang w:val="en-GB"/>
        </w:rPr>
        <w:t>UNDAF</w:t>
      </w:r>
      <w:r w:rsidR="002D70A0">
        <w:rPr>
          <w:lang w:val="en-GB"/>
        </w:rPr>
        <w:t>)</w:t>
      </w:r>
      <w:r>
        <w:rPr>
          <w:lang w:val="en-GB"/>
        </w:rPr>
        <w:t xml:space="preserve"> and </w:t>
      </w:r>
      <w:r w:rsidR="002D70A0">
        <w:rPr>
          <w:lang w:val="en-GB"/>
        </w:rPr>
        <w:t>the Country Programme and Action Plan (</w:t>
      </w:r>
      <w:r>
        <w:rPr>
          <w:lang w:val="en-GB"/>
        </w:rPr>
        <w:t>CPAP</w:t>
      </w:r>
      <w:r w:rsidR="002D70A0">
        <w:rPr>
          <w:lang w:val="en-GB"/>
        </w:rPr>
        <w:t>) are</w:t>
      </w:r>
      <w:r>
        <w:rPr>
          <w:lang w:val="en-GB"/>
        </w:rPr>
        <w:t xml:space="preserve"> closely aligned with the Jordanian priorities</w:t>
      </w:r>
      <w:r w:rsidR="002D70A0">
        <w:rPr>
          <w:lang w:val="en-GB"/>
        </w:rPr>
        <w:t xml:space="preserve"> stated clearly in the National Agenda document (2006 – 2015) and the Executive Development Programme (2011 – 2013) and are therefore considered to be relevant to national policy priorities and objectives as well as specific national policy instruments such as the National Biodiversity Strategy and Action Plan</w:t>
      </w:r>
      <w:r w:rsidR="003F7250">
        <w:rPr>
          <w:rStyle w:val="FootnoteReference"/>
          <w:lang w:val="en-GB"/>
        </w:rPr>
        <w:footnoteReference w:id="54"/>
      </w:r>
      <w:r w:rsidR="002D70A0">
        <w:rPr>
          <w:lang w:val="en-GB"/>
        </w:rPr>
        <w:t xml:space="preserve"> (NBSAP)</w:t>
      </w:r>
      <w:r w:rsidR="003F7250">
        <w:rPr>
          <w:lang w:val="en-GB"/>
        </w:rPr>
        <w:t xml:space="preserve"> which places emphasis on </w:t>
      </w:r>
      <w:r w:rsidR="003F7250" w:rsidRPr="003F7250">
        <w:rPr>
          <w:lang w:val="en-GB"/>
        </w:rPr>
        <w:t>governance as the backbone of a successful NBSAP, enhancement of the role of national coordination mechanisms, the encouragement of improved inter-institutional collaboration, the adoption of a courageous financing strategy, the enhancement of the participation of national and local stakeholders, and finally, investment in the new generation of biodiversity decision makers, practitioners, and beneficiaries</w:t>
      </w:r>
      <w:r w:rsidR="003F7250">
        <w:rPr>
          <w:lang w:val="en-GB"/>
        </w:rPr>
        <w:t xml:space="preserve"> all issues on which the project was touching</w:t>
      </w:r>
      <w:r w:rsidR="002D70A0">
        <w:rPr>
          <w:lang w:val="en-GB"/>
        </w:rPr>
        <w:t>.</w:t>
      </w:r>
    </w:p>
    <w:p w14:paraId="6D82C32C" w14:textId="77777777" w:rsidR="00E246B0" w:rsidRDefault="00E246B0" w:rsidP="00E246B0">
      <w:pPr>
        <w:pStyle w:val="ListParagraph"/>
        <w:spacing w:after="0" w:line="240" w:lineRule="auto"/>
        <w:ind w:left="360" w:right="-73"/>
        <w:jc w:val="both"/>
        <w:rPr>
          <w:lang w:val="en-GB"/>
        </w:rPr>
      </w:pPr>
    </w:p>
    <w:tbl>
      <w:tblPr>
        <w:tblStyle w:val="TableGrid"/>
        <w:tblW w:w="9180" w:type="dxa"/>
        <w:tblLook w:val="04A0" w:firstRow="1" w:lastRow="0" w:firstColumn="1" w:lastColumn="0" w:noHBand="0" w:noVBand="1"/>
      </w:tblPr>
      <w:tblGrid>
        <w:gridCol w:w="1578"/>
        <w:gridCol w:w="1361"/>
        <w:gridCol w:w="6241"/>
      </w:tblGrid>
      <w:tr w:rsidR="00E246B0" w:rsidRPr="00E246B0" w14:paraId="5CB6A38C" w14:textId="77777777" w:rsidTr="007A661A">
        <w:tc>
          <w:tcPr>
            <w:tcW w:w="1578" w:type="dxa"/>
            <w:shd w:val="clear" w:color="auto" w:fill="D9D9D9" w:themeFill="background1" w:themeFillShade="D9"/>
          </w:tcPr>
          <w:p w14:paraId="64AB991C" w14:textId="6293E5CF" w:rsidR="00E246B0" w:rsidRPr="00E246B0" w:rsidRDefault="00E246B0" w:rsidP="00E246B0">
            <w:pPr>
              <w:spacing w:after="0" w:line="240" w:lineRule="auto"/>
              <w:ind w:right="-73"/>
              <w:jc w:val="both"/>
              <w:rPr>
                <w:b/>
                <w:sz w:val="20"/>
                <w:szCs w:val="20"/>
                <w:lang w:val="en-GB"/>
              </w:rPr>
            </w:pPr>
            <w:r w:rsidRPr="00E246B0">
              <w:rPr>
                <w:b/>
                <w:sz w:val="20"/>
                <w:szCs w:val="20"/>
                <w:lang w:val="en-GB"/>
              </w:rPr>
              <w:t>Criteria</w:t>
            </w:r>
          </w:p>
        </w:tc>
        <w:tc>
          <w:tcPr>
            <w:tcW w:w="1361" w:type="dxa"/>
            <w:shd w:val="clear" w:color="auto" w:fill="D9D9D9" w:themeFill="background1" w:themeFillShade="D9"/>
          </w:tcPr>
          <w:p w14:paraId="261DAE80" w14:textId="47711E7A" w:rsidR="00E246B0" w:rsidRPr="00E246B0" w:rsidRDefault="00E246B0" w:rsidP="007F0D33">
            <w:pPr>
              <w:spacing w:after="0" w:line="240" w:lineRule="auto"/>
              <w:ind w:right="-73"/>
              <w:jc w:val="both"/>
              <w:rPr>
                <w:b/>
                <w:sz w:val="20"/>
                <w:szCs w:val="20"/>
                <w:lang w:val="en-GB"/>
              </w:rPr>
            </w:pPr>
            <w:r w:rsidRPr="00E246B0">
              <w:rPr>
                <w:b/>
                <w:sz w:val="20"/>
                <w:szCs w:val="20"/>
                <w:lang w:val="en-GB"/>
              </w:rPr>
              <w:t>Rating</w:t>
            </w:r>
          </w:p>
        </w:tc>
        <w:tc>
          <w:tcPr>
            <w:tcW w:w="6241" w:type="dxa"/>
            <w:shd w:val="clear" w:color="auto" w:fill="D9D9D9" w:themeFill="background1" w:themeFillShade="D9"/>
          </w:tcPr>
          <w:p w14:paraId="5BBC2A7B" w14:textId="711C80B6" w:rsidR="00E246B0" w:rsidRPr="00E246B0" w:rsidRDefault="00E246B0" w:rsidP="00E246B0">
            <w:pPr>
              <w:spacing w:after="0" w:line="240" w:lineRule="auto"/>
              <w:ind w:right="-73"/>
              <w:jc w:val="both"/>
              <w:rPr>
                <w:b/>
                <w:sz w:val="20"/>
                <w:szCs w:val="20"/>
                <w:lang w:val="en-GB"/>
              </w:rPr>
            </w:pPr>
            <w:r w:rsidRPr="00E246B0">
              <w:rPr>
                <w:b/>
                <w:sz w:val="20"/>
                <w:szCs w:val="20"/>
                <w:lang w:val="en-GB"/>
              </w:rPr>
              <w:t>Justification</w:t>
            </w:r>
          </w:p>
        </w:tc>
      </w:tr>
      <w:tr w:rsidR="00E246B0" w:rsidRPr="00E246B0" w14:paraId="0CB04D58" w14:textId="77777777" w:rsidTr="00A60171">
        <w:tc>
          <w:tcPr>
            <w:tcW w:w="1578" w:type="dxa"/>
          </w:tcPr>
          <w:p w14:paraId="65AD1D28" w14:textId="56054C72" w:rsidR="00E246B0" w:rsidRPr="00E246B0" w:rsidRDefault="00E246B0" w:rsidP="00E246B0">
            <w:pPr>
              <w:spacing w:after="0" w:line="240" w:lineRule="auto"/>
              <w:ind w:right="-73"/>
              <w:jc w:val="both"/>
              <w:rPr>
                <w:sz w:val="20"/>
                <w:szCs w:val="20"/>
                <w:lang w:val="en-GB"/>
              </w:rPr>
            </w:pPr>
            <w:r w:rsidRPr="00E246B0">
              <w:rPr>
                <w:sz w:val="20"/>
                <w:szCs w:val="20"/>
                <w:lang w:val="en-GB"/>
              </w:rPr>
              <w:t>Relevance</w:t>
            </w:r>
          </w:p>
        </w:tc>
        <w:tc>
          <w:tcPr>
            <w:tcW w:w="1361" w:type="dxa"/>
          </w:tcPr>
          <w:p w14:paraId="3D446591" w14:textId="24529A3E" w:rsidR="00E246B0" w:rsidRPr="00E246B0" w:rsidRDefault="00E246B0" w:rsidP="00E246B0">
            <w:pPr>
              <w:spacing w:after="0" w:line="240" w:lineRule="auto"/>
              <w:ind w:right="-73"/>
              <w:jc w:val="both"/>
              <w:rPr>
                <w:sz w:val="20"/>
                <w:szCs w:val="20"/>
                <w:lang w:val="en-GB"/>
              </w:rPr>
            </w:pPr>
            <w:r w:rsidRPr="00E246B0">
              <w:rPr>
                <w:sz w:val="20"/>
                <w:szCs w:val="20"/>
                <w:lang w:val="en-GB"/>
              </w:rPr>
              <w:t>RELEVANT</w:t>
            </w:r>
          </w:p>
        </w:tc>
        <w:tc>
          <w:tcPr>
            <w:tcW w:w="6241" w:type="dxa"/>
          </w:tcPr>
          <w:p w14:paraId="03F943F2" w14:textId="6A9BC74E" w:rsidR="00E246B0" w:rsidRPr="00E246B0" w:rsidRDefault="00E246B0" w:rsidP="00E246B0">
            <w:pPr>
              <w:spacing w:after="0" w:line="240" w:lineRule="auto"/>
              <w:ind w:right="-73"/>
              <w:rPr>
                <w:sz w:val="20"/>
                <w:szCs w:val="20"/>
                <w:lang w:val="en-GB"/>
              </w:rPr>
            </w:pPr>
            <w:r w:rsidRPr="00E246B0">
              <w:rPr>
                <w:sz w:val="20"/>
                <w:szCs w:val="20"/>
                <w:lang w:val="en-GB"/>
              </w:rPr>
              <w:t xml:space="preserve">The project’s objectives, outcomes and many of the outputs sit well within </w:t>
            </w:r>
            <w:r>
              <w:rPr>
                <w:sz w:val="20"/>
                <w:szCs w:val="20"/>
                <w:lang w:val="en-GB"/>
              </w:rPr>
              <w:t>the GEF 4 Strategic Objective 2, incorporate elements of Strategic Objective 1 and are aligned with the UNDP Jordan CPAP and national priorities.</w:t>
            </w:r>
          </w:p>
        </w:tc>
      </w:tr>
    </w:tbl>
    <w:p w14:paraId="35EEB930" w14:textId="77777777" w:rsidR="00E246B0" w:rsidRPr="00E246B0" w:rsidRDefault="00E246B0" w:rsidP="00E246B0">
      <w:pPr>
        <w:spacing w:after="0" w:line="240" w:lineRule="auto"/>
        <w:ind w:right="-73"/>
        <w:jc w:val="both"/>
        <w:rPr>
          <w:lang w:val="en-GB"/>
        </w:rPr>
      </w:pPr>
    </w:p>
    <w:p w14:paraId="3D58A3AE" w14:textId="0AC74AC2" w:rsidR="002D70A0" w:rsidRDefault="002D70A0" w:rsidP="002D70A0">
      <w:pPr>
        <w:pStyle w:val="Heading3"/>
        <w:numPr>
          <w:ilvl w:val="2"/>
          <w:numId w:val="12"/>
        </w:numPr>
        <w:rPr>
          <w:lang w:val="en-GB"/>
        </w:rPr>
      </w:pPr>
      <w:bookmarkStart w:id="59" w:name="_Toc424294216"/>
      <w:r>
        <w:rPr>
          <w:lang w:val="en-GB"/>
        </w:rPr>
        <w:t xml:space="preserve">Effectiveness </w:t>
      </w:r>
      <w:bookmarkEnd w:id="59"/>
    </w:p>
    <w:p w14:paraId="59DD02AF" w14:textId="50966942" w:rsidR="00424F75" w:rsidRDefault="00806C09" w:rsidP="00487BEE">
      <w:pPr>
        <w:pStyle w:val="ListParagraph"/>
        <w:numPr>
          <w:ilvl w:val="0"/>
          <w:numId w:val="4"/>
        </w:numPr>
        <w:spacing w:after="0" w:line="240" w:lineRule="auto"/>
        <w:ind w:right="-73"/>
        <w:jc w:val="both"/>
      </w:pPr>
      <w:r w:rsidRPr="00806C09">
        <w:t>Effectiveness</w:t>
      </w:r>
      <w:r w:rsidR="00731011">
        <w:rPr>
          <w:rStyle w:val="FootnoteReference"/>
        </w:rPr>
        <w:footnoteReference w:id="55"/>
      </w:r>
      <w:r w:rsidRPr="00806C09">
        <w:t xml:space="preserve"> is the extent to which the development intervention’s objectives were achieved, or are expected to be achieved, taking into account their relative importance</w:t>
      </w:r>
      <w:r>
        <w:rPr>
          <w:rStyle w:val="FootnoteReference"/>
        </w:rPr>
        <w:footnoteReference w:id="56"/>
      </w:r>
      <w:r w:rsidRPr="00806C09">
        <w:t xml:space="preserve">. </w:t>
      </w:r>
      <w:r w:rsidR="00484C4E">
        <w:t xml:space="preserve">The project has managed to make a number of important changes in the way that biodiversity, and in particular corals, are integrated into the planning process (e.g. the </w:t>
      </w:r>
      <w:r w:rsidR="00D6498A">
        <w:t>State of the Coast report, the GIS/web-based database system, the introduction of beach certification schemes, etc.)</w:t>
      </w:r>
      <w:r w:rsidR="00424F75">
        <w:t xml:space="preserve">. Part of </w:t>
      </w:r>
      <w:r w:rsidR="00424F75">
        <w:lastRenderedPageBreak/>
        <w:t>this has been due to the high caliber of the PMU and the support given to it by the Implementing Agency, as well as the evident willingness of the national Executing Agency (ASEZA) to get behind various aspects, particularly within the relevant Directorates</w:t>
      </w:r>
      <w:r w:rsidR="00EE70B6">
        <w:t xml:space="preserve"> and</w:t>
      </w:r>
      <w:r w:rsidR="00424F75">
        <w:t xml:space="preserve"> has likely been enhanced by the selection of good partners, the building of trust at this level and the partnerships.</w:t>
      </w:r>
    </w:p>
    <w:p w14:paraId="6C2A0FFF" w14:textId="33656608" w:rsidR="002D70A0" w:rsidRPr="00185A85" w:rsidRDefault="002D70A0" w:rsidP="00487BEE">
      <w:pPr>
        <w:pStyle w:val="ListParagraph"/>
        <w:numPr>
          <w:ilvl w:val="0"/>
          <w:numId w:val="4"/>
        </w:numPr>
        <w:spacing w:after="0" w:line="240" w:lineRule="auto"/>
        <w:ind w:right="-73"/>
        <w:jc w:val="both"/>
        <w:rPr>
          <w:lang w:val="en-GB"/>
        </w:rPr>
      </w:pPr>
    </w:p>
    <w:p w14:paraId="41BC9BF4" w14:textId="45EF5139" w:rsidR="00185A85" w:rsidRDefault="00185A85" w:rsidP="00487BEE">
      <w:pPr>
        <w:pStyle w:val="ListParagraph"/>
        <w:numPr>
          <w:ilvl w:val="0"/>
          <w:numId w:val="4"/>
        </w:numPr>
        <w:spacing w:after="0" w:line="240" w:lineRule="auto"/>
        <w:ind w:right="-73"/>
        <w:jc w:val="both"/>
        <w:rPr>
          <w:lang w:val="en-GB"/>
        </w:rPr>
      </w:pPr>
    </w:p>
    <w:tbl>
      <w:tblPr>
        <w:tblStyle w:val="TableGrid"/>
        <w:tblW w:w="0" w:type="auto"/>
        <w:tblLook w:val="04A0" w:firstRow="1" w:lastRow="0" w:firstColumn="1" w:lastColumn="0" w:noHBand="0" w:noVBand="1"/>
      </w:tblPr>
      <w:tblGrid>
        <w:gridCol w:w="1526"/>
        <w:gridCol w:w="1559"/>
        <w:gridCol w:w="6157"/>
      </w:tblGrid>
      <w:tr w:rsidR="00576231" w:rsidRPr="002D52CF" w14:paraId="78C68C3F" w14:textId="77777777" w:rsidTr="007A661A">
        <w:tc>
          <w:tcPr>
            <w:tcW w:w="1526" w:type="dxa"/>
            <w:shd w:val="clear" w:color="auto" w:fill="D9D9D9" w:themeFill="background1" w:themeFillShade="D9"/>
          </w:tcPr>
          <w:p w14:paraId="3952BF44" w14:textId="77777777" w:rsidR="00576231" w:rsidRPr="00E246B0" w:rsidRDefault="00576231" w:rsidP="004D1CB4">
            <w:pPr>
              <w:spacing w:after="0" w:line="240" w:lineRule="auto"/>
              <w:ind w:right="-73"/>
              <w:jc w:val="both"/>
              <w:rPr>
                <w:b/>
                <w:sz w:val="20"/>
                <w:szCs w:val="20"/>
                <w:lang w:val="en-GB"/>
              </w:rPr>
            </w:pPr>
            <w:r w:rsidRPr="00E246B0">
              <w:rPr>
                <w:b/>
                <w:sz w:val="20"/>
                <w:szCs w:val="20"/>
                <w:lang w:val="en-GB"/>
              </w:rPr>
              <w:t>Criteria</w:t>
            </w:r>
          </w:p>
        </w:tc>
        <w:tc>
          <w:tcPr>
            <w:tcW w:w="1559" w:type="dxa"/>
            <w:shd w:val="clear" w:color="auto" w:fill="D9D9D9" w:themeFill="background1" w:themeFillShade="D9"/>
          </w:tcPr>
          <w:p w14:paraId="368072DD" w14:textId="77777777" w:rsidR="00576231" w:rsidRPr="00E246B0" w:rsidRDefault="00576231" w:rsidP="004D1CB4">
            <w:pPr>
              <w:spacing w:after="0" w:line="240" w:lineRule="auto"/>
              <w:ind w:right="-73"/>
              <w:jc w:val="both"/>
              <w:rPr>
                <w:b/>
                <w:sz w:val="20"/>
                <w:szCs w:val="20"/>
                <w:lang w:val="en-GB"/>
              </w:rPr>
            </w:pPr>
            <w:r w:rsidRPr="00E246B0">
              <w:rPr>
                <w:b/>
                <w:sz w:val="20"/>
                <w:szCs w:val="20"/>
                <w:lang w:val="en-GB"/>
              </w:rPr>
              <w:t>Rating</w:t>
            </w:r>
          </w:p>
        </w:tc>
        <w:tc>
          <w:tcPr>
            <w:tcW w:w="6157" w:type="dxa"/>
            <w:shd w:val="clear" w:color="auto" w:fill="D9D9D9" w:themeFill="background1" w:themeFillShade="D9"/>
          </w:tcPr>
          <w:p w14:paraId="78C355FC" w14:textId="77777777" w:rsidR="00576231" w:rsidRPr="00E246B0" w:rsidRDefault="00576231" w:rsidP="004D1CB4">
            <w:pPr>
              <w:spacing w:after="0" w:line="240" w:lineRule="auto"/>
              <w:ind w:right="-73"/>
              <w:jc w:val="both"/>
              <w:rPr>
                <w:b/>
                <w:sz w:val="20"/>
                <w:szCs w:val="20"/>
                <w:lang w:val="en-GB"/>
              </w:rPr>
            </w:pPr>
            <w:r w:rsidRPr="00E246B0">
              <w:rPr>
                <w:b/>
                <w:sz w:val="20"/>
                <w:szCs w:val="20"/>
                <w:lang w:val="en-GB"/>
              </w:rPr>
              <w:t>Justification</w:t>
            </w:r>
          </w:p>
        </w:tc>
      </w:tr>
      <w:tr w:rsidR="00576231" w:rsidRPr="00E246B0" w14:paraId="15A03F8D" w14:textId="77777777" w:rsidTr="007A661A">
        <w:tc>
          <w:tcPr>
            <w:tcW w:w="1526" w:type="dxa"/>
          </w:tcPr>
          <w:p w14:paraId="73FF35B5" w14:textId="2A740E80" w:rsidR="00576231" w:rsidRPr="00E246B0" w:rsidRDefault="00576231" w:rsidP="007A661A">
            <w:pPr>
              <w:spacing w:after="0" w:line="240" w:lineRule="auto"/>
              <w:ind w:right="-73"/>
              <w:jc w:val="both"/>
              <w:rPr>
                <w:sz w:val="20"/>
                <w:szCs w:val="20"/>
                <w:lang w:val="en-GB"/>
              </w:rPr>
            </w:pPr>
            <w:r>
              <w:rPr>
                <w:sz w:val="20"/>
                <w:szCs w:val="20"/>
                <w:lang w:val="en-GB"/>
              </w:rPr>
              <w:t>Eff</w:t>
            </w:r>
            <w:r w:rsidR="007A661A">
              <w:rPr>
                <w:sz w:val="20"/>
                <w:szCs w:val="20"/>
                <w:lang w:val="en-GB"/>
              </w:rPr>
              <w:t>ectiveness</w:t>
            </w:r>
          </w:p>
        </w:tc>
        <w:tc>
          <w:tcPr>
            <w:tcW w:w="1559" w:type="dxa"/>
          </w:tcPr>
          <w:p w14:paraId="20BC6574" w14:textId="30247CC1" w:rsidR="00576231" w:rsidRPr="00E246B0" w:rsidRDefault="00576231" w:rsidP="004D1CB4">
            <w:pPr>
              <w:spacing w:after="0" w:line="240" w:lineRule="auto"/>
              <w:ind w:right="-73"/>
              <w:jc w:val="both"/>
              <w:rPr>
                <w:sz w:val="20"/>
                <w:szCs w:val="20"/>
                <w:lang w:val="en-GB"/>
              </w:rPr>
            </w:pPr>
            <w:r>
              <w:rPr>
                <w:sz w:val="20"/>
                <w:szCs w:val="20"/>
                <w:lang w:val="en-GB"/>
              </w:rPr>
              <w:t>SATISFACTORY</w:t>
            </w:r>
          </w:p>
        </w:tc>
        <w:tc>
          <w:tcPr>
            <w:tcW w:w="6157" w:type="dxa"/>
          </w:tcPr>
          <w:p w14:paraId="768CE0FD" w14:textId="5333CC24" w:rsidR="00576231" w:rsidRPr="00E246B0" w:rsidRDefault="00576231" w:rsidP="004D1CB4">
            <w:pPr>
              <w:spacing w:after="0" w:line="240" w:lineRule="auto"/>
              <w:ind w:right="-73"/>
              <w:rPr>
                <w:sz w:val="20"/>
                <w:szCs w:val="20"/>
                <w:lang w:val="en-GB"/>
              </w:rPr>
            </w:pPr>
            <w:r>
              <w:rPr>
                <w:sz w:val="20"/>
                <w:szCs w:val="20"/>
                <w:lang w:val="en-GB"/>
              </w:rPr>
              <w:t>Within the resources and time available the project has provided a number of key planning instruments, conducted a number of critical studies, developed a certification system and eco-tourism guidelines and built capacities within ASEZA and a number of NGO partners, all of which are prerequisites for mainstreaming biodiversity into coastal planning.</w:t>
            </w:r>
          </w:p>
        </w:tc>
      </w:tr>
    </w:tbl>
    <w:p w14:paraId="208357E7" w14:textId="77777777" w:rsidR="00576231" w:rsidRPr="00576231" w:rsidRDefault="00576231" w:rsidP="00576231">
      <w:pPr>
        <w:spacing w:after="0" w:line="240" w:lineRule="auto"/>
        <w:ind w:right="-73"/>
        <w:jc w:val="both"/>
        <w:rPr>
          <w:lang w:val="en-GB"/>
        </w:rPr>
      </w:pPr>
    </w:p>
    <w:p w14:paraId="53E137B6" w14:textId="7564A62D" w:rsidR="00806C09" w:rsidRDefault="00806C09" w:rsidP="00806C09">
      <w:pPr>
        <w:pStyle w:val="Heading3"/>
        <w:numPr>
          <w:ilvl w:val="2"/>
          <w:numId w:val="12"/>
        </w:numPr>
        <w:rPr>
          <w:lang w:val="en-GB"/>
        </w:rPr>
      </w:pPr>
      <w:bookmarkStart w:id="60" w:name="_Toc424294217"/>
      <w:r>
        <w:rPr>
          <w:lang w:val="en-GB"/>
        </w:rPr>
        <w:t>Efficiency</w:t>
      </w:r>
      <w:bookmarkEnd w:id="60"/>
    </w:p>
    <w:p w14:paraId="426A88B5" w14:textId="224CEDAA" w:rsidR="00806C09" w:rsidRPr="00806C09" w:rsidRDefault="00806C09" w:rsidP="00806C09">
      <w:pPr>
        <w:pStyle w:val="ListParagraph"/>
        <w:numPr>
          <w:ilvl w:val="0"/>
          <w:numId w:val="4"/>
        </w:numPr>
        <w:spacing w:after="0" w:line="240" w:lineRule="auto"/>
        <w:ind w:right="-73"/>
        <w:jc w:val="both"/>
        <w:rPr>
          <w:lang w:val="en-GB"/>
        </w:rPr>
      </w:pPr>
      <w:r w:rsidRPr="00806C09">
        <w:rPr>
          <w:lang w:val="en-GB"/>
        </w:rPr>
        <w:t>Efficiency is the measure of how economically resources/inputs (funds, expertise, time, etc.) are</w:t>
      </w:r>
      <w:r>
        <w:rPr>
          <w:lang w:val="en-GB"/>
        </w:rPr>
        <w:t xml:space="preserve"> </w:t>
      </w:r>
      <w:r w:rsidRPr="00806C09">
        <w:rPr>
          <w:lang w:val="en-GB"/>
        </w:rPr>
        <w:t>converted to results.</w:t>
      </w:r>
    </w:p>
    <w:p w14:paraId="64DFF6C3" w14:textId="5EBB50C9" w:rsidR="00806C09" w:rsidRDefault="00806C09" w:rsidP="00487BEE">
      <w:pPr>
        <w:pStyle w:val="ListParagraph"/>
        <w:numPr>
          <w:ilvl w:val="0"/>
          <w:numId w:val="4"/>
        </w:numPr>
        <w:spacing w:after="0" w:line="240" w:lineRule="auto"/>
        <w:ind w:right="-73"/>
        <w:jc w:val="both"/>
        <w:rPr>
          <w:lang w:val="en-GB"/>
        </w:rPr>
      </w:pPr>
      <w:r>
        <w:rPr>
          <w:lang w:val="en-GB"/>
        </w:rPr>
        <w:t>The same arguments can be used to understand the efficiency of the intervention, providing certain components of the enabling environment necessary to integrate biodiversity into coastal zone management is a reasonable approach and has been done with the best possible utilization of project human, material and financial resources. However, if there is not the appetite for institutionally restructuring the principle planning authority (ASEZA) (see section 3.1.1) then the approach taken by the project is the most efficient approach and it has been both effective and efficient in ensuring that the process has moved forwards and in the right direction within the constraints (material and temporal) of the project design.</w:t>
      </w:r>
    </w:p>
    <w:p w14:paraId="509E5A80" w14:textId="773DCF8A" w:rsidR="00806C09" w:rsidRDefault="00576231" w:rsidP="00806C09">
      <w:pPr>
        <w:pStyle w:val="ListParagraph"/>
        <w:numPr>
          <w:ilvl w:val="0"/>
          <w:numId w:val="4"/>
        </w:numPr>
        <w:spacing w:after="0" w:line="240" w:lineRule="auto"/>
        <w:ind w:right="-73"/>
        <w:jc w:val="both"/>
      </w:pPr>
      <w:r>
        <w:rPr>
          <w:lang w:val="en-GB"/>
        </w:rPr>
        <w:t xml:space="preserve">Therefore, the </w:t>
      </w:r>
      <w:r w:rsidR="00806C09">
        <w:t xml:space="preserve">TE remains </w:t>
      </w:r>
      <w:r w:rsidR="008D15B1">
        <w:rPr>
          <w:lang w:val="en-GB"/>
        </w:rPr>
        <w:t xml:space="preserve">concerned </w:t>
      </w:r>
      <w:r w:rsidR="00806C09">
        <w:t>that while these are all credible components necessary for mainstreaming biodiversity into coastal zone planning the current structure and function of ASEZA reduces this efficiency. This is partly due to the lack of specific policy instruments and partly due to the structure of the authority itself. The stated policies of ASEZA while highly commendable are not necessarily supported by</w:t>
      </w:r>
      <w:r>
        <w:rPr>
          <w:lang w:val="en-GB"/>
        </w:rPr>
        <w:t>,</w:t>
      </w:r>
      <w:r w:rsidR="00806C09">
        <w:t xml:space="preserve"> </w:t>
      </w:r>
      <w:r>
        <w:rPr>
          <w:lang w:val="en-GB"/>
        </w:rPr>
        <w:t xml:space="preserve">or framed within, </w:t>
      </w:r>
      <w:r w:rsidR="00806C09">
        <w:t xml:space="preserve">substantive policy documents but, in the main, exist as specific regulations determining the effects of development on the environment. As regulations these are important but they are essentially absolute and do not provide the direction for development in the ASEZ which would allow it to move from a situation of investment-led development to one which is determined more by the ecosystem’s capacity to remain resilient. The current structure (i.e. of a Board of Commissioners with five sector Directorates) does not provide for an effective and </w:t>
      </w:r>
      <w:r w:rsidR="00806C09">
        <w:rPr>
          <w:i/>
        </w:rPr>
        <w:t xml:space="preserve">integrated </w:t>
      </w:r>
      <w:r w:rsidR="00806C09">
        <w:t>planning process which one might find with a hierarchical structure based upon an executive with a substantive planning unit and subordinate directorates within the planning unit, thereby more efficiently integrating the different sectors into one integrated plan.</w:t>
      </w:r>
    </w:p>
    <w:p w14:paraId="24F4FE04" w14:textId="247F604A" w:rsidR="00806C09" w:rsidRPr="007A661A" w:rsidRDefault="00806C09" w:rsidP="00806C09">
      <w:pPr>
        <w:pStyle w:val="ListParagraph"/>
        <w:numPr>
          <w:ilvl w:val="0"/>
          <w:numId w:val="4"/>
        </w:numPr>
        <w:spacing w:after="0" w:line="240" w:lineRule="auto"/>
        <w:ind w:right="-73"/>
        <w:jc w:val="both"/>
        <w:rPr>
          <w:lang w:val="en-GB"/>
        </w:rPr>
      </w:pPr>
      <w:r>
        <w:t xml:space="preserve">It is beyond the mandate of the TE to state whether this would be a more suitable structure for ASEZA but rather to argue that it would provide a more </w:t>
      </w:r>
      <w:r w:rsidR="00576231">
        <w:rPr>
          <w:lang w:val="en-GB"/>
        </w:rPr>
        <w:t>efficient (and effective)</w:t>
      </w:r>
      <w:r>
        <w:t xml:space="preserve"> means to integrate biodiversity into the planning process. It is also understandable that a GEF project would not necessarily tackle such an issue and certainly not unless it had the resources normally invested in a FSP (e.g. more than two million US$) and under the circumstances and given the resources available to it the project has been remarkably </w:t>
      </w:r>
      <w:r w:rsidR="00576231">
        <w:rPr>
          <w:lang w:val="en-GB"/>
        </w:rPr>
        <w:t>efficient</w:t>
      </w:r>
      <w:r>
        <w:t xml:space="preserve">. </w:t>
      </w:r>
      <w:r w:rsidR="00576231">
        <w:rPr>
          <w:lang w:val="en-GB"/>
        </w:rPr>
        <w:t>This issue</w:t>
      </w:r>
      <w:r>
        <w:t xml:space="preserve"> is raised here only because it lays the basis for some of the recommendations made by the TE regarding the future engagement of UNDP in the ASEZ.</w:t>
      </w:r>
    </w:p>
    <w:p w14:paraId="7E0CA362" w14:textId="77777777" w:rsidR="007A661A" w:rsidRPr="007A661A" w:rsidRDefault="007A661A" w:rsidP="007A661A">
      <w:pPr>
        <w:pStyle w:val="ListParagraph"/>
        <w:spacing w:after="0" w:line="240" w:lineRule="auto"/>
        <w:ind w:left="360" w:right="-73"/>
        <w:jc w:val="both"/>
        <w:rPr>
          <w:lang w:val="en-GB"/>
        </w:rPr>
      </w:pPr>
    </w:p>
    <w:tbl>
      <w:tblPr>
        <w:tblStyle w:val="TableGrid"/>
        <w:tblW w:w="0" w:type="auto"/>
        <w:tblLook w:val="04A0" w:firstRow="1" w:lastRow="0" w:firstColumn="1" w:lastColumn="0" w:noHBand="0" w:noVBand="1"/>
      </w:tblPr>
      <w:tblGrid>
        <w:gridCol w:w="1526"/>
        <w:gridCol w:w="1559"/>
        <w:gridCol w:w="6157"/>
      </w:tblGrid>
      <w:tr w:rsidR="007A661A" w:rsidRPr="002D52CF" w14:paraId="23D03B04" w14:textId="77777777" w:rsidTr="004D1CB4">
        <w:tc>
          <w:tcPr>
            <w:tcW w:w="1526" w:type="dxa"/>
            <w:shd w:val="clear" w:color="auto" w:fill="D9D9D9" w:themeFill="background1" w:themeFillShade="D9"/>
          </w:tcPr>
          <w:p w14:paraId="5B28A869" w14:textId="77777777" w:rsidR="007A661A" w:rsidRPr="00E246B0" w:rsidRDefault="007A661A" w:rsidP="004D1CB4">
            <w:pPr>
              <w:spacing w:after="0" w:line="240" w:lineRule="auto"/>
              <w:ind w:right="-73"/>
              <w:jc w:val="both"/>
              <w:rPr>
                <w:b/>
                <w:sz w:val="20"/>
                <w:szCs w:val="20"/>
                <w:lang w:val="en-GB"/>
              </w:rPr>
            </w:pPr>
            <w:r w:rsidRPr="00E246B0">
              <w:rPr>
                <w:b/>
                <w:sz w:val="20"/>
                <w:szCs w:val="20"/>
                <w:lang w:val="en-GB"/>
              </w:rPr>
              <w:t>Criteria</w:t>
            </w:r>
          </w:p>
        </w:tc>
        <w:tc>
          <w:tcPr>
            <w:tcW w:w="1559" w:type="dxa"/>
            <w:shd w:val="clear" w:color="auto" w:fill="D9D9D9" w:themeFill="background1" w:themeFillShade="D9"/>
          </w:tcPr>
          <w:p w14:paraId="41D19BBC" w14:textId="77777777" w:rsidR="007A661A" w:rsidRPr="00E246B0" w:rsidRDefault="007A661A" w:rsidP="004D1CB4">
            <w:pPr>
              <w:spacing w:after="0" w:line="240" w:lineRule="auto"/>
              <w:ind w:right="-73"/>
              <w:jc w:val="both"/>
              <w:rPr>
                <w:b/>
                <w:sz w:val="20"/>
                <w:szCs w:val="20"/>
                <w:lang w:val="en-GB"/>
              </w:rPr>
            </w:pPr>
            <w:r w:rsidRPr="00E246B0">
              <w:rPr>
                <w:b/>
                <w:sz w:val="20"/>
                <w:szCs w:val="20"/>
                <w:lang w:val="en-GB"/>
              </w:rPr>
              <w:t>Rating</w:t>
            </w:r>
          </w:p>
        </w:tc>
        <w:tc>
          <w:tcPr>
            <w:tcW w:w="6157" w:type="dxa"/>
            <w:shd w:val="clear" w:color="auto" w:fill="D9D9D9" w:themeFill="background1" w:themeFillShade="D9"/>
          </w:tcPr>
          <w:p w14:paraId="2150621A" w14:textId="77777777" w:rsidR="007A661A" w:rsidRPr="00E246B0" w:rsidRDefault="007A661A" w:rsidP="004D1CB4">
            <w:pPr>
              <w:spacing w:after="0" w:line="240" w:lineRule="auto"/>
              <w:ind w:right="-73"/>
              <w:jc w:val="both"/>
              <w:rPr>
                <w:b/>
                <w:sz w:val="20"/>
                <w:szCs w:val="20"/>
                <w:lang w:val="en-GB"/>
              </w:rPr>
            </w:pPr>
            <w:r w:rsidRPr="00E246B0">
              <w:rPr>
                <w:b/>
                <w:sz w:val="20"/>
                <w:szCs w:val="20"/>
                <w:lang w:val="en-GB"/>
              </w:rPr>
              <w:t>Justification</w:t>
            </w:r>
          </w:p>
        </w:tc>
      </w:tr>
      <w:tr w:rsidR="007A661A" w:rsidRPr="00E246B0" w14:paraId="6125B138" w14:textId="77777777" w:rsidTr="004D1CB4">
        <w:tc>
          <w:tcPr>
            <w:tcW w:w="1526" w:type="dxa"/>
          </w:tcPr>
          <w:p w14:paraId="0674CB71" w14:textId="77777777" w:rsidR="007A661A" w:rsidRPr="00E246B0" w:rsidRDefault="007A661A" w:rsidP="004D1CB4">
            <w:pPr>
              <w:spacing w:after="0" w:line="240" w:lineRule="auto"/>
              <w:ind w:right="-73"/>
              <w:jc w:val="both"/>
              <w:rPr>
                <w:sz w:val="20"/>
                <w:szCs w:val="20"/>
                <w:lang w:val="en-GB"/>
              </w:rPr>
            </w:pPr>
            <w:r>
              <w:rPr>
                <w:sz w:val="20"/>
                <w:szCs w:val="20"/>
                <w:lang w:val="en-GB"/>
              </w:rPr>
              <w:t>Efficiency</w:t>
            </w:r>
          </w:p>
        </w:tc>
        <w:tc>
          <w:tcPr>
            <w:tcW w:w="1559" w:type="dxa"/>
          </w:tcPr>
          <w:p w14:paraId="49AD705D" w14:textId="77777777" w:rsidR="007A661A" w:rsidRPr="00E246B0" w:rsidRDefault="007A661A" w:rsidP="004D1CB4">
            <w:pPr>
              <w:spacing w:after="0" w:line="240" w:lineRule="auto"/>
              <w:ind w:right="-73"/>
              <w:jc w:val="both"/>
              <w:rPr>
                <w:sz w:val="20"/>
                <w:szCs w:val="20"/>
                <w:lang w:val="en-GB"/>
              </w:rPr>
            </w:pPr>
            <w:r>
              <w:rPr>
                <w:sz w:val="20"/>
                <w:szCs w:val="20"/>
                <w:lang w:val="en-GB"/>
              </w:rPr>
              <w:t>SATISFACTORY</w:t>
            </w:r>
          </w:p>
        </w:tc>
        <w:tc>
          <w:tcPr>
            <w:tcW w:w="6157" w:type="dxa"/>
          </w:tcPr>
          <w:p w14:paraId="1DBC701C" w14:textId="355331B0" w:rsidR="007A661A" w:rsidRPr="00E246B0" w:rsidRDefault="00731011" w:rsidP="00731011">
            <w:pPr>
              <w:spacing w:after="0" w:line="240" w:lineRule="auto"/>
              <w:ind w:right="-73"/>
              <w:rPr>
                <w:sz w:val="20"/>
                <w:szCs w:val="20"/>
                <w:lang w:val="en-GB"/>
              </w:rPr>
            </w:pPr>
            <w:r>
              <w:rPr>
                <w:sz w:val="20"/>
                <w:szCs w:val="20"/>
                <w:lang w:val="en-GB"/>
              </w:rPr>
              <w:t>All</w:t>
            </w:r>
            <w:r w:rsidR="007A661A">
              <w:rPr>
                <w:sz w:val="20"/>
                <w:szCs w:val="20"/>
                <w:lang w:val="en-GB"/>
              </w:rPr>
              <w:t xml:space="preserve"> of </w:t>
            </w:r>
            <w:r>
              <w:rPr>
                <w:sz w:val="20"/>
                <w:szCs w:val="20"/>
                <w:lang w:val="en-GB"/>
              </w:rPr>
              <w:t>the outputs</w:t>
            </w:r>
            <w:r w:rsidR="007A661A">
              <w:rPr>
                <w:sz w:val="20"/>
                <w:szCs w:val="20"/>
                <w:lang w:val="en-GB"/>
              </w:rPr>
              <w:t xml:space="preserve"> are</w:t>
            </w:r>
            <w:r>
              <w:rPr>
                <w:sz w:val="20"/>
                <w:szCs w:val="20"/>
                <w:lang w:val="en-GB"/>
              </w:rPr>
              <w:t xml:space="preserve"> necessary</w:t>
            </w:r>
            <w:r w:rsidR="007A661A">
              <w:rPr>
                <w:sz w:val="20"/>
                <w:szCs w:val="20"/>
                <w:lang w:val="en-GB"/>
              </w:rPr>
              <w:t xml:space="preserve"> prerequisites for mainstreaming </w:t>
            </w:r>
            <w:r w:rsidR="007A661A">
              <w:rPr>
                <w:sz w:val="20"/>
                <w:szCs w:val="20"/>
                <w:lang w:val="en-GB"/>
              </w:rPr>
              <w:lastRenderedPageBreak/>
              <w:t>biodiversity into coastal planning</w:t>
            </w:r>
            <w:r>
              <w:rPr>
                <w:sz w:val="20"/>
                <w:szCs w:val="20"/>
                <w:lang w:val="en-GB"/>
              </w:rPr>
              <w:t xml:space="preserve"> and therefore represent progress towards achieving an impact</w:t>
            </w:r>
            <w:r w:rsidR="007A661A">
              <w:rPr>
                <w:sz w:val="20"/>
                <w:szCs w:val="20"/>
                <w:lang w:val="en-GB"/>
              </w:rPr>
              <w:t>.</w:t>
            </w:r>
            <w:r>
              <w:rPr>
                <w:sz w:val="20"/>
                <w:szCs w:val="20"/>
                <w:lang w:val="en-GB"/>
              </w:rPr>
              <w:t xml:space="preserve"> The TE does note that the expectations of the project document exceed the time and resources available to the project (from the GEF fund because to influence the larger co-financed amount sufficiently would have required greater GEF resources and above all else more time) and has argued that the most effective and efficient way to achieve the overall objective would have needed a mandate to assist ASEZA with restructuring the organisation.</w:t>
            </w:r>
          </w:p>
        </w:tc>
      </w:tr>
    </w:tbl>
    <w:p w14:paraId="151828A3" w14:textId="77777777" w:rsidR="007A661A" w:rsidRPr="007A661A" w:rsidRDefault="007A661A" w:rsidP="007A661A">
      <w:pPr>
        <w:spacing w:after="0" w:line="240" w:lineRule="auto"/>
        <w:ind w:right="-73"/>
        <w:jc w:val="both"/>
        <w:rPr>
          <w:lang w:val="en-GB"/>
        </w:rPr>
      </w:pPr>
    </w:p>
    <w:p w14:paraId="499CEB78" w14:textId="36443AAA" w:rsidR="00F46563" w:rsidRDefault="00F46563" w:rsidP="00F46563">
      <w:pPr>
        <w:pStyle w:val="Heading3"/>
        <w:numPr>
          <w:ilvl w:val="2"/>
          <w:numId w:val="12"/>
        </w:numPr>
        <w:rPr>
          <w:lang w:val="en-GB"/>
        </w:rPr>
      </w:pPr>
      <w:bookmarkStart w:id="61" w:name="_Toc424294218"/>
      <w:r>
        <w:rPr>
          <w:lang w:val="en-GB"/>
        </w:rPr>
        <w:t>Country ownership</w:t>
      </w:r>
      <w:bookmarkEnd w:id="61"/>
    </w:p>
    <w:p w14:paraId="05B15718" w14:textId="5B45FAD2" w:rsidR="003B1B76" w:rsidRPr="003B1B76" w:rsidRDefault="003B1B76" w:rsidP="003B1B76">
      <w:pPr>
        <w:numPr>
          <w:ilvl w:val="0"/>
          <w:numId w:val="4"/>
        </w:numPr>
        <w:spacing w:after="0" w:line="240" w:lineRule="auto"/>
        <w:jc w:val="both"/>
        <w:rPr>
          <w:lang w:val="en-GB"/>
        </w:rPr>
      </w:pPr>
      <w:r>
        <w:rPr>
          <w:lang w:val="en-GB"/>
        </w:rPr>
        <w:t>Country ownership of the project and its outcomes is defined by UNDP as the r</w:t>
      </w:r>
      <w:r w:rsidRPr="003B1B76">
        <w:rPr>
          <w:lang w:val="en-GB"/>
        </w:rPr>
        <w:t>elevance of the project to national development and environmental agendas, recipient country commitment, and regional and international agreements where applicable.</w:t>
      </w:r>
    </w:p>
    <w:p w14:paraId="7424798E" w14:textId="64B4C333" w:rsidR="0019391B" w:rsidRPr="0019391B" w:rsidRDefault="00F46563" w:rsidP="0077485D">
      <w:pPr>
        <w:numPr>
          <w:ilvl w:val="0"/>
          <w:numId w:val="4"/>
        </w:numPr>
        <w:spacing w:after="0" w:line="240" w:lineRule="auto"/>
        <w:jc w:val="both"/>
        <w:rPr>
          <w:lang w:val="en-GB"/>
        </w:rPr>
      </w:pPr>
      <w:r>
        <w:rPr>
          <w:lang w:val="en-GB"/>
        </w:rPr>
        <w:t xml:space="preserve">The Project Document made a convincing case for the national </w:t>
      </w:r>
      <w:r w:rsidR="001D1516">
        <w:rPr>
          <w:lang w:val="en-GB"/>
        </w:rPr>
        <w:t>ownership</w:t>
      </w:r>
      <w:r>
        <w:rPr>
          <w:lang w:val="en-GB"/>
        </w:rPr>
        <w:t xml:space="preserve"> of the project and its outcomes </w:t>
      </w:r>
      <w:r w:rsidR="001D1516">
        <w:rPr>
          <w:lang w:val="en-GB"/>
        </w:rPr>
        <w:t>which the TE broadly concurs.</w:t>
      </w:r>
      <w:r w:rsidR="0019391B">
        <w:rPr>
          <w:lang w:val="en-GB"/>
        </w:rPr>
        <w:t xml:space="preserve"> </w:t>
      </w:r>
      <w:r w:rsidR="0019391B" w:rsidRPr="0019391B">
        <w:rPr>
          <w:lang w:val="en-GB"/>
        </w:rPr>
        <w:t>There is a broad support for improved management practices, improved access to information and protection of the unique coral habitats in the ASEZ. There is a high level of recognition that the coral reefs in the area are one of a number of strong draw cards for the international tourist trade and, that they are at threat.</w:t>
      </w:r>
    </w:p>
    <w:p w14:paraId="365840AF" w14:textId="77777777" w:rsidR="0019391B" w:rsidRPr="0019391B" w:rsidRDefault="0019391B" w:rsidP="0077485D">
      <w:pPr>
        <w:numPr>
          <w:ilvl w:val="0"/>
          <w:numId w:val="4"/>
        </w:numPr>
        <w:spacing w:after="0" w:line="240" w:lineRule="auto"/>
        <w:jc w:val="both"/>
        <w:rPr>
          <w:lang w:val="en-GB"/>
        </w:rPr>
      </w:pPr>
      <w:r w:rsidRPr="0019391B">
        <w:rPr>
          <w:lang w:val="en-GB"/>
        </w:rPr>
        <w:t>It is less clear whether there is “a widely held view that the most adequate approach for their conservation is through valuation and broad endorsement by different user groups as opposed to conservation through protection”</w:t>
      </w:r>
      <w:r w:rsidRPr="003B1B76">
        <w:rPr>
          <w:vertAlign w:val="superscript"/>
          <w:lang w:val="en-GB"/>
        </w:rPr>
        <w:footnoteReference w:id="57"/>
      </w:r>
      <w:r w:rsidRPr="0019391B">
        <w:rPr>
          <w:lang w:val="en-GB"/>
        </w:rPr>
        <w:t>.  The ASEZ is far more complex and the cultural and societal aspects of issues of public and private access to resources are high on the agenda of many stakeholders so that a simple economic equation and subsequent comparison between the different monetary values of either investment or a resilient ecosystem does not adequately represent the mix of views, nor the deep concern of many and diverse groups of state and non-state stakeholders.</w:t>
      </w:r>
    </w:p>
    <w:p w14:paraId="72B65C67" w14:textId="77777777" w:rsidR="0019391B" w:rsidRPr="0019391B" w:rsidRDefault="0019391B" w:rsidP="00487BEE">
      <w:pPr>
        <w:pStyle w:val="ListParagraph"/>
        <w:numPr>
          <w:ilvl w:val="0"/>
          <w:numId w:val="4"/>
        </w:numPr>
        <w:spacing w:after="0" w:line="240" w:lineRule="auto"/>
        <w:ind w:right="-73"/>
        <w:jc w:val="both"/>
        <w:rPr>
          <w:lang w:val="en-GB"/>
        </w:rPr>
      </w:pPr>
      <w:r w:rsidRPr="0019391B">
        <w:rPr>
          <w:lang w:val="en-GB"/>
        </w:rPr>
        <w:t>However, there is clearly a strongly held view by all sectors of society that something needs to be done and this project follows on from a number of previous initiatives (e.g. GAEP 1996 – 2002, GEF/UNDP/IBRD; the ongoing GEF/UNDP/UNEP/WB supported PERSGA Strategic Action Programme, etc.). Interestingly the initiatives that have addressed biodiversity have on the whole been, if not donor driven then, donor supported, although this should not be seen to reflect the level of country ownership and the ASEZA and the Ministry of Planning and International Cooperation (MOPIC) have taken a keen and active interest in the project.</w:t>
      </w:r>
    </w:p>
    <w:p w14:paraId="5903CBA9" w14:textId="77777777" w:rsidR="0019391B" w:rsidRPr="0019391B" w:rsidRDefault="0019391B" w:rsidP="00487BEE">
      <w:pPr>
        <w:pStyle w:val="ListParagraph"/>
        <w:numPr>
          <w:ilvl w:val="0"/>
          <w:numId w:val="4"/>
        </w:numPr>
        <w:spacing w:after="0" w:line="240" w:lineRule="auto"/>
        <w:ind w:right="-73"/>
        <w:jc w:val="both"/>
        <w:rPr>
          <w:lang w:val="en-GB"/>
        </w:rPr>
      </w:pPr>
      <w:r w:rsidRPr="0019391B">
        <w:rPr>
          <w:lang w:val="en-GB"/>
        </w:rPr>
        <w:t>The project is consistent with and responds to a number of national policies and international obligations such as the National Biodiversity Strategy and Action Plan (NBSAP), Convention on Biological Diversity (CBD), the National Programme of Action for the Protection of Marine Environment from Land-based Activities (NPA 2008) amongst others.</w:t>
      </w:r>
    </w:p>
    <w:p w14:paraId="01A8F022" w14:textId="77777777" w:rsidR="0019391B" w:rsidRDefault="0019391B" w:rsidP="00487BEE">
      <w:pPr>
        <w:pStyle w:val="ListParagraph"/>
        <w:numPr>
          <w:ilvl w:val="0"/>
          <w:numId w:val="4"/>
        </w:numPr>
        <w:spacing w:after="0" w:line="240" w:lineRule="auto"/>
        <w:ind w:right="-73"/>
        <w:jc w:val="both"/>
        <w:rPr>
          <w:lang w:val="en-GB"/>
        </w:rPr>
      </w:pPr>
      <w:r w:rsidRPr="0019391B">
        <w:rPr>
          <w:lang w:val="en-GB"/>
        </w:rPr>
        <w:t>The coral translocation was very clearly “nationally owned” not just because of the urgent need to re-locate the coral at the start of the project but in the subsequent awareness that if raised locally and nationally and a pride in a job well done.</w:t>
      </w:r>
    </w:p>
    <w:p w14:paraId="0B25E9D2" w14:textId="412ED011" w:rsidR="009B564D" w:rsidRPr="009B564D" w:rsidRDefault="009B564D" w:rsidP="009B564D">
      <w:pPr>
        <w:pStyle w:val="Heading3"/>
        <w:numPr>
          <w:ilvl w:val="2"/>
          <w:numId w:val="12"/>
        </w:numPr>
        <w:rPr>
          <w:lang w:val="en-GB"/>
        </w:rPr>
      </w:pPr>
      <w:bookmarkStart w:id="62" w:name="_Toc424294219"/>
      <w:r>
        <w:rPr>
          <w:lang w:val="en-GB"/>
        </w:rPr>
        <w:t>Mainstreaming</w:t>
      </w:r>
      <w:bookmarkEnd w:id="62"/>
    </w:p>
    <w:p w14:paraId="73647F2D" w14:textId="4D252301" w:rsidR="00F46563" w:rsidRDefault="00D05B62" w:rsidP="00487BEE">
      <w:pPr>
        <w:pStyle w:val="ListParagraph"/>
        <w:numPr>
          <w:ilvl w:val="0"/>
          <w:numId w:val="4"/>
        </w:numPr>
        <w:spacing w:after="0" w:line="240" w:lineRule="auto"/>
        <w:ind w:right="-73"/>
        <w:jc w:val="both"/>
        <w:rPr>
          <w:lang w:val="en-GB"/>
        </w:rPr>
      </w:pPr>
      <w:r>
        <w:rPr>
          <w:lang w:val="en-GB"/>
        </w:rPr>
        <w:t xml:space="preserve">The project has produced a number of important results which are necessary components of the process of mainstreaming and as such it should be judged a success. It has also catalysed the discussion surrounding biodiversity and development, in particular investment-led development along the Jordanian Red Sea Coast which is, in itself, an important facet of any project. The TE can point to a number of </w:t>
      </w:r>
      <w:r w:rsidRPr="00AA2A8E">
        <w:rPr>
          <w:lang w:val="en-GB"/>
        </w:rPr>
        <w:t>these (for a full account see</w:t>
      </w:r>
      <w:r w:rsidR="00AA2A8E" w:rsidRPr="00AA2A8E">
        <w:rPr>
          <w:lang w:val="en-GB"/>
        </w:rPr>
        <w:t xml:space="preserve"> section 3.3.1</w:t>
      </w:r>
      <w:r w:rsidRPr="00AA2A8E">
        <w:rPr>
          <w:lang w:val="en-GB"/>
        </w:rPr>
        <w:t xml:space="preserve"> </w:t>
      </w:r>
      <w:r w:rsidR="00AA2A8E" w:rsidRPr="00AA2A8E">
        <w:rPr>
          <w:lang w:val="en-GB"/>
        </w:rPr>
        <w:t>Table</w:t>
      </w:r>
      <w:r w:rsidR="00AA2A8E">
        <w:rPr>
          <w:lang w:val="en-GB"/>
        </w:rPr>
        <w:t xml:space="preserve"> 7</w:t>
      </w:r>
      <w:r>
        <w:rPr>
          <w:lang w:val="en-GB"/>
        </w:rPr>
        <w:t xml:space="preserve">), such as the inclusion of monitoring data in the State of the Coasts Report, the GIS and the beach certifications schemes </w:t>
      </w:r>
      <w:r>
        <w:rPr>
          <w:lang w:val="en-GB"/>
        </w:rPr>
        <w:lastRenderedPageBreak/>
        <w:t>which has been extended beyond the relatively easy private beach fronts to include the public beaches as well</w:t>
      </w:r>
      <w:r w:rsidR="003D5B1B">
        <w:rPr>
          <w:lang w:val="en-GB"/>
        </w:rPr>
        <w:t xml:space="preserve"> or the coral translocation, not just the successful movement of the coral due for destruction but through the capitalising on the public awareness and support aspects of the operation.</w:t>
      </w:r>
    </w:p>
    <w:p w14:paraId="1519998F" w14:textId="77777777" w:rsidR="003D5B1B" w:rsidRDefault="00D05B62" w:rsidP="0077485D">
      <w:pPr>
        <w:numPr>
          <w:ilvl w:val="0"/>
          <w:numId w:val="4"/>
        </w:numPr>
        <w:spacing w:after="0" w:line="240" w:lineRule="auto"/>
        <w:jc w:val="both"/>
        <w:rPr>
          <w:lang w:val="en-GB"/>
        </w:rPr>
      </w:pPr>
      <w:r>
        <w:rPr>
          <w:lang w:val="en-GB"/>
        </w:rPr>
        <w:t>The TE argues that the project has done as much as can be done within the time available and with the resources at hand.</w:t>
      </w:r>
      <w:r w:rsidR="003D5B1B">
        <w:rPr>
          <w:lang w:val="en-GB"/>
        </w:rPr>
        <w:t xml:space="preserve"> It would undoubtedly have gone farther with more time and resources but at some point it would have reached a point where it could not go any further.</w:t>
      </w:r>
    </w:p>
    <w:p w14:paraId="48BF4AF7" w14:textId="77777777" w:rsidR="00B720B0" w:rsidRDefault="003D5B1B" w:rsidP="00487BEE">
      <w:pPr>
        <w:pStyle w:val="ListParagraph"/>
        <w:numPr>
          <w:ilvl w:val="0"/>
          <w:numId w:val="4"/>
        </w:numPr>
        <w:spacing w:after="0" w:line="240" w:lineRule="auto"/>
        <w:ind w:right="-73"/>
        <w:jc w:val="both"/>
        <w:rPr>
          <w:lang w:val="en-GB"/>
        </w:rPr>
      </w:pPr>
      <w:r>
        <w:rPr>
          <w:lang w:val="en-GB"/>
        </w:rPr>
        <w:t>The TE argues that this is because it did not have a mandate to address the organisational structure of ASEZA in terms of the efficiency with which biodiversity is integrated into the planning process. This does not imply that ASEZA is inefficient, nor does it imply criticism that project did not have such a mandate</w:t>
      </w:r>
      <w:r w:rsidR="00B720B0">
        <w:rPr>
          <w:lang w:val="en-GB"/>
        </w:rPr>
        <w:t xml:space="preserve"> but merely states the case from the perspective of fully integrating biodiversity into the coastal zone management planning process.</w:t>
      </w:r>
    </w:p>
    <w:p w14:paraId="51E2DDE4" w14:textId="6905DBBE" w:rsidR="00B720B0" w:rsidRDefault="00B720B0" w:rsidP="0077485D">
      <w:pPr>
        <w:numPr>
          <w:ilvl w:val="0"/>
          <w:numId w:val="4"/>
        </w:numPr>
        <w:spacing w:after="0" w:line="240" w:lineRule="auto"/>
        <w:jc w:val="both"/>
        <w:rPr>
          <w:lang w:val="en-GB"/>
        </w:rPr>
      </w:pPr>
      <w:r>
        <w:rPr>
          <w:lang w:val="en-GB"/>
        </w:rPr>
        <w:t>When the project’s results are held against the key components in the UNDP country programming in terms of mainstreaming the project was addressing a number of key priorities</w:t>
      </w:r>
      <w:r w:rsidR="00C56328">
        <w:rPr>
          <w:lang w:val="en-GB"/>
        </w:rPr>
        <w:t>:</w:t>
      </w:r>
    </w:p>
    <w:p w14:paraId="50A51AE6" w14:textId="302080C6" w:rsidR="00C56328" w:rsidRDefault="00C56328" w:rsidP="00C56328">
      <w:pPr>
        <w:pStyle w:val="ListParagraph"/>
        <w:numPr>
          <w:ilvl w:val="0"/>
          <w:numId w:val="29"/>
        </w:numPr>
        <w:spacing w:after="0"/>
        <w:jc w:val="both"/>
        <w:rPr>
          <w:lang w:val="en-GB"/>
        </w:rPr>
      </w:pPr>
      <w:r>
        <w:rPr>
          <w:lang w:val="en-GB"/>
        </w:rPr>
        <w:t>Poverty alleviation: the project was working with artisanal fishing groups creating linkages between these communities and the University of Jordan Faculty of Marine Sciences to address issues of sustainability in fish stocks critical for these fishing groups’ livelihoods. Similarly, the project was working with the glass bottom boat users assisting them to establish an NGO to represent their interests in the planning process. In both cases the project took an approach which strengthened the voice and representation of the particular interests of these groups.</w:t>
      </w:r>
    </w:p>
    <w:p w14:paraId="6C3C46E6" w14:textId="6A27B1A4" w:rsidR="003A6224" w:rsidRPr="003A6224" w:rsidRDefault="003A6224" w:rsidP="003A6224">
      <w:pPr>
        <w:spacing w:after="0"/>
        <w:ind w:left="1080"/>
        <w:jc w:val="both"/>
        <w:rPr>
          <w:lang w:val="en-GB"/>
        </w:rPr>
      </w:pPr>
      <w:r>
        <w:rPr>
          <w:lang w:val="en-GB"/>
        </w:rPr>
        <w:t>On completion of the economic valuation of the coral reef resources the project will very likely provide a more complete understanding of the economic and livelihood reliance on these resources. Arguably this reliance is highest amongst the less wealthy sections of society (e.g. fishermen, glass boat drivers, handicraft makers, etc.) and it is these groups who are most likely to be affected if these resources are lost. Therefore the project has an important element of safeguarding the livelihoods of these disadvantaged groups.</w:t>
      </w:r>
    </w:p>
    <w:p w14:paraId="795A701A" w14:textId="7D58B759" w:rsidR="004058D4" w:rsidRDefault="003A6224" w:rsidP="00C56328">
      <w:pPr>
        <w:pStyle w:val="ListParagraph"/>
        <w:numPr>
          <w:ilvl w:val="0"/>
          <w:numId w:val="29"/>
        </w:numPr>
        <w:spacing w:after="0"/>
        <w:jc w:val="both"/>
        <w:rPr>
          <w:lang w:val="en-GB"/>
        </w:rPr>
      </w:pPr>
      <w:r>
        <w:rPr>
          <w:lang w:val="en-GB"/>
        </w:rPr>
        <w:t>Improved governance: i</w:t>
      </w:r>
      <w:r w:rsidR="004058D4">
        <w:rPr>
          <w:lang w:val="en-GB"/>
        </w:rPr>
        <w:t>n the ASEZ the ASEZA carries out the role of the Municipality, the latter being a democratically elected representative. The project’s approach was clearly influenced by the UNDP priorities of improved governance. While this was not always visible it was underscoring all of the project’s activities</w:t>
      </w:r>
      <w:r>
        <w:rPr>
          <w:lang w:val="en-GB"/>
        </w:rPr>
        <w:t>. The TE has argued that the project’s design should have given a greater emphasis on these aspects of conservation but it also recognises that this is not always possible during the period of design and will be further addressed in the recommendations of this report.</w:t>
      </w:r>
    </w:p>
    <w:p w14:paraId="39582F20" w14:textId="77777777" w:rsidR="003E0155" w:rsidRDefault="003A6224" w:rsidP="00C56328">
      <w:pPr>
        <w:pStyle w:val="ListParagraph"/>
        <w:numPr>
          <w:ilvl w:val="0"/>
          <w:numId w:val="29"/>
        </w:numPr>
        <w:spacing w:after="0"/>
        <w:jc w:val="both"/>
        <w:rPr>
          <w:lang w:val="en-GB"/>
        </w:rPr>
      </w:pPr>
      <w:r>
        <w:rPr>
          <w:lang w:val="en-GB"/>
        </w:rPr>
        <w:t xml:space="preserve">Prevention and recovery from natural disasters: </w:t>
      </w:r>
      <w:r w:rsidR="003E0155">
        <w:rPr>
          <w:lang w:val="en-GB"/>
        </w:rPr>
        <w:t>improved integrated coastal zone management can be expected to strengthen ASEZA’s preparedness for natural disasters and the efficiency to any responses to such events. Further, the project, through mainstreaming biodiversity into the planning process will have strengthened the resilience of the entire system. The State of the Coast Report, the GIS web-based database, as well as the capacity building carried out by the project, are all tools and skills which will be used to develop a high state of preparedness and also to increase the response in the event of a disaster.</w:t>
      </w:r>
    </w:p>
    <w:p w14:paraId="0367C196" w14:textId="12540204" w:rsidR="003A6224" w:rsidRDefault="003A6224" w:rsidP="008D15B1">
      <w:pPr>
        <w:pStyle w:val="ListParagraph"/>
        <w:spacing w:after="0"/>
        <w:ind w:left="1080"/>
        <w:jc w:val="both"/>
        <w:rPr>
          <w:lang w:val="en-GB"/>
        </w:rPr>
      </w:pPr>
    </w:p>
    <w:p w14:paraId="3D572C02" w14:textId="77777777" w:rsidR="00B94327" w:rsidRDefault="00B94327" w:rsidP="00B94327">
      <w:pPr>
        <w:pStyle w:val="Heading3"/>
        <w:numPr>
          <w:ilvl w:val="2"/>
          <w:numId w:val="12"/>
        </w:numPr>
      </w:pPr>
      <w:bookmarkStart w:id="63" w:name="_Toc424294220"/>
      <w:r>
        <w:lastRenderedPageBreak/>
        <w:t>ICZM project and gender</w:t>
      </w:r>
      <w:bookmarkEnd w:id="63"/>
    </w:p>
    <w:p w14:paraId="54402E07" w14:textId="77777777" w:rsidR="00B94327" w:rsidRDefault="00B94327" w:rsidP="00B94327">
      <w:pPr>
        <w:pStyle w:val="ListParagraph"/>
        <w:numPr>
          <w:ilvl w:val="0"/>
          <w:numId w:val="4"/>
        </w:numPr>
        <w:spacing w:after="0" w:line="240" w:lineRule="auto"/>
        <w:ind w:right="-73"/>
        <w:jc w:val="both"/>
        <w:rPr>
          <w:lang w:val="en-US"/>
        </w:rPr>
      </w:pPr>
      <w:r>
        <w:rPr>
          <w:lang w:val="en-US"/>
        </w:rPr>
        <w:t>Due to the nature of the project (e.g. mainstreaming biodiversity) and the level of entry (e.g. strategic coastal zone management) there were few good opportunities for any internal gender policy within the project outcomes. However the TE still examined the project to ensure that even without an explicit opportunity gender issues were implicit (e.g. by ensuring that gender equality was applied at any opportunities, such as employment, internships, etc., during the project) in the prosecution of the project.</w:t>
      </w:r>
    </w:p>
    <w:p w14:paraId="3D32B290" w14:textId="50F0FB20" w:rsidR="00B94327" w:rsidRDefault="00B94327" w:rsidP="00B94327">
      <w:pPr>
        <w:pStyle w:val="ListParagraph"/>
        <w:numPr>
          <w:ilvl w:val="0"/>
          <w:numId w:val="4"/>
        </w:numPr>
        <w:spacing w:after="0" w:line="240" w:lineRule="auto"/>
        <w:ind w:right="-73"/>
        <w:jc w:val="both"/>
        <w:rPr>
          <w:lang w:val="en-US"/>
        </w:rPr>
      </w:pPr>
      <w:r>
        <w:rPr>
          <w:lang w:val="en-US"/>
        </w:rPr>
        <w:t>Therefore, it should be noted that ASEZA has its own internal gender policies and the UNDP gender policies were applied to this project and were followed at all times, for instance, the introduction of the interns at the AMP ensured that a number of women graduates were included and selected as interns</w:t>
      </w:r>
      <w:r w:rsidRPr="00B94327">
        <w:rPr>
          <w:lang w:val="en-GB"/>
        </w:rPr>
        <w:t xml:space="preserve"> </w:t>
      </w:r>
      <w:r>
        <w:rPr>
          <w:lang w:val="en-GB"/>
        </w:rPr>
        <w:t>where they might not ordinarily have had the opportunity to do so</w:t>
      </w:r>
      <w:r>
        <w:rPr>
          <w:lang w:val="en-US"/>
        </w:rPr>
        <w:t>.</w:t>
      </w:r>
    </w:p>
    <w:p w14:paraId="145AC281" w14:textId="77777777" w:rsidR="00B94327" w:rsidRPr="00B94327" w:rsidRDefault="00B94327" w:rsidP="00B94327">
      <w:pPr>
        <w:spacing w:after="0"/>
        <w:jc w:val="both"/>
      </w:pPr>
    </w:p>
    <w:p w14:paraId="73EFE022" w14:textId="3FAD7173" w:rsidR="00D05B62" w:rsidRDefault="00B720B0" w:rsidP="00B720B0">
      <w:pPr>
        <w:pStyle w:val="Heading3"/>
        <w:numPr>
          <w:ilvl w:val="2"/>
          <w:numId w:val="12"/>
        </w:numPr>
        <w:rPr>
          <w:lang w:val="en-GB"/>
        </w:rPr>
      </w:pPr>
      <w:bookmarkStart w:id="64" w:name="_Toc424294221"/>
      <w:r>
        <w:rPr>
          <w:lang w:val="en-GB"/>
        </w:rPr>
        <w:t>Sustainability</w:t>
      </w:r>
      <w:bookmarkEnd w:id="64"/>
      <w:r w:rsidR="003D5B1B" w:rsidRPr="00B720B0">
        <w:rPr>
          <w:lang w:val="en-GB"/>
        </w:rPr>
        <w:t xml:space="preserve"> </w:t>
      </w:r>
    </w:p>
    <w:p w14:paraId="4CF214E3" w14:textId="03143B5B" w:rsidR="003B1B76" w:rsidRPr="003B1B76" w:rsidRDefault="003B1B76" w:rsidP="003B1B76">
      <w:pPr>
        <w:pStyle w:val="ListParagraph"/>
        <w:numPr>
          <w:ilvl w:val="0"/>
          <w:numId w:val="4"/>
        </w:numPr>
        <w:spacing w:after="0" w:line="240" w:lineRule="auto"/>
        <w:ind w:right="-73"/>
        <w:jc w:val="both"/>
        <w:rPr>
          <w:lang w:val="en-GB"/>
        </w:rPr>
      </w:pPr>
      <w:r>
        <w:rPr>
          <w:lang w:val="en-GB"/>
        </w:rPr>
        <w:t>Sustainability m</w:t>
      </w:r>
      <w:r w:rsidRPr="003B1B76">
        <w:rPr>
          <w:lang w:val="en-GB"/>
        </w:rPr>
        <w:t>easures the extent to which benefits are likely to continue, within or outside the project domain, from a particular project or program after GEF assistance/external assistance has come to an end. Projects need to be environmentally as well as financially and socially sustainable</w:t>
      </w:r>
      <w:r>
        <w:rPr>
          <w:lang w:val="en-GB"/>
        </w:rPr>
        <w:t>. To this end the TE judges the likelihood of the project’s outcomes and benefits persisting beyond the end of the GEF funding.</w:t>
      </w:r>
    </w:p>
    <w:p w14:paraId="07640609" w14:textId="77777777" w:rsidR="003B1B76" w:rsidRPr="008C2C6E" w:rsidRDefault="003B1B76" w:rsidP="003B1B76">
      <w:pPr>
        <w:pStyle w:val="ListParagraph"/>
        <w:spacing w:after="0" w:line="240" w:lineRule="auto"/>
        <w:ind w:left="360" w:right="-73"/>
        <w:jc w:val="both"/>
      </w:pPr>
    </w:p>
    <w:p w14:paraId="7367EA04" w14:textId="3B88F800" w:rsidR="003E0155" w:rsidRDefault="003D497E" w:rsidP="003D497E">
      <w:pPr>
        <w:pStyle w:val="Heading4"/>
        <w:rPr>
          <w:lang w:val="en-GB"/>
        </w:rPr>
      </w:pPr>
      <w:r>
        <w:rPr>
          <w:lang w:val="en-GB"/>
        </w:rPr>
        <w:t>Financial resources</w:t>
      </w:r>
    </w:p>
    <w:p w14:paraId="7F46D4CF" w14:textId="40195F45" w:rsidR="003D497E" w:rsidRDefault="003D497E" w:rsidP="00487BEE">
      <w:pPr>
        <w:pStyle w:val="ListParagraph"/>
        <w:numPr>
          <w:ilvl w:val="0"/>
          <w:numId w:val="4"/>
        </w:numPr>
        <w:spacing w:after="0" w:line="240" w:lineRule="auto"/>
        <w:ind w:right="-73"/>
        <w:jc w:val="both"/>
        <w:rPr>
          <w:lang w:val="en-GB"/>
        </w:rPr>
      </w:pPr>
      <w:r>
        <w:rPr>
          <w:lang w:val="en-GB"/>
        </w:rPr>
        <w:t>Section 3.3.4 observed that arguably four of the most important components of managing the coastal biodiversity in the ASEZ have been to a large extent funded, if not driven by, donor-funded projects. These include the establishment of the AMP (</w:t>
      </w:r>
      <w:r w:rsidR="004D1995">
        <w:rPr>
          <w:lang w:val="en-GB"/>
        </w:rPr>
        <w:t>1997</w:t>
      </w:r>
      <w:r>
        <w:rPr>
          <w:lang w:val="en-GB"/>
        </w:rPr>
        <w:t xml:space="preserve">), </w:t>
      </w:r>
      <w:r w:rsidR="004D1995">
        <w:rPr>
          <w:lang w:val="en-GB"/>
        </w:rPr>
        <w:t xml:space="preserve">the establishment of the earlier GIS system (1999), the coastal and marine monitoring programme (2000), and </w:t>
      </w:r>
      <w:r>
        <w:rPr>
          <w:lang w:val="en-GB"/>
        </w:rPr>
        <w:t>the first integrated coastal zone management planning (</w:t>
      </w:r>
      <w:r w:rsidR="004D1995">
        <w:rPr>
          <w:lang w:val="en-GB"/>
        </w:rPr>
        <w:t>2004</w:t>
      </w:r>
      <w:r>
        <w:rPr>
          <w:lang w:val="en-GB"/>
        </w:rPr>
        <w:t>)</w:t>
      </w:r>
      <w:r w:rsidR="004D1995">
        <w:rPr>
          <w:lang w:val="en-GB"/>
        </w:rPr>
        <w:t>.</w:t>
      </w:r>
      <w:r>
        <w:rPr>
          <w:lang w:val="en-GB"/>
        </w:rPr>
        <w:t xml:space="preserve"> .</w:t>
      </w:r>
    </w:p>
    <w:p w14:paraId="71B885CE" w14:textId="3F67D46A" w:rsidR="003D497E" w:rsidRDefault="003D497E" w:rsidP="00487BEE">
      <w:pPr>
        <w:pStyle w:val="ListParagraph"/>
        <w:numPr>
          <w:ilvl w:val="0"/>
          <w:numId w:val="4"/>
        </w:numPr>
        <w:spacing w:after="0" w:line="240" w:lineRule="auto"/>
        <w:ind w:right="-73"/>
        <w:jc w:val="both"/>
        <w:rPr>
          <w:lang w:val="en-GB"/>
        </w:rPr>
      </w:pPr>
      <w:r>
        <w:rPr>
          <w:lang w:val="en-GB"/>
        </w:rPr>
        <w:t>There are considerable economic pressures, regionally as well as nationally, and ASEZA is not isolated from these pressures. This project was expressly designed to ensure that those pressures did not over-ride the need to ensure ecosystem resilience. To what extent this was achievable given the TE’s concerns about the design of the project and the resources available in the GEF fund</w:t>
      </w:r>
      <w:r w:rsidR="00547474">
        <w:rPr>
          <w:lang w:val="en-GB"/>
        </w:rPr>
        <w:t xml:space="preserve"> is debatable.</w:t>
      </w:r>
    </w:p>
    <w:p w14:paraId="529F2C00" w14:textId="176392C2" w:rsidR="00547474" w:rsidRDefault="00547474" w:rsidP="00487BEE">
      <w:pPr>
        <w:pStyle w:val="ListParagraph"/>
        <w:numPr>
          <w:ilvl w:val="0"/>
          <w:numId w:val="4"/>
        </w:numPr>
        <w:spacing w:after="0" w:line="240" w:lineRule="auto"/>
        <w:ind w:right="-73"/>
        <w:jc w:val="both"/>
        <w:rPr>
          <w:lang w:val="en-GB"/>
        </w:rPr>
      </w:pPr>
      <w:r>
        <w:rPr>
          <w:lang w:val="en-GB"/>
        </w:rPr>
        <w:t>The TE has concerns that the principle sources of environmental finance, in particular resources which can be targeted specifically at biodiversity are essentially coming from fines or off-setting. The economic assessment which will be carried out by the project will go some way to address this but again the TE is concerned that this approach “creating a business case” for biodiversity conservation (see sections 3.1; 3.1.1) requires the support of a clear policy framework which currently is a weakness in ASEZA (see section 3.1.4) because</w:t>
      </w:r>
      <w:r w:rsidR="00A11A2B">
        <w:rPr>
          <w:lang w:val="en-GB"/>
        </w:rPr>
        <w:t>,</w:t>
      </w:r>
      <w:r>
        <w:rPr>
          <w:lang w:val="en-GB"/>
        </w:rPr>
        <w:t xml:space="preserve"> while there is basic policy statement and regulatory framework</w:t>
      </w:r>
      <w:r w:rsidR="00A11A2B">
        <w:rPr>
          <w:lang w:val="en-GB"/>
        </w:rPr>
        <w:t>,</w:t>
      </w:r>
      <w:r>
        <w:rPr>
          <w:lang w:val="en-GB"/>
        </w:rPr>
        <w:t xml:space="preserve"> this is not supported by a clear policy document on aspects of environmental management.</w:t>
      </w:r>
    </w:p>
    <w:p w14:paraId="791C8F43" w14:textId="2192322D" w:rsidR="00547474" w:rsidRDefault="00547474" w:rsidP="00487BEE">
      <w:pPr>
        <w:pStyle w:val="ListParagraph"/>
        <w:numPr>
          <w:ilvl w:val="0"/>
          <w:numId w:val="4"/>
        </w:numPr>
        <w:spacing w:after="0" w:line="240" w:lineRule="auto"/>
        <w:ind w:right="-73"/>
        <w:jc w:val="both"/>
        <w:rPr>
          <w:lang w:val="en-GB"/>
        </w:rPr>
      </w:pPr>
      <w:r>
        <w:rPr>
          <w:lang w:val="en-GB"/>
        </w:rPr>
        <w:t>For instance the Environmental Fund exists and has been used at times for fines and off-setting payments (e.g. in the case of the coral translocation) but it has become the Environment and Emergency Fund and while there is stipulation in the Law as to what activities</w:t>
      </w:r>
      <w:r w:rsidR="005E644A">
        <w:rPr>
          <w:lang w:val="en-GB"/>
        </w:rPr>
        <w:t xml:space="preserve"> attract fines there are much broader guidelines on how this fund can be disbursed. Whether or not it is possible for funds raised from off-setting to be disbursed for activities relating to non-ecological emergencies without replenishing the fund is not clear but in theory at least this is possible.</w:t>
      </w:r>
    </w:p>
    <w:p w14:paraId="2DEAFE2E" w14:textId="2B53B0AE" w:rsidR="00097105" w:rsidRDefault="00097105" w:rsidP="00487BEE">
      <w:pPr>
        <w:pStyle w:val="ListParagraph"/>
        <w:numPr>
          <w:ilvl w:val="0"/>
          <w:numId w:val="4"/>
        </w:numPr>
        <w:spacing w:after="0" w:line="240" w:lineRule="auto"/>
        <w:ind w:right="-73"/>
        <w:jc w:val="both"/>
        <w:rPr>
          <w:lang w:val="en-GB"/>
        </w:rPr>
      </w:pPr>
      <w:r>
        <w:rPr>
          <w:lang w:val="en-GB"/>
        </w:rPr>
        <w:t>These concerns extend to the AMP and its continued levels of financing if, as appears likely, the park’s position in the ASEZA hierarchy is reduced from a Department to a Division</w:t>
      </w:r>
      <w:r w:rsidR="00853C44">
        <w:rPr>
          <w:lang w:val="en-GB"/>
        </w:rPr>
        <w:t xml:space="preserve"> within the Environment Directorate</w:t>
      </w:r>
      <w:r>
        <w:rPr>
          <w:lang w:val="en-GB"/>
        </w:rPr>
        <w:t xml:space="preserve">. While the project has produced a good management plan for the AMP </w:t>
      </w:r>
      <w:r>
        <w:rPr>
          <w:lang w:val="en-GB"/>
        </w:rPr>
        <w:lastRenderedPageBreak/>
        <w:t>this is not associated with a financial plan and strategy (it should be noted that the project design did not include a financial plan for the AMP).</w:t>
      </w:r>
    </w:p>
    <w:p w14:paraId="05DE5FE2" w14:textId="7ACE6984" w:rsidR="00097105" w:rsidRPr="003D497E" w:rsidRDefault="00097105" w:rsidP="00487BEE">
      <w:pPr>
        <w:pStyle w:val="ListParagraph"/>
        <w:numPr>
          <w:ilvl w:val="0"/>
          <w:numId w:val="4"/>
        </w:numPr>
        <w:spacing w:after="0" w:line="240" w:lineRule="auto"/>
        <w:ind w:right="-73"/>
        <w:jc w:val="both"/>
        <w:rPr>
          <w:lang w:val="en-GB"/>
        </w:rPr>
      </w:pPr>
      <w:r>
        <w:rPr>
          <w:lang w:val="en-GB"/>
        </w:rPr>
        <w:t>While there is obvious and understandable resistance to charging for access to the public beach this should not prevent the organisation from developing a financial plan for achieving the stated objectives of the management plan to identify current levels of financing, identify funding gaps and possible sources of future income (e.g. ASEZA subvention, payment for services, project financing and grants, sponsorship, etc.).</w:t>
      </w:r>
    </w:p>
    <w:p w14:paraId="40D16127" w14:textId="3A4C5253" w:rsidR="003D497E" w:rsidRDefault="003D497E" w:rsidP="003D497E">
      <w:pPr>
        <w:pStyle w:val="Heading4"/>
        <w:rPr>
          <w:lang w:val="en-GB"/>
        </w:rPr>
      </w:pPr>
      <w:r>
        <w:rPr>
          <w:lang w:val="en-GB"/>
        </w:rPr>
        <w:t>Socio-political sustainability</w:t>
      </w:r>
    </w:p>
    <w:p w14:paraId="09855561" w14:textId="3F5825ED" w:rsidR="005E644A" w:rsidRPr="005E644A" w:rsidRDefault="005E644A" w:rsidP="00487BEE">
      <w:pPr>
        <w:pStyle w:val="ListParagraph"/>
        <w:numPr>
          <w:ilvl w:val="0"/>
          <w:numId w:val="4"/>
        </w:numPr>
        <w:spacing w:after="0" w:line="240" w:lineRule="auto"/>
        <w:ind w:right="-73"/>
        <w:jc w:val="both"/>
        <w:rPr>
          <w:lang w:val="en-GB"/>
        </w:rPr>
      </w:pPr>
      <w:r>
        <w:rPr>
          <w:lang w:val="en-GB"/>
        </w:rPr>
        <w:t xml:space="preserve">The project has built a large body of support with both state and non-state actors. There is a degree of pride in the outcomes of the project which suggests that it has effectively moved biodiversity conservation a considerable way up the agenda. This has largely been due to the “energy” of the project to get various messages across to broad sections of government, institutions and civil society. </w:t>
      </w:r>
      <w:r w:rsidR="005A45E9">
        <w:rPr>
          <w:lang w:val="en-GB"/>
        </w:rPr>
        <w:t>This “energy” has ensured that every opportunity has been capitalised to the maximum. For example the coral translocation, the refurbishing of the aquarium at the Aqaba Marine Science Station (MSS), building the impressive capacities of the AMP in education, awareness and importantly in utilising social media</w:t>
      </w:r>
      <w:r w:rsidR="00A11A2B">
        <w:rPr>
          <w:lang w:val="en-GB"/>
        </w:rPr>
        <w:t>, etc.,</w:t>
      </w:r>
      <w:r w:rsidR="005A45E9">
        <w:rPr>
          <w:lang w:val="en-GB"/>
        </w:rPr>
        <w:t xml:space="preserve"> have all been innovative and carried out with such enthusiasm and motivation that it is hard to see the issues (of coral or biodiversity conservation) slipping down the agenda after the project closes. </w:t>
      </w:r>
    </w:p>
    <w:p w14:paraId="109EE1E2" w14:textId="7FEE319B" w:rsidR="003D497E" w:rsidRDefault="003D497E" w:rsidP="003D497E">
      <w:pPr>
        <w:pStyle w:val="Heading4"/>
        <w:rPr>
          <w:lang w:val="en-GB"/>
        </w:rPr>
      </w:pPr>
      <w:r>
        <w:rPr>
          <w:lang w:val="en-GB"/>
        </w:rPr>
        <w:t>Institutional framework and go</w:t>
      </w:r>
      <w:r w:rsidRPr="003D497E">
        <w:rPr>
          <w:rStyle w:val="Heading4Char"/>
        </w:rPr>
        <w:t>v</w:t>
      </w:r>
      <w:r>
        <w:rPr>
          <w:lang w:val="en-GB"/>
        </w:rPr>
        <w:t>ernance</w:t>
      </w:r>
    </w:p>
    <w:p w14:paraId="587F4111" w14:textId="63519D0A" w:rsidR="00D33C8E" w:rsidRDefault="004021FA" w:rsidP="00487BEE">
      <w:pPr>
        <w:pStyle w:val="ListParagraph"/>
        <w:numPr>
          <w:ilvl w:val="0"/>
          <w:numId w:val="4"/>
        </w:numPr>
        <w:spacing w:after="0" w:line="240" w:lineRule="auto"/>
        <w:ind w:right="-73"/>
        <w:jc w:val="both"/>
        <w:rPr>
          <w:lang w:val="en-GB"/>
        </w:rPr>
      </w:pPr>
      <w:r>
        <w:rPr>
          <w:lang w:val="en-GB"/>
        </w:rPr>
        <w:t>ASEZA has considerable human resources and capacities already. The project has increased these resources in the key directorates in areas such as ICZM and tourism development and in areas such as the AMP by producing the management plan. These developments are very likely to be sustainable and therefore nothing will be lost after the GEF-funded project closes.</w:t>
      </w:r>
    </w:p>
    <w:p w14:paraId="19204691" w14:textId="37D7FAE3" w:rsidR="000173E0" w:rsidRDefault="000173E0" w:rsidP="00487BEE">
      <w:pPr>
        <w:pStyle w:val="ListParagraph"/>
        <w:numPr>
          <w:ilvl w:val="0"/>
          <w:numId w:val="4"/>
        </w:numPr>
        <w:spacing w:after="0" w:line="240" w:lineRule="auto"/>
        <w:ind w:right="-73"/>
        <w:jc w:val="both"/>
        <w:rPr>
          <w:lang w:val="en-GB"/>
        </w:rPr>
      </w:pPr>
      <w:r>
        <w:rPr>
          <w:lang w:val="en-GB"/>
        </w:rPr>
        <w:t>However, the efficacy</w:t>
      </w:r>
      <w:r>
        <w:rPr>
          <w:rStyle w:val="FootnoteReference"/>
          <w:lang w:val="en-GB"/>
        </w:rPr>
        <w:footnoteReference w:id="58"/>
      </w:r>
      <w:r>
        <w:rPr>
          <w:lang w:val="en-GB"/>
        </w:rPr>
        <w:t xml:space="preserve"> of these project outcomes</w:t>
      </w:r>
      <w:r w:rsidR="000A58E1">
        <w:rPr>
          <w:lang w:val="en-GB"/>
        </w:rPr>
        <w:t>, with regard to biodiversity conservation,</w:t>
      </w:r>
      <w:r>
        <w:rPr>
          <w:lang w:val="en-GB"/>
        </w:rPr>
        <w:t xml:space="preserve"> will be largely dictated by what happens within ASEZA. Currently there is a review of the institution and components such as the AMP may be downgraded in which case this might affect budget allocations, for instance</w:t>
      </w:r>
      <w:r w:rsidR="000A58E1">
        <w:rPr>
          <w:lang w:val="en-GB"/>
        </w:rPr>
        <w:t>, which will likely impact on the AMPs ability to carry out conservation activities</w:t>
      </w:r>
      <w:r>
        <w:rPr>
          <w:lang w:val="en-GB"/>
        </w:rPr>
        <w:t>.</w:t>
      </w:r>
    </w:p>
    <w:p w14:paraId="165AACA7" w14:textId="1992BB4A" w:rsidR="000173E0" w:rsidRDefault="000173E0" w:rsidP="00487BEE">
      <w:pPr>
        <w:pStyle w:val="ListParagraph"/>
        <w:numPr>
          <w:ilvl w:val="0"/>
          <w:numId w:val="4"/>
        </w:numPr>
        <w:spacing w:after="0" w:line="240" w:lineRule="auto"/>
        <w:ind w:right="-73"/>
        <w:jc w:val="both"/>
        <w:rPr>
          <w:lang w:val="en-GB"/>
        </w:rPr>
      </w:pPr>
      <w:r>
        <w:rPr>
          <w:lang w:val="en-GB"/>
        </w:rPr>
        <w:t>If planning within ASEZA continues to be largely driven by investment then the impact of the changes brought in by the project will be reduced but</w:t>
      </w:r>
      <w:r w:rsidR="000A58E1">
        <w:rPr>
          <w:lang w:val="en-GB"/>
        </w:rPr>
        <w:t xml:space="preserve"> they will still moderate the effects of development on biodiversity.</w:t>
      </w:r>
    </w:p>
    <w:p w14:paraId="2D27CB45" w14:textId="0BC590EC" w:rsidR="000A58E1" w:rsidRDefault="000A58E1" w:rsidP="00487BEE">
      <w:pPr>
        <w:pStyle w:val="ListParagraph"/>
        <w:numPr>
          <w:ilvl w:val="0"/>
          <w:numId w:val="4"/>
        </w:numPr>
        <w:spacing w:after="0" w:line="240" w:lineRule="auto"/>
        <w:ind w:right="-73"/>
        <w:jc w:val="both"/>
        <w:rPr>
          <w:lang w:val="en-GB"/>
        </w:rPr>
      </w:pPr>
      <w:r>
        <w:rPr>
          <w:lang w:val="en-GB"/>
        </w:rPr>
        <w:t xml:space="preserve">It is important to stress that this is not a criticism of ASEZA </w:t>
      </w:r>
      <w:r>
        <w:rPr>
          <w:i/>
          <w:lang w:val="en-GB"/>
        </w:rPr>
        <w:t>per se</w:t>
      </w:r>
      <w:r>
        <w:rPr>
          <w:lang w:val="en-GB"/>
        </w:rPr>
        <w:t>, but a reflection on the extent to which biodiversity (in particular coral) conservation will be factored into the future of the ASEZ.</w:t>
      </w:r>
      <w:r w:rsidR="00FD4B45">
        <w:rPr>
          <w:lang w:val="en-GB"/>
        </w:rPr>
        <w:t xml:space="preserve"> Eilat in Israel provides a stark example of development at the expense of the ecosystem</w:t>
      </w:r>
      <w:r w:rsidR="00E73161">
        <w:rPr>
          <w:lang w:val="en-GB"/>
        </w:rPr>
        <w:t xml:space="preserve">. Jordan possess a very short coastline, just twenty-seven kilometres, and it is not clear if there are precise limits of acceptable change or carrying capacities for various habitats and uses which are integrated into </w:t>
      </w:r>
      <w:r w:rsidR="00A11A2B">
        <w:rPr>
          <w:lang w:val="en-GB"/>
        </w:rPr>
        <w:t xml:space="preserve">ASEZA </w:t>
      </w:r>
      <w:r w:rsidR="00E73161">
        <w:rPr>
          <w:lang w:val="en-GB"/>
        </w:rPr>
        <w:t xml:space="preserve">policy </w:t>
      </w:r>
      <w:r w:rsidR="00A11A2B">
        <w:rPr>
          <w:lang w:val="en-GB"/>
        </w:rPr>
        <w:t>and this</w:t>
      </w:r>
      <w:r w:rsidR="00E73161">
        <w:rPr>
          <w:lang w:val="en-GB"/>
        </w:rPr>
        <w:t xml:space="preserve"> leaves these resources still vulnerable. </w:t>
      </w:r>
    </w:p>
    <w:p w14:paraId="2CA52015" w14:textId="7DAAB13E" w:rsidR="00E73161" w:rsidRPr="00D33C8E" w:rsidRDefault="00E73161" w:rsidP="00487BEE">
      <w:pPr>
        <w:pStyle w:val="ListParagraph"/>
        <w:numPr>
          <w:ilvl w:val="0"/>
          <w:numId w:val="4"/>
        </w:numPr>
        <w:spacing w:after="0" w:line="240" w:lineRule="auto"/>
        <w:ind w:right="-73"/>
        <w:jc w:val="both"/>
        <w:rPr>
          <w:lang w:val="en-GB"/>
        </w:rPr>
      </w:pPr>
      <w:r>
        <w:rPr>
          <w:lang w:val="en-GB"/>
        </w:rPr>
        <w:t>It is important to stress that the project has further integrated Jordan into regional bodies such as PERSGA, indeed in some instances Jordan is “leading the field” with the development of the web-based database, etc., and these regional and global institutional linkages provide a strong case for sustainability.</w:t>
      </w:r>
    </w:p>
    <w:p w14:paraId="1CFF0EF9" w14:textId="34281220" w:rsidR="003D497E" w:rsidRDefault="003D497E" w:rsidP="003D497E">
      <w:pPr>
        <w:pStyle w:val="Heading4"/>
        <w:rPr>
          <w:lang w:val="en-GB"/>
        </w:rPr>
      </w:pPr>
      <w:r>
        <w:rPr>
          <w:lang w:val="en-GB"/>
        </w:rPr>
        <w:t>Environmental sustainability</w:t>
      </w:r>
    </w:p>
    <w:p w14:paraId="185E9974" w14:textId="5D78AB70" w:rsidR="00E73161" w:rsidRDefault="00297890" w:rsidP="00487BEE">
      <w:pPr>
        <w:pStyle w:val="ListParagraph"/>
        <w:numPr>
          <w:ilvl w:val="0"/>
          <w:numId w:val="4"/>
        </w:numPr>
        <w:spacing w:after="0" w:line="240" w:lineRule="auto"/>
        <w:ind w:right="-73"/>
        <w:jc w:val="both"/>
        <w:rPr>
          <w:lang w:val="en-GB"/>
        </w:rPr>
      </w:pPr>
      <w:r>
        <w:rPr>
          <w:lang w:val="en-GB"/>
        </w:rPr>
        <w:t xml:space="preserve">The project has provided a number of tangible outputs which will reduce environmental risks which will improve ecosystem resilience (e.g. the web-based GIS system, the AMP’s management plan and increased conservation management capacities, raised conservation awareness, certification of the beaches, reduced environmental impact of hotels through the Green Key </w:t>
      </w:r>
      <w:r>
        <w:rPr>
          <w:lang w:val="en-GB"/>
        </w:rPr>
        <w:lastRenderedPageBreak/>
        <w:t>system, greater understanding of the fisheries, translocation of corals which would otherwise have been destroyed, etc.).</w:t>
      </w:r>
    </w:p>
    <w:p w14:paraId="408C3276" w14:textId="04BD428A" w:rsidR="00297890" w:rsidRPr="00A11A2B" w:rsidRDefault="00297890" w:rsidP="00487BEE">
      <w:pPr>
        <w:pStyle w:val="ListParagraph"/>
        <w:numPr>
          <w:ilvl w:val="0"/>
          <w:numId w:val="4"/>
        </w:numPr>
        <w:spacing w:after="0" w:line="240" w:lineRule="auto"/>
        <w:ind w:right="-73"/>
        <w:jc w:val="both"/>
        <w:rPr>
          <w:lang w:val="en-GB"/>
        </w:rPr>
      </w:pPr>
      <w:r>
        <w:rPr>
          <w:lang w:val="en-GB"/>
        </w:rPr>
        <w:t>While the TE has been more cautious in the institutional impact of the project the increased public and political awareness, lively debate about environmental issues and increased public support for biodiversity conservation will likely affect the decision-making process</w:t>
      </w:r>
      <w:r w:rsidR="00A11A2B">
        <w:rPr>
          <w:lang w:val="en-GB"/>
        </w:rPr>
        <w:t xml:space="preserve"> in a positive way</w:t>
      </w:r>
      <w:r>
        <w:rPr>
          <w:lang w:val="en-GB"/>
        </w:rPr>
        <w:t xml:space="preserve"> in the future. To some extent this will make the planning process consider the consequences of development on the ecosystem more carefully which suggests a degree of sustainability. While this might not be as effective </w:t>
      </w:r>
      <w:r w:rsidRPr="00A11A2B">
        <w:rPr>
          <w:lang w:val="en-GB"/>
        </w:rPr>
        <w:t>as directly addressing the planning process through the institutional structure it is certainly a positive factor and a reasonable outcome for a mainstreaming project.</w:t>
      </w:r>
    </w:p>
    <w:p w14:paraId="6FF20EA0" w14:textId="004C352A" w:rsidR="003D497E" w:rsidRDefault="003D497E" w:rsidP="003D497E">
      <w:pPr>
        <w:pStyle w:val="Heading4"/>
        <w:rPr>
          <w:lang w:val="en-GB"/>
        </w:rPr>
      </w:pPr>
      <w:r w:rsidRPr="00A11A2B">
        <w:rPr>
          <w:lang w:val="en-GB"/>
        </w:rPr>
        <w:t>Overall likelihood of sustainability</w:t>
      </w:r>
    </w:p>
    <w:p w14:paraId="08FCCCCC" w14:textId="701E7543" w:rsidR="00A11A2B" w:rsidRDefault="00A11A2B" w:rsidP="00487BEE">
      <w:pPr>
        <w:pStyle w:val="ListParagraph"/>
        <w:numPr>
          <w:ilvl w:val="0"/>
          <w:numId w:val="4"/>
        </w:numPr>
        <w:spacing w:after="0" w:line="240" w:lineRule="auto"/>
        <w:ind w:right="-73"/>
        <w:jc w:val="both"/>
        <w:rPr>
          <w:lang w:val="en-GB"/>
        </w:rPr>
      </w:pPr>
      <w:r>
        <w:rPr>
          <w:lang w:val="en-GB"/>
        </w:rPr>
        <w:t xml:space="preserve">Based upon the four measures of sustainability discussed the TE concludes that the overall likelihood of the project’s impacts being sustained following the end of the GEF-funded project is </w:t>
      </w:r>
      <w:r w:rsidR="007B532E">
        <w:rPr>
          <w:lang w:val="en-GB"/>
        </w:rPr>
        <w:t>LIKELY.</w:t>
      </w:r>
      <w:r w:rsidR="000244C4">
        <w:rPr>
          <w:lang w:val="en-GB"/>
        </w:rPr>
        <w:t xml:space="preserve"> This positive rating is in a large part due to the human resources within ASEZA, the broad public and political support the project has garnered, the integration of the project outcomes into the regional coastal conservation efforts, the support that has been given by the NGO sector (e.g. JREDS and IUCN), and the continued support of the UNDP CO which has expressed a keen interest in remaining engaged in the ASEZ.</w:t>
      </w:r>
    </w:p>
    <w:p w14:paraId="705C38A4" w14:textId="77777777" w:rsidR="000244C4" w:rsidRDefault="000244C4" w:rsidP="000244C4">
      <w:pPr>
        <w:spacing w:after="0"/>
        <w:jc w:val="both"/>
        <w:rPr>
          <w:lang w:val="en-GB"/>
        </w:rPr>
      </w:pPr>
    </w:p>
    <w:tbl>
      <w:tblPr>
        <w:tblStyle w:val="TableGrid"/>
        <w:tblW w:w="0" w:type="auto"/>
        <w:tblLook w:val="04A0" w:firstRow="1" w:lastRow="0" w:firstColumn="1" w:lastColumn="0" w:noHBand="0" w:noVBand="1"/>
      </w:tblPr>
      <w:tblGrid>
        <w:gridCol w:w="1526"/>
        <w:gridCol w:w="1559"/>
        <w:gridCol w:w="6157"/>
      </w:tblGrid>
      <w:tr w:rsidR="003B1B76" w:rsidRPr="002D52CF" w14:paraId="67DD91EC" w14:textId="77777777" w:rsidTr="004D1CB4">
        <w:tc>
          <w:tcPr>
            <w:tcW w:w="1526" w:type="dxa"/>
            <w:shd w:val="clear" w:color="auto" w:fill="D9D9D9" w:themeFill="background1" w:themeFillShade="D9"/>
          </w:tcPr>
          <w:p w14:paraId="791B0BD4" w14:textId="77777777" w:rsidR="003B1B76" w:rsidRPr="00E246B0" w:rsidRDefault="003B1B76" w:rsidP="004D1CB4">
            <w:pPr>
              <w:spacing w:after="0" w:line="240" w:lineRule="auto"/>
              <w:ind w:right="-73"/>
              <w:jc w:val="both"/>
              <w:rPr>
                <w:b/>
                <w:sz w:val="20"/>
                <w:szCs w:val="20"/>
                <w:lang w:val="en-GB"/>
              </w:rPr>
            </w:pPr>
            <w:r w:rsidRPr="00E246B0">
              <w:rPr>
                <w:b/>
                <w:sz w:val="20"/>
                <w:szCs w:val="20"/>
                <w:lang w:val="en-GB"/>
              </w:rPr>
              <w:t>Criteria</w:t>
            </w:r>
          </w:p>
        </w:tc>
        <w:tc>
          <w:tcPr>
            <w:tcW w:w="1559" w:type="dxa"/>
            <w:shd w:val="clear" w:color="auto" w:fill="D9D9D9" w:themeFill="background1" w:themeFillShade="D9"/>
          </w:tcPr>
          <w:p w14:paraId="1DA1C798" w14:textId="2F9DFBFA" w:rsidR="003B1B76" w:rsidRPr="00E246B0" w:rsidRDefault="003B1B76" w:rsidP="00EF6904">
            <w:pPr>
              <w:spacing w:after="0" w:line="240" w:lineRule="auto"/>
              <w:ind w:right="-73"/>
              <w:jc w:val="both"/>
              <w:rPr>
                <w:b/>
                <w:sz w:val="20"/>
                <w:szCs w:val="20"/>
                <w:lang w:val="en-GB"/>
              </w:rPr>
            </w:pPr>
            <w:r w:rsidRPr="00E246B0">
              <w:rPr>
                <w:b/>
                <w:sz w:val="20"/>
                <w:szCs w:val="20"/>
                <w:lang w:val="en-GB"/>
              </w:rPr>
              <w:t>Rating</w:t>
            </w:r>
          </w:p>
        </w:tc>
        <w:tc>
          <w:tcPr>
            <w:tcW w:w="6157" w:type="dxa"/>
            <w:shd w:val="clear" w:color="auto" w:fill="D9D9D9" w:themeFill="background1" w:themeFillShade="D9"/>
          </w:tcPr>
          <w:p w14:paraId="6272C432" w14:textId="77777777" w:rsidR="003B1B76" w:rsidRPr="00E246B0" w:rsidRDefault="003B1B76" w:rsidP="004D1CB4">
            <w:pPr>
              <w:spacing w:after="0" w:line="240" w:lineRule="auto"/>
              <w:ind w:right="-73"/>
              <w:jc w:val="both"/>
              <w:rPr>
                <w:b/>
                <w:sz w:val="20"/>
                <w:szCs w:val="20"/>
                <w:lang w:val="en-GB"/>
              </w:rPr>
            </w:pPr>
            <w:r w:rsidRPr="00E246B0">
              <w:rPr>
                <w:b/>
                <w:sz w:val="20"/>
                <w:szCs w:val="20"/>
                <w:lang w:val="en-GB"/>
              </w:rPr>
              <w:t>Justification</w:t>
            </w:r>
          </w:p>
        </w:tc>
      </w:tr>
      <w:tr w:rsidR="003B1B76" w:rsidRPr="00E246B0" w14:paraId="33CA78BE" w14:textId="77777777" w:rsidTr="004D1CB4">
        <w:tc>
          <w:tcPr>
            <w:tcW w:w="1526" w:type="dxa"/>
          </w:tcPr>
          <w:p w14:paraId="3A33E9D2" w14:textId="44693A70" w:rsidR="003B1B76" w:rsidRPr="00E246B0" w:rsidRDefault="003B1B76" w:rsidP="00077CBB">
            <w:pPr>
              <w:spacing w:after="0" w:line="240" w:lineRule="auto"/>
              <w:ind w:right="-73"/>
              <w:rPr>
                <w:sz w:val="20"/>
                <w:szCs w:val="20"/>
                <w:lang w:val="en-GB"/>
              </w:rPr>
            </w:pPr>
            <w:r>
              <w:rPr>
                <w:sz w:val="20"/>
                <w:szCs w:val="20"/>
                <w:lang w:val="en-GB"/>
              </w:rPr>
              <w:t>Financial resources</w:t>
            </w:r>
          </w:p>
        </w:tc>
        <w:tc>
          <w:tcPr>
            <w:tcW w:w="1559" w:type="dxa"/>
          </w:tcPr>
          <w:p w14:paraId="749DE405" w14:textId="32EBDAED" w:rsidR="003B1B76" w:rsidRPr="00E246B0" w:rsidRDefault="002905B8" w:rsidP="004D1CB4">
            <w:pPr>
              <w:spacing w:after="0" w:line="240" w:lineRule="auto"/>
              <w:ind w:right="-73"/>
              <w:jc w:val="both"/>
              <w:rPr>
                <w:sz w:val="20"/>
                <w:szCs w:val="20"/>
                <w:lang w:val="en-GB"/>
              </w:rPr>
            </w:pPr>
            <w:r>
              <w:rPr>
                <w:sz w:val="20"/>
                <w:szCs w:val="20"/>
                <w:lang w:val="en-GB"/>
              </w:rPr>
              <w:t>MODERATELY LIKELY</w:t>
            </w:r>
          </w:p>
        </w:tc>
        <w:tc>
          <w:tcPr>
            <w:tcW w:w="6157" w:type="dxa"/>
          </w:tcPr>
          <w:p w14:paraId="68417FA3" w14:textId="075475BB" w:rsidR="003B1B76" w:rsidRPr="00E246B0" w:rsidRDefault="008C2C6E" w:rsidP="004D1CB4">
            <w:pPr>
              <w:spacing w:after="0" w:line="240" w:lineRule="auto"/>
              <w:ind w:right="-73"/>
              <w:rPr>
                <w:sz w:val="20"/>
                <w:szCs w:val="20"/>
                <w:lang w:val="en-GB"/>
              </w:rPr>
            </w:pPr>
            <w:r>
              <w:rPr>
                <w:sz w:val="20"/>
                <w:szCs w:val="20"/>
                <w:lang w:val="en-GB"/>
              </w:rPr>
              <w:t>The TE has reservations about the strategy to “build a business case” for coral conservation, the over-reliance on fines (and off-sets) as a source of income for biodiversity management, the effectiveness of the Environment and Emergency Fund and the current absence of a financial plan to support the AMP.</w:t>
            </w:r>
          </w:p>
        </w:tc>
      </w:tr>
      <w:tr w:rsidR="003B1B76" w:rsidRPr="00E246B0" w14:paraId="3DF8566E" w14:textId="77777777" w:rsidTr="004D1CB4">
        <w:tc>
          <w:tcPr>
            <w:tcW w:w="1526" w:type="dxa"/>
          </w:tcPr>
          <w:p w14:paraId="775D2EEF" w14:textId="7B187C92" w:rsidR="003B1B76" w:rsidRDefault="003B1B76" w:rsidP="00077CBB">
            <w:pPr>
              <w:spacing w:after="0" w:line="240" w:lineRule="auto"/>
              <w:ind w:right="-73"/>
              <w:rPr>
                <w:sz w:val="20"/>
                <w:szCs w:val="20"/>
                <w:lang w:val="en-GB"/>
              </w:rPr>
            </w:pPr>
            <w:r>
              <w:rPr>
                <w:sz w:val="20"/>
                <w:szCs w:val="20"/>
                <w:lang w:val="en-GB"/>
              </w:rPr>
              <w:t>Socio-political</w:t>
            </w:r>
          </w:p>
        </w:tc>
        <w:tc>
          <w:tcPr>
            <w:tcW w:w="1559" w:type="dxa"/>
          </w:tcPr>
          <w:p w14:paraId="4CDE8587" w14:textId="6718E53E" w:rsidR="003B1B76" w:rsidRPr="00E246B0" w:rsidRDefault="002905B8" w:rsidP="004D1CB4">
            <w:pPr>
              <w:spacing w:after="0" w:line="240" w:lineRule="auto"/>
              <w:ind w:right="-73"/>
              <w:jc w:val="both"/>
              <w:rPr>
                <w:sz w:val="20"/>
                <w:szCs w:val="20"/>
                <w:lang w:val="en-GB"/>
              </w:rPr>
            </w:pPr>
            <w:r>
              <w:rPr>
                <w:sz w:val="20"/>
                <w:szCs w:val="20"/>
                <w:lang w:val="en-GB"/>
              </w:rPr>
              <w:t>LIKELY</w:t>
            </w:r>
          </w:p>
        </w:tc>
        <w:tc>
          <w:tcPr>
            <w:tcW w:w="6157" w:type="dxa"/>
          </w:tcPr>
          <w:p w14:paraId="0FB56BE1" w14:textId="4C1FB2F0" w:rsidR="003B1B76" w:rsidRPr="00E246B0" w:rsidRDefault="002905B8" w:rsidP="002905B8">
            <w:pPr>
              <w:spacing w:after="0" w:line="240" w:lineRule="auto"/>
              <w:ind w:right="-73"/>
              <w:rPr>
                <w:sz w:val="20"/>
                <w:szCs w:val="20"/>
                <w:lang w:val="en-GB"/>
              </w:rPr>
            </w:pPr>
            <w:r>
              <w:rPr>
                <w:sz w:val="20"/>
                <w:szCs w:val="20"/>
                <w:lang w:val="en-GB"/>
              </w:rPr>
              <w:t>The project has built considerable social and political capital which will likely sustain the project in the future</w:t>
            </w:r>
          </w:p>
        </w:tc>
      </w:tr>
      <w:tr w:rsidR="003B1B76" w:rsidRPr="00E246B0" w14:paraId="2BCD3CE1" w14:textId="77777777" w:rsidTr="004D1CB4">
        <w:tc>
          <w:tcPr>
            <w:tcW w:w="1526" w:type="dxa"/>
          </w:tcPr>
          <w:p w14:paraId="0BAA207D" w14:textId="7084894E" w:rsidR="003B1B76" w:rsidRDefault="00077CBB" w:rsidP="00077CBB">
            <w:pPr>
              <w:spacing w:after="0" w:line="240" w:lineRule="auto"/>
              <w:ind w:right="-73"/>
              <w:rPr>
                <w:sz w:val="20"/>
                <w:szCs w:val="20"/>
                <w:lang w:val="en-GB"/>
              </w:rPr>
            </w:pPr>
            <w:r>
              <w:rPr>
                <w:sz w:val="20"/>
                <w:szCs w:val="20"/>
                <w:lang w:val="en-GB"/>
              </w:rPr>
              <w:t>Institutional framework and governance</w:t>
            </w:r>
          </w:p>
        </w:tc>
        <w:tc>
          <w:tcPr>
            <w:tcW w:w="1559" w:type="dxa"/>
          </w:tcPr>
          <w:p w14:paraId="18AD00A7" w14:textId="0599D7CA" w:rsidR="003B1B76" w:rsidRPr="00E246B0" w:rsidRDefault="00BB6735" w:rsidP="004D1CB4">
            <w:pPr>
              <w:spacing w:after="0" w:line="240" w:lineRule="auto"/>
              <w:ind w:right="-73"/>
              <w:jc w:val="both"/>
              <w:rPr>
                <w:sz w:val="20"/>
                <w:szCs w:val="20"/>
                <w:lang w:val="en-GB"/>
              </w:rPr>
            </w:pPr>
            <w:r>
              <w:rPr>
                <w:sz w:val="20"/>
                <w:szCs w:val="20"/>
                <w:lang w:val="en-GB"/>
              </w:rPr>
              <w:t>MODERATELY LIKELY</w:t>
            </w:r>
          </w:p>
        </w:tc>
        <w:tc>
          <w:tcPr>
            <w:tcW w:w="6157" w:type="dxa"/>
          </w:tcPr>
          <w:p w14:paraId="3FFEC4B5" w14:textId="07164E89" w:rsidR="003B1B76" w:rsidRPr="00E246B0" w:rsidRDefault="002905B8" w:rsidP="002905B8">
            <w:pPr>
              <w:spacing w:after="0" w:line="240" w:lineRule="auto"/>
              <w:ind w:right="-73"/>
              <w:rPr>
                <w:sz w:val="20"/>
                <w:szCs w:val="20"/>
                <w:lang w:val="en-GB"/>
              </w:rPr>
            </w:pPr>
            <w:r>
              <w:rPr>
                <w:sz w:val="20"/>
                <w:szCs w:val="20"/>
                <w:lang w:val="en-GB"/>
              </w:rPr>
              <w:t>The project has integrated Jordan into regional organisations such as PERSGA very effectively and has further built on the considerable human resources held by ASEZA. However, the current likely review of ASEZA may affect the AMP reducing its influence within the overall organisation and within its current institutional structure the mainstreaming of biodiversity is likely to remain subservient to investment opportunities when it comes to making planning decisions.</w:t>
            </w:r>
          </w:p>
        </w:tc>
      </w:tr>
      <w:tr w:rsidR="003B1B76" w:rsidRPr="00E246B0" w14:paraId="348ABAFF" w14:textId="77777777" w:rsidTr="004D1CB4">
        <w:tc>
          <w:tcPr>
            <w:tcW w:w="1526" w:type="dxa"/>
          </w:tcPr>
          <w:p w14:paraId="61BBA27E" w14:textId="279464E8" w:rsidR="003B1B76" w:rsidRDefault="00077CBB" w:rsidP="00077CBB">
            <w:pPr>
              <w:spacing w:after="0" w:line="240" w:lineRule="auto"/>
              <w:ind w:right="-73"/>
              <w:rPr>
                <w:sz w:val="20"/>
                <w:szCs w:val="20"/>
                <w:lang w:val="en-GB"/>
              </w:rPr>
            </w:pPr>
            <w:r>
              <w:rPr>
                <w:sz w:val="20"/>
                <w:szCs w:val="20"/>
                <w:lang w:val="en-GB"/>
              </w:rPr>
              <w:t>Environmental</w:t>
            </w:r>
          </w:p>
        </w:tc>
        <w:tc>
          <w:tcPr>
            <w:tcW w:w="1559" w:type="dxa"/>
          </w:tcPr>
          <w:p w14:paraId="7655B348" w14:textId="79F8241D" w:rsidR="003B1B76" w:rsidRPr="00E246B0" w:rsidRDefault="00BB6735" w:rsidP="004D1CB4">
            <w:pPr>
              <w:spacing w:after="0" w:line="240" w:lineRule="auto"/>
              <w:ind w:right="-73"/>
              <w:jc w:val="both"/>
              <w:rPr>
                <w:sz w:val="20"/>
                <w:szCs w:val="20"/>
                <w:lang w:val="en-GB"/>
              </w:rPr>
            </w:pPr>
            <w:r>
              <w:rPr>
                <w:sz w:val="20"/>
                <w:szCs w:val="20"/>
                <w:lang w:val="en-GB"/>
              </w:rPr>
              <w:t>LIKELY</w:t>
            </w:r>
          </w:p>
        </w:tc>
        <w:tc>
          <w:tcPr>
            <w:tcW w:w="6157" w:type="dxa"/>
          </w:tcPr>
          <w:p w14:paraId="50CBC67E" w14:textId="352A3513" w:rsidR="003B1B76" w:rsidRPr="00E246B0" w:rsidRDefault="00EF6904" w:rsidP="004D1CB4">
            <w:pPr>
              <w:spacing w:after="0" w:line="240" w:lineRule="auto"/>
              <w:ind w:right="-73"/>
              <w:rPr>
                <w:sz w:val="20"/>
                <w:szCs w:val="20"/>
                <w:lang w:val="en-GB"/>
              </w:rPr>
            </w:pPr>
            <w:r w:rsidRPr="00EF6904">
              <w:rPr>
                <w:sz w:val="20"/>
                <w:szCs w:val="20"/>
                <w:lang w:val="en-GB"/>
              </w:rPr>
              <w:t>The project has provided a number of tangible outputs which will reduce environmental risks which will improve ecosystem resilience</w:t>
            </w:r>
            <w:r>
              <w:rPr>
                <w:sz w:val="20"/>
                <w:szCs w:val="20"/>
                <w:lang w:val="en-GB"/>
              </w:rPr>
              <w:t>.</w:t>
            </w:r>
          </w:p>
        </w:tc>
      </w:tr>
      <w:tr w:rsidR="003B1B76" w:rsidRPr="00E246B0" w14:paraId="23EDFB07" w14:textId="77777777" w:rsidTr="004D1CB4">
        <w:tc>
          <w:tcPr>
            <w:tcW w:w="1526" w:type="dxa"/>
          </w:tcPr>
          <w:p w14:paraId="550A0D16" w14:textId="02EFDD98" w:rsidR="003B1B76" w:rsidRDefault="00077CBB" w:rsidP="00077CBB">
            <w:pPr>
              <w:spacing w:after="0" w:line="240" w:lineRule="auto"/>
              <w:ind w:right="-73"/>
              <w:rPr>
                <w:sz w:val="20"/>
                <w:szCs w:val="20"/>
                <w:lang w:val="en-GB"/>
              </w:rPr>
            </w:pPr>
            <w:r>
              <w:rPr>
                <w:sz w:val="20"/>
                <w:szCs w:val="20"/>
                <w:lang w:val="en-GB"/>
              </w:rPr>
              <w:t>Overall likelihood</w:t>
            </w:r>
          </w:p>
        </w:tc>
        <w:tc>
          <w:tcPr>
            <w:tcW w:w="1559" w:type="dxa"/>
          </w:tcPr>
          <w:p w14:paraId="7DA4FA67" w14:textId="331CEF21" w:rsidR="003B1B76" w:rsidRPr="00E246B0" w:rsidRDefault="003921F7" w:rsidP="004D1CB4">
            <w:pPr>
              <w:spacing w:after="0" w:line="240" w:lineRule="auto"/>
              <w:ind w:right="-73"/>
              <w:jc w:val="both"/>
              <w:rPr>
                <w:sz w:val="20"/>
                <w:szCs w:val="20"/>
                <w:lang w:val="en-GB"/>
              </w:rPr>
            </w:pPr>
            <w:r>
              <w:rPr>
                <w:sz w:val="20"/>
                <w:szCs w:val="20"/>
                <w:lang w:val="en-GB"/>
              </w:rPr>
              <w:t>LIKELY</w:t>
            </w:r>
          </w:p>
        </w:tc>
        <w:tc>
          <w:tcPr>
            <w:tcW w:w="6157" w:type="dxa"/>
          </w:tcPr>
          <w:p w14:paraId="3D273376" w14:textId="6368E2C4" w:rsidR="003B1B76" w:rsidRPr="00E246B0" w:rsidRDefault="003921F7" w:rsidP="004D1CB4">
            <w:pPr>
              <w:spacing w:after="0" w:line="240" w:lineRule="auto"/>
              <w:ind w:right="-73"/>
              <w:rPr>
                <w:sz w:val="20"/>
                <w:szCs w:val="20"/>
                <w:lang w:val="en-GB"/>
              </w:rPr>
            </w:pPr>
            <w:r>
              <w:rPr>
                <w:sz w:val="20"/>
                <w:szCs w:val="20"/>
                <w:lang w:val="en-GB"/>
              </w:rPr>
              <w:t>ASEZA has considerable human resources, there is broad public and political support for coral conservation efforts, there is an effective and engaged NGO sector, academic institutions have been engaged in the process of marine biodiversity conservation and there is likely to be continued support from UNDP.</w:t>
            </w:r>
          </w:p>
        </w:tc>
      </w:tr>
    </w:tbl>
    <w:p w14:paraId="36370DD9" w14:textId="77777777" w:rsidR="003B1B76" w:rsidRDefault="003B1B76" w:rsidP="000244C4">
      <w:pPr>
        <w:spacing w:after="0"/>
        <w:jc w:val="both"/>
        <w:rPr>
          <w:lang w:val="en-GB"/>
        </w:rPr>
      </w:pPr>
    </w:p>
    <w:p w14:paraId="41EE45E9" w14:textId="6CFCD601" w:rsidR="000244C4" w:rsidRDefault="000244C4" w:rsidP="000244C4">
      <w:pPr>
        <w:pStyle w:val="Heading2"/>
        <w:numPr>
          <w:ilvl w:val="1"/>
          <w:numId w:val="12"/>
        </w:numPr>
        <w:rPr>
          <w:rFonts w:eastAsiaTheme="minorEastAsia"/>
          <w:color w:val="auto"/>
          <w:lang w:val="en-US"/>
        </w:rPr>
      </w:pPr>
      <w:bookmarkStart w:id="65" w:name="_Toc424294222"/>
      <w:r w:rsidRPr="000244C4">
        <w:rPr>
          <w:rFonts w:eastAsiaTheme="minorEastAsia"/>
          <w:color w:val="auto"/>
          <w:lang w:val="en-US"/>
        </w:rPr>
        <w:t>Impact</w:t>
      </w:r>
      <w:bookmarkEnd w:id="65"/>
    </w:p>
    <w:p w14:paraId="364D2267" w14:textId="77777777" w:rsidR="00C41EA0" w:rsidRDefault="00C41EA0" w:rsidP="00487BEE">
      <w:pPr>
        <w:pStyle w:val="ListParagraph"/>
        <w:numPr>
          <w:ilvl w:val="0"/>
          <w:numId w:val="4"/>
        </w:numPr>
        <w:spacing w:after="0" w:line="240" w:lineRule="auto"/>
        <w:ind w:right="-73"/>
        <w:jc w:val="both"/>
        <w:rPr>
          <w:lang w:val="en-US"/>
        </w:rPr>
      </w:pPr>
    </w:p>
    <w:p w14:paraId="44CD798F" w14:textId="77777777" w:rsidR="00C41EA0" w:rsidRPr="008D15B1" w:rsidRDefault="00C41EA0" w:rsidP="00C41EA0">
      <w:pPr>
        <w:pStyle w:val="ListParagraph"/>
        <w:numPr>
          <w:ilvl w:val="0"/>
          <w:numId w:val="4"/>
        </w:numPr>
        <w:spacing w:after="0" w:line="240" w:lineRule="auto"/>
        <w:ind w:right="-73"/>
        <w:jc w:val="both"/>
        <w:rPr>
          <w:lang w:val="en-US"/>
        </w:rPr>
      </w:pPr>
      <w:r w:rsidRPr="00C41EA0">
        <w:rPr>
          <w:lang w:val="en-US"/>
        </w:rPr>
        <w:t xml:space="preserve">The impact of a project can be described as the extent to which the project intervention has brought about </w:t>
      </w:r>
      <w:r w:rsidRPr="000824B1">
        <w:rPr>
          <w:lang w:val="en-US"/>
        </w:rPr>
        <w:t>a change of circumstances related to achieving the objective. In particular</w:t>
      </w:r>
      <w:r w:rsidRPr="005337B2">
        <w:rPr>
          <w:lang w:val="en-US"/>
        </w:rPr>
        <w:t xml:space="preserve"> the UNDP GEF evaluation guidelines require the TE to </w:t>
      </w:r>
      <w:r w:rsidRPr="005337B2">
        <w:rPr>
          <w:rFonts w:ascii="Calibri" w:eastAsia="Times New Roman" w:hAnsi="Calibri" w:cs="WarnockPro-Light"/>
          <w:lang w:val="en-GB"/>
        </w:rPr>
        <w:t xml:space="preserve">examine </w:t>
      </w:r>
      <w:r w:rsidRPr="005337B2">
        <w:rPr>
          <w:rFonts w:ascii="Calibri" w:eastAsia="Times New Roman" w:hAnsi="Calibri" w:cs="Times New Roman"/>
        </w:rPr>
        <w:t>whether the project has demonstrated:</w:t>
      </w:r>
      <w:r w:rsidRPr="00E070C1">
        <w:rPr>
          <w:rFonts w:ascii="Calibri" w:eastAsia="Times New Roman" w:hAnsi="Calibri" w:cs="Times New Roman"/>
          <w:lang w:val="en-GB"/>
        </w:rPr>
        <w:t xml:space="preserve"> </w:t>
      </w:r>
      <w:r w:rsidRPr="00E070C1">
        <w:rPr>
          <w:rFonts w:ascii="Calibri" w:eastAsia="Times New Roman" w:hAnsi="Calibri" w:cs="Times New Roman"/>
        </w:rPr>
        <w:t>a) verifiable improvements in ecological status, b) verifiable reductions in stress on ecological systems, and/or c) demonstrated progress towards these impact achievements</w:t>
      </w:r>
      <w:r>
        <w:rPr>
          <w:rFonts w:ascii="Calibri" w:eastAsia="Times New Roman" w:hAnsi="Calibri" w:cs="Times New Roman"/>
          <w:lang w:val="en-GB"/>
        </w:rPr>
        <w:t>.</w:t>
      </w:r>
    </w:p>
    <w:p w14:paraId="5A335850" w14:textId="0C647C76" w:rsidR="000244C4" w:rsidRPr="005337B2" w:rsidRDefault="000244C4" w:rsidP="00C41EA0">
      <w:pPr>
        <w:pStyle w:val="ListParagraph"/>
        <w:numPr>
          <w:ilvl w:val="0"/>
          <w:numId w:val="4"/>
        </w:numPr>
        <w:spacing w:after="0" w:line="240" w:lineRule="auto"/>
        <w:ind w:right="-73"/>
        <w:jc w:val="both"/>
        <w:rPr>
          <w:lang w:val="en-US"/>
        </w:rPr>
      </w:pPr>
      <w:r w:rsidRPr="00C41EA0">
        <w:rPr>
          <w:lang w:val="en-US"/>
        </w:rPr>
        <w:lastRenderedPageBreak/>
        <w:t xml:space="preserve">The ICZM project has had an impact upon coastal management as it relates to biodiversity conservation in the ASEZ. While this is not entirely the </w:t>
      </w:r>
      <w:r w:rsidR="001249B6" w:rsidRPr="000824B1">
        <w:rPr>
          <w:lang w:val="en-US"/>
        </w:rPr>
        <w:t xml:space="preserve">magnitude of </w:t>
      </w:r>
      <w:r w:rsidRPr="000824B1">
        <w:rPr>
          <w:lang w:val="en-US"/>
        </w:rPr>
        <w:t>impact which was envisaged in the Project Document this is still a c</w:t>
      </w:r>
      <w:r w:rsidRPr="005337B2">
        <w:rPr>
          <w:lang w:val="en-US"/>
        </w:rPr>
        <w:t>onsiderable achievement.</w:t>
      </w:r>
    </w:p>
    <w:p w14:paraId="2D017024" w14:textId="0630CA0A" w:rsidR="000244C4" w:rsidRDefault="000244C4" w:rsidP="00487BEE">
      <w:pPr>
        <w:pStyle w:val="ListParagraph"/>
        <w:numPr>
          <w:ilvl w:val="0"/>
          <w:numId w:val="4"/>
        </w:numPr>
        <w:spacing w:after="0" w:line="240" w:lineRule="auto"/>
        <w:ind w:right="-73"/>
        <w:jc w:val="both"/>
        <w:rPr>
          <w:lang w:val="en-US"/>
        </w:rPr>
      </w:pPr>
      <w:r>
        <w:rPr>
          <w:lang w:val="en-US"/>
        </w:rPr>
        <w:t xml:space="preserve">The Project Document placed considerable store on the use of strategy of building a “business case” for coral conservation. The TE has suggested a number of weaknesses in relying too heavily in this approach </w:t>
      </w:r>
      <w:r w:rsidR="00C26E22">
        <w:rPr>
          <w:lang w:val="en-US"/>
        </w:rPr>
        <w:t xml:space="preserve">in particular arguing that while an economic estimation of the value of biodiversity is a useful measure against which policy and planning decisions can be weighed against; it is a very long term strategy, it requires a very transparent and level planning process and also that planning decisions are often made on a much broader set of criteria which in many instances are inherently political and not necessarily based solely on economic </w:t>
      </w:r>
      <w:r w:rsidR="001249B6">
        <w:rPr>
          <w:lang w:val="en-US"/>
        </w:rPr>
        <w:t>tradeoffs</w:t>
      </w:r>
      <w:r w:rsidR="00C26E22">
        <w:rPr>
          <w:lang w:val="en-US"/>
        </w:rPr>
        <w:t>.</w:t>
      </w:r>
    </w:p>
    <w:p w14:paraId="060781E7" w14:textId="483F6C0F" w:rsidR="00C41EA0" w:rsidRDefault="00C41EA0" w:rsidP="00487BEE">
      <w:pPr>
        <w:pStyle w:val="ListParagraph"/>
        <w:numPr>
          <w:ilvl w:val="0"/>
          <w:numId w:val="4"/>
        </w:numPr>
        <w:spacing w:after="0" w:line="240" w:lineRule="auto"/>
        <w:ind w:right="-73"/>
        <w:jc w:val="both"/>
        <w:rPr>
          <w:lang w:val="en-US"/>
        </w:rPr>
      </w:pPr>
      <w:r>
        <w:rPr>
          <w:lang w:val="en-US"/>
        </w:rPr>
        <w:t>Furthermore, the TE has argued that the project would have had a much greater impact if it had been given a mandate to address the institutional structure of the ASEZA from an ecosystem resilience and biodiversity conservation perspective but also notes that this would need a very high level political decision and considerably more resources, as well as time, than were actually available to this project.</w:t>
      </w:r>
    </w:p>
    <w:p w14:paraId="5275068A" w14:textId="6CA739FA" w:rsidR="007E6EA7" w:rsidRDefault="007E6EA7" w:rsidP="00487BEE">
      <w:pPr>
        <w:pStyle w:val="ListParagraph"/>
        <w:numPr>
          <w:ilvl w:val="0"/>
          <w:numId w:val="4"/>
        </w:numPr>
        <w:spacing w:after="0" w:line="240" w:lineRule="auto"/>
        <w:ind w:right="-73"/>
        <w:jc w:val="both"/>
        <w:rPr>
          <w:lang w:val="en-US"/>
        </w:rPr>
      </w:pPr>
      <w:r>
        <w:rPr>
          <w:lang w:val="en-US"/>
        </w:rPr>
        <w:t>Therefore the impact of the project is due more to the other aspects, discussed at length throughout this report, of the project and the skillful way in which they used to their fullest effect throughout the project. A measure of which might be seen in the clearly expressed intention of ASEZA and UNDP to remain engaged with mainstreaming biodiversity conservation into coastal zone management in the ASEZ.</w:t>
      </w:r>
    </w:p>
    <w:p w14:paraId="7263687D" w14:textId="217E55AE" w:rsidR="000824B1" w:rsidRDefault="000824B1" w:rsidP="00487BEE">
      <w:pPr>
        <w:pStyle w:val="ListParagraph"/>
        <w:numPr>
          <w:ilvl w:val="0"/>
          <w:numId w:val="4"/>
        </w:numPr>
        <w:spacing w:after="0" w:line="240" w:lineRule="auto"/>
        <w:ind w:right="-73"/>
        <w:jc w:val="both"/>
        <w:rPr>
          <w:lang w:val="en-US"/>
        </w:rPr>
      </w:pPr>
      <w:r>
        <w:rPr>
          <w:lang w:val="en-US"/>
        </w:rPr>
        <w:t>Applying the three measures of impacts given in the UNDP Evaluation Guidelines and the ToR</w:t>
      </w:r>
      <w:r>
        <w:rPr>
          <w:rStyle w:val="FootnoteReference"/>
          <w:lang w:val="en-US"/>
        </w:rPr>
        <w:footnoteReference w:id="59"/>
      </w:r>
      <w:r>
        <w:rPr>
          <w:lang w:val="en-US"/>
        </w:rPr>
        <w:t xml:space="preserve"> the TE concludes that:</w:t>
      </w:r>
    </w:p>
    <w:p w14:paraId="0C7FE4EF" w14:textId="04B83B7E" w:rsidR="000824B1" w:rsidRPr="00E070C1" w:rsidRDefault="000824B1" w:rsidP="000824B1">
      <w:pPr>
        <w:spacing w:after="0" w:line="240" w:lineRule="auto"/>
        <w:ind w:left="720" w:right="-73"/>
        <w:jc w:val="both"/>
        <w:rPr>
          <w:rFonts w:ascii="Calibri" w:eastAsia="Times New Roman" w:hAnsi="Calibri" w:cs="Times New Roman"/>
          <w:b/>
        </w:rPr>
      </w:pPr>
      <w:r w:rsidRPr="00E070C1">
        <w:rPr>
          <w:rFonts w:ascii="Calibri" w:eastAsia="Times New Roman" w:hAnsi="Calibri" w:cs="Times New Roman"/>
          <w:b/>
        </w:rPr>
        <w:t>a) Verifiable improvements in ecological status</w:t>
      </w:r>
      <w:r w:rsidR="005337B2" w:rsidRPr="00E070C1">
        <w:rPr>
          <w:rFonts w:ascii="Calibri" w:eastAsia="Times New Roman" w:hAnsi="Calibri" w:cs="Times New Roman"/>
          <w:b/>
        </w:rPr>
        <w:t>:</w:t>
      </w:r>
    </w:p>
    <w:p w14:paraId="503F4119" w14:textId="241B551C" w:rsidR="000824B1" w:rsidRDefault="000824B1" w:rsidP="000824B1">
      <w:pPr>
        <w:spacing w:after="0" w:line="240" w:lineRule="auto"/>
        <w:ind w:left="720" w:right="-73"/>
        <w:jc w:val="both"/>
      </w:pPr>
      <w:r>
        <w:t>Over the time frame of a three-year project it is not possible to measure such change in this socio-ecosystem. While change is taking place and some of this is positive it would be spurious to try to directly attribute this to a project intervention. There are too many variables and it would require too many assumptions to make any statement on this</w:t>
      </w:r>
      <w:r w:rsidR="005337B2">
        <w:t>. Section 3.3 provides a short explanation on the challenges of including biological indicators in a project SRF and GEF has produced a tool</w:t>
      </w:r>
      <w:r w:rsidR="005337B2">
        <w:rPr>
          <w:rStyle w:val="FootnoteReference"/>
        </w:rPr>
        <w:footnoteReference w:id="60"/>
      </w:r>
      <w:r w:rsidR="005337B2">
        <w:t xml:space="preserve"> which is seldom used when GEF projects are designed to overcome this challenge to an extent although it lends itself more to the second measure of impact.</w:t>
      </w:r>
    </w:p>
    <w:p w14:paraId="7CAD6C29" w14:textId="63A79612" w:rsidR="005337B2" w:rsidRPr="00E070C1" w:rsidRDefault="005337B2" w:rsidP="000824B1">
      <w:pPr>
        <w:spacing w:after="0" w:line="240" w:lineRule="auto"/>
        <w:ind w:left="720" w:right="-73"/>
        <w:jc w:val="both"/>
        <w:rPr>
          <w:rFonts w:ascii="Calibri" w:eastAsia="Times New Roman" w:hAnsi="Calibri" w:cs="Times New Roman"/>
          <w:b/>
        </w:rPr>
      </w:pPr>
      <w:r w:rsidRPr="00E070C1">
        <w:rPr>
          <w:rFonts w:ascii="Calibri" w:eastAsia="Times New Roman" w:hAnsi="Calibri" w:cs="Times New Roman"/>
          <w:b/>
        </w:rPr>
        <w:t>b) Verifiable reductions in stress on ecological systems:</w:t>
      </w:r>
    </w:p>
    <w:p w14:paraId="081E256D" w14:textId="4B7C3C64" w:rsidR="004B40E2" w:rsidRDefault="005337B2" w:rsidP="000824B1">
      <w:pPr>
        <w:spacing w:after="0" w:line="240" w:lineRule="auto"/>
        <w:ind w:left="720" w:right="-73"/>
        <w:jc w:val="both"/>
        <w:rPr>
          <w:rFonts w:ascii="Calibri" w:eastAsia="Times New Roman" w:hAnsi="Calibri" w:cs="Times New Roman"/>
        </w:rPr>
      </w:pPr>
      <w:r>
        <w:rPr>
          <w:rFonts w:ascii="Calibri" w:eastAsia="Times New Roman" w:hAnsi="Calibri" w:cs="Times New Roman"/>
        </w:rPr>
        <w:t xml:space="preserve">The project has made significant and verifiable reductions </w:t>
      </w:r>
      <w:r w:rsidR="004B40E2">
        <w:rPr>
          <w:rFonts w:ascii="Calibri" w:eastAsia="Times New Roman" w:hAnsi="Calibri" w:cs="Times New Roman"/>
        </w:rPr>
        <w:t>in the anthropogenic stresses affecting the entire socio-ecosystem. Firstly it has put in place a number</w:t>
      </w:r>
      <w:r w:rsidR="00E070C1">
        <w:rPr>
          <w:rFonts w:ascii="Calibri" w:eastAsia="Times New Roman" w:hAnsi="Calibri" w:cs="Times New Roman"/>
        </w:rPr>
        <w:t xml:space="preserve"> of systems and tools that</w:t>
      </w:r>
      <w:r w:rsidR="004B40E2">
        <w:rPr>
          <w:rFonts w:ascii="Calibri" w:eastAsia="Times New Roman" w:hAnsi="Calibri" w:cs="Times New Roman"/>
        </w:rPr>
        <w:t xml:space="preserve"> will provide information which provides a surveillance function capable of detecting incipient change within the system and there are more tangible indications such as the translocation of coral from an area where it would be destroyed to one of relative safety, the provision of permanent anchoring spots has dramatically reduced the damage to important corals, and the management capacity of the AMP has been significantly improved.</w:t>
      </w:r>
    </w:p>
    <w:p w14:paraId="2F351206" w14:textId="694990BF" w:rsidR="005337B2" w:rsidRPr="00E070C1" w:rsidRDefault="004B40E2" w:rsidP="000824B1">
      <w:pPr>
        <w:spacing w:after="0" w:line="240" w:lineRule="auto"/>
        <w:ind w:left="720" w:right="-73"/>
        <w:jc w:val="both"/>
        <w:rPr>
          <w:rFonts w:ascii="Calibri" w:eastAsia="Times New Roman" w:hAnsi="Calibri" w:cs="Times New Roman"/>
          <w:b/>
        </w:rPr>
      </w:pPr>
      <w:r w:rsidRPr="00E070C1">
        <w:rPr>
          <w:rFonts w:ascii="Calibri" w:eastAsia="Times New Roman" w:hAnsi="Calibri" w:cs="Times New Roman"/>
          <w:b/>
        </w:rPr>
        <w:t xml:space="preserve">c) Demonstrated progress towards these impact achievements: </w:t>
      </w:r>
    </w:p>
    <w:p w14:paraId="53AACE51" w14:textId="01CCD2ED" w:rsidR="004B40E2" w:rsidRDefault="004B40E2" w:rsidP="000824B1">
      <w:pPr>
        <w:spacing w:after="0" w:line="240" w:lineRule="auto"/>
        <w:ind w:left="720" w:right="-73"/>
        <w:jc w:val="both"/>
        <w:rPr>
          <w:rFonts w:ascii="Calibri" w:eastAsia="Times New Roman" w:hAnsi="Calibri" w:cs="Times New Roman"/>
        </w:rPr>
      </w:pPr>
      <w:r>
        <w:rPr>
          <w:rFonts w:ascii="Calibri" w:eastAsia="Times New Roman" w:hAnsi="Calibri" w:cs="Times New Roman"/>
        </w:rPr>
        <w:t xml:space="preserve">As would be expected from a three-year project the real impacts of many of the interventions are likely to be felt in the future and not necessarily within the lifetime of the project. The </w:t>
      </w:r>
      <w:r>
        <w:rPr>
          <w:rFonts w:ascii="Calibri" w:eastAsia="Times New Roman" w:hAnsi="Calibri" w:cs="Times New Roman"/>
        </w:rPr>
        <w:lastRenderedPageBreak/>
        <w:t xml:space="preserve">variety of tools and procedures already mentioned will have a long term impact on coral protection as will the increased capacities within ASEZA. The project has also raised awareness and understanding of conservation issues through the skillful use of communications </w:t>
      </w:r>
      <w:r w:rsidR="00E070C1">
        <w:rPr>
          <w:rFonts w:ascii="Calibri" w:eastAsia="Times New Roman" w:hAnsi="Calibri" w:cs="Times New Roman"/>
        </w:rPr>
        <w:t>which manifests in many ways from high-ranking decision-makers attending beach cleanup campaigns during the weekend to an active social media network discussing environmental issues and corals in particular.</w:t>
      </w:r>
    </w:p>
    <w:p w14:paraId="62DF9941" w14:textId="321F6D52" w:rsidR="00E070C1" w:rsidRPr="000824B1" w:rsidRDefault="00E070C1" w:rsidP="000824B1">
      <w:pPr>
        <w:spacing w:after="0" w:line="240" w:lineRule="auto"/>
        <w:ind w:left="720" w:right="-73"/>
        <w:jc w:val="both"/>
      </w:pPr>
      <w:r>
        <w:rPr>
          <w:rFonts w:ascii="Calibri" w:eastAsia="Times New Roman" w:hAnsi="Calibri" w:cs="Times New Roman"/>
        </w:rPr>
        <w:t>The coral valuation will, once complete, provide an indication of the likely economic gains and losses due to anthropogenic effects on the ecosystem which can inform future decisions on development in the ASEZ. Therefore it is reasonable to conclude that the project has progress towards achieving these impacts and it is likely that in the future these improvements in the ecological system may be more accurately measured and attributed to the intervention of the project.</w:t>
      </w:r>
    </w:p>
    <w:p w14:paraId="249E78D9" w14:textId="1E34D092" w:rsidR="00EE743F" w:rsidRDefault="00EE743F" w:rsidP="00EE743F">
      <w:pPr>
        <w:pStyle w:val="ListParagraph"/>
        <w:keepNext/>
        <w:keepLines/>
        <w:numPr>
          <w:ilvl w:val="0"/>
          <w:numId w:val="6"/>
        </w:numPr>
        <w:spacing w:before="240" w:after="0"/>
        <w:outlineLvl w:val="0"/>
        <w:rPr>
          <w:rFonts w:asciiTheme="majorHAnsi" w:eastAsiaTheme="majorEastAsia" w:hAnsiTheme="majorHAnsi" w:cstheme="majorBidi"/>
          <w:b/>
          <w:sz w:val="32"/>
          <w:szCs w:val="32"/>
          <w:lang w:val="en-US"/>
        </w:rPr>
      </w:pPr>
      <w:bookmarkStart w:id="66" w:name="_Toc424294223"/>
      <w:r w:rsidRPr="00EE743F">
        <w:rPr>
          <w:rFonts w:asciiTheme="majorHAnsi" w:eastAsiaTheme="majorEastAsia" w:hAnsiTheme="majorHAnsi" w:cstheme="majorBidi"/>
          <w:b/>
          <w:sz w:val="32"/>
          <w:szCs w:val="32"/>
          <w:lang w:val="en-US"/>
        </w:rPr>
        <w:t>Conclusions, recommendations and lessons</w:t>
      </w:r>
      <w:bookmarkEnd w:id="66"/>
    </w:p>
    <w:p w14:paraId="31F0DB9F" w14:textId="522146FF" w:rsidR="00C90C12" w:rsidRPr="00C90C12" w:rsidRDefault="00C90C12" w:rsidP="00487BEE">
      <w:pPr>
        <w:pStyle w:val="ListParagraph"/>
        <w:numPr>
          <w:ilvl w:val="0"/>
          <w:numId w:val="4"/>
        </w:numPr>
        <w:spacing w:after="0" w:line="240" w:lineRule="auto"/>
        <w:ind w:right="-73"/>
        <w:jc w:val="both"/>
        <w:rPr>
          <w:rFonts w:eastAsiaTheme="majorEastAsia" w:cstheme="majorBidi"/>
          <w:lang w:val="en-US"/>
        </w:rPr>
      </w:pPr>
      <w:r w:rsidRPr="00C90C12">
        <w:rPr>
          <w:rFonts w:eastAsiaTheme="majorEastAsia" w:cstheme="majorBidi"/>
          <w:lang w:val="en-US"/>
        </w:rPr>
        <w:t xml:space="preserve">The ICZM project </w:t>
      </w:r>
      <w:r>
        <w:rPr>
          <w:rFonts w:eastAsiaTheme="majorEastAsia" w:cstheme="majorBidi"/>
          <w:lang w:val="en-US"/>
        </w:rPr>
        <w:t xml:space="preserve">has been successful in mainstreaming biodiversity into coastal zone management in the ASEZ. It has achieved this to the full extent of the </w:t>
      </w:r>
      <w:r w:rsidR="00B85A7D">
        <w:rPr>
          <w:rFonts w:eastAsiaTheme="majorEastAsia" w:cstheme="majorBidi"/>
          <w:lang w:val="en-US"/>
        </w:rPr>
        <w:t xml:space="preserve">modest </w:t>
      </w:r>
      <w:r w:rsidR="00D930AA">
        <w:rPr>
          <w:rFonts w:eastAsiaTheme="majorEastAsia" w:cstheme="majorBidi"/>
          <w:lang w:val="en-US"/>
        </w:rPr>
        <w:t xml:space="preserve">material and </w:t>
      </w:r>
      <w:r>
        <w:rPr>
          <w:rFonts w:eastAsiaTheme="majorEastAsia" w:cstheme="majorBidi"/>
          <w:lang w:val="en-US"/>
        </w:rPr>
        <w:t>financial resources at its disposal</w:t>
      </w:r>
      <w:r w:rsidR="00D930AA">
        <w:rPr>
          <w:rFonts w:eastAsiaTheme="majorEastAsia" w:cstheme="majorBidi"/>
          <w:lang w:val="en-US"/>
        </w:rPr>
        <w:t xml:space="preserve"> and within a short period of time</w:t>
      </w:r>
      <w:r>
        <w:rPr>
          <w:rFonts w:eastAsiaTheme="majorEastAsia" w:cstheme="majorBidi"/>
          <w:lang w:val="en-US"/>
        </w:rPr>
        <w:t>.</w:t>
      </w:r>
    </w:p>
    <w:p w14:paraId="17728082" w14:textId="531F9FE4" w:rsidR="0044506C" w:rsidRPr="009C586F" w:rsidRDefault="00C90C12" w:rsidP="00487BEE">
      <w:pPr>
        <w:pStyle w:val="ListParagraph"/>
        <w:numPr>
          <w:ilvl w:val="0"/>
          <w:numId w:val="4"/>
        </w:numPr>
        <w:spacing w:after="0" w:line="240" w:lineRule="auto"/>
        <w:ind w:right="-73"/>
        <w:jc w:val="both"/>
        <w:rPr>
          <w:rFonts w:eastAsiaTheme="majorEastAsia" w:cstheme="majorBidi"/>
          <w:b/>
          <w:lang w:val="en-US"/>
        </w:rPr>
      </w:pPr>
      <w:r>
        <w:rPr>
          <w:rFonts w:eastAsiaTheme="majorEastAsia" w:cstheme="majorBidi"/>
          <w:lang w:val="en-US"/>
        </w:rPr>
        <w:t>The initial project’s design contained a number of weaknesses. The Project Document was at times confusing and at others impenetrable</w:t>
      </w:r>
      <w:r w:rsidR="0044506C">
        <w:rPr>
          <w:rFonts w:eastAsiaTheme="majorEastAsia" w:cstheme="majorBidi"/>
          <w:lang w:val="en-US"/>
        </w:rPr>
        <w:t xml:space="preserve"> </w:t>
      </w:r>
      <w:r w:rsidR="0099137A">
        <w:rPr>
          <w:rFonts w:eastAsiaTheme="majorEastAsia" w:cstheme="majorBidi"/>
          <w:lang w:val="en-US"/>
        </w:rPr>
        <w:t xml:space="preserve">(in particular the SRF provided a weak planning tool with poor choice of indicators) </w:t>
      </w:r>
      <w:r w:rsidR="0044506C">
        <w:rPr>
          <w:rFonts w:eastAsiaTheme="majorEastAsia" w:cstheme="majorBidi"/>
          <w:lang w:val="en-US"/>
        </w:rPr>
        <w:t xml:space="preserve">although it did provide a </w:t>
      </w:r>
      <w:r w:rsidR="00B85A7D">
        <w:rPr>
          <w:rFonts w:eastAsiaTheme="majorEastAsia" w:cstheme="majorBidi"/>
          <w:lang w:val="en-US"/>
        </w:rPr>
        <w:t>sufficient</w:t>
      </w:r>
      <w:r w:rsidR="0044506C">
        <w:rPr>
          <w:rFonts w:eastAsiaTheme="majorEastAsia" w:cstheme="majorBidi"/>
          <w:lang w:val="en-US"/>
        </w:rPr>
        <w:t xml:space="preserve"> approach </w:t>
      </w:r>
      <w:r w:rsidR="0099137A">
        <w:rPr>
          <w:rFonts w:eastAsiaTheme="majorEastAsia" w:cstheme="majorBidi"/>
          <w:lang w:val="en-US"/>
        </w:rPr>
        <w:t>for the project to manage. H</w:t>
      </w:r>
      <w:r w:rsidR="0044506C">
        <w:rPr>
          <w:rFonts w:eastAsiaTheme="majorEastAsia" w:cstheme="majorBidi"/>
          <w:lang w:val="en-US"/>
        </w:rPr>
        <w:t xml:space="preserve">owever, it should be noted that the PMU, UNDP CO and ASEZA’s own strong human capacities have played an important role </w:t>
      </w:r>
      <w:r w:rsidR="00B85A7D">
        <w:rPr>
          <w:rFonts w:eastAsiaTheme="majorEastAsia" w:cstheme="majorBidi"/>
          <w:lang w:val="en-US"/>
        </w:rPr>
        <w:t xml:space="preserve">in overcoming these </w:t>
      </w:r>
      <w:r w:rsidR="0099137A">
        <w:rPr>
          <w:rFonts w:eastAsiaTheme="majorEastAsia" w:cstheme="majorBidi"/>
          <w:lang w:val="en-US"/>
        </w:rPr>
        <w:t xml:space="preserve">challenges </w:t>
      </w:r>
      <w:r w:rsidR="00B85A7D">
        <w:rPr>
          <w:rFonts w:eastAsiaTheme="majorEastAsia" w:cstheme="majorBidi"/>
          <w:lang w:val="en-US"/>
        </w:rPr>
        <w:t xml:space="preserve">and </w:t>
      </w:r>
      <w:r w:rsidR="0044506C">
        <w:rPr>
          <w:rFonts w:eastAsiaTheme="majorEastAsia" w:cstheme="majorBidi"/>
          <w:lang w:val="en-US"/>
        </w:rPr>
        <w:t>ensuring this was a success. With lesser human resources the project would likely have been much less successful</w:t>
      </w:r>
      <w:r w:rsidR="009C586F">
        <w:rPr>
          <w:rFonts w:eastAsiaTheme="majorEastAsia" w:cstheme="majorBidi"/>
          <w:lang w:val="en-US"/>
        </w:rPr>
        <w:t xml:space="preserve"> due to the design weaknesses</w:t>
      </w:r>
      <w:r>
        <w:rPr>
          <w:rFonts w:eastAsiaTheme="majorEastAsia" w:cstheme="majorBidi"/>
          <w:lang w:val="en-US"/>
        </w:rPr>
        <w:t>.</w:t>
      </w:r>
    </w:p>
    <w:p w14:paraId="59B8A3CB" w14:textId="6B481547" w:rsidR="009C586F" w:rsidRPr="00B85A7D" w:rsidRDefault="009C586F" w:rsidP="00487BEE">
      <w:pPr>
        <w:pStyle w:val="ListParagraph"/>
        <w:numPr>
          <w:ilvl w:val="0"/>
          <w:numId w:val="4"/>
        </w:numPr>
        <w:spacing w:after="0" w:line="240" w:lineRule="auto"/>
        <w:ind w:right="-73"/>
        <w:jc w:val="both"/>
        <w:rPr>
          <w:rFonts w:eastAsiaTheme="majorEastAsia" w:cstheme="majorBidi"/>
          <w:b/>
          <w:lang w:val="en-US"/>
        </w:rPr>
      </w:pPr>
      <w:r>
        <w:rPr>
          <w:rFonts w:eastAsiaTheme="majorEastAsia" w:cstheme="majorBidi"/>
          <w:lang w:val="en-US"/>
        </w:rPr>
        <w:t>While the project</w:t>
      </w:r>
      <w:r w:rsidR="00513A4D">
        <w:rPr>
          <w:rFonts w:eastAsiaTheme="majorEastAsia" w:cstheme="majorBidi"/>
          <w:lang w:val="en-US"/>
        </w:rPr>
        <w:t xml:space="preserve"> design</w:t>
      </w:r>
      <w:r>
        <w:rPr>
          <w:rFonts w:eastAsiaTheme="majorEastAsia" w:cstheme="majorBidi"/>
          <w:lang w:val="en-US"/>
        </w:rPr>
        <w:t xml:space="preserve"> provided a number of reasonable activities which would advance mainstreaming by integrating biodiversity into the coastal development planning process it also placed considerable emphasis on the economic valuation of biodiversity resources to create a “business case” for biodiversity conservation. It should be noted that this valuation was underway at the time of the TE but even without the results the TE argues that this can never be more than a useful measure by which planning decisions can be made</w:t>
      </w:r>
      <w:r w:rsidR="00B85A7D">
        <w:rPr>
          <w:rFonts w:eastAsiaTheme="majorEastAsia" w:cstheme="majorBidi"/>
          <w:lang w:val="en-US"/>
        </w:rPr>
        <w:t>.</w:t>
      </w:r>
    </w:p>
    <w:p w14:paraId="2FC786FA" w14:textId="56907FA4" w:rsidR="00B85A7D" w:rsidRPr="0044506C" w:rsidRDefault="00513A4D" w:rsidP="00487BEE">
      <w:pPr>
        <w:pStyle w:val="ListParagraph"/>
        <w:numPr>
          <w:ilvl w:val="0"/>
          <w:numId w:val="4"/>
        </w:numPr>
        <w:spacing w:after="0" w:line="240" w:lineRule="auto"/>
        <w:ind w:right="-73"/>
        <w:jc w:val="both"/>
        <w:rPr>
          <w:rFonts w:eastAsiaTheme="majorEastAsia" w:cstheme="majorBidi"/>
          <w:b/>
          <w:lang w:val="en-US"/>
        </w:rPr>
      </w:pPr>
      <w:r>
        <w:rPr>
          <w:rFonts w:eastAsiaTheme="majorEastAsia" w:cstheme="majorBidi"/>
          <w:lang w:val="en-US"/>
        </w:rPr>
        <w:t>The</w:t>
      </w:r>
      <w:r w:rsidR="00B85A7D">
        <w:rPr>
          <w:rFonts w:eastAsiaTheme="majorEastAsia" w:cstheme="majorBidi"/>
          <w:lang w:val="en-US"/>
        </w:rPr>
        <w:t xml:space="preserve"> TE argues that for the purpose of fully mainstreaming biodiversity into coastal planning and management and building ecosystem resilience along Jordan’s twenty-seven kilometers of coastline it will be necessary to look more closely at the institutional structure of ASEZA</w:t>
      </w:r>
      <w:r>
        <w:rPr>
          <w:rFonts w:eastAsiaTheme="majorEastAsia" w:cstheme="majorBidi"/>
          <w:lang w:val="en-US"/>
        </w:rPr>
        <w:t xml:space="preserve"> and</w:t>
      </w:r>
      <w:r w:rsidR="00B85A7D">
        <w:rPr>
          <w:rFonts w:eastAsiaTheme="majorEastAsia" w:cstheme="majorBidi"/>
          <w:lang w:val="en-US"/>
        </w:rPr>
        <w:t xml:space="preserve"> its written policy framework in order to achieve its stated policy objectives and its overall mandate and priorities.</w:t>
      </w:r>
      <w:r w:rsidR="0099137A">
        <w:rPr>
          <w:rFonts w:eastAsiaTheme="majorEastAsia" w:cstheme="majorBidi"/>
          <w:lang w:val="en-US"/>
        </w:rPr>
        <w:t xml:space="preserve"> A “business case” can only ever be a component of the decision-making process </w:t>
      </w:r>
      <w:r w:rsidR="005D4DD7">
        <w:rPr>
          <w:rFonts w:eastAsiaTheme="majorEastAsia" w:cstheme="majorBidi"/>
          <w:lang w:val="en-US"/>
        </w:rPr>
        <w:t>and decisions about development which affect the coastal system will require a much broader set of issues (including culture, local livelihood security, local and national cultural identity, public access, ri</w:t>
      </w:r>
      <w:r>
        <w:rPr>
          <w:rFonts w:eastAsiaTheme="majorEastAsia" w:cstheme="majorBidi"/>
          <w:lang w:val="en-US"/>
        </w:rPr>
        <w:t xml:space="preserve">sk reduction, resilience, etc.). There </w:t>
      </w:r>
      <w:r w:rsidR="005D4DD7">
        <w:rPr>
          <w:rFonts w:eastAsiaTheme="majorEastAsia" w:cstheme="majorBidi"/>
          <w:lang w:val="en-US"/>
        </w:rPr>
        <w:t xml:space="preserve">are risks in </w:t>
      </w:r>
      <w:r>
        <w:rPr>
          <w:rFonts w:eastAsiaTheme="majorEastAsia" w:cstheme="majorBidi"/>
          <w:lang w:val="en-US"/>
        </w:rPr>
        <w:t xml:space="preserve">a </w:t>
      </w:r>
      <w:r w:rsidR="005D4DD7">
        <w:rPr>
          <w:rFonts w:eastAsiaTheme="majorEastAsia" w:cstheme="majorBidi"/>
          <w:lang w:val="en-US"/>
        </w:rPr>
        <w:t>dichotomous decision-making</w:t>
      </w:r>
      <w:r>
        <w:rPr>
          <w:rFonts w:eastAsiaTheme="majorEastAsia" w:cstheme="majorBidi"/>
          <w:lang w:val="en-US"/>
        </w:rPr>
        <w:t xml:space="preserve"> process</w:t>
      </w:r>
      <w:r w:rsidR="005D4DD7">
        <w:rPr>
          <w:rFonts w:eastAsiaTheme="majorEastAsia" w:cstheme="majorBidi"/>
          <w:lang w:val="en-US"/>
        </w:rPr>
        <w:t xml:space="preserve"> based upon purely economic or financial criteria</w:t>
      </w:r>
      <w:r w:rsidR="00657E16">
        <w:rPr>
          <w:rFonts w:eastAsiaTheme="majorEastAsia" w:cstheme="majorBidi"/>
          <w:lang w:val="en-US"/>
        </w:rPr>
        <w:t xml:space="preserve"> and a </w:t>
      </w:r>
      <w:r>
        <w:rPr>
          <w:rFonts w:eastAsiaTheme="majorEastAsia" w:cstheme="majorBidi"/>
          <w:lang w:val="en-US"/>
        </w:rPr>
        <w:t>large</w:t>
      </w:r>
      <w:r w:rsidR="00657E16">
        <w:rPr>
          <w:rFonts w:eastAsiaTheme="majorEastAsia" w:cstheme="majorBidi"/>
          <w:lang w:val="en-US"/>
        </w:rPr>
        <w:t xml:space="preserve"> assumption that markets behave reasonably and all business</w:t>
      </w:r>
      <w:r>
        <w:rPr>
          <w:rFonts w:eastAsiaTheme="majorEastAsia" w:cstheme="majorBidi"/>
          <w:lang w:val="en-US"/>
        </w:rPr>
        <w:t>es</w:t>
      </w:r>
      <w:r w:rsidR="00657E16">
        <w:rPr>
          <w:rFonts w:eastAsiaTheme="majorEastAsia" w:cstheme="majorBidi"/>
          <w:lang w:val="en-US"/>
        </w:rPr>
        <w:t xml:space="preserve"> are smart</w:t>
      </w:r>
      <w:r w:rsidR="005D4DD7">
        <w:rPr>
          <w:rFonts w:eastAsiaTheme="majorEastAsia" w:cstheme="majorBidi"/>
          <w:lang w:val="en-US"/>
        </w:rPr>
        <w:t>.</w:t>
      </w:r>
    </w:p>
    <w:p w14:paraId="1F2F72CA" w14:textId="455E9CF8" w:rsidR="00EE743F" w:rsidRPr="009C586F" w:rsidRDefault="0044506C" w:rsidP="00487BEE">
      <w:pPr>
        <w:pStyle w:val="ListParagraph"/>
        <w:numPr>
          <w:ilvl w:val="0"/>
          <w:numId w:val="4"/>
        </w:numPr>
        <w:spacing w:after="0" w:line="240" w:lineRule="auto"/>
        <w:ind w:right="-73"/>
        <w:jc w:val="both"/>
        <w:rPr>
          <w:rFonts w:eastAsiaTheme="majorEastAsia" w:cstheme="majorBidi"/>
          <w:b/>
          <w:lang w:val="en-US"/>
        </w:rPr>
      </w:pPr>
      <w:r>
        <w:rPr>
          <w:rFonts w:eastAsiaTheme="majorEastAsia" w:cstheme="majorBidi"/>
          <w:lang w:val="en-US"/>
        </w:rPr>
        <w:t xml:space="preserve"> The TE has not been able to determine the reasons behind t</w:t>
      </w:r>
      <w:r w:rsidR="009C586F">
        <w:rPr>
          <w:rFonts w:eastAsiaTheme="majorEastAsia" w:cstheme="majorBidi"/>
          <w:lang w:val="en-US"/>
        </w:rPr>
        <w:t>he poor Project Document because of delays between design and approval and changes in most key personnel immediately prior to the project’s startup.</w:t>
      </w:r>
    </w:p>
    <w:p w14:paraId="01055A1C" w14:textId="77A99104" w:rsidR="009C586F" w:rsidRDefault="00776917" w:rsidP="00487BEE">
      <w:pPr>
        <w:pStyle w:val="ListParagraph"/>
        <w:numPr>
          <w:ilvl w:val="0"/>
          <w:numId w:val="4"/>
        </w:numPr>
        <w:spacing w:after="0" w:line="240" w:lineRule="auto"/>
        <w:ind w:right="-73"/>
        <w:jc w:val="both"/>
        <w:rPr>
          <w:rFonts w:eastAsiaTheme="majorEastAsia" w:cstheme="majorBidi"/>
          <w:lang w:val="en-US"/>
        </w:rPr>
      </w:pPr>
      <w:r>
        <w:rPr>
          <w:rFonts w:eastAsiaTheme="majorEastAsia" w:cstheme="majorBidi"/>
          <w:lang w:val="en-US"/>
        </w:rPr>
        <w:t>However, the</w:t>
      </w:r>
      <w:r w:rsidR="00C972F1" w:rsidRPr="00C972F1">
        <w:rPr>
          <w:rFonts w:eastAsiaTheme="majorEastAsia" w:cstheme="majorBidi"/>
          <w:lang w:val="en-US"/>
        </w:rPr>
        <w:t xml:space="preserve"> project has been well-executed</w:t>
      </w:r>
      <w:r w:rsidR="00C972F1">
        <w:rPr>
          <w:rFonts w:eastAsiaTheme="majorEastAsia" w:cstheme="majorBidi"/>
          <w:lang w:val="en-US"/>
        </w:rPr>
        <w:t xml:space="preserve"> in an efficient manner with a number of notable successes such as the translocation of coral which was successfully carried out under very testing circumstances, the development of the web-based GIS, integration into regional programmes such as PERSGA, certification of beaches (including a public beach) and hotels for environmental standards, the development of the AMP management plan, integration of </w:t>
      </w:r>
      <w:r w:rsidR="00C972F1">
        <w:rPr>
          <w:rFonts w:eastAsiaTheme="majorEastAsia" w:cstheme="majorBidi"/>
          <w:lang w:val="en-US"/>
        </w:rPr>
        <w:lastRenderedPageBreak/>
        <w:t>biodiversity (coral) monitoring into the State of the Coasts report, production of an eco-tourism strategy for the ASEZ, work with NGOs and CSOs, amongst many.</w:t>
      </w:r>
    </w:p>
    <w:p w14:paraId="11A17529" w14:textId="69D7682C" w:rsidR="00C972F1" w:rsidRDefault="00C972F1" w:rsidP="00487BEE">
      <w:pPr>
        <w:pStyle w:val="ListParagraph"/>
        <w:numPr>
          <w:ilvl w:val="0"/>
          <w:numId w:val="4"/>
        </w:numPr>
        <w:spacing w:after="0" w:line="240" w:lineRule="auto"/>
        <w:ind w:right="-73"/>
        <w:jc w:val="both"/>
        <w:rPr>
          <w:rFonts w:eastAsiaTheme="majorEastAsia" w:cstheme="majorBidi"/>
          <w:lang w:val="en-US"/>
        </w:rPr>
      </w:pPr>
      <w:r>
        <w:rPr>
          <w:rFonts w:eastAsiaTheme="majorEastAsia" w:cstheme="majorBidi"/>
          <w:lang w:val="en-US"/>
        </w:rPr>
        <w:t xml:space="preserve">The TE has some concerns that the Environment Fund (which was intended to provide finance for biodiversity conservation from fines, compensation payments and biodiversity off-setting measures) has not been fully </w:t>
      </w:r>
      <w:r w:rsidR="00776917">
        <w:rPr>
          <w:rFonts w:eastAsiaTheme="majorEastAsia" w:cstheme="majorBidi"/>
          <w:lang w:val="en-US"/>
        </w:rPr>
        <w:t>utilized</w:t>
      </w:r>
      <w:r>
        <w:rPr>
          <w:rFonts w:eastAsiaTheme="majorEastAsia" w:cstheme="majorBidi"/>
          <w:lang w:val="en-US"/>
        </w:rPr>
        <w:t>. In fact the fund is now named the Environment and Emergency Fund and while there is a clear framework for payments into the fund the dispersal of the fund is less specific. Therefore there is a risk that finances stemming from biodiversity off-setting could be spent in other areas in response to emergencies. Furthermore, in the four years of the project despite a number of infringements being taken to court the fund has not received any fines due to the lengthy legal processes.</w:t>
      </w:r>
    </w:p>
    <w:p w14:paraId="6469CB4E" w14:textId="31EA359C" w:rsidR="00344C36" w:rsidRPr="00690B95" w:rsidRDefault="00C4121E" w:rsidP="00487BEE">
      <w:pPr>
        <w:pStyle w:val="ListParagraph"/>
        <w:numPr>
          <w:ilvl w:val="0"/>
          <w:numId w:val="4"/>
        </w:numPr>
        <w:spacing w:after="0" w:line="240" w:lineRule="auto"/>
        <w:ind w:right="-73"/>
        <w:jc w:val="both"/>
        <w:rPr>
          <w:rFonts w:eastAsiaTheme="majorEastAsia" w:cstheme="majorBidi"/>
        </w:rPr>
      </w:pPr>
      <w:r w:rsidRPr="00690B95">
        <w:rPr>
          <w:rFonts w:eastAsiaTheme="majorEastAsia" w:cstheme="majorBidi"/>
          <w:lang w:val="en-US"/>
        </w:rPr>
        <w:t xml:space="preserve">The ICZM project has played an important role during a critical time. </w:t>
      </w:r>
      <w:r w:rsidR="00344C36" w:rsidRPr="00690B95">
        <w:rPr>
          <w:rFonts w:eastAsiaTheme="majorEastAsia" w:cstheme="majorBidi"/>
          <w:lang w:val="en-US"/>
        </w:rPr>
        <w:t>The timing of the project means that it has spanned a period during which the ASEZ has been under considerable pressure due to the global economic slowdown beginning in 2009 and the regional security situation which has seen a steady worsening since early 2011 particularly amongst Jordan’s neighbors. Both of these have had a profound negative effect on the tourism sector and have undoubtedly impacted on ASEZA in terms of budgets and development. During this time the project has provided a focus for different groups both within ASEZA and externally to keep biodiversity on the agenda when otherwise it may have slipped.</w:t>
      </w:r>
    </w:p>
    <w:p w14:paraId="01176629" w14:textId="4A5B81FC" w:rsidR="00690B95" w:rsidRPr="00BE120C" w:rsidRDefault="00690B95" w:rsidP="00487BEE">
      <w:pPr>
        <w:pStyle w:val="ListParagraph"/>
        <w:numPr>
          <w:ilvl w:val="0"/>
          <w:numId w:val="4"/>
        </w:numPr>
        <w:spacing w:after="0" w:line="240" w:lineRule="auto"/>
        <w:ind w:right="-73"/>
        <w:jc w:val="both"/>
        <w:rPr>
          <w:rFonts w:eastAsiaTheme="majorEastAsia" w:cstheme="majorBidi"/>
        </w:rPr>
      </w:pPr>
      <w:r>
        <w:rPr>
          <w:rFonts w:eastAsiaTheme="majorEastAsia" w:cstheme="majorBidi"/>
          <w:lang w:val="en-US"/>
        </w:rPr>
        <w:t>The strong relationship between ASEZA, PMU and UNDP show a commitment to environmental management and biodiversity conservation in the ASEZ which has played an important role in the success of this project and shows a clear desire to remain engaged in the environment in its broadest terms in ASEZ.</w:t>
      </w:r>
    </w:p>
    <w:p w14:paraId="07964C9F" w14:textId="77777777" w:rsidR="00BE120C" w:rsidRPr="00690B95" w:rsidRDefault="00BE120C" w:rsidP="004E2D60">
      <w:pPr>
        <w:pStyle w:val="ListParagraph"/>
        <w:spacing w:after="0"/>
        <w:ind w:left="360"/>
        <w:jc w:val="both"/>
        <w:rPr>
          <w:rFonts w:eastAsiaTheme="majorEastAsia" w:cstheme="majorBidi"/>
        </w:rPr>
      </w:pPr>
    </w:p>
    <w:p w14:paraId="7E10FB0B" w14:textId="42F04847" w:rsidR="00344C36" w:rsidRDefault="00690B95" w:rsidP="00344C36">
      <w:pPr>
        <w:spacing w:after="0"/>
        <w:jc w:val="both"/>
        <w:rPr>
          <w:rFonts w:asciiTheme="majorHAnsi" w:hAnsiTheme="majorHAnsi" w:cstheme="majorBidi"/>
          <w:sz w:val="26"/>
          <w:szCs w:val="26"/>
        </w:rPr>
      </w:pPr>
      <w:r>
        <w:rPr>
          <w:rFonts w:eastAsiaTheme="majorEastAsia" w:cstheme="majorBidi"/>
        </w:rPr>
        <w:t xml:space="preserve">4.1 </w:t>
      </w:r>
      <w:r w:rsidRPr="00690B95">
        <w:rPr>
          <w:rFonts w:asciiTheme="majorHAnsi" w:hAnsiTheme="majorHAnsi" w:cstheme="majorBidi"/>
          <w:sz w:val="26"/>
          <w:szCs w:val="26"/>
        </w:rPr>
        <w:t>Recommendations</w:t>
      </w:r>
    </w:p>
    <w:p w14:paraId="1711A7A8" w14:textId="7F22F1F8" w:rsidR="00690B95" w:rsidRDefault="004E2D60" w:rsidP="004E2D60">
      <w:pPr>
        <w:pStyle w:val="Heading3"/>
        <w:rPr>
          <w:lang w:val="en-GB"/>
        </w:rPr>
      </w:pPr>
      <w:bookmarkStart w:id="67" w:name="_Toc424294224"/>
      <w:r w:rsidRPr="004E2D60">
        <w:rPr>
          <w:lang w:val="en-GB"/>
        </w:rPr>
        <w:t>4.1.1</w:t>
      </w:r>
      <w:r>
        <w:rPr>
          <w:lang w:val="en-GB"/>
        </w:rPr>
        <w:t xml:space="preserve"> Actions to follow up or reinforce initial benefits</w:t>
      </w:r>
      <w:bookmarkEnd w:id="67"/>
    </w:p>
    <w:p w14:paraId="0B62EE3C" w14:textId="142D6FFA" w:rsidR="00356147" w:rsidRDefault="00356147" w:rsidP="00356147">
      <w:pPr>
        <w:pStyle w:val="ListParagraph"/>
        <w:numPr>
          <w:ilvl w:val="0"/>
          <w:numId w:val="4"/>
        </w:numPr>
        <w:spacing w:after="0" w:line="240" w:lineRule="auto"/>
        <w:ind w:right="-73"/>
        <w:jc w:val="both"/>
        <w:rPr>
          <w:lang w:val="en-GB"/>
        </w:rPr>
      </w:pPr>
      <w:r>
        <w:rPr>
          <w:lang w:val="en-GB"/>
        </w:rPr>
        <w:t>The TE makes two recommendations given below:</w:t>
      </w:r>
    </w:p>
    <w:p w14:paraId="392883B3" w14:textId="6D5A17C3" w:rsidR="00356147" w:rsidRPr="00356147" w:rsidRDefault="00356147" w:rsidP="00356147">
      <w:pPr>
        <w:spacing w:after="0" w:line="240" w:lineRule="auto"/>
        <w:ind w:right="-73"/>
        <w:jc w:val="both"/>
        <w:rPr>
          <w:lang w:val="en-GB"/>
        </w:rPr>
      </w:pPr>
      <w:r w:rsidRPr="00356147">
        <w:rPr>
          <w:lang w:val="en-GB"/>
        </w:rPr>
        <w:t xml:space="preserve"> </w:t>
      </w:r>
    </w:p>
    <w:p w14:paraId="2C68CD8F" w14:textId="24CC4B32" w:rsidR="00323822" w:rsidRPr="009B613B" w:rsidRDefault="00323822" w:rsidP="009B613B">
      <w:pPr>
        <w:rPr>
          <w:b/>
          <w:lang w:val="en-GB"/>
        </w:rPr>
      </w:pPr>
      <w:r w:rsidRPr="009B613B">
        <w:rPr>
          <w:b/>
          <w:lang w:val="en-GB"/>
        </w:rPr>
        <w:t>Recommendation 1 Financial Plan developed to support the AMP management plan</w:t>
      </w:r>
      <w:r w:rsidR="006818EE" w:rsidRPr="009B613B">
        <w:rPr>
          <w:b/>
          <w:lang w:val="en-GB"/>
        </w:rPr>
        <w:t>:</w:t>
      </w:r>
    </w:p>
    <w:p w14:paraId="77955F11" w14:textId="14A26F89" w:rsidR="001A3E47" w:rsidRDefault="001A3E47" w:rsidP="00487BEE">
      <w:pPr>
        <w:pStyle w:val="ListParagraph"/>
        <w:numPr>
          <w:ilvl w:val="0"/>
          <w:numId w:val="4"/>
        </w:numPr>
        <w:spacing w:after="0" w:line="240" w:lineRule="auto"/>
        <w:ind w:right="-73"/>
        <w:jc w:val="both"/>
        <w:rPr>
          <w:lang w:val="en-GB"/>
        </w:rPr>
      </w:pPr>
      <w:r>
        <w:rPr>
          <w:lang w:val="en-GB"/>
        </w:rPr>
        <w:t>Financial Planning with the AMP: A simple financial planning exercise should be carried out with the AMP. This would entail:</w:t>
      </w:r>
    </w:p>
    <w:p w14:paraId="324ED086" w14:textId="5164B69E" w:rsidR="001A3E47" w:rsidRDefault="001A3E47" w:rsidP="001A3E47">
      <w:pPr>
        <w:pStyle w:val="ListParagraph"/>
        <w:numPr>
          <w:ilvl w:val="0"/>
          <w:numId w:val="30"/>
        </w:numPr>
        <w:spacing w:after="0"/>
        <w:jc w:val="both"/>
        <w:rPr>
          <w:lang w:val="en-GB"/>
        </w:rPr>
      </w:pPr>
      <w:r>
        <w:rPr>
          <w:lang w:val="en-GB"/>
        </w:rPr>
        <w:t>Costing the various activities and developments required by the AMP Management Plan.</w:t>
      </w:r>
    </w:p>
    <w:p w14:paraId="115DAA8E" w14:textId="70CA3BD6" w:rsidR="001A3E47" w:rsidRDefault="001A3E47" w:rsidP="001A3E47">
      <w:pPr>
        <w:pStyle w:val="ListParagraph"/>
        <w:numPr>
          <w:ilvl w:val="0"/>
          <w:numId w:val="30"/>
        </w:numPr>
        <w:spacing w:after="0"/>
        <w:jc w:val="both"/>
        <w:rPr>
          <w:lang w:val="en-GB"/>
        </w:rPr>
      </w:pPr>
      <w:r>
        <w:rPr>
          <w:lang w:val="en-GB"/>
        </w:rPr>
        <w:t>Determining the current expenditures on the management of the AMP including five years of historical data.</w:t>
      </w:r>
    </w:p>
    <w:p w14:paraId="1FBEAB9C" w14:textId="0B9BBF2E" w:rsidR="001A3E47" w:rsidRDefault="001A3E47" w:rsidP="001A3E47">
      <w:pPr>
        <w:pStyle w:val="ListParagraph"/>
        <w:numPr>
          <w:ilvl w:val="0"/>
          <w:numId w:val="30"/>
        </w:numPr>
        <w:spacing w:after="0"/>
        <w:jc w:val="both"/>
        <w:rPr>
          <w:lang w:val="en-GB"/>
        </w:rPr>
      </w:pPr>
      <w:r>
        <w:rPr>
          <w:lang w:val="en-GB"/>
        </w:rPr>
        <w:t>Identifying current sources of funding.</w:t>
      </w:r>
    </w:p>
    <w:p w14:paraId="7102029A" w14:textId="04E028D1" w:rsidR="001A3E47" w:rsidRDefault="001A3E47" w:rsidP="001A3E47">
      <w:pPr>
        <w:pStyle w:val="ListParagraph"/>
        <w:numPr>
          <w:ilvl w:val="0"/>
          <w:numId w:val="30"/>
        </w:numPr>
        <w:spacing w:after="0"/>
        <w:jc w:val="both"/>
        <w:rPr>
          <w:lang w:val="en-GB"/>
        </w:rPr>
      </w:pPr>
      <w:r>
        <w:rPr>
          <w:lang w:val="en-GB"/>
        </w:rPr>
        <w:t>Identifying future sources of funding.</w:t>
      </w:r>
    </w:p>
    <w:p w14:paraId="752AC54E" w14:textId="268A878F" w:rsidR="001A3E47" w:rsidRDefault="001A3E47" w:rsidP="001A3E47">
      <w:pPr>
        <w:pStyle w:val="ListParagraph"/>
        <w:numPr>
          <w:ilvl w:val="0"/>
          <w:numId w:val="30"/>
        </w:numPr>
        <w:spacing w:after="0"/>
        <w:jc w:val="both"/>
        <w:rPr>
          <w:lang w:val="en-GB"/>
        </w:rPr>
      </w:pPr>
      <w:r>
        <w:rPr>
          <w:lang w:val="en-GB"/>
        </w:rPr>
        <w:t>Identifying funding gaps.</w:t>
      </w:r>
    </w:p>
    <w:p w14:paraId="6085FB49" w14:textId="77777777" w:rsidR="00245A59" w:rsidRDefault="00062BCD" w:rsidP="00487BEE">
      <w:pPr>
        <w:pStyle w:val="ListParagraph"/>
        <w:numPr>
          <w:ilvl w:val="0"/>
          <w:numId w:val="4"/>
        </w:numPr>
        <w:spacing w:after="0" w:line="240" w:lineRule="auto"/>
        <w:ind w:right="-73"/>
        <w:jc w:val="both"/>
        <w:rPr>
          <w:lang w:val="en-GB"/>
        </w:rPr>
      </w:pPr>
      <w:r>
        <w:rPr>
          <w:lang w:val="en-GB"/>
        </w:rPr>
        <w:t xml:space="preserve">Critically the financial plan should be arranged around </w:t>
      </w:r>
      <w:r w:rsidR="00363FD3">
        <w:rPr>
          <w:lang w:val="en-GB"/>
        </w:rPr>
        <w:t>the work programmes (e.g. administration, infrastructure, conservation, enforcement, education, etc.) in the management plan.</w:t>
      </w:r>
    </w:p>
    <w:p w14:paraId="1F5CB835" w14:textId="6B323752" w:rsidR="00062BCD" w:rsidRDefault="00245A59" w:rsidP="00487BEE">
      <w:pPr>
        <w:pStyle w:val="ListParagraph"/>
        <w:numPr>
          <w:ilvl w:val="0"/>
          <w:numId w:val="4"/>
        </w:numPr>
        <w:spacing w:after="0" w:line="240" w:lineRule="auto"/>
        <w:ind w:right="-73"/>
        <w:jc w:val="both"/>
        <w:rPr>
          <w:lang w:val="en-GB"/>
        </w:rPr>
      </w:pPr>
      <w:r>
        <w:rPr>
          <w:lang w:val="en-GB"/>
        </w:rPr>
        <w:t xml:space="preserve">This exercise </w:t>
      </w:r>
      <w:r w:rsidR="0023570D">
        <w:rPr>
          <w:lang w:val="en-GB"/>
        </w:rPr>
        <w:t xml:space="preserve">is essentially an intellectual exercise. It </w:t>
      </w:r>
      <w:r>
        <w:rPr>
          <w:lang w:val="en-GB"/>
        </w:rPr>
        <w:t>need not be expensive and</w:t>
      </w:r>
      <w:r w:rsidR="00062BCD">
        <w:rPr>
          <w:lang w:val="en-GB"/>
        </w:rPr>
        <w:t xml:space="preserve"> </w:t>
      </w:r>
      <w:r>
        <w:rPr>
          <w:lang w:val="en-GB"/>
        </w:rPr>
        <w:t xml:space="preserve">could be run </w:t>
      </w:r>
      <w:r w:rsidR="00323822">
        <w:rPr>
          <w:lang w:val="en-GB"/>
        </w:rPr>
        <w:t>without</w:t>
      </w:r>
      <w:r>
        <w:rPr>
          <w:lang w:val="en-GB"/>
        </w:rPr>
        <w:t xml:space="preserve"> external inputs as an in-house exercise thus maximising the capacity building and training aspect. There are a number of useful web-based resources</w:t>
      </w:r>
      <w:r w:rsidR="0023570D">
        <w:rPr>
          <w:rStyle w:val="FootnoteReference"/>
          <w:lang w:val="en-GB"/>
        </w:rPr>
        <w:footnoteReference w:id="61"/>
      </w:r>
      <w:r>
        <w:rPr>
          <w:lang w:val="en-GB"/>
        </w:rPr>
        <w:t xml:space="preserve"> where information on how to carry out the process and templates for spreadsheets can be obtained without any charge.</w:t>
      </w:r>
      <w:r w:rsidR="002E59EA">
        <w:rPr>
          <w:lang w:val="en-GB"/>
        </w:rPr>
        <w:t xml:space="preserve"> The </w:t>
      </w:r>
      <w:r w:rsidR="002E59EA">
        <w:rPr>
          <w:lang w:val="en-GB"/>
        </w:rPr>
        <w:lastRenderedPageBreak/>
        <w:t>resulting financial plan can then be a “dynamic document” providing a useful tool for management planning.</w:t>
      </w:r>
    </w:p>
    <w:p w14:paraId="457C9214" w14:textId="5826E1C9" w:rsidR="00245A59" w:rsidRDefault="00245A59" w:rsidP="00487BEE">
      <w:pPr>
        <w:pStyle w:val="ListParagraph"/>
        <w:numPr>
          <w:ilvl w:val="0"/>
          <w:numId w:val="4"/>
        </w:numPr>
        <w:spacing w:after="0" w:line="240" w:lineRule="auto"/>
        <w:ind w:right="-73"/>
        <w:jc w:val="both"/>
        <w:rPr>
          <w:lang w:val="en-GB"/>
        </w:rPr>
      </w:pPr>
      <w:r>
        <w:rPr>
          <w:lang w:val="en-GB"/>
        </w:rPr>
        <w:t xml:space="preserve">A financial plan differs from a business plan. The financial plan is intended to provide the AMP management with greater control over their future and a means to implement the management plan to its fullest possible given the resources available. It is not about commercialising the AMP, indeed a financial plan differs from a business plan in the sense that it does not </w:t>
      </w:r>
      <w:r w:rsidR="002E59EA">
        <w:rPr>
          <w:lang w:val="en-GB"/>
        </w:rPr>
        <w:t>have to prove profitable. It is about being efficient and cost-effective</w:t>
      </w:r>
      <w:r w:rsidR="0023570D">
        <w:rPr>
          <w:lang w:val="en-GB"/>
        </w:rPr>
        <w:t xml:space="preserve"> and taking control of the financial future of the AMP even if it is not fully in control of the funding mechanism</w:t>
      </w:r>
      <w:r w:rsidR="002E59EA">
        <w:rPr>
          <w:lang w:val="en-GB"/>
        </w:rPr>
        <w:t>.</w:t>
      </w:r>
    </w:p>
    <w:p w14:paraId="075CA354" w14:textId="408555E7" w:rsidR="002E59EA" w:rsidRDefault="002E59EA" w:rsidP="00487BEE">
      <w:pPr>
        <w:pStyle w:val="ListParagraph"/>
        <w:numPr>
          <w:ilvl w:val="0"/>
          <w:numId w:val="4"/>
        </w:numPr>
        <w:spacing w:after="0" w:line="240" w:lineRule="auto"/>
        <w:ind w:right="-73"/>
        <w:jc w:val="both"/>
        <w:rPr>
          <w:lang w:val="en-GB"/>
        </w:rPr>
      </w:pPr>
      <w:r>
        <w:rPr>
          <w:lang w:val="en-GB"/>
        </w:rPr>
        <w:t>An issue repeatedly raised during the TE was an unwillingness of the AMP to charge for access to what one of the last remaining public beaches in the ASEZ. There is nothing wrong with this, arguably a public beach should be free to access for all. The AMP should not necessarily be profitable because it provides a valuable public service on many levels. However, it is very useful to know how much that services costs, how much is actually available and where the funds are coming from, where the gaps exist in the funding and what are the plausible scenarios for filling those gaps.</w:t>
      </w:r>
    </w:p>
    <w:p w14:paraId="6238A0B8" w14:textId="77777777" w:rsidR="0023570D" w:rsidRDefault="0023570D" w:rsidP="0023570D">
      <w:pPr>
        <w:pStyle w:val="ListParagraph"/>
        <w:spacing w:after="0"/>
        <w:ind w:left="360"/>
        <w:jc w:val="both"/>
        <w:rPr>
          <w:lang w:val="en-GB"/>
        </w:rPr>
      </w:pPr>
    </w:p>
    <w:p w14:paraId="379B0DBE" w14:textId="526B117B" w:rsidR="0023570D" w:rsidRPr="0023570D" w:rsidRDefault="0023570D" w:rsidP="0023570D">
      <w:pPr>
        <w:pStyle w:val="ListParagraph"/>
        <w:spacing w:after="0"/>
        <w:ind w:left="360"/>
        <w:jc w:val="both"/>
        <w:rPr>
          <w:b/>
          <w:lang w:val="en-GB"/>
        </w:rPr>
      </w:pPr>
      <w:r w:rsidRPr="0023570D">
        <w:rPr>
          <w:b/>
          <w:lang w:val="en-GB"/>
        </w:rPr>
        <w:t>Recommendation 1</w:t>
      </w:r>
    </w:p>
    <w:p w14:paraId="778543D9" w14:textId="2AFDBFF5" w:rsidR="0023570D" w:rsidRDefault="0023570D" w:rsidP="0023570D">
      <w:pPr>
        <w:pStyle w:val="ListParagraph"/>
        <w:spacing w:after="0"/>
        <w:ind w:left="360"/>
        <w:jc w:val="both"/>
        <w:rPr>
          <w:lang w:val="en-GB"/>
        </w:rPr>
      </w:pPr>
      <w:r w:rsidRPr="0023570D">
        <w:rPr>
          <w:b/>
          <w:lang w:val="en-GB"/>
        </w:rPr>
        <w:t>Follow up action:</w:t>
      </w:r>
      <w:r>
        <w:rPr>
          <w:lang w:val="en-GB"/>
        </w:rPr>
        <w:t xml:space="preserve"> Develop a Financial Plan and Strategy for the AMP Management Plan.</w:t>
      </w:r>
    </w:p>
    <w:p w14:paraId="6F690550" w14:textId="298623BE" w:rsidR="0023570D" w:rsidRPr="0023570D" w:rsidRDefault="0023570D" w:rsidP="0023570D">
      <w:pPr>
        <w:pStyle w:val="ListParagraph"/>
        <w:spacing w:after="0"/>
        <w:ind w:left="360"/>
        <w:jc w:val="both"/>
        <w:rPr>
          <w:lang w:val="pt-PT"/>
        </w:rPr>
      </w:pPr>
      <w:r w:rsidRPr="0023570D">
        <w:rPr>
          <w:b/>
          <w:lang w:val="pt-PT"/>
        </w:rPr>
        <w:t>Instigator:</w:t>
      </w:r>
      <w:r w:rsidRPr="0023570D">
        <w:rPr>
          <w:lang w:val="pt-PT"/>
        </w:rPr>
        <w:t xml:space="preserve"> ASEZA / ICZM project PMU.</w:t>
      </w:r>
    </w:p>
    <w:p w14:paraId="63B9D113" w14:textId="1A15FF13" w:rsidR="0023570D" w:rsidRDefault="0023570D" w:rsidP="0023570D">
      <w:pPr>
        <w:pStyle w:val="ListParagraph"/>
        <w:spacing w:after="0"/>
        <w:ind w:left="360"/>
        <w:jc w:val="both"/>
        <w:rPr>
          <w:lang w:val="en-GB"/>
        </w:rPr>
      </w:pPr>
      <w:r w:rsidRPr="0023570D">
        <w:rPr>
          <w:b/>
          <w:lang w:val="en-GB"/>
        </w:rPr>
        <w:t>Implementer:</w:t>
      </w:r>
      <w:r>
        <w:rPr>
          <w:lang w:val="en-GB"/>
        </w:rPr>
        <w:t xml:space="preserve"> AMP.</w:t>
      </w:r>
    </w:p>
    <w:p w14:paraId="1B0C0F63" w14:textId="716ED982" w:rsidR="0023570D" w:rsidRDefault="0023570D" w:rsidP="0023570D">
      <w:pPr>
        <w:pStyle w:val="ListParagraph"/>
        <w:spacing w:after="0"/>
        <w:ind w:left="360"/>
        <w:jc w:val="both"/>
        <w:rPr>
          <w:lang w:val="en-GB"/>
        </w:rPr>
      </w:pPr>
      <w:r w:rsidRPr="0023570D">
        <w:rPr>
          <w:b/>
          <w:lang w:val="en-GB"/>
        </w:rPr>
        <w:t>External assistance:</w:t>
      </w:r>
      <w:r>
        <w:rPr>
          <w:lang w:val="en-GB"/>
        </w:rPr>
        <w:t xml:space="preserve"> </w:t>
      </w:r>
      <w:r w:rsidR="009B613B">
        <w:rPr>
          <w:lang w:val="en-GB"/>
        </w:rPr>
        <w:t>There are no project funds available for this exercise. It would be possible to carry out the exercise as an internal “self-assessment” however it would greatly benefit from an external facilitator to guide the process. ASEZA should consider financing this to obtain the maximum benefit.</w:t>
      </w:r>
    </w:p>
    <w:p w14:paraId="761D0B1A" w14:textId="449B4903" w:rsidR="001926F0" w:rsidRPr="001926F0" w:rsidRDefault="001926F0" w:rsidP="0023570D">
      <w:pPr>
        <w:pStyle w:val="ListParagraph"/>
        <w:spacing w:after="0"/>
        <w:ind w:left="360"/>
        <w:jc w:val="both"/>
        <w:rPr>
          <w:lang w:val="en-GB"/>
        </w:rPr>
      </w:pPr>
      <w:r>
        <w:rPr>
          <w:b/>
          <w:lang w:val="en-GB"/>
        </w:rPr>
        <w:t>Timing:</w:t>
      </w:r>
      <w:r>
        <w:rPr>
          <w:lang w:val="en-GB"/>
        </w:rPr>
        <w:t xml:space="preserve"> </w:t>
      </w:r>
      <w:r w:rsidR="009B613B">
        <w:rPr>
          <w:lang w:val="en-GB"/>
        </w:rPr>
        <w:t>Within six months</w:t>
      </w:r>
    </w:p>
    <w:p w14:paraId="7D1388AA" w14:textId="77777777" w:rsidR="00356147" w:rsidRDefault="00356147" w:rsidP="00356147">
      <w:pPr>
        <w:rPr>
          <w:b/>
          <w:lang w:val="en-GB"/>
        </w:rPr>
      </w:pPr>
    </w:p>
    <w:p w14:paraId="567C63F5" w14:textId="44748B59" w:rsidR="00356147" w:rsidRDefault="00356147" w:rsidP="00356147">
      <w:pPr>
        <w:rPr>
          <w:b/>
          <w:lang w:val="en-GB"/>
        </w:rPr>
      </w:pPr>
      <w:r>
        <w:rPr>
          <w:b/>
          <w:lang w:val="en-GB"/>
        </w:rPr>
        <w:t>Recommendation 2</w:t>
      </w:r>
      <w:r w:rsidRPr="009B613B">
        <w:rPr>
          <w:b/>
          <w:lang w:val="en-GB"/>
        </w:rPr>
        <w:t>:</w:t>
      </w:r>
      <w:r w:rsidR="00787F70">
        <w:rPr>
          <w:b/>
          <w:lang w:val="en-GB"/>
        </w:rPr>
        <w:t xml:space="preserve"> The AMP completes a Management Effectiveness Tracking Tool (METT) for the AMP</w:t>
      </w:r>
      <w:r w:rsidR="006255DD">
        <w:rPr>
          <w:b/>
          <w:lang w:val="en-GB"/>
        </w:rPr>
        <w:t>.</w:t>
      </w:r>
    </w:p>
    <w:p w14:paraId="0BB84758" w14:textId="3567D55F" w:rsidR="00787F70" w:rsidRDefault="00787F70" w:rsidP="00787F70">
      <w:pPr>
        <w:pStyle w:val="ListParagraph"/>
        <w:numPr>
          <w:ilvl w:val="0"/>
          <w:numId w:val="4"/>
        </w:numPr>
        <w:spacing w:after="0" w:line="240" w:lineRule="auto"/>
        <w:ind w:right="-73"/>
        <w:jc w:val="both"/>
        <w:rPr>
          <w:lang w:val="en-GB"/>
        </w:rPr>
      </w:pPr>
      <w:r w:rsidRPr="00787F70">
        <w:rPr>
          <w:lang w:val="en-GB"/>
        </w:rPr>
        <w:t>This is a fairly straightforward process</w:t>
      </w:r>
      <w:r>
        <w:rPr>
          <w:lang w:val="en-GB"/>
        </w:rPr>
        <w:t xml:space="preserve"> which can be carried out as a self-assessment exercise with the direction of the PMU. One should have been completed during the PPG but was not so there is no baseline but it is important to complete one now to establish a baseline for the AMP.</w:t>
      </w:r>
    </w:p>
    <w:p w14:paraId="61F63234" w14:textId="77777777" w:rsidR="00787F70" w:rsidRPr="00787F70" w:rsidRDefault="00787F70" w:rsidP="00787F70">
      <w:pPr>
        <w:spacing w:after="0" w:line="240" w:lineRule="auto"/>
        <w:ind w:right="-73"/>
        <w:jc w:val="both"/>
        <w:rPr>
          <w:lang w:val="en-GB"/>
        </w:rPr>
      </w:pPr>
    </w:p>
    <w:p w14:paraId="31951A17" w14:textId="78957C0B" w:rsidR="00787F70" w:rsidRPr="0023570D" w:rsidRDefault="00787F70" w:rsidP="00787F70">
      <w:pPr>
        <w:pStyle w:val="ListParagraph"/>
        <w:spacing w:after="0"/>
        <w:ind w:left="360"/>
        <w:jc w:val="both"/>
        <w:rPr>
          <w:b/>
          <w:lang w:val="en-GB"/>
        </w:rPr>
      </w:pPr>
      <w:r w:rsidRPr="0023570D">
        <w:rPr>
          <w:b/>
          <w:lang w:val="en-GB"/>
        </w:rPr>
        <w:t xml:space="preserve">Recommendation </w:t>
      </w:r>
      <w:r>
        <w:rPr>
          <w:b/>
          <w:lang w:val="en-GB"/>
        </w:rPr>
        <w:t>2</w:t>
      </w:r>
    </w:p>
    <w:p w14:paraId="4016B7C0" w14:textId="01329DBA" w:rsidR="00787F70" w:rsidRDefault="00787F70" w:rsidP="00787F70">
      <w:pPr>
        <w:pStyle w:val="ListParagraph"/>
        <w:spacing w:after="0"/>
        <w:ind w:left="360"/>
        <w:jc w:val="both"/>
        <w:rPr>
          <w:lang w:val="en-GB"/>
        </w:rPr>
      </w:pPr>
      <w:r w:rsidRPr="0023570D">
        <w:rPr>
          <w:b/>
          <w:lang w:val="en-GB"/>
        </w:rPr>
        <w:t>Follow up action:</w:t>
      </w:r>
      <w:r>
        <w:rPr>
          <w:lang w:val="en-GB"/>
        </w:rPr>
        <w:t xml:space="preserve"> Provide AMP with a METT template.</w:t>
      </w:r>
    </w:p>
    <w:p w14:paraId="429420F5" w14:textId="0DD992D5" w:rsidR="00787F70" w:rsidRPr="008D15B1" w:rsidRDefault="00787F70" w:rsidP="00787F70">
      <w:pPr>
        <w:pStyle w:val="ListParagraph"/>
        <w:spacing w:after="0"/>
        <w:ind w:left="360"/>
        <w:jc w:val="both"/>
        <w:rPr>
          <w:lang w:val="en-GB"/>
        </w:rPr>
      </w:pPr>
      <w:r w:rsidRPr="008D15B1">
        <w:rPr>
          <w:b/>
          <w:lang w:val="en-GB"/>
        </w:rPr>
        <w:t>Instigator:</w:t>
      </w:r>
      <w:r w:rsidRPr="008D15B1">
        <w:rPr>
          <w:lang w:val="en-GB"/>
        </w:rPr>
        <w:t xml:space="preserve"> ICZM project PMU.</w:t>
      </w:r>
    </w:p>
    <w:p w14:paraId="47C13989" w14:textId="77777777" w:rsidR="00787F70" w:rsidRDefault="00787F70" w:rsidP="00787F70">
      <w:pPr>
        <w:pStyle w:val="ListParagraph"/>
        <w:spacing w:after="0"/>
        <w:ind w:left="360"/>
        <w:jc w:val="both"/>
        <w:rPr>
          <w:lang w:val="en-GB"/>
        </w:rPr>
      </w:pPr>
      <w:r w:rsidRPr="0023570D">
        <w:rPr>
          <w:b/>
          <w:lang w:val="en-GB"/>
        </w:rPr>
        <w:t>Implementer:</w:t>
      </w:r>
      <w:r>
        <w:rPr>
          <w:lang w:val="en-GB"/>
        </w:rPr>
        <w:t xml:space="preserve"> AMP.</w:t>
      </w:r>
    </w:p>
    <w:p w14:paraId="5AC91123" w14:textId="580D432E" w:rsidR="00787F70" w:rsidRDefault="00787F70" w:rsidP="00787F70">
      <w:pPr>
        <w:pStyle w:val="ListParagraph"/>
        <w:spacing w:after="0"/>
        <w:ind w:left="360"/>
        <w:jc w:val="both"/>
        <w:rPr>
          <w:lang w:val="en-GB"/>
        </w:rPr>
      </w:pPr>
      <w:r w:rsidRPr="0023570D">
        <w:rPr>
          <w:b/>
          <w:lang w:val="en-GB"/>
        </w:rPr>
        <w:t>External assistance:</w:t>
      </w:r>
      <w:r>
        <w:rPr>
          <w:lang w:val="en-GB"/>
        </w:rPr>
        <w:t xml:space="preserve"> None</w:t>
      </w:r>
      <w:r w:rsidR="006255DD">
        <w:rPr>
          <w:lang w:val="en-GB"/>
        </w:rPr>
        <w:t>, possibly some guidance from the PMU</w:t>
      </w:r>
      <w:r>
        <w:rPr>
          <w:lang w:val="en-GB"/>
        </w:rPr>
        <w:t>.</w:t>
      </w:r>
    </w:p>
    <w:p w14:paraId="6EA359C8" w14:textId="4862BF68" w:rsidR="00787F70" w:rsidRPr="001926F0" w:rsidRDefault="00787F70" w:rsidP="00787F70">
      <w:pPr>
        <w:pStyle w:val="ListParagraph"/>
        <w:spacing w:after="0"/>
        <w:ind w:left="360"/>
        <w:jc w:val="both"/>
        <w:rPr>
          <w:lang w:val="en-GB"/>
        </w:rPr>
      </w:pPr>
      <w:r>
        <w:rPr>
          <w:b/>
          <w:lang w:val="en-GB"/>
        </w:rPr>
        <w:t>Timing:</w:t>
      </w:r>
      <w:r>
        <w:rPr>
          <w:lang w:val="en-GB"/>
        </w:rPr>
        <w:t xml:space="preserve"> </w:t>
      </w:r>
      <w:r w:rsidR="006255DD">
        <w:rPr>
          <w:lang w:val="en-GB"/>
        </w:rPr>
        <w:t>Before the project closes.</w:t>
      </w:r>
    </w:p>
    <w:p w14:paraId="479CA928" w14:textId="77777777" w:rsidR="0023570D" w:rsidRDefault="0023570D" w:rsidP="0023570D">
      <w:pPr>
        <w:pStyle w:val="ListParagraph"/>
        <w:spacing w:after="0"/>
        <w:ind w:left="360"/>
        <w:jc w:val="both"/>
        <w:rPr>
          <w:lang w:val="en-GB"/>
        </w:rPr>
      </w:pPr>
    </w:p>
    <w:p w14:paraId="7BD6EBDA" w14:textId="7B869090" w:rsidR="004E2D60" w:rsidRDefault="004E2D60" w:rsidP="004E2D60">
      <w:pPr>
        <w:pStyle w:val="Heading3"/>
        <w:rPr>
          <w:lang w:val="en-GB"/>
        </w:rPr>
      </w:pPr>
      <w:bookmarkStart w:id="68" w:name="_Toc424294225"/>
      <w:r>
        <w:rPr>
          <w:lang w:val="en-GB"/>
        </w:rPr>
        <w:t>4.1.2 Proposals for future directions underlining the main objectives</w:t>
      </w:r>
      <w:bookmarkEnd w:id="68"/>
    </w:p>
    <w:p w14:paraId="7464CD6F" w14:textId="0F55C151" w:rsidR="00047919" w:rsidRPr="00047919" w:rsidRDefault="00356147" w:rsidP="00047919">
      <w:pPr>
        <w:rPr>
          <w:lang w:val="en-GB"/>
        </w:rPr>
      </w:pPr>
      <w:r>
        <w:rPr>
          <w:lang w:val="en-GB"/>
        </w:rPr>
        <w:t>During the evaluation the UNDP expressed a keen interest to maintain its assistance to the ASEZ and ASEZA. In particular the TE was requested by the UNDP CO to comment on the form or any f</w:t>
      </w:r>
      <w:r w:rsidR="006255DD">
        <w:rPr>
          <w:lang w:val="en-GB"/>
        </w:rPr>
        <w:t>uture UNDP involvement in the ASEZ.</w:t>
      </w:r>
    </w:p>
    <w:p w14:paraId="212E17FC" w14:textId="144CCA70" w:rsidR="00DA3395" w:rsidRDefault="00DA3395" w:rsidP="00487BEE">
      <w:pPr>
        <w:pStyle w:val="ListParagraph"/>
        <w:numPr>
          <w:ilvl w:val="0"/>
          <w:numId w:val="4"/>
        </w:numPr>
        <w:spacing w:after="0" w:line="240" w:lineRule="auto"/>
        <w:ind w:right="-73"/>
        <w:jc w:val="both"/>
        <w:rPr>
          <w:lang w:val="en-GB"/>
        </w:rPr>
      </w:pPr>
      <w:r>
        <w:rPr>
          <w:lang w:val="en-GB"/>
        </w:rPr>
        <w:lastRenderedPageBreak/>
        <w:t xml:space="preserve">The ICZM project has been successful in what it has achieved. However, </w:t>
      </w:r>
      <w:r w:rsidR="00047919">
        <w:rPr>
          <w:lang w:val="en-GB"/>
        </w:rPr>
        <w:t>ASEZA still does not have a</w:t>
      </w:r>
      <w:r>
        <w:rPr>
          <w:lang w:val="en-GB"/>
        </w:rPr>
        <w:t xml:space="preserve"> planning system</w:t>
      </w:r>
      <w:r w:rsidR="00047919">
        <w:rPr>
          <w:rStyle w:val="FootnoteReference"/>
          <w:lang w:val="en-GB"/>
        </w:rPr>
        <w:footnoteReference w:id="62"/>
      </w:r>
      <w:r>
        <w:rPr>
          <w:lang w:val="en-GB"/>
        </w:rPr>
        <w:t xml:space="preserve"> that measures all</w:t>
      </w:r>
      <w:r w:rsidR="00C565AF">
        <w:rPr>
          <w:lang w:val="en-GB"/>
        </w:rPr>
        <w:t xml:space="preserve"> development</w:t>
      </w:r>
      <w:r>
        <w:rPr>
          <w:lang w:val="en-GB"/>
        </w:rPr>
        <w:t xml:space="preserve"> and activities against </w:t>
      </w:r>
      <w:r w:rsidR="00C565AF">
        <w:rPr>
          <w:lang w:val="en-GB"/>
        </w:rPr>
        <w:t>its</w:t>
      </w:r>
      <w:r>
        <w:rPr>
          <w:lang w:val="en-GB"/>
        </w:rPr>
        <w:t xml:space="preserve"> potential to reduce the ecosystems ability to continue to provide the goods and services necessary for life</w:t>
      </w:r>
      <w:r w:rsidR="00C565AF">
        <w:rPr>
          <w:lang w:val="en-GB"/>
        </w:rPr>
        <w:t>;</w:t>
      </w:r>
      <w:r>
        <w:rPr>
          <w:lang w:val="en-GB"/>
        </w:rPr>
        <w:t xml:space="preserve"> which is the purpose of mainstreaming biodiversity into the coastal planning and management process.</w:t>
      </w:r>
    </w:p>
    <w:p w14:paraId="6F043FFD" w14:textId="29E8CE99" w:rsidR="0028448C" w:rsidRDefault="0028448C" w:rsidP="00487BEE">
      <w:pPr>
        <w:pStyle w:val="ListParagraph"/>
        <w:numPr>
          <w:ilvl w:val="0"/>
          <w:numId w:val="4"/>
        </w:numPr>
        <w:spacing w:after="0" w:line="240" w:lineRule="auto"/>
        <w:ind w:right="-73"/>
        <w:jc w:val="both"/>
        <w:rPr>
          <w:lang w:val="en-GB"/>
        </w:rPr>
      </w:pPr>
      <w:r>
        <w:rPr>
          <w:lang w:val="en-GB"/>
        </w:rPr>
        <w:t xml:space="preserve">The TE has at various points argued that in order to </w:t>
      </w:r>
      <w:r w:rsidR="0044627D">
        <w:rPr>
          <w:lang w:val="en-GB"/>
        </w:rPr>
        <w:t xml:space="preserve">efficiently </w:t>
      </w:r>
      <w:r>
        <w:rPr>
          <w:lang w:val="en-GB"/>
        </w:rPr>
        <w:t>mainstream ecosystem (biodiversity) resilience into coastal zone planning in the ASEZ it will be necessary to look more closely</w:t>
      </w:r>
      <w:r w:rsidR="00B61CD5">
        <w:rPr>
          <w:lang w:val="en-GB"/>
        </w:rPr>
        <w:t xml:space="preserve"> (than this project had the mandate to)</w:t>
      </w:r>
      <w:r>
        <w:rPr>
          <w:lang w:val="en-GB"/>
        </w:rPr>
        <w:t xml:space="preserve"> at the institutional structure of ASEZA and ensure that there is a more robust policy framework</w:t>
      </w:r>
      <w:r w:rsidR="00C565AF">
        <w:rPr>
          <w:lang w:val="en-GB"/>
        </w:rPr>
        <w:t xml:space="preserve"> (which should be supported by the ecosystem valuation being carried out by the project</w:t>
      </w:r>
      <w:r w:rsidR="00573064">
        <w:rPr>
          <w:lang w:val="en-GB"/>
        </w:rPr>
        <w:t xml:space="preserve"> and other tools provided by the project</w:t>
      </w:r>
      <w:r w:rsidR="00C565AF">
        <w:rPr>
          <w:lang w:val="en-GB"/>
        </w:rPr>
        <w:t>)</w:t>
      </w:r>
      <w:r>
        <w:rPr>
          <w:lang w:val="en-GB"/>
        </w:rPr>
        <w:t xml:space="preserve"> because there is currently greater emphasis </w:t>
      </w:r>
      <w:r w:rsidR="00C565AF">
        <w:rPr>
          <w:lang w:val="en-GB"/>
        </w:rPr>
        <w:t xml:space="preserve">placed </w:t>
      </w:r>
      <w:r>
        <w:rPr>
          <w:lang w:val="en-GB"/>
        </w:rPr>
        <w:t xml:space="preserve">on investment and development </w:t>
      </w:r>
      <w:r w:rsidR="001F113B">
        <w:rPr>
          <w:lang w:val="en-GB"/>
        </w:rPr>
        <w:t xml:space="preserve">within ASEZAs decision-making or planning process </w:t>
      </w:r>
      <w:r>
        <w:rPr>
          <w:lang w:val="en-GB"/>
        </w:rPr>
        <w:t>rather than development based upon the ecosystems capacity to continue to sustain life</w:t>
      </w:r>
      <w:r w:rsidR="00C565AF">
        <w:rPr>
          <w:lang w:val="en-GB"/>
        </w:rPr>
        <w:t>.</w:t>
      </w:r>
    </w:p>
    <w:p w14:paraId="60AD3501" w14:textId="4E3256FB" w:rsidR="00055E2B" w:rsidRPr="00055E2B" w:rsidRDefault="00B61CD5" w:rsidP="00487BEE">
      <w:pPr>
        <w:pStyle w:val="ListParagraph"/>
        <w:numPr>
          <w:ilvl w:val="0"/>
          <w:numId w:val="4"/>
        </w:numPr>
        <w:spacing w:after="0" w:line="240" w:lineRule="auto"/>
        <w:ind w:right="-73"/>
        <w:jc w:val="both"/>
        <w:rPr>
          <w:lang w:val="en-GB"/>
        </w:rPr>
      </w:pPr>
      <w:r w:rsidRPr="00055E2B">
        <w:rPr>
          <w:lang w:val="en-GB"/>
        </w:rPr>
        <w:t xml:space="preserve">For instance, many informants expressed the view, often supported by expert opinion, that the coastline of the ASEZ cannot support any more hotel development. The project has provided an ecotourism strategy which describes the benefits of low volume </w:t>
      </w:r>
      <w:r w:rsidR="003371BA" w:rsidRPr="00055E2B">
        <w:rPr>
          <w:lang w:val="en-GB"/>
        </w:rPr>
        <w:t>and low impact tourism but the</w:t>
      </w:r>
      <w:r w:rsidRPr="00055E2B">
        <w:rPr>
          <w:lang w:val="en-GB"/>
        </w:rPr>
        <w:t xml:space="preserve"> </w:t>
      </w:r>
      <w:r w:rsidR="003371BA" w:rsidRPr="00055E2B">
        <w:rPr>
          <w:lang w:val="en-GB"/>
        </w:rPr>
        <w:t xml:space="preserve">tourism section under the </w:t>
      </w:r>
      <w:r w:rsidR="003371BA" w:rsidRPr="00055E2B">
        <w:rPr>
          <w:rFonts w:ascii="Calibri" w:hAnsi="Calibri" w:cs="Calibri"/>
          <w:lang w:val="en-US"/>
        </w:rPr>
        <w:t xml:space="preserve">Economic Development and Investment Affairs Directorate has expressed a need to construct more hotels. While there appears to be a broad acceptance that it is vital to maintain the ecosystem there are still conflicting views on </w:t>
      </w:r>
      <w:r w:rsidR="00055E2B" w:rsidRPr="00055E2B">
        <w:rPr>
          <w:rFonts w:ascii="Calibri" w:hAnsi="Calibri" w:cs="Calibri"/>
          <w:lang w:val="en-US"/>
        </w:rPr>
        <w:t>priorities which cannot be resolved within the existing policy framework.</w:t>
      </w:r>
    </w:p>
    <w:p w14:paraId="6978E648" w14:textId="634A85BE" w:rsidR="00C565AF" w:rsidRDefault="00C565AF" w:rsidP="00487BEE">
      <w:pPr>
        <w:pStyle w:val="ListParagraph"/>
        <w:numPr>
          <w:ilvl w:val="0"/>
          <w:numId w:val="4"/>
        </w:numPr>
        <w:spacing w:after="0" w:line="240" w:lineRule="auto"/>
        <w:ind w:right="-73"/>
        <w:jc w:val="both"/>
        <w:rPr>
          <w:lang w:val="en-GB"/>
        </w:rPr>
      </w:pPr>
      <w:r>
        <w:rPr>
          <w:lang w:val="en-GB"/>
        </w:rPr>
        <w:t xml:space="preserve">UNDP has expressed a keen interest in remaining engaged with the environment and biodiversity in the ASEZ as an integral component of its CPAP which </w:t>
      </w:r>
      <w:r w:rsidR="00055E2B">
        <w:rPr>
          <w:lang w:val="en-GB"/>
        </w:rPr>
        <w:t xml:space="preserve">is </w:t>
      </w:r>
      <w:r>
        <w:rPr>
          <w:lang w:val="en-GB"/>
        </w:rPr>
        <w:t>of course a mutually agreed document between the Government of Jordan and the UNDP. Furthermore section 3.3.4 discussed the fact that much of what can be termed biodiversity conservation initiatives that have thus far taken place in the ASEZ are, if not donor driven</w:t>
      </w:r>
      <w:r w:rsidR="00573064">
        <w:rPr>
          <w:lang w:val="en-GB"/>
        </w:rPr>
        <w:t>,</w:t>
      </w:r>
      <w:r>
        <w:rPr>
          <w:lang w:val="en-GB"/>
        </w:rPr>
        <w:t xml:space="preserve"> then a collaboration between ASEZA and donors, principally the UNDP.</w:t>
      </w:r>
    </w:p>
    <w:p w14:paraId="270B5127" w14:textId="3CF9B2C6" w:rsidR="00B408BB" w:rsidRDefault="00B408BB" w:rsidP="00487BEE">
      <w:pPr>
        <w:pStyle w:val="ListParagraph"/>
        <w:numPr>
          <w:ilvl w:val="0"/>
          <w:numId w:val="4"/>
        </w:numPr>
        <w:spacing w:after="0" w:line="240" w:lineRule="auto"/>
        <w:ind w:right="-73"/>
        <w:jc w:val="both"/>
        <w:rPr>
          <w:lang w:val="en-GB"/>
        </w:rPr>
      </w:pPr>
      <w:r>
        <w:rPr>
          <w:lang w:val="en-GB"/>
        </w:rPr>
        <w:t>However, any change (in mandate and institutional structure) in</w:t>
      </w:r>
      <w:r w:rsidR="00055E2B">
        <w:rPr>
          <w:lang w:val="en-GB"/>
        </w:rPr>
        <w:t xml:space="preserve"> ASEZA must come from within the organisation and be broadly supported by local stakeholder participation, something that is not easily achieved within the confines of a conventional project</w:t>
      </w:r>
      <w:r w:rsidR="00573064">
        <w:rPr>
          <w:lang w:val="en-GB"/>
        </w:rPr>
        <w:t>,</w:t>
      </w:r>
      <w:r w:rsidR="00055E2B">
        <w:rPr>
          <w:lang w:val="en-GB"/>
        </w:rPr>
        <w:t xml:space="preserve"> especially so when it needs to overcome sectoral (e.g. investment, tourism, energy, etc.) interests and mandates.</w:t>
      </w:r>
    </w:p>
    <w:p w14:paraId="0F6CBA73" w14:textId="2CF49EAE" w:rsidR="001816EC" w:rsidRDefault="001816EC" w:rsidP="00487BEE">
      <w:pPr>
        <w:pStyle w:val="ListParagraph"/>
        <w:numPr>
          <w:ilvl w:val="0"/>
          <w:numId w:val="4"/>
        </w:numPr>
        <w:spacing w:after="0" w:line="240" w:lineRule="auto"/>
        <w:ind w:right="-73"/>
        <w:jc w:val="both"/>
        <w:rPr>
          <w:lang w:val="en-GB"/>
        </w:rPr>
      </w:pPr>
      <w:r>
        <w:rPr>
          <w:lang w:val="en-GB"/>
        </w:rPr>
        <w:t>The project, with its limited resources and time has provided a number of really important tools to base decision-making on. The challenge now lies in getting the numerous sectoral interests to make decisions</w:t>
      </w:r>
      <w:r w:rsidR="0044627D">
        <w:rPr>
          <w:lang w:val="en-GB"/>
        </w:rPr>
        <w:t>, using these tools and</w:t>
      </w:r>
      <w:r>
        <w:rPr>
          <w:lang w:val="en-GB"/>
        </w:rPr>
        <w:t xml:space="preserve"> based on a collective action (for ecosystem resilience) rather than a “self-interest”</w:t>
      </w:r>
      <w:r>
        <w:rPr>
          <w:rStyle w:val="FootnoteReference"/>
          <w:lang w:val="en-GB"/>
        </w:rPr>
        <w:footnoteReference w:id="63"/>
      </w:r>
      <w:r>
        <w:rPr>
          <w:lang w:val="en-GB"/>
        </w:rPr>
        <w:t>.</w:t>
      </w:r>
    </w:p>
    <w:p w14:paraId="2AE0EAAF" w14:textId="52087BDB" w:rsidR="001F113B" w:rsidRDefault="00806E2A" w:rsidP="00487BEE">
      <w:pPr>
        <w:pStyle w:val="ListParagraph"/>
        <w:numPr>
          <w:ilvl w:val="0"/>
          <w:numId w:val="4"/>
        </w:numPr>
        <w:spacing w:after="0" w:line="240" w:lineRule="auto"/>
        <w:ind w:right="-73"/>
        <w:jc w:val="both"/>
        <w:rPr>
          <w:lang w:val="en-GB"/>
        </w:rPr>
      </w:pPr>
      <w:r>
        <w:rPr>
          <w:lang w:val="en-GB"/>
        </w:rPr>
        <w:t>Therefore</w:t>
      </w:r>
      <w:r w:rsidR="001F113B">
        <w:rPr>
          <w:lang w:val="en-GB"/>
        </w:rPr>
        <w:t>, these</w:t>
      </w:r>
      <w:r>
        <w:rPr>
          <w:lang w:val="en-GB"/>
        </w:rPr>
        <w:t xml:space="preserve"> tools, as good as they are,</w:t>
      </w:r>
      <w:r w:rsidR="001F113B">
        <w:rPr>
          <w:lang w:val="en-GB"/>
        </w:rPr>
        <w:t xml:space="preserve"> on their own</w:t>
      </w:r>
      <w:r>
        <w:rPr>
          <w:lang w:val="en-GB"/>
        </w:rPr>
        <w:t xml:space="preserve"> are not sufficient to create the necessary </w:t>
      </w:r>
      <w:r w:rsidR="001F113B" w:rsidRPr="001F113B">
        <w:rPr>
          <w:i/>
          <w:lang w:val="en-GB"/>
        </w:rPr>
        <w:t>paradigm shift</w:t>
      </w:r>
      <w:r>
        <w:rPr>
          <w:lang w:val="en-GB"/>
        </w:rPr>
        <w:t xml:space="preserve"> from investment-led planning to a planning process built on the basis of ecosystem resilience</w:t>
      </w:r>
      <w:r w:rsidR="001F113B">
        <w:rPr>
          <w:lang w:val="en-GB"/>
        </w:rPr>
        <w:t xml:space="preserve">. The term </w:t>
      </w:r>
      <w:r w:rsidR="001F113B">
        <w:rPr>
          <w:i/>
          <w:lang w:val="en-GB"/>
        </w:rPr>
        <w:t>paradigm shift</w:t>
      </w:r>
      <w:r w:rsidR="001F113B">
        <w:rPr>
          <w:lang w:val="en-GB"/>
        </w:rPr>
        <w:t xml:space="preserve"> is used in a </w:t>
      </w:r>
      <w:r w:rsidR="001F113B" w:rsidRPr="001F113B">
        <w:rPr>
          <w:lang w:val="en-GB"/>
        </w:rPr>
        <w:t>non-scientific context here to describe a profound change in a fundamental model or perception of events that will fundamentally change the way decisions are made about issues, such as investment and development, which affect the ecosystem</w:t>
      </w:r>
      <w:r w:rsidR="000A33D7">
        <w:rPr>
          <w:lang w:val="en-GB"/>
        </w:rPr>
        <w:t>; the objective of mainstreaming.</w:t>
      </w:r>
    </w:p>
    <w:p w14:paraId="6EDEDF3F" w14:textId="10AB3D3C" w:rsidR="00806E2A" w:rsidRDefault="00806E2A" w:rsidP="00487BEE">
      <w:pPr>
        <w:pStyle w:val="ListParagraph"/>
        <w:numPr>
          <w:ilvl w:val="0"/>
          <w:numId w:val="4"/>
        </w:numPr>
        <w:spacing w:after="0" w:line="240" w:lineRule="auto"/>
        <w:ind w:right="-73"/>
        <w:jc w:val="both"/>
        <w:rPr>
          <w:lang w:val="en-GB"/>
        </w:rPr>
      </w:pPr>
      <w:r>
        <w:rPr>
          <w:lang w:val="en-GB"/>
        </w:rPr>
        <w:t xml:space="preserve">In the TE’s experience this has been a challenge for a number of mainstreaming projects both regionally and in other regions. There is clear evidence that the project has tried to overcome this through engaging with a broad number of stakeholders, paying particular attention to </w:t>
      </w:r>
      <w:r>
        <w:rPr>
          <w:i/>
          <w:lang w:val="en-GB"/>
        </w:rPr>
        <w:t>process</w:t>
      </w:r>
      <w:r>
        <w:rPr>
          <w:lang w:val="en-GB"/>
        </w:rPr>
        <w:t xml:space="preserve"> </w:t>
      </w:r>
      <w:r>
        <w:rPr>
          <w:lang w:val="en-GB"/>
        </w:rPr>
        <w:lastRenderedPageBreak/>
        <w:t xml:space="preserve">(e.g. ensuring that the project has not just produced outputs but also that the processes involved have been internalised and the capacity building </w:t>
      </w:r>
      <w:r w:rsidR="00630F45">
        <w:rPr>
          <w:lang w:val="en-GB"/>
        </w:rPr>
        <w:t>has been maximised, UNDP has also used it’s “soft assistance” to great effect)</w:t>
      </w:r>
      <w:r w:rsidR="000A33D7">
        <w:rPr>
          <w:lang w:val="en-GB"/>
        </w:rPr>
        <w:t xml:space="preserve">. </w:t>
      </w:r>
      <w:r w:rsidR="00573064">
        <w:rPr>
          <w:lang w:val="en-GB"/>
        </w:rPr>
        <w:t>Therefore the project has shown a</w:t>
      </w:r>
      <w:r w:rsidR="000A33D7">
        <w:rPr>
          <w:lang w:val="en-GB"/>
        </w:rPr>
        <w:t>daptive management</w:t>
      </w:r>
      <w:r w:rsidR="00573064">
        <w:rPr>
          <w:lang w:val="en-GB"/>
        </w:rPr>
        <w:t xml:space="preserve"> by</w:t>
      </w:r>
      <w:r w:rsidR="000A33D7">
        <w:rPr>
          <w:lang w:val="en-GB"/>
        </w:rPr>
        <w:t xml:space="preserve"> adapting a project designed to produce a number of discrete mainstreaming outputs into one which combined outputs with </w:t>
      </w:r>
      <w:r w:rsidR="000A33D7">
        <w:rPr>
          <w:i/>
          <w:lang w:val="en-GB"/>
        </w:rPr>
        <w:t>process</w:t>
      </w:r>
      <w:r w:rsidR="00630F45">
        <w:rPr>
          <w:lang w:val="en-GB"/>
        </w:rPr>
        <w:t xml:space="preserve">. However, in common with a number of other mainstreaming projects it has lacked a tool or mechanism to fundamentally change the way all manner of stakeholders view the system (ecological, economic, social, </w:t>
      </w:r>
      <w:r w:rsidR="00573064">
        <w:rPr>
          <w:lang w:val="en-GB"/>
        </w:rPr>
        <w:t>and political</w:t>
      </w:r>
      <w:r w:rsidR="00630F45">
        <w:rPr>
          <w:lang w:val="en-GB"/>
        </w:rPr>
        <w:t>; in its entirety)</w:t>
      </w:r>
      <w:r w:rsidR="00573064">
        <w:rPr>
          <w:lang w:val="en-GB"/>
        </w:rPr>
        <w:t xml:space="preserve"> which</w:t>
      </w:r>
      <w:r w:rsidR="00630F45">
        <w:rPr>
          <w:lang w:val="en-GB"/>
        </w:rPr>
        <w:t xml:space="preserve"> they live in.</w:t>
      </w:r>
    </w:p>
    <w:p w14:paraId="473D6411" w14:textId="01B0A5B2" w:rsidR="00630F45" w:rsidRDefault="00630F45" w:rsidP="00487BEE">
      <w:pPr>
        <w:pStyle w:val="ListParagraph"/>
        <w:numPr>
          <w:ilvl w:val="0"/>
          <w:numId w:val="4"/>
        </w:numPr>
        <w:spacing w:after="0" w:line="240" w:lineRule="auto"/>
        <w:ind w:right="-73"/>
        <w:jc w:val="both"/>
        <w:rPr>
          <w:lang w:val="en-GB"/>
        </w:rPr>
      </w:pPr>
      <w:r>
        <w:rPr>
          <w:lang w:val="en-GB"/>
        </w:rPr>
        <w:t xml:space="preserve">Therefore any future </w:t>
      </w:r>
      <w:r w:rsidR="000A33D7">
        <w:rPr>
          <w:lang w:val="en-GB"/>
        </w:rPr>
        <w:t xml:space="preserve">engagement with mainstreaming biodiversity, indeed with biodiversity conservation </w:t>
      </w:r>
      <w:r w:rsidR="000A33D7">
        <w:rPr>
          <w:i/>
          <w:lang w:val="en-GB"/>
        </w:rPr>
        <w:t>per se</w:t>
      </w:r>
      <w:r w:rsidR="000A33D7">
        <w:rPr>
          <w:lang w:val="en-GB"/>
        </w:rPr>
        <w:t xml:space="preserve">, in the ASEZ will need some mechanism to drive a </w:t>
      </w:r>
      <w:r w:rsidR="000A33D7">
        <w:rPr>
          <w:i/>
          <w:lang w:val="en-GB"/>
        </w:rPr>
        <w:t>process</w:t>
      </w:r>
      <w:r w:rsidR="000A33D7">
        <w:rPr>
          <w:lang w:val="en-GB"/>
        </w:rPr>
        <w:t>, to bring stakeholders together to address the collective challenge which is to ensure that ecosystem resilience, sustainability, is at the very heart of all decision-making.</w:t>
      </w:r>
    </w:p>
    <w:p w14:paraId="70D14A78" w14:textId="5149DC02" w:rsidR="000A33D7" w:rsidRDefault="000A33D7" w:rsidP="00487BEE">
      <w:pPr>
        <w:pStyle w:val="ListParagraph"/>
        <w:numPr>
          <w:ilvl w:val="0"/>
          <w:numId w:val="4"/>
        </w:numPr>
        <w:spacing w:after="0" w:line="240" w:lineRule="auto"/>
        <w:ind w:right="-73"/>
        <w:jc w:val="both"/>
        <w:rPr>
          <w:lang w:val="en-GB"/>
        </w:rPr>
      </w:pPr>
      <w:r>
        <w:rPr>
          <w:lang w:val="en-GB"/>
        </w:rPr>
        <w:t>While there are a number of tools that can be used to achieve this there is one, scenario planning, which has been tried with some degree of success already in the region and has recently been incorporated into a mainstreaming project in Egypt</w:t>
      </w:r>
      <w:r w:rsidR="00370DA3">
        <w:rPr>
          <w:rStyle w:val="FootnoteReference"/>
          <w:lang w:val="en-GB"/>
        </w:rPr>
        <w:footnoteReference w:id="64"/>
      </w:r>
      <w:r>
        <w:rPr>
          <w:lang w:val="en-GB"/>
        </w:rPr>
        <w:t xml:space="preserve"> to “lead” what is otherwise a conventional mainstreaming project.</w:t>
      </w:r>
    </w:p>
    <w:p w14:paraId="198A089A" w14:textId="67E5ED4E" w:rsidR="00370DA3" w:rsidRDefault="00370DA3" w:rsidP="00487BEE">
      <w:pPr>
        <w:pStyle w:val="ListParagraph"/>
        <w:numPr>
          <w:ilvl w:val="0"/>
          <w:numId w:val="4"/>
        </w:numPr>
        <w:spacing w:after="0" w:line="240" w:lineRule="auto"/>
        <w:ind w:right="-73"/>
        <w:jc w:val="both"/>
        <w:rPr>
          <w:lang w:val="en-GB"/>
        </w:rPr>
      </w:pPr>
      <w:r>
        <w:rPr>
          <w:lang w:val="en-GB"/>
        </w:rPr>
        <w:t xml:space="preserve">The benefits of scenario planning </w:t>
      </w:r>
      <w:r w:rsidR="00573064">
        <w:rPr>
          <w:lang w:val="en-GB"/>
        </w:rPr>
        <w:t>are</w:t>
      </w:r>
      <w:r>
        <w:rPr>
          <w:lang w:val="en-GB"/>
        </w:rPr>
        <w:t xml:space="preserve"> that it allows a broad participation of interests, it provides a structured approach to deal with complexity and unpredictability and it allows participants to develop plausible future scenarios and as</w:t>
      </w:r>
      <w:r w:rsidR="006255DD">
        <w:rPr>
          <w:lang w:val="en-GB"/>
        </w:rPr>
        <w:t>k</w:t>
      </w:r>
      <w:r>
        <w:rPr>
          <w:lang w:val="en-GB"/>
        </w:rPr>
        <w:t xml:space="preserve"> “</w:t>
      </w:r>
      <w:r>
        <w:rPr>
          <w:i/>
          <w:lang w:val="en-GB"/>
        </w:rPr>
        <w:t>what if?</w:t>
      </w:r>
      <w:r>
        <w:rPr>
          <w:lang w:val="en-GB"/>
        </w:rPr>
        <w:t>” questions. In this way it is possible to rehearse the future in a way that participants can understand that their decisions, or lack of decisions, can have a profound effect on the future. While it does not predict the future it does provide a basis for avoiding the most catastrophic fu</w:t>
      </w:r>
      <w:r w:rsidR="0027302D">
        <w:rPr>
          <w:lang w:val="en-GB"/>
        </w:rPr>
        <w:t>tures</w:t>
      </w:r>
      <w:r w:rsidR="0027302D">
        <w:rPr>
          <w:rStyle w:val="FootnoteReference"/>
          <w:lang w:val="en-GB"/>
        </w:rPr>
        <w:footnoteReference w:id="65"/>
      </w:r>
      <w:r w:rsidR="0027302D">
        <w:rPr>
          <w:lang w:val="en-GB"/>
        </w:rPr>
        <w:t xml:space="preserve"> and to make coherent plan</w:t>
      </w:r>
      <w:r>
        <w:rPr>
          <w:lang w:val="en-GB"/>
        </w:rPr>
        <w:t xml:space="preserve">s even in the face of uncertainty. Because it has a broad participation and because </w:t>
      </w:r>
      <w:r w:rsidR="0027302D">
        <w:rPr>
          <w:lang w:val="en-GB"/>
        </w:rPr>
        <w:t>it is essentially a cognitive process it has the capacity to change the way in which participants view a system and the world they live in</w:t>
      </w:r>
      <w:r w:rsidR="00573064">
        <w:rPr>
          <w:lang w:val="en-GB"/>
        </w:rPr>
        <w:t xml:space="preserve"> (see </w:t>
      </w:r>
      <w:r w:rsidR="00573064" w:rsidRPr="00AA2A8E">
        <w:rPr>
          <w:lang w:val="en-GB"/>
        </w:rPr>
        <w:t xml:space="preserve">Annex </w:t>
      </w:r>
      <w:r w:rsidR="00AA2A8E" w:rsidRPr="00AA2A8E">
        <w:rPr>
          <w:lang w:val="en-GB"/>
        </w:rPr>
        <w:t>7</w:t>
      </w:r>
      <w:r w:rsidR="00573064">
        <w:rPr>
          <w:lang w:val="en-GB"/>
        </w:rPr>
        <w:t xml:space="preserve"> for a fuller explanation of scenario planning)</w:t>
      </w:r>
      <w:r w:rsidR="0027302D">
        <w:rPr>
          <w:lang w:val="en-GB"/>
        </w:rPr>
        <w:t>.</w:t>
      </w:r>
    </w:p>
    <w:p w14:paraId="59B42C7F" w14:textId="77777777" w:rsidR="00573064" w:rsidRDefault="00573064" w:rsidP="00573064">
      <w:pPr>
        <w:spacing w:after="0"/>
        <w:jc w:val="both"/>
        <w:rPr>
          <w:lang w:val="en-GB"/>
        </w:rPr>
      </w:pPr>
    </w:p>
    <w:p w14:paraId="15A22DA5" w14:textId="775667F0" w:rsidR="004E2D60" w:rsidRDefault="004E2D60" w:rsidP="004E2D60">
      <w:pPr>
        <w:pStyle w:val="Heading3"/>
        <w:rPr>
          <w:lang w:val="en-GB"/>
        </w:rPr>
      </w:pPr>
      <w:bookmarkStart w:id="69" w:name="_Toc424294226"/>
      <w:r>
        <w:rPr>
          <w:lang w:val="en-GB"/>
        </w:rPr>
        <w:t>4.1.3 Best and worst practices in addressing issues relating to relevance, performance and success</w:t>
      </w:r>
      <w:bookmarkEnd w:id="69"/>
    </w:p>
    <w:p w14:paraId="2B50213A" w14:textId="142FBAC3" w:rsidR="005255C0" w:rsidRDefault="005255C0" w:rsidP="00A2502E">
      <w:pPr>
        <w:pStyle w:val="ListParagraph"/>
        <w:numPr>
          <w:ilvl w:val="0"/>
          <w:numId w:val="4"/>
        </w:numPr>
        <w:spacing w:after="0" w:line="240" w:lineRule="auto"/>
        <w:ind w:right="-73"/>
        <w:jc w:val="both"/>
        <w:rPr>
          <w:lang w:val="en-GB"/>
        </w:rPr>
      </w:pPr>
      <w:r>
        <w:rPr>
          <w:lang w:val="en-GB"/>
        </w:rPr>
        <w:t>The TE has identified two issues that should be highlighted from the ICZM project</w:t>
      </w:r>
      <w:r w:rsidR="00E81B94">
        <w:rPr>
          <w:lang w:val="en-GB"/>
        </w:rPr>
        <w:t xml:space="preserve">. Paradoxically these two issues are </w:t>
      </w:r>
      <w:r w:rsidR="00FA495A">
        <w:rPr>
          <w:lang w:val="en-GB"/>
        </w:rPr>
        <w:t>“opposite sides of the same coin”</w:t>
      </w:r>
      <w:r>
        <w:rPr>
          <w:lang w:val="en-GB"/>
        </w:rPr>
        <w:t>:</w:t>
      </w:r>
    </w:p>
    <w:p w14:paraId="4C617E1C" w14:textId="77777777" w:rsidR="005255C0" w:rsidRDefault="005255C0" w:rsidP="005255C0">
      <w:pPr>
        <w:spacing w:after="0"/>
        <w:jc w:val="both"/>
        <w:rPr>
          <w:lang w:val="en-GB"/>
        </w:rPr>
      </w:pPr>
    </w:p>
    <w:p w14:paraId="5BE73CDB" w14:textId="2D13A0E6" w:rsidR="005255C0" w:rsidRDefault="005255C0" w:rsidP="005255C0">
      <w:pPr>
        <w:pStyle w:val="ListParagraph"/>
        <w:spacing w:after="0"/>
        <w:ind w:left="360"/>
        <w:jc w:val="both"/>
        <w:rPr>
          <w:lang w:val="en-GB"/>
        </w:rPr>
      </w:pPr>
      <w:r w:rsidRPr="005255C0">
        <w:rPr>
          <w:b/>
          <w:lang w:val="en-GB"/>
        </w:rPr>
        <w:t>Worst practice:</w:t>
      </w:r>
      <w:r>
        <w:rPr>
          <w:lang w:val="en-GB"/>
        </w:rPr>
        <w:t xml:space="preserve"> </w:t>
      </w:r>
      <w:r w:rsidR="00E81B94">
        <w:rPr>
          <w:lang w:val="en-GB"/>
        </w:rPr>
        <w:t>The TE has stated repeatedly that the project’s design, while it provided a strategy which could equate more or less to mainstreaming, was confusing. However, it also appears to have fallen into the trap of trying to fix the “whole problem” without ensuring that it was fully resourced and had sufficient time.</w:t>
      </w:r>
    </w:p>
    <w:p w14:paraId="699C14A7" w14:textId="2E27C9DD" w:rsidR="00483DF5" w:rsidRDefault="00483DF5" w:rsidP="005255C0">
      <w:pPr>
        <w:pStyle w:val="ListParagraph"/>
        <w:spacing w:after="0"/>
        <w:ind w:left="360"/>
        <w:jc w:val="both"/>
        <w:rPr>
          <w:lang w:val="en-GB"/>
        </w:rPr>
      </w:pPr>
      <w:r>
        <w:rPr>
          <w:lang w:val="en-GB"/>
        </w:rPr>
        <w:t xml:space="preserve">Section 3.1.1 discussed how a single outcome (outcome 3.2), indeed just one output, contained so many activities that it would be physically impossible to have actually followed the narrative of the Project Document in the implementation and results of the project. </w:t>
      </w:r>
    </w:p>
    <w:p w14:paraId="044FF45D" w14:textId="67572810" w:rsidR="00342123" w:rsidRDefault="00342123" w:rsidP="005255C0">
      <w:pPr>
        <w:pStyle w:val="ListParagraph"/>
        <w:spacing w:after="0"/>
        <w:ind w:left="360"/>
        <w:jc w:val="both"/>
        <w:rPr>
          <w:lang w:val="en-GB"/>
        </w:rPr>
      </w:pPr>
      <w:r>
        <w:rPr>
          <w:lang w:val="en-GB"/>
        </w:rPr>
        <w:t>The TE postulates that this results from two issues; starting the process of project design with a given budget rather than designing the project a</w:t>
      </w:r>
      <w:r w:rsidR="00FA495A">
        <w:rPr>
          <w:lang w:val="en-GB"/>
        </w:rPr>
        <w:t>nd fitting a budget to it when the scope of the challenge is known, and;</w:t>
      </w:r>
      <w:r>
        <w:rPr>
          <w:lang w:val="en-GB"/>
        </w:rPr>
        <w:t xml:space="preserve"> the pressure on project designers to meet the expectations of GEF operational programmes</w:t>
      </w:r>
      <w:r w:rsidR="00FA495A">
        <w:rPr>
          <w:lang w:val="en-GB"/>
        </w:rPr>
        <w:t xml:space="preserve"> within a limited budget and timeframe.</w:t>
      </w:r>
    </w:p>
    <w:p w14:paraId="78452DB8" w14:textId="0E9B02FA" w:rsidR="00FA495A" w:rsidRDefault="00FA495A" w:rsidP="005255C0">
      <w:pPr>
        <w:pStyle w:val="ListParagraph"/>
        <w:spacing w:after="0"/>
        <w:ind w:left="360"/>
        <w:jc w:val="both"/>
        <w:rPr>
          <w:lang w:val="en-GB"/>
        </w:rPr>
      </w:pPr>
      <w:r>
        <w:rPr>
          <w:lang w:val="en-GB"/>
        </w:rPr>
        <w:lastRenderedPageBreak/>
        <w:t>A more realistic approach for a small project would be to focus on a single set of policy instruments such as those for providing information for biodiversity  policies although this carries the risk that even though information is available, it is not acted on.</w:t>
      </w:r>
    </w:p>
    <w:p w14:paraId="15A8D2AB" w14:textId="77777777" w:rsidR="00FA495A" w:rsidRDefault="00FA495A" w:rsidP="005255C0">
      <w:pPr>
        <w:pStyle w:val="ListParagraph"/>
        <w:spacing w:after="0"/>
        <w:ind w:left="360"/>
        <w:jc w:val="both"/>
        <w:rPr>
          <w:lang w:val="en-GB"/>
        </w:rPr>
      </w:pPr>
    </w:p>
    <w:p w14:paraId="08A6B055" w14:textId="359E0706" w:rsidR="00FA495A" w:rsidRDefault="00FA495A" w:rsidP="005255C0">
      <w:pPr>
        <w:pStyle w:val="ListParagraph"/>
        <w:spacing w:after="0"/>
        <w:ind w:left="360"/>
        <w:jc w:val="both"/>
        <w:rPr>
          <w:lang w:val="en-GB"/>
        </w:rPr>
      </w:pPr>
      <w:r>
        <w:rPr>
          <w:b/>
          <w:lang w:val="en-GB"/>
        </w:rPr>
        <w:t>Best practice:</w:t>
      </w:r>
      <w:r>
        <w:rPr>
          <w:lang w:val="en-GB"/>
        </w:rPr>
        <w:t xml:space="preserve"> It is clear that between the design and the implementation the project was “dealt a poor set of cards”. Ordinarily the TE would recommend that the inception phase should have stopped and used this part of the project cycle to adaptively manage </w:t>
      </w:r>
      <w:r w:rsidR="00933F5B">
        <w:rPr>
          <w:lang w:val="en-GB"/>
        </w:rPr>
        <w:t>it</w:t>
      </w:r>
      <w:r>
        <w:rPr>
          <w:lang w:val="en-GB"/>
        </w:rPr>
        <w:t xml:space="preserve"> by substantially redesigning it.</w:t>
      </w:r>
    </w:p>
    <w:p w14:paraId="3D14128E" w14:textId="6E87F417" w:rsidR="000A3461" w:rsidRDefault="000A3461" w:rsidP="005255C0">
      <w:pPr>
        <w:pStyle w:val="ListParagraph"/>
        <w:spacing w:after="0"/>
        <w:ind w:left="360"/>
        <w:jc w:val="both"/>
        <w:rPr>
          <w:lang w:val="en-GB"/>
        </w:rPr>
      </w:pPr>
      <w:r>
        <w:rPr>
          <w:lang w:val="en-GB"/>
        </w:rPr>
        <w:t>However, a number of factors came into play. Firstly there was a protracted period between the design phase and the project start up, and secondly by the time the project did start those responsible for implementing it had not been part of the design phase, indeed several key positions were newly appointed</w:t>
      </w:r>
      <w:r w:rsidR="00933F5B">
        <w:rPr>
          <w:lang w:val="en-GB"/>
        </w:rPr>
        <w:t xml:space="preserve">. Thirdly when the project did start up the </w:t>
      </w:r>
      <w:r w:rsidR="00675DAC">
        <w:rPr>
          <w:lang w:val="en-GB"/>
        </w:rPr>
        <w:t>need</w:t>
      </w:r>
      <w:r w:rsidR="00933F5B">
        <w:rPr>
          <w:lang w:val="en-GB"/>
        </w:rPr>
        <w:t xml:space="preserve"> to translocate the corals from the new port facility was </w:t>
      </w:r>
      <w:r w:rsidR="00675DAC">
        <w:rPr>
          <w:lang w:val="en-GB"/>
        </w:rPr>
        <w:t>urgent due to the international contract, it had to be done immediately or it would be destroyed</w:t>
      </w:r>
      <w:r>
        <w:rPr>
          <w:lang w:val="en-GB"/>
        </w:rPr>
        <w:t>.</w:t>
      </w:r>
    </w:p>
    <w:p w14:paraId="43D3BBBA" w14:textId="70AC0F23" w:rsidR="000A3461" w:rsidRDefault="000A3461" w:rsidP="005255C0">
      <w:pPr>
        <w:pStyle w:val="ListParagraph"/>
        <w:spacing w:after="0"/>
        <w:ind w:left="360"/>
        <w:jc w:val="both"/>
        <w:rPr>
          <w:lang w:val="en-GB"/>
        </w:rPr>
      </w:pPr>
      <w:r>
        <w:rPr>
          <w:lang w:val="en-GB"/>
        </w:rPr>
        <w:t>A decision was made to proceed without revision to the strategy (although there were significant revisions to the budget across the components and outcomes). Ordinarily the TE would be highly critical of such a move but in this instance (and with hindsight) it appears to have been the correct decision under the circumstances. While the TE would not recommend every project faced with a similar dilemma to take such a course of action</w:t>
      </w:r>
      <w:r w:rsidR="00BB41CE">
        <w:rPr>
          <w:lang w:val="en-GB"/>
        </w:rPr>
        <w:t xml:space="preserve">, </w:t>
      </w:r>
      <w:r>
        <w:rPr>
          <w:lang w:val="en-GB"/>
        </w:rPr>
        <w:t xml:space="preserve">in this instance it was possible because most of the key decision-makers </w:t>
      </w:r>
      <w:r w:rsidR="00BB41CE">
        <w:rPr>
          <w:lang w:val="en-GB"/>
        </w:rPr>
        <w:t>already had experience of working together, they knew each other’s capabilities and they were supported by the institutional decision-making process.</w:t>
      </w:r>
    </w:p>
    <w:p w14:paraId="77ACE378" w14:textId="451F3C8F" w:rsidR="00BB41CE" w:rsidRDefault="00BB41CE" w:rsidP="005255C0">
      <w:pPr>
        <w:pStyle w:val="ListParagraph"/>
        <w:spacing w:after="0"/>
        <w:ind w:left="360"/>
        <w:jc w:val="both"/>
        <w:rPr>
          <w:lang w:val="en-GB"/>
        </w:rPr>
      </w:pPr>
      <w:r>
        <w:rPr>
          <w:lang w:val="en-GB"/>
        </w:rPr>
        <w:t>This allowed the project (Implementing and Executing Agencies, PMU, etc.) to quickly analyse a situation, assess the risk and rapidly make a decision while always keeping an eye on the overall objective.</w:t>
      </w:r>
    </w:p>
    <w:p w14:paraId="184C6083" w14:textId="767915AE" w:rsidR="00BB41CE" w:rsidRDefault="00BB41CE" w:rsidP="005255C0">
      <w:pPr>
        <w:pStyle w:val="ListParagraph"/>
        <w:spacing w:after="0"/>
        <w:ind w:left="360"/>
        <w:jc w:val="both"/>
        <w:rPr>
          <w:lang w:val="en-GB"/>
        </w:rPr>
      </w:pPr>
      <w:r>
        <w:rPr>
          <w:lang w:val="en-GB"/>
        </w:rPr>
        <w:t>Had the project gone down the route of substantially redesigning the project (which admittedly would have been the TE’s preferred option after reading the Project Document prior to the field visit and validation) then it is likely that the project would have become “bogged down” and effectively disintegrated.</w:t>
      </w:r>
    </w:p>
    <w:p w14:paraId="056B0A5C" w14:textId="156A5A88" w:rsidR="00BB41CE" w:rsidRDefault="009D3090" w:rsidP="005255C0">
      <w:pPr>
        <w:pStyle w:val="ListParagraph"/>
        <w:spacing w:after="0"/>
        <w:ind w:left="360"/>
        <w:jc w:val="both"/>
        <w:rPr>
          <w:lang w:val="en-GB"/>
        </w:rPr>
      </w:pPr>
      <w:r>
        <w:rPr>
          <w:lang w:val="en-GB"/>
        </w:rPr>
        <w:t xml:space="preserve">To extract a lesson from this it would be necessary to identify the selection of highly capable individuals for key positions, excellent communication within the project, the confidence to take decisions </w:t>
      </w:r>
      <w:r w:rsidRPr="00675DAC">
        <w:rPr>
          <w:u w:val="single"/>
          <w:lang w:val="en-GB"/>
        </w:rPr>
        <w:t>at different levels</w:t>
      </w:r>
      <w:r>
        <w:rPr>
          <w:lang w:val="en-GB"/>
        </w:rPr>
        <w:t xml:space="preserve"> within the project based upon the understanding of the problem (and to recognise those decisions if they were wrong and correct them).</w:t>
      </w:r>
    </w:p>
    <w:p w14:paraId="2C1FCE27" w14:textId="08158765" w:rsidR="009D3090" w:rsidRDefault="009D3090" w:rsidP="005255C0">
      <w:pPr>
        <w:pStyle w:val="ListParagraph"/>
        <w:spacing w:after="0"/>
        <w:ind w:left="360"/>
        <w:jc w:val="both"/>
        <w:rPr>
          <w:lang w:val="en-GB"/>
        </w:rPr>
      </w:pPr>
      <w:r>
        <w:rPr>
          <w:lang w:val="en-GB"/>
        </w:rPr>
        <w:t>In this way the project, while it was “dealt a poor set of cards” at the beginning has “played those cards” very well.</w:t>
      </w:r>
    </w:p>
    <w:p w14:paraId="5A562C00" w14:textId="77777777" w:rsidR="00DB1EB2" w:rsidRDefault="00DB1EB2" w:rsidP="005255C0">
      <w:pPr>
        <w:pStyle w:val="ListParagraph"/>
        <w:spacing w:after="0"/>
        <w:ind w:left="360"/>
        <w:jc w:val="both"/>
        <w:rPr>
          <w:lang w:val="en-GB"/>
        </w:rPr>
        <w:sectPr w:rsidR="00DB1EB2">
          <w:pgSz w:w="11906" w:h="16838"/>
          <w:pgMar w:top="1440" w:right="1440" w:bottom="1440" w:left="1440" w:header="708" w:footer="708" w:gutter="0"/>
          <w:cols w:space="708"/>
          <w:docGrid w:linePitch="360"/>
        </w:sectPr>
      </w:pPr>
    </w:p>
    <w:p w14:paraId="481CB966" w14:textId="11016ADB" w:rsidR="00BB41CE" w:rsidRDefault="001A1B6D" w:rsidP="001A1B6D">
      <w:pPr>
        <w:pStyle w:val="ListParagraph"/>
        <w:keepNext/>
        <w:keepLines/>
        <w:spacing w:before="240" w:after="0"/>
        <w:ind w:left="360"/>
        <w:outlineLvl w:val="0"/>
        <w:rPr>
          <w:rFonts w:asciiTheme="majorHAnsi" w:eastAsiaTheme="majorEastAsia" w:hAnsiTheme="majorHAnsi" w:cstheme="majorBidi"/>
          <w:b/>
          <w:sz w:val="32"/>
          <w:szCs w:val="32"/>
          <w:lang w:val="en-US"/>
        </w:rPr>
      </w:pPr>
      <w:bookmarkStart w:id="70" w:name="_Toc424294227"/>
      <w:r w:rsidRPr="001A1B6D">
        <w:rPr>
          <w:rFonts w:asciiTheme="majorHAnsi" w:eastAsiaTheme="majorEastAsia" w:hAnsiTheme="majorHAnsi" w:cstheme="majorBidi"/>
          <w:b/>
          <w:sz w:val="32"/>
          <w:szCs w:val="32"/>
          <w:lang w:val="en-US"/>
        </w:rPr>
        <w:lastRenderedPageBreak/>
        <w:t>Annexes</w:t>
      </w:r>
      <w:bookmarkEnd w:id="70"/>
    </w:p>
    <w:p w14:paraId="53036721" w14:textId="30194F7D" w:rsidR="00AA2A8E" w:rsidRDefault="00AA2A8E" w:rsidP="00AA2A8E">
      <w:pPr>
        <w:pStyle w:val="Heading2"/>
        <w:ind w:left="360"/>
        <w:rPr>
          <w:rFonts w:eastAsiaTheme="minorEastAsia"/>
          <w:color w:val="auto"/>
          <w:lang w:val="en-US"/>
        </w:rPr>
      </w:pPr>
      <w:bookmarkStart w:id="71" w:name="_Toc424294228"/>
      <w:r w:rsidRPr="00AA2A8E">
        <w:rPr>
          <w:rFonts w:eastAsiaTheme="minorEastAsia"/>
          <w:color w:val="auto"/>
          <w:lang w:val="en-US"/>
        </w:rPr>
        <w:t>Annex 1</w:t>
      </w:r>
      <w:r w:rsidR="00081B92">
        <w:rPr>
          <w:rFonts w:eastAsiaTheme="minorEastAsia"/>
          <w:color w:val="auto"/>
          <w:lang w:val="en-US"/>
        </w:rPr>
        <w:t xml:space="preserve"> Terms of reference</w:t>
      </w:r>
      <w:bookmarkEnd w:id="71"/>
    </w:p>
    <w:p w14:paraId="369451E4" w14:textId="77777777" w:rsidR="00DB1EB2" w:rsidRPr="00DB694D" w:rsidRDefault="00DB1EB2" w:rsidP="00DB1EB2">
      <w:pPr>
        <w:tabs>
          <w:tab w:val="left" w:pos="1410"/>
        </w:tabs>
        <w:ind w:left="1410"/>
        <w:jc w:val="center"/>
        <w:rPr>
          <w:rFonts w:cstheme="minorHAnsi"/>
        </w:rPr>
      </w:pPr>
      <w:r w:rsidRPr="00DB694D">
        <w:rPr>
          <w:rFonts w:cstheme="minorHAnsi"/>
          <w:b/>
        </w:rPr>
        <w:t>INDIVIDUAL CONSULTANT PROCUREMENT NOTICE</w:t>
      </w:r>
      <w:r>
        <w:rPr>
          <w:rFonts w:cstheme="minorHAnsi"/>
          <w:b/>
        </w:rPr>
        <w:t xml:space="preserve">     </w:t>
      </w:r>
      <w:r w:rsidRPr="00DB694D">
        <w:rPr>
          <w:rFonts w:cstheme="minorHAnsi"/>
          <w:noProof/>
        </w:rPr>
        <w:drawing>
          <wp:inline distT="0" distB="0" distL="0" distR="0" wp14:anchorId="67F1A3E6" wp14:editId="3C299C66">
            <wp:extent cx="511810" cy="1023620"/>
            <wp:effectExtent l="19050" t="0" r="2540" b="0"/>
            <wp:docPr id="1" name="Picture 1"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logo2"/>
                    <pic:cNvPicPr>
                      <a:picLocks noChangeAspect="1" noChangeArrowheads="1"/>
                    </pic:cNvPicPr>
                  </pic:nvPicPr>
                  <pic:blipFill>
                    <a:blip r:embed="rId11" cstate="print"/>
                    <a:srcRect/>
                    <a:stretch>
                      <a:fillRect/>
                    </a:stretch>
                  </pic:blipFill>
                  <pic:spPr bwMode="auto">
                    <a:xfrm>
                      <a:off x="0" y="0"/>
                      <a:ext cx="511810" cy="1023620"/>
                    </a:xfrm>
                    <a:prstGeom prst="rect">
                      <a:avLst/>
                    </a:prstGeom>
                    <a:noFill/>
                    <a:ln w="9525">
                      <a:noFill/>
                      <a:miter lim="800000"/>
                      <a:headEnd/>
                      <a:tailEnd/>
                    </a:ln>
                  </pic:spPr>
                </pic:pic>
              </a:graphicData>
            </a:graphic>
          </wp:inline>
        </w:drawing>
      </w:r>
    </w:p>
    <w:p w14:paraId="73166DB1" w14:textId="77777777" w:rsidR="00DB1EB2" w:rsidRPr="00DB694D" w:rsidRDefault="00DB1EB2" w:rsidP="00DB1EB2">
      <w:pPr>
        <w:tabs>
          <w:tab w:val="left" w:pos="1410"/>
        </w:tabs>
        <w:rPr>
          <w:rFonts w:cstheme="minorHAnsi"/>
        </w:rPr>
      </w:pPr>
    </w:p>
    <w:p w14:paraId="3E7B25A6" w14:textId="77777777" w:rsidR="00DB1EB2" w:rsidRPr="00DB694D" w:rsidRDefault="00DB1EB2" w:rsidP="00DB1EB2">
      <w:pPr>
        <w:tabs>
          <w:tab w:val="left" w:pos="1410"/>
        </w:tabs>
        <w:rPr>
          <w:rFonts w:cstheme="minorHAnsi"/>
          <w:b/>
        </w:rPr>
      </w:pPr>
      <w:r w:rsidRPr="00DB694D">
        <w:rPr>
          <w:rFonts w:cstheme="minorHAnsi"/>
          <w:b/>
          <w:noProof/>
        </w:rPr>
        <mc:AlternateContent>
          <mc:Choice Requires="wps">
            <w:drawing>
              <wp:anchor distT="4294967295" distB="4294967295" distL="114300" distR="114300" simplePos="0" relativeHeight="251659264" behindDoc="0" locked="0" layoutInCell="1" allowOverlap="1" wp14:anchorId="2361D9D6" wp14:editId="7BEEA5FA">
                <wp:simplePos x="0" y="0"/>
                <wp:positionH relativeFrom="column">
                  <wp:posOffset>-9525</wp:posOffset>
                </wp:positionH>
                <wp:positionV relativeFrom="paragraph">
                  <wp:posOffset>86994</wp:posOffset>
                </wp:positionV>
                <wp:extent cx="6638925" cy="0"/>
                <wp:effectExtent l="0" t="19050" r="9525" b="3810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0B249E" id="_x0000_t32" coordsize="21600,21600" o:spt="32" o:oned="t" path="m,l21600,21600e" filled="f">
                <v:path arrowok="t" fillok="f" o:connecttype="none"/>
                <o:lock v:ext="edit" shapetype="t"/>
              </v:shapetype>
              <v:shape id="AutoShape 3" o:spid="_x0000_s1026" type="#_x0000_t32" style="position:absolute;margin-left:-.75pt;margin-top:6.85pt;width:522.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" strokecolor="blue" strokeweight="4.5pt"/>
            </w:pict>
          </mc:Fallback>
        </mc:AlternateContent>
      </w:r>
    </w:p>
    <w:p w14:paraId="15601F02" w14:textId="77777777" w:rsidR="00DB1EB2" w:rsidRPr="00DB694D" w:rsidRDefault="00DB1EB2" w:rsidP="00DB1EB2">
      <w:pPr>
        <w:rPr>
          <w:rFonts w:cstheme="minorHAnsi"/>
          <w:b/>
        </w:rPr>
      </w:pPr>
      <w:r w:rsidRPr="00DB694D">
        <w:rPr>
          <w:rFonts w:cstheme="minorHAnsi"/>
          <w:b/>
        </w:rPr>
        <w:t>Country: Jordan</w:t>
      </w:r>
    </w:p>
    <w:p w14:paraId="23925111" w14:textId="77777777" w:rsidR="00DB1EB2" w:rsidRPr="00DB694D" w:rsidRDefault="00DB1EB2" w:rsidP="00DB1EB2">
      <w:pPr>
        <w:tabs>
          <w:tab w:val="left" w:pos="1410"/>
        </w:tabs>
        <w:rPr>
          <w:rFonts w:cstheme="minorHAnsi"/>
          <w:b/>
        </w:rPr>
      </w:pPr>
      <w:r w:rsidRPr="00DB694D">
        <w:rPr>
          <w:rFonts w:cstheme="minorHAnsi"/>
          <w:b/>
        </w:rPr>
        <w:t>Description of the assignment:</w:t>
      </w:r>
    </w:p>
    <w:p w14:paraId="3F3CBBA3" w14:textId="77777777" w:rsidR="00DB1EB2" w:rsidRPr="00DB694D" w:rsidRDefault="00DB1EB2" w:rsidP="00DB1EB2">
      <w:pPr>
        <w:rPr>
          <w:rFonts w:cstheme="minorHAnsi"/>
          <w:b/>
          <w:sz w:val="24"/>
          <w:szCs w:val="24"/>
        </w:rPr>
      </w:pPr>
      <w:r w:rsidRPr="00DB694D">
        <w:rPr>
          <w:rFonts w:cstheme="minorHAnsi"/>
          <w:b/>
          <w:sz w:val="24"/>
          <w:szCs w:val="24"/>
        </w:rPr>
        <w:t xml:space="preserve">International Consultant to Conduct a </w:t>
      </w:r>
      <w:r>
        <w:rPr>
          <w:rFonts w:cstheme="minorHAnsi"/>
          <w:b/>
          <w:sz w:val="24"/>
          <w:szCs w:val="24"/>
        </w:rPr>
        <w:t>Terminal</w:t>
      </w:r>
      <w:r w:rsidRPr="00DB694D">
        <w:rPr>
          <w:rFonts w:cstheme="minorHAnsi"/>
          <w:b/>
          <w:sz w:val="24"/>
          <w:szCs w:val="24"/>
        </w:rPr>
        <w:t xml:space="preserve"> Evaluation  </w:t>
      </w:r>
    </w:p>
    <w:tbl>
      <w:tblPr>
        <w:tblpPr w:leftFromText="180" w:rightFromText="180" w:vertAnchor="text" w:horzAnchor="margin"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8190"/>
      </w:tblGrid>
      <w:tr w:rsidR="00DB1EB2" w:rsidRPr="00DB694D" w14:paraId="2E82BB6B" w14:textId="77777777" w:rsidTr="00422153">
        <w:trPr>
          <w:trHeight w:val="976"/>
        </w:trPr>
        <w:tc>
          <w:tcPr>
            <w:tcW w:w="1818" w:type="dxa"/>
          </w:tcPr>
          <w:p w14:paraId="17F73A7A" w14:textId="77777777" w:rsidR="00DB1EB2" w:rsidRPr="00DB694D" w:rsidRDefault="00DB1EB2" w:rsidP="00422153">
            <w:pPr>
              <w:jc w:val="both"/>
              <w:rPr>
                <w:rFonts w:eastAsia="SimSun" w:cs="Calibri"/>
                <w:b/>
              </w:rPr>
            </w:pPr>
            <w:r w:rsidRPr="00DB694D">
              <w:rPr>
                <w:rFonts w:cs="Calibri"/>
                <w:b/>
              </w:rPr>
              <w:t>Post Title:</w:t>
            </w:r>
          </w:p>
        </w:tc>
        <w:tc>
          <w:tcPr>
            <w:tcW w:w="8190" w:type="dxa"/>
          </w:tcPr>
          <w:p w14:paraId="028B2122" w14:textId="77777777" w:rsidR="00DB1EB2" w:rsidRPr="00C636EF" w:rsidRDefault="00DB1EB2" w:rsidP="00422153">
            <w:pPr>
              <w:rPr>
                <w:rFonts w:cstheme="minorHAnsi"/>
                <w:b/>
                <w:sz w:val="24"/>
                <w:szCs w:val="24"/>
              </w:rPr>
            </w:pPr>
            <w:r w:rsidRPr="00DB694D">
              <w:rPr>
                <w:rFonts w:cstheme="minorHAnsi"/>
                <w:b/>
                <w:sz w:val="24"/>
                <w:szCs w:val="24"/>
              </w:rPr>
              <w:t xml:space="preserve">International Consultant to Conduct a </w:t>
            </w:r>
            <w:r>
              <w:rPr>
                <w:rFonts w:cstheme="minorHAnsi"/>
                <w:b/>
                <w:sz w:val="24"/>
                <w:szCs w:val="24"/>
              </w:rPr>
              <w:t>Terminal</w:t>
            </w:r>
            <w:r w:rsidRPr="00DB694D">
              <w:rPr>
                <w:rFonts w:cstheme="minorHAnsi"/>
                <w:b/>
                <w:sz w:val="24"/>
                <w:szCs w:val="24"/>
              </w:rPr>
              <w:t xml:space="preserve"> Evaluation  </w:t>
            </w:r>
          </w:p>
        </w:tc>
      </w:tr>
      <w:tr w:rsidR="00DB1EB2" w:rsidRPr="00DB694D" w14:paraId="17732BBF" w14:textId="77777777" w:rsidTr="00422153">
        <w:trPr>
          <w:trHeight w:val="430"/>
        </w:trPr>
        <w:tc>
          <w:tcPr>
            <w:tcW w:w="1818" w:type="dxa"/>
          </w:tcPr>
          <w:p w14:paraId="685CB5D6" w14:textId="77777777" w:rsidR="00DB1EB2" w:rsidRPr="00DB694D" w:rsidRDefault="00DB1EB2" w:rsidP="00422153">
            <w:pPr>
              <w:jc w:val="both"/>
              <w:rPr>
                <w:rFonts w:eastAsia="SimSun" w:cs="Calibri"/>
                <w:b/>
              </w:rPr>
            </w:pPr>
            <w:r w:rsidRPr="00DB694D">
              <w:rPr>
                <w:rFonts w:cs="Calibri"/>
                <w:b/>
              </w:rPr>
              <w:t>Starting Date:</w:t>
            </w:r>
          </w:p>
        </w:tc>
        <w:tc>
          <w:tcPr>
            <w:tcW w:w="8190" w:type="dxa"/>
          </w:tcPr>
          <w:p w14:paraId="47B8CBE7" w14:textId="77777777" w:rsidR="00DB1EB2" w:rsidRPr="00DB694D" w:rsidRDefault="00DB1EB2" w:rsidP="00422153">
            <w:pPr>
              <w:jc w:val="both"/>
              <w:rPr>
                <w:rFonts w:cs="Calibri"/>
              </w:rPr>
            </w:pPr>
            <w:r>
              <w:rPr>
                <w:rFonts w:cs="Calibri"/>
              </w:rPr>
              <w:t>March, 2015</w:t>
            </w:r>
          </w:p>
        </w:tc>
      </w:tr>
      <w:tr w:rsidR="00DB1EB2" w:rsidRPr="00DB694D" w14:paraId="2348CF96" w14:textId="77777777" w:rsidTr="00422153">
        <w:trPr>
          <w:trHeight w:val="703"/>
        </w:trPr>
        <w:tc>
          <w:tcPr>
            <w:tcW w:w="1818" w:type="dxa"/>
          </w:tcPr>
          <w:p w14:paraId="3861F529" w14:textId="77777777" w:rsidR="00DB1EB2" w:rsidRPr="00DB694D" w:rsidRDefault="00DB1EB2" w:rsidP="00422153">
            <w:pPr>
              <w:jc w:val="both"/>
              <w:rPr>
                <w:rFonts w:eastAsia="SimSun" w:cs="Calibri"/>
                <w:b/>
              </w:rPr>
            </w:pPr>
            <w:r w:rsidRPr="00DB694D">
              <w:rPr>
                <w:rFonts w:cs="Calibri"/>
                <w:b/>
              </w:rPr>
              <w:t>Duration:</w:t>
            </w:r>
          </w:p>
        </w:tc>
        <w:tc>
          <w:tcPr>
            <w:tcW w:w="8190" w:type="dxa"/>
          </w:tcPr>
          <w:p w14:paraId="2106F745" w14:textId="77777777" w:rsidR="00DB1EB2" w:rsidRPr="00DB694D" w:rsidRDefault="00DB1EB2" w:rsidP="00422153">
            <w:pPr>
              <w:jc w:val="both"/>
              <w:rPr>
                <w:rFonts w:eastAsia="SimSun" w:cs="Calibri"/>
              </w:rPr>
            </w:pPr>
            <w:r>
              <w:rPr>
                <w:rFonts w:eastAsia="SimSun" w:cs="Calibri"/>
              </w:rPr>
              <w:t>20</w:t>
            </w:r>
            <w:r w:rsidRPr="00DB694D">
              <w:rPr>
                <w:rFonts w:eastAsia="SimSun" w:cs="Calibri"/>
              </w:rPr>
              <w:t xml:space="preserve"> working days during </w:t>
            </w:r>
            <w:r>
              <w:rPr>
                <w:rFonts w:eastAsia="SimSun" w:cs="Calibri"/>
              </w:rPr>
              <w:t>March 2015</w:t>
            </w:r>
            <w:r w:rsidRPr="00DB694D">
              <w:rPr>
                <w:rFonts w:eastAsia="SimSun" w:cs="Calibri"/>
              </w:rPr>
              <w:t xml:space="preserve">, </w:t>
            </w:r>
            <w:r w:rsidRPr="00DB694D">
              <w:rPr>
                <w:rFonts w:cstheme="minorHAnsi"/>
                <w:b/>
                <w:bCs/>
              </w:rPr>
              <w:t xml:space="preserve">out of which </w:t>
            </w:r>
            <w:r>
              <w:rPr>
                <w:rFonts w:cstheme="minorHAnsi"/>
                <w:b/>
                <w:bCs/>
              </w:rPr>
              <w:t>7</w:t>
            </w:r>
            <w:r w:rsidRPr="00DB694D">
              <w:rPr>
                <w:rFonts w:cstheme="minorHAnsi"/>
                <w:b/>
                <w:bCs/>
              </w:rPr>
              <w:t xml:space="preserve"> working days in Jordan</w:t>
            </w:r>
            <w:r>
              <w:rPr>
                <w:rFonts w:cstheme="minorHAnsi"/>
                <w:b/>
                <w:bCs/>
              </w:rPr>
              <w:t>.</w:t>
            </w:r>
            <w:r w:rsidRPr="00DB694D">
              <w:rPr>
                <w:rFonts w:cstheme="minorHAnsi"/>
                <w:b/>
                <w:bCs/>
              </w:rPr>
              <w:t xml:space="preserve"> </w:t>
            </w:r>
          </w:p>
        </w:tc>
      </w:tr>
      <w:tr w:rsidR="00DB1EB2" w:rsidRPr="00DB694D" w14:paraId="7070AA7C" w14:textId="77777777" w:rsidTr="00422153">
        <w:trPr>
          <w:trHeight w:val="443"/>
        </w:trPr>
        <w:tc>
          <w:tcPr>
            <w:tcW w:w="1818" w:type="dxa"/>
          </w:tcPr>
          <w:p w14:paraId="3B5065D7" w14:textId="77777777" w:rsidR="00DB1EB2" w:rsidRPr="00DB694D" w:rsidRDefault="00DB1EB2" w:rsidP="00422153">
            <w:pPr>
              <w:jc w:val="both"/>
              <w:rPr>
                <w:rFonts w:eastAsia="SimSun" w:cs="Calibri"/>
                <w:b/>
              </w:rPr>
            </w:pPr>
            <w:r w:rsidRPr="00DB694D">
              <w:rPr>
                <w:rFonts w:cs="Calibri"/>
                <w:b/>
              </w:rPr>
              <w:t>Location:</w:t>
            </w:r>
          </w:p>
        </w:tc>
        <w:tc>
          <w:tcPr>
            <w:tcW w:w="8190" w:type="dxa"/>
          </w:tcPr>
          <w:p w14:paraId="165FB35D" w14:textId="77777777" w:rsidR="00DB1EB2" w:rsidRPr="00DB694D" w:rsidRDefault="00DB1EB2" w:rsidP="00422153">
            <w:pPr>
              <w:jc w:val="both"/>
              <w:rPr>
                <w:rFonts w:eastAsia="SimSun" w:cs="Calibri"/>
              </w:rPr>
            </w:pPr>
            <w:r w:rsidRPr="00DB694D">
              <w:rPr>
                <w:rFonts w:eastAsia="SimSun" w:cs="Calibri"/>
              </w:rPr>
              <w:t>Jordan – Amman, and home based</w:t>
            </w:r>
          </w:p>
        </w:tc>
      </w:tr>
      <w:tr w:rsidR="00DB1EB2" w:rsidRPr="00DB694D" w14:paraId="1085B764" w14:textId="77777777" w:rsidTr="00422153">
        <w:trPr>
          <w:trHeight w:val="547"/>
        </w:trPr>
        <w:tc>
          <w:tcPr>
            <w:tcW w:w="1818" w:type="dxa"/>
          </w:tcPr>
          <w:p w14:paraId="2D493DA0" w14:textId="77777777" w:rsidR="00DB1EB2" w:rsidRPr="00DB694D" w:rsidRDefault="00DB1EB2" w:rsidP="00422153">
            <w:pPr>
              <w:jc w:val="both"/>
              <w:rPr>
                <w:rFonts w:cs="Calibri"/>
                <w:b/>
              </w:rPr>
            </w:pPr>
            <w:r w:rsidRPr="00DB694D">
              <w:rPr>
                <w:rFonts w:cs="Calibri"/>
                <w:b/>
              </w:rPr>
              <w:t xml:space="preserve">Project: </w:t>
            </w:r>
          </w:p>
        </w:tc>
        <w:tc>
          <w:tcPr>
            <w:tcW w:w="8190" w:type="dxa"/>
          </w:tcPr>
          <w:p w14:paraId="6DCDF039" w14:textId="77777777" w:rsidR="00DB1EB2" w:rsidRPr="00DB694D" w:rsidRDefault="00DB1EB2" w:rsidP="00422153">
            <w:pPr>
              <w:contextualSpacing/>
              <w:jc w:val="both"/>
              <w:rPr>
                <w:rFonts w:eastAsia="Arial Unicode MS" w:cs="Calibri"/>
              </w:rPr>
            </w:pPr>
            <w:r w:rsidRPr="00094A8C">
              <w:rPr>
                <w:rFonts w:asciiTheme="majorBidi" w:eastAsia="Arial Unicode MS" w:hAnsiTheme="majorBidi" w:cstheme="majorBidi"/>
              </w:rPr>
              <w:t>Mainstreaming Marine Biodiversity Conservation into Coastal Zone Management</w:t>
            </w:r>
          </w:p>
        </w:tc>
      </w:tr>
    </w:tbl>
    <w:p w14:paraId="74D93464" w14:textId="77777777" w:rsidR="00DB1EB2" w:rsidRPr="00DB694D" w:rsidRDefault="00DB1EB2" w:rsidP="00DB1EB2">
      <w:pPr>
        <w:jc w:val="both"/>
        <w:rPr>
          <w:rFonts w:cstheme="minorHAnsi"/>
          <w:b/>
        </w:rPr>
      </w:pPr>
    </w:p>
    <w:p w14:paraId="4BBBE1F4" w14:textId="77777777" w:rsidR="00DB1EB2" w:rsidRPr="00DB694D" w:rsidRDefault="00DB1EB2" w:rsidP="00DB1EB2">
      <w:pPr>
        <w:tabs>
          <w:tab w:val="left" w:pos="1410"/>
        </w:tabs>
        <w:rPr>
          <w:rFonts w:cstheme="minorHAnsi"/>
        </w:rPr>
      </w:pPr>
      <w:r w:rsidRPr="00DB694D">
        <w:rPr>
          <w:rFonts w:cstheme="minorHAnsi"/>
          <w:noProof/>
        </w:rPr>
        <mc:AlternateContent>
          <mc:Choice Requires="wps">
            <w:drawing>
              <wp:anchor distT="4294967295" distB="4294967295" distL="114300" distR="114300" simplePos="0" relativeHeight="251660288" behindDoc="0" locked="0" layoutInCell="1" allowOverlap="1" wp14:anchorId="0D6273B7" wp14:editId="14FDEBC1">
                <wp:simplePos x="0" y="0"/>
                <wp:positionH relativeFrom="column">
                  <wp:posOffset>-9525</wp:posOffset>
                </wp:positionH>
                <wp:positionV relativeFrom="paragraph">
                  <wp:posOffset>108584</wp:posOffset>
                </wp:positionV>
                <wp:extent cx="6638925" cy="0"/>
                <wp:effectExtent l="0" t="19050" r="9525" b="381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877072" id="AutoShape 4" o:spid="_x0000_s1026" type="#_x0000_t32" style="position:absolute;margin-left:-.75pt;margin-top:8.55pt;width:522.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" strokecolor="blue" strokeweight="4.5pt"/>
            </w:pict>
          </mc:Fallback>
        </mc:AlternateContent>
      </w:r>
    </w:p>
    <w:p w14:paraId="01D830C6" w14:textId="77777777" w:rsidR="00DB1EB2" w:rsidRPr="00B61D2D" w:rsidRDefault="00DB1EB2" w:rsidP="00DB1EB2">
      <w:pPr>
        <w:rPr>
          <w:b/>
        </w:rPr>
      </w:pPr>
      <w:r w:rsidRPr="00B61D2D">
        <w:rPr>
          <w:b/>
        </w:rPr>
        <w:t>INTRODUCTION</w:t>
      </w:r>
    </w:p>
    <w:p w14:paraId="5DD3DB51" w14:textId="77777777" w:rsidR="00DB1EB2" w:rsidRPr="00B61D2D" w:rsidRDefault="00DB1EB2" w:rsidP="00DB1EB2">
      <w:pPr>
        <w:ind w:left="360" w:right="-73"/>
        <w:rPr>
          <w:rFonts w:eastAsia="Arial Unicode MS" w:cs="Arial"/>
          <w:sz w:val="24"/>
          <w:szCs w:val="24"/>
        </w:rPr>
      </w:pPr>
      <w:r w:rsidRPr="00B61D2D">
        <w:rPr>
          <w:rFonts w:eastAsia="Arial Unicode MS" w:cs="Arial"/>
          <w:sz w:val="24"/>
          <w:szCs w:val="24"/>
        </w:rPr>
        <w:t>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 Mainstreaming Marine Biodiversity Conservation into Coastal Zone Management (PIMS #4002)</w:t>
      </w:r>
    </w:p>
    <w:p w14:paraId="2391A5E5" w14:textId="77777777" w:rsidR="00DB1EB2" w:rsidRPr="00B61D2D" w:rsidRDefault="00DB1EB2" w:rsidP="00DB1EB2">
      <w:pPr>
        <w:ind w:left="360" w:right="-73"/>
        <w:rPr>
          <w:rFonts w:eastAsia="Arial Unicode MS" w:cs="Arial"/>
          <w:sz w:val="24"/>
          <w:szCs w:val="24"/>
        </w:rPr>
      </w:pPr>
      <w:r w:rsidRPr="00B61D2D">
        <w:rPr>
          <w:rFonts w:eastAsia="Arial Unicode MS" w:cs="Arial"/>
          <w:sz w:val="24"/>
          <w:szCs w:val="24"/>
        </w:rPr>
        <w:t xml:space="preserve">The essentials of the project to be evaluated are as follows: </w:t>
      </w:r>
    </w:p>
    <w:p w14:paraId="25960927" w14:textId="77777777" w:rsidR="00DB1EB2" w:rsidRPr="00B61D2D" w:rsidRDefault="00DB1EB2" w:rsidP="00DB1EB2">
      <w:pPr>
        <w:rPr>
          <w:b/>
        </w:rPr>
      </w:pPr>
      <w:bookmarkStart w:id="72" w:name="_Toc321341548"/>
      <w:r w:rsidRPr="00B61D2D">
        <w:rPr>
          <w:b/>
        </w:rPr>
        <w:t>Project Summary Table</w:t>
      </w:r>
      <w:bookmarkEnd w:id="72"/>
      <w:r w:rsidRPr="00B61D2D">
        <w:rPr>
          <w:b/>
        </w:rPr>
        <w:t xml:space="preserve"> </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25"/>
        <w:gridCol w:w="625"/>
        <w:gridCol w:w="1764"/>
        <w:gridCol w:w="2134"/>
        <w:gridCol w:w="347"/>
        <w:gridCol w:w="1604"/>
        <w:gridCol w:w="1782"/>
      </w:tblGrid>
      <w:tr w:rsidR="00DB1EB2" w:rsidRPr="00D6638C" w14:paraId="137B14AA" w14:textId="77777777" w:rsidTr="00422153">
        <w:trPr>
          <w:trHeight w:val="359"/>
        </w:trPr>
        <w:tc>
          <w:tcPr>
            <w:tcW w:w="455" w:type="pct"/>
            <w:shd w:val="clear" w:color="auto" w:fill="7F7F7F"/>
            <w:vAlign w:val="center"/>
          </w:tcPr>
          <w:p w14:paraId="07E9D12C" w14:textId="77777777" w:rsidR="00DB1EB2" w:rsidRPr="00D6638C" w:rsidRDefault="00DB1EB2" w:rsidP="00422153">
            <w:pPr>
              <w:spacing w:after="0"/>
              <w:contextualSpacing/>
              <w:rPr>
                <w:rFonts w:ascii="Calibri" w:eastAsia="Times New Roman" w:hAnsi="Calibri" w:cs="Calibri"/>
                <w:bCs/>
                <w:color w:val="FFFFFF"/>
                <w:sz w:val="20"/>
                <w:szCs w:val="20"/>
              </w:rPr>
            </w:pPr>
            <w:r w:rsidRPr="00D6638C">
              <w:rPr>
                <w:rFonts w:ascii="Calibri" w:eastAsia="Times New Roman" w:hAnsi="Calibri" w:cs="Calibri"/>
                <w:bCs/>
                <w:color w:val="FFFFFF"/>
                <w:sz w:val="20"/>
                <w:szCs w:val="20"/>
              </w:rPr>
              <w:lastRenderedPageBreak/>
              <w:t xml:space="preserve">Project Title: </w:t>
            </w:r>
          </w:p>
        </w:tc>
        <w:tc>
          <w:tcPr>
            <w:tcW w:w="4545" w:type="pct"/>
            <w:gridSpan w:val="6"/>
            <w:shd w:val="clear" w:color="auto" w:fill="FFFFFF"/>
            <w:vAlign w:val="center"/>
          </w:tcPr>
          <w:p w14:paraId="300A3AB6" w14:textId="77777777" w:rsidR="00DB1EB2" w:rsidRPr="00D6638C" w:rsidRDefault="00DB1EB2" w:rsidP="00422153">
            <w:pPr>
              <w:spacing w:after="0"/>
              <w:contextualSpacing/>
              <w:rPr>
                <w:rFonts w:ascii="Calibri" w:eastAsia="Times New Roman" w:hAnsi="Calibri" w:cs="Calibri"/>
                <w:bCs/>
                <w:sz w:val="20"/>
                <w:szCs w:val="20"/>
              </w:rPr>
            </w:pPr>
            <w:r w:rsidRPr="00C06076">
              <w:rPr>
                <w:rFonts w:ascii="Calibri" w:hAnsi="Calibri" w:cs="Arial"/>
                <w:sz w:val="18"/>
                <w:szCs w:val="18"/>
                <w:shd w:val="clear" w:color="auto" w:fill="E0E0E0"/>
              </w:rPr>
              <w:t>Mainstreaming marine biodiversity conservation into coastal zone management in the Aqaba Special Economic</w:t>
            </w:r>
            <w:r>
              <w:rPr>
                <w:rFonts w:ascii="Calibri" w:hAnsi="Calibri" w:cs="Arial"/>
                <w:sz w:val="18"/>
                <w:szCs w:val="18"/>
                <w:shd w:val="clear" w:color="auto" w:fill="E0E0E0"/>
              </w:rPr>
              <w:t xml:space="preserve"> </w:t>
            </w:r>
          </w:p>
        </w:tc>
      </w:tr>
      <w:tr w:rsidR="00DB1EB2" w:rsidRPr="00D6638C" w14:paraId="65A21D2F" w14:textId="77777777" w:rsidTr="00422153">
        <w:tblPrEx>
          <w:shd w:val="clear" w:color="auto" w:fill="auto"/>
        </w:tblPrEx>
        <w:trPr>
          <w:trHeight w:val="553"/>
        </w:trPr>
        <w:tc>
          <w:tcPr>
            <w:tcW w:w="799" w:type="pct"/>
            <w:gridSpan w:val="2"/>
          </w:tcPr>
          <w:p w14:paraId="73D4683D" w14:textId="77777777" w:rsidR="00DB1EB2" w:rsidRPr="00D6638C" w:rsidRDefault="00DB1EB2" w:rsidP="00422153">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GEF Project ID:</w:t>
            </w:r>
          </w:p>
        </w:tc>
        <w:tc>
          <w:tcPr>
            <w:tcW w:w="971" w:type="pct"/>
            <w:vAlign w:val="center"/>
          </w:tcPr>
          <w:p w14:paraId="36AFEBFD" w14:textId="77777777" w:rsidR="00DB1EB2" w:rsidRPr="00526902" w:rsidRDefault="00DB1EB2" w:rsidP="00422153">
            <w:pPr>
              <w:tabs>
                <w:tab w:val="right" w:pos="0"/>
              </w:tabs>
              <w:spacing w:after="0"/>
              <w:rPr>
                <w:rFonts w:ascii="Calibri" w:eastAsia="Times New Roman" w:hAnsi="Calibri" w:cs="Times New Roman"/>
                <w:sz w:val="20"/>
                <w:szCs w:val="20"/>
              </w:rPr>
            </w:pPr>
            <w:r w:rsidRPr="00526902">
              <w:rPr>
                <w:sz w:val="20"/>
                <w:szCs w:val="20"/>
              </w:rPr>
              <w:t>4002</w:t>
            </w:r>
          </w:p>
        </w:tc>
        <w:tc>
          <w:tcPr>
            <w:tcW w:w="1175" w:type="pct"/>
          </w:tcPr>
          <w:p w14:paraId="15FD1E42" w14:textId="77777777" w:rsidR="00DB1EB2" w:rsidRPr="00D6638C" w:rsidRDefault="00DB1EB2" w:rsidP="00422153">
            <w:pPr>
              <w:spacing w:after="0"/>
              <w:jc w:val="right"/>
              <w:rPr>
                <w:rFonts w:ascii="Calibri" w:eastAsia="Arial Unicode MS" w:hAnsi="Calibri" w:cs="Times New Roman"/>
                <w:sz w:val="20"/>
                <w:szCs w:val="20"/>
              </w:rPr>
            </w:pPr>
            <w:r w:rsidRPr="00D6638C">
              <w:rPr>
                <w:rFonts w:ascii="Calibri" w:eastAsia="Times New Roman" w:hAnsi="Calibri" w:cs="Times New Roman"/>
                <w:sz w:val="20"/>
                <w:szCs w:val="20"/>
              </w:rPr>
              <w:t> </w:t>
            </w:r>
          </w:p>
        </w:tc>
        <w:tc>
          <w:tcPr>
            <w:tcW w:w="1074" w:type="pct"/>
            <w:gridSpan w:val="2"/>
          </w:tcPr>
          <w:p w14:paraId="2A7E792F" w14:textId="77777777" w:rsidR="00DB1EB2" w:rsidRPr="00D6638C" w:rsidRDefault="00DB1EB2" w:rsidP="00422153">
            <w:pPr>
              <w:spacing w:after="0"/>
              <w:jc w:val="center"/>
              <w:rPr>
                <w:rFonts w:ascii="Calibri" w:eastAsia="Arial Unicode MS" w:hAnsi="Calibri" w:cs="Times New Roman"/>
                <w:i/>
                <w:color w:val="000000"/>
                <w:sz w:val="20"/>
                <w:szCs w:val="20"/>
                <w:u w:val="single"/>
              </w:rPr>
            </w:pPr>
            <w:r w:rsidRPr="00D6638C">
              <w:rPr>
                <w:rFonts w:ascii="Calibri" w:eastAsia="Times New Roman" w:hAnsi="Calibri" w:cs="Times New Roman"/>
                <w:i/>
                <w:color w:val="000000"/>
                <w:sz w:val="20"/>
                <w:szCs w:val="20"/>
                <w:u w:val="single"/>
              </w:rPr>
              <w:t>at endorsement (Million US$)</w:t>
            </w:r>
          </w:p>
        </w:tc>
        <w:tc>
          <w:tcPr>
            <w:tcW w:w="981" w:type="pct"/>
          </w:tcPr>
          <w:p w14:paraId="50FBC42F" w14:textId="77777777" w:rsidR="00DB1EB2" w:rsidRPr="00D6638C" w:rsidRDefault="00DB1EB2" w:rsidP="00422153">
            <w:pPr>
              <w:spacing w:after="0"/>
              <w:jc w:val="center"/>
              <w:rPr>
                <w:rFonts w:ascii="Calibri" w:eastAsia="Arial Unicode MS" w:hAnsi="Calibri" w:cs="Times New Roman"/>
                <w:i/>
                <w:color w:val="000000"/>
                <w:sz w:val="20"/>
                <w:szCs w:val="20"/>
                <w:u w:val="single"/>
              </w:rPr>
            </w:pPr>
            <w:r w:rsidRPr="00D6638C">
              <w:rPr>
                <w:rFonts w:ascii="Calibri" w:eastAsia="Times New Roman" w:hAnsi="Calibri" w:cs="Times New Roman"/>
                <w:i/>
                <w:color w:val="000000"/>
                <w:sz w:val="20"/>
                <w:szCs w:val="20"/>
                <w:u w:val="single"/>
              </w:rPr>
              <w:t>at completion (Million US$)</w:t>
            </w:r>
          </w:p>
        </w:tc>
      </w:tr>
      <w:tr w:rsidR="00DB1EB2" w:rsidRPr="00D6638C" w14:paraId="0A10C9CF" w14:textId="77777777" w:rsidTr="00422153">
        <w:tblPrEx>
          <w:shd w:val="clear" w:color="auto" w:fill="auto"/>
        </w:tblPrEx>
        <w:trPr>
          <w:trHeight w:val="278"/>
        </w:trPr>
        <w:tc>
          <w:tcPr>
            <w:tcW w:w="799" w:type="pct"/>
            <w:gridSpan w:val="2"/>
          </w:tcPr>
          <w:p w14:paraId="17467350" w14:textId="77777777" w:rsidR="00DB1EB2" w:rsidRPr="00D6638C" w:rsidRDefault="00DB1EB2" w:rsidP="00422153">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UNDP Project ID:</w:t>
            </w:r>
          </w:p>
        </w:tc>
        <w:tc>
          <w:tcPr>
            <w:tcW w:w="971" w:type="pct"/>
            <w:vAlign w:val="center"/>
          </w:tcPr>
          <w:p w14:paraId="04C2725F" w14:textId="77777777" w:rsidR="00DB1EB2" w:rsidRDefault="00DB1EB2" w:rsidP="00422153">
            <w:pPr>
              <w:spacing w:after="0" w:line="240" w:lineRule="auto"/>
              <w:jc w:val="both"/>
              <w:rPr>
                <w:rFonts w:ascii="Calibri" w:eastAsia="Times New Roman" w:hAnsi="Calibri" w:cs="Arial"/>
                <w:sz w:val="18"/>
                <w:szCs w:val="18"/>
              </w:rPr>
            </w:pPr>
            <w:r w:rsidRPr="00700F16">
              <w:rPr>
                <w:rFonts w:ascii="Calibri" w:eastAsia="Times New Roman" w:hAnsi="Calibri" w:cs="Arial"/>
                <w:sz w:val="18"/>
                <w:szCs w:val="18"/>
              </w:rPr>
              <w:t>00078516</w:t>
            </w:r>
          </w:p>
          <w:p w14:paraId="32AA63BB" w14:textId="77777777" w:rsidR="00DB1EB2" w:rsidRPr="00700F16" w:rsidRDefault="00DB1EB2" w:rsidP="00422153">
            <w:pPr>
              <w:spacing w:after="0" w:line="240" w:lineRule="auto"/>
              <w:jc w:val="both"/>
              <w:rPr>
                <w:rFonts w:ascii="Calibri" w:eastAsia="Times New Roman" w:hAnsi="Calibri" w:cs="Arial"/>
                <w:sz w:val="18"/>
                <w:szCs w:val="18"/>
              </w:rPr>
            </w:pPr>
          </w:p>
          <w:p w14:paraId="4DC0BFC5" w14:textId="77777777" w:rsidR="00DB1EB2" w:rsidRPr="00D6638C" w:rsidRDefault="00DB1EB2" w:rsidP="00422153">
            <w:pPr>
              <w:tabs>
                <w:tab w:val="right" w:pos="0"/>
              </w:tabs>
              <w:spacing w:after="0"/>
              <w:rPr>
                <w:rFonts w:ascii="Calibri" w:eastAsia="Times New Roman" w:hAnsi="Calibri" w:cs="Times New Roman"/>
                <w:bCs/>
                <w:color w:val="000000"/>
                <w:sz w:val="20"/>
                <w:szCs w:val="20"/>
              </w:rPr>
            </w:pPr>
            <w:r>
              <w:rPr>
                <w:rFonts w:ascii="Calibri" w:hAnsi="Calibri" w:cs="Arial"/>
                <w:sz w:val="18"/>
                <w:szCs w:val="18"/>
              </w:rPr>
              <w:t>00061764</w:t>
            </w:r>
          </w:p>
        </w:tc>
        <w:tc>
          <w:tcPr>
            <w:tcW w:w="1175" w:type="pct"/>
          </w:tcPr>
          <w:p w14:paraId="7689C34D" w14:textId="77777777" w:rsidR="00DB1EB2" w:rsidRPr="00D6638C" w:rsidRDefault="00DB1EB2" w:rsidP="00422153">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 xml:space="preserve">GEF financing: </w:t>
            </w:r>
          </w:p>
        </w:tc>
        <w:tc>
          <w:tcPr>
            <w:tcW w:w="1074" w:type="pct"/>
            <w:gridSpan w:val="2"/>
            <w:vAlign w:val="center"/>
          </w:tcPr>
          <w:p w14:paraId="1E165FE7" w14:textId="77777777" w:rsidR="00DB1EB2" w:rsidRPr="00D6638C" w:rsidRDefault="00DB1EB2" w:rsidP="00422153">
            <w:pPr>
              <w:spacing w:after="0"/>
              <w:rPr>
                <w:rFonts w:ascii="Calibri" w:eastAsia="Arial Unicode MS" w:hAnsi="Calibri" w:cs="Times New Roman"/>
                <w:sz w:val="20"/>
                <w:szCs w:val="20"/>
              </w:rPr>
            </w:pPr>
            <w:r>
              <w:rPr>
                <w:rFonts w:ascii="Calibri" w:hAnsi="Calibri"/>
                <w:sz w:val="18"/>
                <w:szCs w:val="18"/>
              </w:rPr>
              <w:t>950,000 US$</w:t>
            </w:r>
          </w:p>
        </w:tc>
        <w:tc>
          <w:tcPr>
            <w:tcW w:w="981" w:type="pct"/>
          </w:tcPr>
          <w:p w14:paraId="5B69EF5E" w14:textId="77777777" w:rsidR="00DB1EB2" w:rsidRPr="00D6638C" w:rsidRDefault="00DB1EB2" w:rsidP="00422153">
            <w:pPr>
              <w:spacing w:after="0"/>
              <w:jc w:val="both"/>
              <w:rPr>
                <w:rFonts w:ascii="Calibri" w:eastAsia="Arial Unicode MS" w:hAnsi="Calibri" w:cs="Times New Roman"/>
                <w:sz w:val="20"/>
                <w:szCs w:val="20"/>
              </w:rPr>
            </w:pPr>
            <w:r>
              <w:rPr>
                <w:rFonts w:ascii="Calibri" w:hAnsi="Calibri"/>
                <w:sz w:val="18"/>
                <w:szCs w:val="18"/>
              </w:rPr>
              <w:t>950,000 US$</w:t>
            </w:r>
          </w:p>
        </w:tc>
      </w:tr>
      <w:tr w:rsidR="00DB1EB2" w:rsidRPr="00D6638C" w14:paraId="6FB4F101" w14:textId="77777777" w:rsidTr="00422153">
        <w:tblPrEx>
          <w:shd w:val="clear" w:color="auto" w:fill="auto"/>
        </w:tblPrEx>
        <w:trPr>
          <w:trHeight w:val="269"/>
        </w:trPr>
        <w:tc>
          <w:tcPr>
            <w:tcW w:w="799" w:type="pct"/>
            <w:gridSpan w:val="2"/>
          </w:tcPr>
          <w:p w14:paraId="411AC9D0" w14:textId="77777777" w:rsidR="00DB1EB2" w:rsidRPr="00D6638C" w:rsidRDefault="00DB1EB2" w:rsidP="00422153">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Country:</w:t>
            </w:r>
          </w:p>
        </w:tc>
        <w:tc>
          <w:tcPr>
            <w:tcW w:w="971" w:type="pct"/>
            <w:vAlign w:val="center"/>
          </w:tcPr>
          <w:p w14:paraId="3BBD1292" w14:textId="77777777" w:rsidR="00DB1EB2" w:rsidRPr="00D6638C" w:rsidRDefault="00DB1EB2" w:rsidP="00422153">
            <w:pPr>
              <w:tabs>
                <w:tab w:val="right" w:pos="0"/>
              </w:tabs>
              <w:spacing w:after="0"/>
              <w:rPr>
                <w:rFonts w:ascii="Calibri" w:eastAsia="Times New Roman" w:hAnsi="Calibri" w:cs="Times New Roman"/>
                <w:color w:val="000000"/>
                <w:sz w:val="20"/>
                <w:szCs w:val="20"/>
              </w:rPr>
            </w:pPr>
            <w:r>
              <w:rPr>
                <w:rFonts w:ascii="Calibri" w:eastAsia="Times New Roman" w:hAnsi="Calibri" w:cs="Times New Roman"/>
                <w:sz w:val="20"/>
                <w:szCs w:val="20"/>
              </w:rPr>
              <w:t>Jordan</w:t>
            </w:r>
          </w:p>
        </w:tc>
        <w:tc>
          <w:tcPr>
            <w:tcW w:w="1175" w:type="pct"/>
          </w:tcPr>
          <w:p w14:paraId="5F7E34FE" w14:textId="77777777" w:rsidR="00DB1EB2" w:rsidRPr="00D6638C" w:rsidRDefault="00DB1EB2" w:rsidP="00422153">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bCs/>
                <w:sz w:val="20"/>
                <w:szCs w:val="20"/>
              </w:rPr>
              <w:t>IA/EA own:</w:t>
            </w:r>
          </w:p>
        </w:tc>
        <w:tc>
          <w:tcPr>
            <w:tcW w:w="1074" w:type="pct"/>
            <w:gridSpan w:val="2"/>
            <w:vAlign w:val="center"/>
          </w:tcPr>
          <w:p w14:paraId="07C3D8D5" w14:textId="77777777" w:rsidR="00DB1EB2" w:rsidRPr="00D6638C" w:rsidRDefault="00DB1EB2" w:rsidP="00422153">
            <w:pPr>
              <w:spacing w:after="0"/>
              <w:rPr>
                <w:rFonts w:ascii="Calibri" w:eastAsia="Arial Unicode MS" w:hAnsi="Calibri" w:cs="Times New Roman"/>
                <w:sz w:val="20"/>
                <w:szCs w:val="20"/>
              </w:rPr>
            </w:pPr>
          </w:p>
        </w:tc>
        <w:tc>
          <w:tcPr>
            <w:tcW w:w="981" w:type="pct"/>
          </w:tcPr>
          <w:p w14:paraId="7F620DB6" w14:textId="77777777" w:rsidR="00DB1EB2" w:rsidRPr="00D6638C" w:rsidRDefault="00DB1EB2" w:rsidP="00422153">
            <w:pPr>
              <w:spacing w:after="0"/>
              <w:jc w:val="both"/>
              <w:rPr>
                <w:rFonts w:ascii="Calibri" w:eastAsia="Arial Unicode MS" w:hAnsi="Calibri" w:cs="Times New Roman"/>
                <w:sz w:val="20"/>
                <w:szCs w:val="20"/>
              </w:rPr>
            </w:pPr>
          </w:p>
        </w:tc>
      </w:tr>
      <w:tr w:rsidR="00DB1EB2" w:rsidRPr="00D6638C" w14:paraId="303EE4E7" w14:textId="77777777" w:rsidTr="00422153">
        <w:tblPrEx>
          <w:shd w:val="clear" w:color="auto" w:fill="auto"/>
        </w:tblPrEx>
        <w:trPr>
          <w:trHeight w:val="296"/>
        </w:trPr>
        <w:tc>
          <w:tcPr>
            <w:tcW w:w="799" w:type="pct"/>
            <w:gridSpan w:val="2"/>
          </w:tcPr>
          <w:p w14:paraId="0B8EB72A" w14:textId="77777777" w:rsidR="00DB1EB2" w:rsidRPr="00D6638C" w:rsidRDefault="00DB1EB2" w:rsidP="00422153">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Region:</w:t>
            </w:r>
          </w:p>
        </w:tc>
        <w:tc>
          <w:tcPr>
            <w:tcW w:w="971" w:type="pct"/>
            <w:vAlign w:val="center"/>
          </w:tcPr>
          <w:p w14:paraId="7D158D36" w14:textId="77777777" w:rsidR="00DB1EB2" w:rsidRPr="00D6638C" w:rsidRDefault="00DB1EB2" w:rsidP="00422153">
            <w:pPr>
              <w:tabs>
                <w:tab w:val="right" w:pos="0"/>
              </w:tabs>
              <w:spacing w:after="0"/>
              <w:rPr>
                <w:rFonts w:ascii="Calibri" w:eastAsia="Times New Roman" w:hAnsi="Calibri" w:cs="Times New Roman"/>
                <w:sz w:val="20"/>
                <w:szCs w:val="20"/>
                <w:lang w:val="es-ES_tradnl"/>
              </w:rPr>
            </w:pPr>
            <w:r>
              <w:rPr>
                <w:rFonts w:ascii="Calibri" w:eastAsia="Times New Roman" w:hAnsi="Calibri" w:cs="Times New Roman"/>
                <w:sz w:val="20"/>
                <w:szCs w:val="20"/>
              </w:rPr>
              <w:t>RBAS</w:t>
            </w:r>
          </w:p>
        </w:tc>
        <w:tc>
          <w:tcPr>
            <w:tcW w:w="1175" w:type="pct"/>
          </w:tcPr>
          <w:p w14:paraId="3ED75158" w14:textId="77777777" w:rsidR="00DB1EB2" w:rsidRPr="00D6638C" w:rsidRDefault="00DB1EB2" w:rsidP="00422153">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bCs/>
                <w:sz w:val="20"/>
                <w:szCs w:val="20"/>
              </w:rPr>
              <w:t>Government:</w:t>
            </w:r>
          </w:p>
        </w:tc>
        <w:tc>
          <w:tcPr>
            <w:tcW w:w="1074" w:type="pct"/>
            <w:gridSpan w:val="2"/>
            <w:vAlign w:val="center"/>
          </w:tcPr>
          <w:p w14:paraId="65587934" w14:textId="77777777" w:rsidR="00DB1EB2" w:rsidRPr="00D6638C" w:rsidRDefault="00DB1EB2" w:rsidP="00422153">
            <w:pPr>
              <w:spacing w:after="0"/>
              <w:rPr>
                <w:rFonts w:ascii="Calibri" w:eastAsia="Arial Unicode MS" w:hAnsi="Calibri" w:cs="Times New Roman"/>
                <w:sz w:val="20"/>
                <w:szCs w:val="20"/>
              </w:rPr>
            </w:pPr>
          </w:p>
        </w:tc>
        <w:tc>
          <w:tcPr>
            <w:tcW w:w="981" w:type="pct"/>
          </w:tcPr>
          <w:p w14:paraId="0E2EB0BC" w14:textId="77777777" w:rsidR="00DB1EB2" w:rsidRPr="00D6638C" w:rsidRDefault="00DB1EB2" w:rsidP="00422153">
            <w:pPr>
              <w:spacing w:after="0"/>
              <w:jc w:val="both"/>
              <w:rPr>
                <w:rFonts w:ascii="Calibri" w:eastAsia="Times New Roman" w:hAnsi="Calibri" w:cs="Times New Roman"/>
                <w:sz w:val="20"/>
                <w:szCs w:val="20"/>
              </w:rPr>
            </w:pPr>
          </w:p>
        </w:tc>
      </w:tr>
      <w:tr w:rsidR="00DB1EB2" w:rsidRPr="00D6638C" w14:paraId="2B12983C" w14:textId="77777777" w:rsidTr="00422153">
        <w:tblPrEx>
          <w:shd w:val="clear" w:color="auto" w:fill="auto"/>
        </w:tblPrEx>
        <w:trPr>
          <w:trHeight w:val="314"/>
        </w:trPr>
        <w:tc>
          <w:tcPr>
            <w:tcW w:w="799" w:type="pct"/>
            <w:gridSpan w:val="2"/>
          </w:tcPr>
          <w:p w14:paraId="77E04C21" w14:textId="77777777" w:rsidR="00DB1EB2" w:rsidRPr="00D6638C" w:rsidRDefault="00DB1EB2" w:rsidP="00422153">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Focal Area:</w:t>
            </w:r>
          </w:p>
        </w:tc>
        <w:tc>
          <w:tcPr>
            <w:tcW w:w="971" w:type="pct"/>
            <w:vAlign w:val="center"/>
          </w:tcPr>
          <w:p w14:paraId="72D58280" w14:textId="77777777" w:rsidR="00DB1EB2" w:rsidRPr="00D6638C" w:rsidRDefault="00DB1EB2" w:rsidP="00422153">
            <w:pPr>
              <w:tabs>
                <w:tab w:val="right" w:pos="0"/>
              </w:tabs>
              <w:spacing w:after="0"/>
              <w:rPr>
                <w:rFonts w:ascii="Calibri" w:eastAsia="Times New Roman" w:hAnsi="Calibri" w:cs="Times New Roman"/>
                <w:sz w:val="20"/>
                <w:szCs w:val="20"/>
              </w:rPr>
            </w:pPr>
            <w:r>
              <w:rPr>
                <w:rFonts w:ascii="Calibri" w:eastAsia="Times New Roman" w:hAnsi="Calibri" w:cs="Times New Roman"/>
                <w:sz w:val="20"/>
                <w:szCs w:val="20"/>
              </w:rPr>
              <w:t>Biodiversity</w:t>
            </w:r>
          </w:p>
        </w:tc>
        <w:tc>
          <w:tcPr>
            <w:tcW w:w="1175" w:type="pct"/>
          </w:tcPr>
          <w:p w14:paraId="03FC53BA" w14:textId="77777777" w:rsidR="00DB1EB2" w:rsidRPr="00D6638C" w:rsidRDefault="00DB1EB2" w:rsidP="00422153">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bCs/>
                <w:sz w:val="20"/>
                <w:szCs w:val="20"/>
              </w:rPr>
              <w:t>Other:</w:t>
            </w:r>
          </w:p>
        </w:tc>
        <w:tc>
          <w:tcPr>
            <w:tcW w:w="1074" w:type="pct"/>
            <w:gridSpan w:val="2"/>
            <w:vAlign w:val="center"/>
          </w:tcPr>
          <w:p w14:paraId="0224B75A" w14:textId="77777777" w:rsidR="00DB1EB2" w:rsidRPr="00D6638C" w:rsidRDefault="00DB1EB2" w:rsidP="00422153">
            <w:pPr>
              <w:spacing w:after="0"/>
              <w:rPr>
                <w:rFonts w:ascii="Calibri" w:eastAsia="Times New Roman" w:hAnsi="Calibri" w:cs="Times New Roman"/>
                <w:sz w:val="20"/>
                <w:szCs w:val="20"/>
              </w:rPr>
            </w:pPr>
            <w:r>
              <w:rPr>
                <w:rFonts w:ascii="Calibri" w:eastAsia="Times New Roman" w:hAnsi="Calibri" w:cs="Times New Roman"/>
                <w:sz w:val="20"/>
                <w:szCs w:val="20"/>
              </w:rPr>
              <w:t>UNDP 50,000</w:t>
            </w:r>
          </w:p>
        </w:tc>
        <w:tc>
          <w:tcPr>
            <w:tcW w:w="981" w:type="pct"/>
          </w:tcPr>
          <w:p w14:paraId="559AB4B0" w14:textId="77777777" w:rsidR="00DB1EB2" w:rsidRPr="00D6638C" w:rsidRDefault="00DB1EB2" w:rsidP="00422153">
            <w:pPr>
              <w:spacing w:after="0"/>
              <w:jc w:val="both"/>
              <w:rPr>
                <w:rFonts w:ascii="Calibri" w:eastAsia="Times New Roman" w:hAnsi="Calibri" w:cs="Times New Roman"/>
                <w:sz w:val="20"/>
                <w:szCs w:val="20"/>
              </w:rPr>
            </w:pPr>
            <w:r>
              <w:rPr>
                <w:rFonts w:ascii="Calibri" w:eastAsia="Times New Roman" w:hAnsi="Calibri" w:cs="Times New Roman"/>
                <w:sz w:val="20"/>
                <w:szCs w:val="20"/>
              </w:rPr>
              <w:t>50,000</w:t>
            </w:r>
          </w:p>
        </w:tc>
      </w:tr>
      <w:tr w:rsidR="00DB1EB2" w:rsidRPr="00D6638C" w14:paraId="4BDBD187" w14:textId="77777777" w:rsidTr="00422153">
        <w:tblPrEx>
          <w:shd w:val="clear" w:color="auto" w:fill="auto"/>
        </w:tblPrEx>
        <w:trPr>
          <w:trHeight w:val="553"/>
        </w:trPr>
        <w:tc>
          <w:tcPr>
            <w:tcW w:w="799" w:type="pct"/>
            <w:gridSpan w:val="2"/>
          </w:tcPr>
          <w:p w14:paraId="03670D8B" w14:textId="77777777" w:rsidR="00DB1EB2" w:rsidRPr="00D6638C" w:rsidRDefault="00DB1EB2" w:rsidP="00422153">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FA Objectives, (OP/SP):</w:t>
            </w:r>
          </w:p>
        </w:tc>
        <w:tc>
          <w:tcPr>
            <w:tcW w:w="971" w:type="pct"/>
            <w:vAlign w:val="center"/>
          </w:tcPr>
          <w:p w14:paraId="237F3583" w14:textId="77777777" w:rsidR="00DB1EB2" w:rsidRPr="00D6638C" w:rsidRDefault="00DB1EB2" w:rsidP="00422153">
            <w:pPr>
              <w:tabs>
                <w:tab w:val="right" w:pos="0"/>
              </w:tabs>
              <w:spacing w:after="0"/>
              <w:rPr>
                <w:rFonts w:ascii="Calibri" w:eastAsia="Times New Roman" w:hAnsi="Calibri" w:cs="Times New Roman"/>
                <w:sz w:val="20"/>
                <w:szCs w:val="20"/>
              </w:rPr>
            </w:pPr>
          </w:p>
        </w:tc>
        <w:tc>
          <w:tcPr>
            <w:tcW w:w="1175" w:type="pct"/>
          </w:tcPr>
          <w:p w14:paraId="623495EA" w14:textId="77777777" w:rsidR="00DB1EB2" w:rsidRPr="00D6638C" w:rsidRDefault="00DB1EB2" w:rsidP="00422153">
            <w:pPr>
              <w:spacing w:after="0"/>
              <w:jc w:val="right"/>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Total co-financing:</w:t>
            </w:r>
          </w:p>
        </w:tc>
        <w:tc>
          <w:tcPr>
            <w:tcW w:w="1074" w:type="pct"/>
            <w:gridSpan w:val="2"/>
            <w:vAlign w:val="center"/>
          </w:tcPr>
          <w:p w14:paraId="16681C1C" w14:textId="77777777" w:rsidR="00DB1EB2" w:rsidRPr="00D6638C" w:rsidRDefault="00DB1EB2" w:rsidP="00422153">
            <w:pPr>
              <w:spacing w:after="0"/>
              <w:rPr>
                <w:rFonts w:ascii="Calibri" w:eastAsia="Arial Unicode MS" w:hAnsi="Calibri" w:cs="Times New Roman"/>
                <w:sz w:val="20"/>
                <w:szCs w:val="20"/>
              </w:rPr>
            </w:pPr>
            <w:r>
              <w:rPr>
                <w:rFonts w:ascii="Calibri" w:hAnsi="Calibri"/>
                <w:sz w:val="18"/>
                <w:szCs w:val="18"/>
              </w:rPr>
              <w:t>7,250,000 US$</w:t>
            </w:r>
          </w:p>
        </w:tc>
        <w:tc>
          <w:tcPr>
            <w:tcW w:w="981" w:type="pct"/>
          </w:tcPr>
          <w:p w14:paraId="330B1971" w14:textId="77777777" w:rsidR="00DB1EB2" w:rsidRPr="00D6638C" w:rsidRDefault="00DB1EB2" w:rsidP="00422153">
            <w:pPr>
              <w:spacing w:after="0"/>
              <w:jc w:val="both"/>
              <w:rPr>
                <w:rFonts w:ascii="Calibri" w:eastAsia="Times New Roman" w:hAnsi="Calibri" w:cs="Times New Roman"/>
                <w:sz w:val="20"/>
                <w:szCs w:val="20"/>
              </w:rPr>
            </w:pPr>
          </w:p>
        </w:tc>
      </w:tr>
      <w:tr w:rsidR="00DB1EB2" w:rsidRPr="00D6638C" w14:paraId="5BA91A06" w14:textId="77777777" w:rsidTr="00422153">
        <w:tblPrEx>
          <w:shd w:val="clear" w:color="auto" w:fill="auto"/>
        </w:tblPrEx>
        <w:trPr>
          <w:trHeight w:val="341"/>
        </w:trPr>
        <w:tc>
          <w:tcPr>
            <w:tcW w:w="799" w:type="pct"/>
            <w:gridSpan w:val="2"/>
          </w:tcPr>
          <w:p w14:paraId="4B01FAD7" w14:textId="77777777" w:rsidR="00DB1EB2" w:rsidRPr="00D6638C" w:rsidRDefault="00DB1EB2" w:rsidP="00422153">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Executing Agency:</w:t>
            </w:r>
          </w:p>
        </w:tc>
        <w:tc>
          <w:tcPr>
            <w:tcW w:w="971" w:type="pct"/>
            <w:vAlign w:val="center"/>
          </w:tcPr>
          <w:p w14:paraId="2600D8EF" w14:textId="77777777" w:rsidR="00DB1EB2" w:rsidRPr="00D6638C" w:rsidRDefault="00DB1EB2" w:rsidP="00422153">
            <w:pPr>
              <w:tabs>
                <w:tab w:val="right" w:pos="0"/>
              </w:tabs>
              <w:spacing w:after="0"/>
              <w:rPr>
                <w:rFonts w:ascii="Calibri" w:eastAsia="Times New Roman" w:hAnsi="Calibri" w:cs="Times New Roman"/>
                <w:sz w:val="20"/>
                <w:szCs w:val="20"/>
              </w:rPr>
            </w:pPr>
            <w:r>
              <w:rPr>
                <w:rFonts w:ascii="Calibri" w:eastAsia="Times New Roman" w:hAnsi="Calibri" w:cs="Times New Roman"/>
                <w:sz w:val="20"/>
                <w:szCs w:val="20"/>
              </w:rPr>
              <w:t>ASEZA</w:t>
            </w:r>
          </w:p>
        </w:tc>
        <w:tc>
          <w:tcPr>
            <w:tcW w:w="1175" w:type="pct"/>
          </w:tcPr>
          <w:p w14:paraId="098EFF9A" w14:textId="77777777" w:rsidR="00DB1EB2" w:rsidRPr="00D6638C" w:rsidRDefault="00DB1EB2" w:rsidP="00422153">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Total Project Cost:</w:t>
            </w:r>
          </w:p>
        </w:tc>
        <w:tc>
          <w:tcPr>
            <w:tcW w:w="1074" w:type="pct"/>
            <w:gridSpan w:val="2"/>
            <w:vAlign w:val="center"/>
          </w:tcPr>
          <w:p w14:paraId="4DF061F4" w14:textId="77777777" w:rsidR="00DB1EB2" w:rsidRPr="00D6638C" w:rsidRDefault="00DB1EB2" w:rsidP="00422153">
            <w:pPr>
              <w:spacing w:after="0"/>
              <w:rPr>
                <w:rFonts w:ascii="Calibri" w:eastAsia="Arial Unicode MS" w:hAnsi="Calibri" w:cs="Times New Roman"/>
                <w:sz w:val="20"/>
                <w:szCs w:val="20"/>
              </w:rPr>
            </w:pPr>
            <w:r>
              <w:rPr>
                <w:rFonts w:ascii="Calibri" w:hAnsi="Calibri"/>
                <w:sz w:val="18"/>
                <w:szCs w:val="18"/>
              </w:rPr>
              <w:t>8,250,000 US$</w:t>
            </w:r>
          </w:p>
        </w:tc>
        <w:tc>
          <w:tcPr>
            <w:tcW w:w="981" w:type="pct"/>
          </w:tcPr>
          <w:p w14:paraId="19EAB186" w14:textId="77777777" w:rsidR="00DB1EB2" w:rsidRPr="00D6638C" w:rsidRDefault="00DB1EB2" w:rsidP="00422153">
            <w:pPr>
              <w:spacing w:after="0"/>
              <w:jc w:val="both"/>
              <w:rPr>
                <w:rFonts w:ascii="Calibri" w:eastAsia="Arial Unicode MS" w:hAnsi="Calibri" w:cs="Times New Roman"/>
                <w:sz w:val="20"/>
                <w:szCs w:val="20"/>
              </w:rPr>
            </w:pPr>
          </w:p>
        </w:tc>
      </w:tr>
      <w:tr w:rsidR="00DB1EB2" w:rsidRPr="00D6638C" w14:paraId="514E2411" w14:textId="77777777" w:rsidTr="00422153">
        <w:tblPrEx>
          <w:shd w:val="clear" w:color="auto" w:fill="auto"/>
        </w:tblPrEx>
        <w:trPr>
          <w:trHeight w:val="368"/>
        </w:trPr>
        <w:tc>
          <w:tcPr>
            <w:tcW w:w="799" w:type="pct"/>
            <w:gridSpan w:val="2"/>
            <w:vMerge w:val="restart"/>
          </w:tcPr>
          <w:p w14:paraId="015848CD" w14:textId="77777777" w:rsidR="00DB1EB2" w:rsidRPr="00D6638C" w:rsidRDefault="00DB1EB2" w:rsidP="00422153">
            <w:pPr>
              <w:spacing w:after="0"/>
              <w:jc w:val="right"/>
              <w:rPr>
                <w:rFonts w:ascii="Calibri" w:eastAsia="Arial Unicode MS" w:hAnsi="Calibri" w:cs="Times New Roman"/>
                <w:sz w:val="20"/>
                <w:szCs w:val="20"/>
              </w:rPr>
            </w:pPr>
            <w:r w:rsidRPr="00D6638C">
              <w:rPr>
                <w:rFonts w:ascii="Calibri" w:eastAsia="Times New Roman" w:hAnsi="Calibri" w:cs="Times New Roman"/>
                <w:sz w:val="20"/>
                <w:szCs w:val="20"/>
              </w:rPr>
              <w:t>Other Partners involved:</w:t>
            </w:r>
          </w:p>
        </w:tc>
        <w:tc>
          <w:tcPr>
            <w:tcW w:w="971" w:type="pct"/>
            <w:vMerge w:val="restart"/>
            <w:vAlign w:val="center"/>
          </w:tcPr>
          <w:p w14:paraId="32ED942D" w14:textId="77777777" w:rsidR="00DB1EB2" w:rsidRPr="00D6638C" w:rsidRDefault="00DB1EB2" w:rsidP="00422153">
            <w:pPr>
              <w:tabs>
                <w:tab w:val="right" w:pos="0"/>
              </w:tabs>
              <w:spacing w:after="0"/>
              <w:rPr>
                <w:rFonts w:ascii="Calibri" w:eastAsia="Times New Roman" w:hAnsi="Calibri" w:cs="Times New Roman"/>
                <w:color w:val="000000"/>
                <w:sz w:val="20"/>
                <w:szCs w:val="20"/>
              </w:rPr>
            </w:pPr>
            <w:r w:rsidRPr="00C06076">
              <w:rPr>
                <w:rFonts w:ascii="Calibri" w:hAnsi="Calibri" w:cs="Arial"/>
                <w:sz w:val="20"/>
                <w:szCs w:val="20"/>
              </w:rPr>
              <w:t>JREDS, the Marine Park, glass boat and diving operators</w:t>
            </w:r>
          </w:p>
        </w:tc>
        <w:tc>
          <w:tcPr>
            <w:tcW w:w="2249" w:type="pct"/>
            <w:gridSpan w:val="3"/>
          </w:tcPr>
          <w:p w14:paraId="5F5A4290" w14:textId="77777777" w:rsidR="00DB1EB2" w:rsidRPr="00D6638C" w:rsidRDefault="00DB1EB2" w:rsidP="00422153">
            <w:pPr>
              <w:tabs>
                <w:tab w:val="right" w:pos="0"/>
              </w:tabs>
              <w:spacing w:after="0"/>
              <w:jc w:val="right"/>
              <w:rPr>
                <w:rFonts w:ascii="Calibri" w:eastAsia="Times New Roman" w:hAnsi="Calibri" w:cs="Times New Roman"/>
                <w:sz w:val="20"/>
                <w:szCs w:val="20"/>
              </w:rPr>
            </w:pPr>
            <w:r w:rsidRPr="00D6638C">
              <w:rPr>
                <w:rFonts w:ascii="Calibri" w:eastAsia="Times New Roman" w:hAnsi="Calibri" w:cs="Times New Roman"/>
                <w:color w:val="000000"/>
                <w:sz w:val="20"/>
                <w:szCs w:val="20"/>
              </w:rPr>
              <w:t xml:space="preserve">ProDoc Signature (date project began): </w:t>
            </w:r>
          </w:p>
        </w:tc>
        <w:tc>
          <w:tcPr>
            <w:tcW w:w="981" w:type="pct"/>
            <w:vAlign w:val="center"/>
          </w:tcPr>
          <w:p w14:paraId="24B866D8" w14:textId="77777777" w:rsidR="00DB1EB2" w:rsidRPr="00D6638C" w:rsidRDefault="00DB1EB2" w:rsidP="00422153">
            <w:pPr>
              <w:tabs>
                <w:tab w:val="right" w:pos="0"/>
              </w:tabs>
              <w:spacing w:after="0"/>
              <w:rPr>
                <w:rFonts w:ascii="Calibri" w:eastAsia="Times New Roman" w:hAnsi="Calibri" w:cs="Times New Roman"/>
                <w:sz w:val="20"/>
                <w:szCs w:val="20"/>
              </w:rPr>
            </w:pPr>
            <w:r>
              <w:rPr>
                <w:rFonts w:ascii="Calibri" w:eastAsia="Times New Roman" w:hAnsi="Calibri" w:cs="Times New Roman"/>
                <w:sz w:val="20"/>
                <w:szCs w:val="20"/>
              </w:rPr>
              <w:t>8 Nov 2011</w:t>
            </w:r>
          </w:p>
        </w:tc>
      </w:tr>
      <w:tr w:rsidR="00DB1EB2" w:rsidRPr="00D6638C" w14:paraId="20386A94" w14:textId="77777777" w:rsidTr="00422153">
        <w:tblPrEx>
          <w:shd w:val="clear" w:color="auto" w:fill="auto"/>
        </w:tblPrEx>
        <w:trPr>
          <w:trHeight w:val="144"/>
        </w:trPr>
        <w:tc>
          <w:tcPr>
            <w:tcW w:w="799" w:type="pct"/>
            <w:gridSpan w:val="2"/>
            <w:vMerge/>
            <w:vAlign w:val="center"/>
          </w:tcPr>
          <w:p w14:paraId="3DCA7179" w14:textId="77777777" w:rsidR="00DB1EB2" w:rsidRPr="00D6638C" w:rsidRDefault="00DB1EB2" w:rsidP="00422153">
            <w:pPr>
              <w:spacing w:after="0"/>
              <w:rPr>
                <w:rFonts w:ascii="Calibri" w:eastAsia="Arial Unicode MS" w:hAnsi="Calibri" w:cs="Times New Roman"/>
                <w:sz w:val="20"/>
                <w:szCs w:val="20"/>
              </w:rPr>
            </w:pPr>
          </w:p>
        </w:tc>
        <w:tc>
          <w:tcPr>
            <w:tcW w:w="971" w:type="pct"/>
            <w:vMerge/>
          </w:tcPr>
          <w:p w14:paraId="1A700BDF" w14:textId="77777777" w:rsidR="00DB1EB2" w:rsidRPr="00D6638C" w:rsidRDefault="00DB1EB2" w:rsidP="00422153">
            <w:pPr>
              <w:tabs>
                <w:tab w:val="right" w:pos="0"/>
              </w:tabs>
              <w:spacing w:after="0"/>
              <w:jc w:val="center"/>
              <w:rPr>
                <w:rFonts w:ascii="Calibri" w:eastAsia="Times New Roman" w:hAnsi="Calibri" w:cs="Times New Roman"/>
                <w:sz w:val="20"/>
                <w:szCs w:val="20"/>
              </w:rPr>
            </w:pPr>
          </w:p>
        </w:tc>
        <w:tc>
          <w:tcPr>
            <w:tcW w:w="1366" w:type="pct"/>
            <w:gridSpan w:val="2"/>
          </w:tcPr>
          <w:p w14:paraId="5784267A" w14:textId="77777777" w:rsidR="00DB1EB2" w:rsidRPr="00D6638C" w:rsidRDefault="00DB1EB2" w:rsidP="00422153">
            <w:pPr>
              <w:spacing w:after="0"/>
              <w:jc w:val="right"/>
              <w:rPr>
                <w:rFonts w:ascii="Calibri" w:eastAsia="Arial Unicode MS" w:hAnsi="Calibri" w:cs="Times New Roman"/>
                <w:color w:val="000000"/>
                <w:sz w:val="20"/>
                <w:szCs w:val="20"/>
              </w:rPr>
            </w:pPr>
            <w:r w:rsidRPr="00D6638C">
              <w:rPr>
                <w:rFonts w:ascii="Calibri" w:eastAsia="Times New Roman" w:hAnsi="Calibri" w:cs="Times New Roman"/>
                <w:color w:val="000000"/>
                <w:sz w:val="20"/>
                <w:szCs w:val="20"/>
              </w:rPr>
              <w:t>(Operational) Closing Date:</w:t>
            </w:r>
          </w:p>
        </w:tc>
        <w:tc>
          <w:tcPr>
            <w:tcW w:w="883" w:type="pct"/>
          </w:tcPr>
          <w:p w14:paraId="03C50691" w14:textId="77777777" w:rsidR="00DB1EB2" w:rsidRPr="00D6638C" w:rsidRDefault="00DB1EB2" w:rsidP="00422153">
            <w:pPr>
              <w:tabs>
                <w:tab w:val="right" w:pos="0"/>
              </w:tabs>
              <w:spacing w:after="0"/>
              <w:rPr>
                <w:rFonts w:ascii="Calibri" w:eastAsia="Times New Roman" w:hAnsi="Calibri" w:cs="Times New Roman"/>
                <w:color w:val="000000"/>
                <w:sz w:val="20"/>
                <w:szCs w:val="20"/>
              </w:rPr>
            </w:pPr>
            <w:r w:rsidRPr="00D6638C">
              <w:rPr>
                <w:rFonts w:ascii="Calibri" w:eastAsia="Times New Roman" w:hAnsi="Calibri" w:cs="Times New Roman"/>
                <w:color w:val="000000"/>
                <w:sz w:val="20"/>
                <w:szCs w:val="20"/>
              </w:rPr>
              <w:t>Proposed:</w:t>
            </w:r>
          </w:p>
          <w:p w14:paraId="38999FE6" w14:textId="77777777" w:rsidR="00DB1EB2" w:rsidRPr="00D6638C" w:rsidRDefault="00DB1EB2" w:rsidP="00422153">
            <w:pPr>
              <w:tabs>
                <w:tab w:val="right" w:pos="0"/>
              </w:tabs>
              <w:spacing w:after="0"/>
              <w:rPr>
                <w:rFonts w:ascii="Calibri" w:eastAsia="Times New Roman" w:hAnsi="Calibri" w:cs="Times New Roman"/>
                <w:color w:val="000000"/>
                <w:sz w:val="20"/>
                <w:szCs w:val="20"/>
              </w:rPr>
            </w:pPr>
            <w:r>
              <w:rPr>
                <w:rFonts w:ascii="Calibri" w:eastAsia="Times New Roman" w:hAnsi="Calibri" w:cs="Times New Roman"/>
                <w:sz w:val="20"/>
                <w:szCs w:val="20"/>
              </w:rPr>
              <w:t>June 2014</w:t>
            </w:r>
          </w:p>
        </w:tc>
        <w:tc>
          <w:tcPr>
            <w:tcW w:w="981" w:type="pct"/>
          </w:tcPr>
          <w:p w14:paraId="78980F5F" w14:textId="77777777" w:rsidR="00DB1EB2" w:rsidRPr="00D6638C" w:rsidRDefault="00DB1EB2" w:rsidP="00422153">
            <w:pPr>
              <w:tabs>
                <w:tab w:val="right" w:pos="0"/>
              </w:tabs>
              <w:spacing w:after="0"/>
              <w:rPr>
                <w:rFonts w:ascii="Calibri" w:eastAsia="Times New Roman" w:hAnsi="Calibri" w:cs="Times New Roman"/>
                <w:sz w:val="20"/>
                <w:szCs w:val="20"/>
              </w:rPr>
            </w:pPr>
            <w:r w:rsidRPr="00D6638C">
              <w:rPr>
                <w:rFonts w:ascii="Calibri" w:eastAsia="Times New Roman" w:hAnsi="Calibri" w:cs="Times New Roman"/>
                <w:color w:val="000000"/>
                <w:sz w:val="20"/>
                <w:szCs w:val="20"/>
              </w:rPr>
              <w:t>Actual:</w:t>
            </w:r>
          </w:p>
          <w:p w14:paraId="7C92A106" w14:textId="77777777" w:rsidR="00DB1EB2" w:rsidRPr="00D6638C" w:rsidRDefault="00DB1EB2" w:rsidP="00422153">
            <w:pPr>
              <w:tabs>
                <w:tab w:val="right" w:pos="0"/>
              </w:tabs>
              <w:spacing w:after="0"/>
              <w:rPr>
                <w:rFonts w:ascii="Calibri" w:eastAsia="Times New Roman" w:hAnsi="Calibri" w:cs="Times New Roman"/>
                <w:color w:val="000000"/>
                <w:sz w:val="20"/>
                <w:szCs w:val="20"/>
              </w:rPr>
            </w:pPr>
            <w:r>
              <w:rPr>
                <w:rFonts w:ascii="Calibri" w:eastAsia="Times New Roman" w:hAnsi="Calibri" w:cs="Times New Roman"/>
                <w:sz w:val="20"/>
                <w:szCs w:val="20"/>
              </w:rPr>
              <w:t>June 2015</w:t>
            </w:r>
          </w:p>
        </w:tc>
      </w:tr>
    </w:tbl>
    <w:p w14:paraId="2F5D6BEF" w14:textId="77777777" w:rsidR="00DB1EB2" w:rsidRDefault="00DB1EB2" w:rsidP="00DB1EB2">
      <w:pPr>
        <w:pStyle w:val="ListParagraph"/>
        <w:tabs>
          <w:tab w:val="left" w:pos="810"/>
        </w:tabs>
        <w:ind w:left="1440"/>
        <w:rPr>
          <w:rFonts w:cstheme="minorHAnsi"/>
          <w:b/>
          <w:sz w:val="24"/>
          <w:szCs w:val="24"/>
        </w:rPr>
      </w:pPr>
    </w:p>
    <w:p w14:paraId="2E028432" w14:textId="77777777" w:rsidR="00DB1EB2" w:rsidRPr="00686DAE" w:rsidRDefault="00DB1EB2" w:rsidP="00DB1EB2">
      <w:pPr>
        <w:tabs>
          <w:tab w:val="left" w:pos="810"/>
        </w:tabs>
        <w:rPr>
          <w:rFonts w:cstheme="minorHAnsi"/>
          <w:b/>
          <w:sz w:val="24"/>
          <w:szCs w:val="24"/>
        </w:rPr>
      </w:pPr>
      <w:r w:rsidRPr="00686DAE">
        <w:rPr>
          <w:rFonts w:cstheme="minorHAnsi"/>
          <w:b/>
          <w:sz w:val="24"/>
          <w:szCs w:val="24"/>
        </w:rPr>
        <w:t>BACKGROUND &amp; CONTEXT</w:t>
      </w:r>
    </w:p>
    <w:p w14:paraId="319639DF" w14:textId="77777777" w:rsidR="00DB1EB2" w:rsidRPr="007C2AA9" w:rsidRDefault="00DB1EB2" w:rsidP="00DB1EB2">
      <w:pPr>
        <w:ind w:left="360" w:right="-73"/>
        <w:rPr>
          <w:rFonts w:eastAsia="Arial Unicode MS" w:cs="Arial"/>
          <w:sz w:val="24"/>
          <w:szCs w:val="24"/>
        </w:rPr>
      </w:pPr>
      <w:r w:rsidRPr="007C2AA9">
        <w:rPr>
          <w:rFonts w:eastAsia="Arial Unicode MS" w:cs="Arial"/>
          <w:sz w:val="24"/>
          <w:szCs w:val="24"/>
        </w:rPr>
        <w:t xml:space="preserve">The coral reef ecosystems of the Gulf of Aqaba are the most significant feature of the marine environment in Jordan. These coral reefs are unique in that they are the northern-most tropical reef systems worldwide, have a high diversity of marine taxa, and provide habitat for endemic and rare marine species; thus presenting a readily-available enterprise for Jordan’s tourism industry. They also have the potential to be largely isolated from the effects of climate change as a result of their seclusion within the Gulf. The Jordanian coastline is, however, subject to considerable resource pressure, particularly as this coast supports Jordan’s only seaport facilities. The high level and conflicting nature of pressure on the natural resources of Jordan’s coast poses significant challenges to effective management and conservation of this unique environment.  </w:t>
      </w:r>
    </w:p>
    <w:p w14:paraId="6B36F354" w14:textId="77777777" w:rsidR="00DB1EB2" w:rsidRPr="007C2AA9" w:rsidRDefault="00DB1EB2" w:rsidP="00DB1EB2">
      <w:pPr>
        <w:ind w:left="360" w:right="-73"/>
        <w:rPr>
          <w:rFonts w:eastAsia="Arial Unicode MS" w:cs="Arial"/>
          <w:sz w:val="24"/>
          <w:szCs w:val="24"/>
        </w:rPr>
      </w:pPr>
      <w:r w:rsidRPr="007C2AA9">
        <w:rPr>
          <w:rFonts w:eastAsia="Arial Unicode MS" w:cs="Arial"/>
          <w:sz w:val="24"/>
          <w:szCs w:val="24"/>
        </w:rPr>
        <w:t xml:space="preserve">The marine environment of the Gulf of Aqaba is of global significance in having some of the northern-most reef systems in the Western Indo-Pacific and is designated, along with the Red Sea, as a World Wildlife Fund (WWF) global 200 ecoregion on account of its marine biodiversity value. Home to both endemic and globally threatened species, the Jordanian reefs are an important reservoir or refugium for tropical reef species. In particular, the endangered Indo-Pacific humphead wrasse, </w:t>
      </w:r>
      <w:r w:rsidRPr="007C2AA9">
        <w:rPr>
          <w:rFonts w:eastAsia="Arial Unicode MS" w:cs="Arial"/>
          <w:i/>
          <w:sz w:val="24"/>
          <w:szCs w:val="24"/>
        </w:rPr>
        <w:t>Cheilinus undulates</w:t>
      </w:r>
      <w:r w:rsidRPr="007C2AA9">
        <w:rPr>
          <w:rFonts w:eastAsia="Arial Unicode MS" w:cs="Arial"/>
          <w:sz w:val="24"/>
          <w:szCs w:val="24"/>
        </w:rPr>
        <w:t xml:space="preserve"> has been found in the vicinity of these reefs, as well as threatened species of marine turtles. Furthermore, owing to their isolated location, these reef habitats may be largely protected from the effects of global warming and, to date, have been unaffected by </w:t>
      </w:r>
      <w:r w:rsidRPr="007C2AA9">
        <w:rPr>
          <w:rFonts w:eastAsia="Arial Unicode MS" w:cs="Arial"/>
          <w:sz w:val="24"/>
          <w:szCs w:val="24"/>
        </w:rPr>
        <w:lastRenderedPageBreak/>
        <w:t>bleaching and other detrimental climatic effects. This ecosystem therefore provides a natural laboratory for the study of climate change impacts on coral communities.</w:t>
      </w:r>
    </w:p>
    <w:p w14:paraId="3621DD1F" w14:textId="77777777" w:rsidR="00DB1EB2" w:rsidRPr="007C2AA9" w:rsidRDefault="00DB1EB2" w:rsidP="00DB1EB2">
      <w:pPr>
        <w:ind w:left="360" w:right="-73"/>
        <w:rPr>
          <w:rFonts w:eastAsia="Arial Unicode MS" w:cs="Arial"/>
          <w:sz w:val="24"/>
          <w:szCs w:val="24"/>
        </w:rPr>
      </w:pPr>
      <w:r w:rsidRPr="007C2AA9">
        <w:rPr>
          <w:rFonts w:eastAsia="Arial Unicode MS" w:cs="Arial"/>
          <w:sz w:val="24"/>
          <w:szCs w:val="24"/>
        </w:rPr>
        <w:t>As the Jordanian coastline is limited to 27 km in length, the area is strategically important and the vast majority of all consumer goods and foodstuffs for the country are shipped through the Aqaba Special Economic Zone (ASEZ). There is also a small artisanal fishery in the Gulf of Aqaba. Furthermore, the current population for Aqaba City is projected to increase by more than 50% from approximately 100,000 to over 160,000 people by 2020, creating significant additional resource pressure. An initiative aimed at moving and expanding Jordan’s port facilities has recently become a higher priority, which has added urgency to this project for mainstreaming marine biodiversity conservation in the coastal management systems for the ASEZ.  The development of port facilities is proposed for areas of high conservation value near the southern Jordanian border. Jordan’s coastline has become the focus of a burgeoning tourism industry. Several extensive tourist resort developments are already underway and others are proposed in the near future, adding to pressure on environmental resources.</w:t>
      </w:r>
    </w:p>
    <w:p w14:paraId="4C2CAEA0" w14:textId="77777777" w:rsidR="00DB1EB2" w:rsidRPr="00DB694D" w:rsidRDefault="00DB1EB2" w:rsidP="00DB1EB2">
      <w:pPr>
        <w:tabs>
          <w:tab w:val="left" w:pos="810"/>
        </w:tabs>
        <w:rPr>
          <w:rFonts w:cstheme="minorHAnsi"/>
          <w:b/>
          <w:sz w:val="24"/>
          <w:szCs w:val="24"/>
        </w:rPr>
      </w:pPr>
      <w:r w:rsidRPr="00DB694D">
        <w:rPr>
          <w:rFonts w:cstheme="minorHAnsi"/>
          <w:b/>
          <w:sz w:val="24"/>
          <w:szCs w:val="24"/>
        </w:rPr>
        <w:t xml:space="preserve"> </w:t>
      </w:r>
      <w:r w:rsidRPr="00DB694D">
        <w:rPr>
          <w:rFonts w:cstheme="minorHAnsi"/>
          <w:b/>
          <w:sz w:val="24"/>
          <w:szCs w:val="24"/>
        </w:rPr>
        <w:tab/>
        <w:t>PROJECT GOAL, OBJECTIVES, OUTCOMES and OUTPUTS:</w:t>
      </w:r>
    </w:p>
    <w:p w14:paraId="69340B16" w14:textId="77777777" w:rsidR="00DB1EB2" w:rsidRPr="007C2AA9" w:rsidRDefault="00DB1EB2" w:rsidP="00DB1EB2">
      <w:pPr>
        <w:ind w:left="360" w:right="-73"/>
        <w:rPr>
          <w:rFonts w:eastAsia="Arial Unicode MS" w:cs="Arial"/>
          <w:sz w:val="24"/>
          <w:szCs w:val="24"/>
        </w:rPr>
      </w:pPr>
      <w:r w:rsidRPr="007C2AA9">
        <w:rPr>
          <w:rFonts w:eastAsia="Arial Unicode MS" w:cs="Arial"/>
          <w:sz w:val="24"/>
          <w:szCs w:val="24"/>
        </w:rPr>
        <w:t xml:space="preserve">The goal of this project is to mainstream biodiversity conservation in order to promote more effective and integrated management of the coastal zone in the Aqaba Special Economic Zone. The strategy to achieve this goal has four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 </w:t>
      </w:r>
    </w:p>
    <w:p w14:paraId="0C9A3877" w14:textId="77777777" w:rsidR="00DB1EB2" w:rsidRPr="007C2AA9" w:rsidRDefault="00DB1EB2" w:rsidP="00DB1EB2">
      <w:pPr>
        <w:ind w:left="360" w:right="-73"/>
        <w:rPr>
          <w:rFonts w:eastAsia="Arial Unicode MS" w:cs="Arial"/>
          <w:sz w:val="24"/>
          <w:szCs w:val="24"/>
        </w:rPr>
      </w:pPr>
      <w:r w:rsidRPr="007C2AA9">
        <w:rPr>
          <w:rFonts w:eastAsia="Arial Unicode MS" w:cs="Arial"/>
          <w:sz w:val="24"/>
          <w:szCs w:val="24"/>
        </w:rPr>
        <w:t xml:space="preserve">Effective stewardship is premised on having a good understanding of the nature and interactions between the living (human and non-human) and non-living components of the environment. The use of this information must be managed effectively for good stewardship.  Where this information indicates that anthropogenic activities negatively impinge on environmental sustainability, appropriate guidance should be provided. The roles and responsibilities of environmental managers must therefore be transparent and grounded in the principles of long term environmental sustainability. </w:t>
      </w:r>
    </w:p>
    <w:p w14:paraId="1374EF2C" w14:textId="77777777" w:rsidR="00DB1EB2" w:rsidRPr="00C4301A" w:rsidRDefault="00DB1EB2" w:rsidP="00DB1EB2">
      <w:pPr>
        <w:spacing w:after="60" w:line="240" w:lineRule="auto"/>
        <w:ind w:left="-360"/>
        <w:jc w:val="both"/>
        <w:rPr>
          <w:rFonts w:ascii="Calibri" w:eastAsia="Times New Roman" w:hAnsi="Calibri" w:cs="Arial"/>
          <w:sz w:val="20"/>
          <w:szCs w:val="20"/>
          <w:lang w:val="en-GB"/>
        </w:rPr>
      </w:pPr>
    </w:p>
    <w:p w14:paraId="08081878" w14:textId="77777777" w:rsidR="00DB1EB2" w:rsidRPr="00890C93" w:rsidRDefault="00DB1EB2" w:rsidP="00DB1EB2">
      <w:pPr>
        <w:spacing w:after="0" w:line="240" w:lineRule="auto"/>
        <w:jc w:val="both"/>
        <w:rPr>
          <w:rFonts w:ascii="Calibri" w:eastAsia="Times New Roman" w:hAnsi="Calibri" w:cs="Arial"/>
          <w:sz w:val="24"/>
          <w:szCs w:val="24"/>
          <w:lang w:val="en-GB"/>
        </w:rPr>
      </w:pPr>
      <w:r w:rsidRPr="00890C93">
        <w:rPr>
          <w:rFonts w:ascii="Calibri" w:eastAsia="Times New Roman" w:hAnsi="Calibri" w:cs="Arial"/>
          <w:sz w:val="24"/>
          <w:szCs w:val="24"/>
          <w:lang w:val="en-GB"/>
        </w:rPr>
        <w:t>The project includes four components that are designed to lift the barriers identified earlier and currently preventing the required balance between biodiversity conservation and development decisions. These outcomes are the following:</w:t>
      </w:r>
    </w:p>
    <w:p w14:paraId="399F70E3" w14:textId="77777777" w:rsidR="00DB1EB2" w:rsidRPr="00890C93" w:rsidRDefault="00DB1EB2" w:rsidP="00DB1EB2">
      <w:pPr>
        <w:spacing w:after="0" w:line="240" w:lineRule="auto"/>
        <w:jc w:val="both"/>
        <w:rPr>
          <w:rFonts w:ascii="Calibri" w:eastAsia="Times New Roman" w:hAnsi="Calibri" w:cs="Arial"/>
          <w:sz w:val="24"/>
          <w:szCs w:val="24"/>
          <w:lang w:val="en-GB"/>
        </w:rPr>
      </w:pPr>
      <w:r w:rsidRPr="00890C93">
        <w:rPr>
          <w:rFonts w:ascii="Calibri" w:eastAsia="Times New Roman" w:hAnsi="Calibri" w:cs="Arial"/>
          <w:b/>
          <w:i/>
          <w:sz w:val="24"/>
          <w:szCs w:val="24"/>
          <w:lang w:val="en-CA" w:eastAsia="fr-CA"/>
        </w:rPr>
        <w:t>Project Component 1:</w:t>
      </w:r>
      <w:r w:rsidRPr="00890C93">
        <w:rPr>
          <w:rFonts w:ascii="Calibri" w:eastAsia="Times New Roman" w:hAnsi="Calibri" w:cs="Arial"/>
          <w:b/>
          <w:i/>
          <w:sz w:val="24"/>
          <w:szCs w:val="24"/>
          <w:lang w:val="en-GB"/>
        </w:rPr>
        <w:t xml:space="preserve"> Knowledge management systems for planning and investment. </w:t>
      </w:r>
      <w:r w:rsidRPr="00890C93">
        <w:rPr>
          <w:rFonts w:ascii="Calibri" w:eastAsia="Times New Roman" w:hAnsi="Calibri" w:cs="Arial"/>
          <w:sz w:val="24"/>
          <w:szCs w:val="24"/>
          <w:lang w:val="en-GB"/>
        </w:rPr>
        <w:t xml:space="preserve">This component involves the development of a marine and coastal biodiversity database with GIS support (covering ecosystems, species, physical factors and human uses) that will permit </w:t>
      </w:r>
      <w:r w:rsidRPr="00890C93">
        <w:rPr>
          <w:rFonts w:ascii="Calibri" w:eastAsia="Times New Roman" w:hAnsi="Calibri" w:cs="Arial"/>
          <w:sz w:val="24"/>
          <w:szCs w:val="24"/>
          <w:lang w:val="en-GB"/>
        </w:rPr>
        <w:lastRenderedPageBreak/>
        <w:t>the development of a marine spatial plan to complement the existing Land Use Plan, and provide long-term support for biodiversity-based ICZM. This component will also review national progress in ICZM, update the 2004 PERSGA national report on ICZM, produce a ‘State of the Coast’ report that covers biodiversity conservation issues, and integrate the National Coral Reef Action Plan into other ICZM planning initiatives. The methodology and indicators developed by IOC-UNESCO to assess management effectiveness and the impact of ICZM, and promoted by PERSGA, will be introduced.  This component has two outcomes.</w:t>
      </w:r>
    </w:p>
    <w:p w14:paraId="34BA7E45" w14:textId="77777777" w:rsidR="00DB1EB2" w:rsidRPr="00890C93" w:rsidRDefault="00DB1EB2" w:rsidP="00DB1EB2">
      <w:pPr>
        <w:spacing w:after="0" w:line="240" w:lineRule="auto"/>
        <w:jc w:val="both"/>
        <w:rPr>
          <w:rFonts w:ascii="Calibri" w:eastAsia="Times New Roman" w:hAnsi="Calibri" w:cs="Arial"/>
          <w:sz w:val="24"/>
          <w:szCs w:val="24"/>
          <w:lang w:val="en-GB"/>
        </w:rPr>
      </w:pPr>
      <w:r w:rsidRPr="00890C93">
        <w:rPr>
          <w:rFonts w:ascii="Calibri" w:eastAsia="Times New Roman" w:hAnsi="Calibri" w:cs="Arial"/>
          <w:b/>
          <w:i/>
          <w:sz w:val="24"/>
          <w:szCs w:val="24"/>
          <w:lang w:val="en-CA" w:eastAsia="fr-CA"/>
        </w:rPr>
        <w:t>Project Component 2: Promotion of biodiversity friendly investment and development</w:t>
      </w:r>
      <w:r w:rsidRPr="00890C93">
        <w:rPr>
          <w:rFonts w:ascii="Calibri" w:eastAsia="Times New Roman" w:hAnsi="Calibri" w:cs="Arial"/>
          <w:b/>
          <w:sz w:val="24"/>
          <w:szCs w:val="24"/>
          <w:lang w:val="en-CA" w:eastAsia="fr-CA"/>
        </w:rPr>
        <w:t xml:space="preserve">. </w:t>
      </w:r>
      <w:r w:rsidRPr="00890C93">
        <w:rPr>
          <w:rFonts w:ascii="Calibri" w:eastAsia="Times New Roman" w:hAnsi="Calibri" w:cs="Arial"/>
          <w:sz w:val="24"/>
          <w:szCs w:val="24"/>
          <w:lang w:val="en-GB"/>
        </w:rPr>
        <w:t>This includes an economic evaluation of Jordan’s marine biodiversity using information gathered in the previously named component, building on previous relevant studies, and demonstrating how this value can be fully realized on a sustainable basis. This component will be undertaken in collaboration with the private sector, particularly the tourism industry, and will identify mechanisms for introducing incentive measures (such as eco-certification), offsets and other schemes by which relevant industries, particularly tourism, might finance management actions aimed at maintaining healthy coral reefs.  This component has three outcomes.</w:t>
      </w:r>
    </w:p>
    <w:p w14:paraId="718AF3AE" w14:textId="77777777" w:rsidR="00DB1EB2" w:rsidRPr="00890C93" w:rsidRDefault="00DB1EB2" w:rsidP="00DB1EB2">
      <w:pPr>
        <w:spacing w:after="0" w:line="240" w:lineRule="auto"/>
        <w:jc w:val="both"/>
        <w:rPr>
          <w:rFonts w:ascii="Calibri" w:eastAsia="Times New Roman" w:hAnsi="Calibri" w:cs="Arial"/>
          <w:sz w:val="24"/>
          <w:szCs w:val="24"/>
          <w:lang w:val="en-GB"/>
        </w:rPr>
      </w:pPr>
      <w:r w:rsidRPr="00890C93">
        <w:rPr>
          <w:rFonts w:ascii="Calibri" w:eastAsia="Times New Roman" w:hAnsi="Calibri" w:cs="Arial"/>
          <w:b/>
          <w:i/>
          <w:sz w:val="24"/>
          <w:szCs w:val="24"/>
          <w:lang w:val="en-CA" w:eastAsia="fr-CA"/>
        </w:rPr>
        <w:t xml:space="preserve">Project Component 3: Institutional capacity for ICZM and biodiversity conservation. </w:t>
      </w:r>
      <w:r w:rsidRPr="00890C93">
        <w:rPr>
          <w:rFonts w:ascii="Calibri" w:eastAsia="Times New Roman" w:hAnsi="Calibri" w:cs="Arial"/>
          <w:sz w:val="24"/>
          <w:szCs w:val="24"/>
          <w:lang w:val="en-GB"/>
        </w:rPr>
        <w:t xml:space="preserve">This component involves the development of a comprehensive ICZM process that places marine biodiversity conservation on an equal footing with economic development in recognition of the ecosystem services provided by the </w:t>
      </w:r>
      <w:r w:rsidRPr="00890C93">
        <w:rPr>
          <w:rFonts w:ascii="Calibri" w:eastAsia="Times New Roman" w:hAnsi="Calibri" w:cs="Arial"/>
          <w:i/>
          <w:sz w:val="24"/>
          <w:szCs w:val="24"/>
          <w:lang w:val="en-GB"/>
        </w:rPr>
        <w:t>former</w:t>
      </w:r>
      <w:r w:rsidRPr="00890C93">
        <w:rPr>
          <w:rFonts w:ascii="Calibri" w:eastAsia="Times New Roman" w:hAnsi="Calibri" w:cs="Arial"/>
          <w:sz w:val="24"/>
          <w:szCs w:val="24"/>
          <w:lang w:val="en-GB"/>
        </w:rPr>
        <w:t xml:space="preserve"> on which the latter depends. The project’s activities will include preparation, approval and implementation of a marine spatial plan and a capacity-needs assessment for implementation of the ICZM regulatory framework. This will require a full consultation process with all sectors and stakeholders, building on the experiences garnered during the PPG.</w:t>
      </w:r>
    </w:p>
    <w:p w14:paraId="7AB35983" w14:textId="77777777" w:rsidR="00DB1EB2" w:rsidRPr="00890C93" w:rsidRDefault="00DB1EB2" w:rsidP="00DB1EB2">
      <w:pPr>
        <w:spacing w:after="0" w:line="240" w:lineRule="auto"/>
        <w:jc w:val="both"/>
        <w:rPr>
          <w:rFonts w:ascii="Calibri" w:eastAsia="Times New Roman" w:hAnsi="Calibri" w:cs="Arial"/>
          <w:sz w:val="24"/>
          <w:szCs w:val="24"/>
          <w:lang w:val="en-GB"/>
        </w:rPr>
      </w:pPr>
      <w:r w:rsidRPr="00890C93">
        <w:rPr>
          <w:rFonts w:ascii="Calibri" w:eastAsia="Times New Roman" w:hAnsi="Calibri" w:cs="Arial"/>
          <w:b/>
          <w:i/>
          <w:sz w:val="24"/>
          <w:szCs w:val="24"/>
          <w:lang w:val="en-CA" w:eastAsia="fr-CA"/>
        </w:rPr>
        <w:t>Project Component 4: Coral reef protection.</w:t>
      </w:r>
      <w:r w:rsidRPr="00890C93">
        <w:rPr>
          <w:rFonts w:ascii="Calibri" w:eastAsia="Times New Roman" w:hAnsi="Calibri" w:cs="Arial"/>
          <w:i/>
          <w:sz w:val="24"/>
          <w:szCs w:val="24"/>
          <w:lang w:val="en-CA" w:eastAsia="fr-CA"/>
        </w:rPr>
        <w:t xml:space="preserve"> </w:t>
      </w:r>
      <w:r w:rsidRPr="00890C93">
        <w:rPr>
          <w:rFonts w:ascii="Calibri" w:eastAsia="Times New Roman" w:hAnsi="Calibri" w:cs="Arial"/>
          <w:sz w:val="24"/>
          <w:szCs w:val="24"/>
          <w:lang w:val="en-GB"/>
        </w:rPr>
        <w:t xml:space="preserve">Relocation of the main cargo port to an undeveloped site near the international border with Saudi Arabia will result in the destruction of approximately 4 ha of high quality </w:t>
      </w:r>
      <w:r w:rsidRPr="00890C93">
        <w:rPr>
          <w:rFonts w:ascii="Calibri" w:eastAsia="Times New Roman" w:hAnsi="Calibri" w:cs="Arial"/>
          <w:i/>
          <w:sz w:val="24"/>
          <w:szCs w:val="24"/>
          <w:lang w:val="en-GB"/>
        </w:rPr>
        <w:t>coral</w:t>
      </w:r>
      <w:r w:rsidRPr="00890C93">
        <w:rPr>
          <w:rFonts w:ascii="Calibri" w:eastAsia="Times New Roman" w:hAnsi="Calibri" w:cs="Arial"/>
          <w:sz w:val="24"/>
          <w:szCs w:val="24"/>
          <w:lang w:val="en-GB"/>
        </w:rPr>
        <w:t xml:space="preserve"> reefs. In recognition of the importance of coral habitat, the regulatory authority, ASEZA, has a policy of requiring project proponents provide significant financial compensation for any planned or accidental destruction of coral reefs. An opportunity has thus been provided to preserve some portions of coral reef that are currently slated for complete destruction.</w:t>
      </w:r>
    </w:p>
    <w:p w14:paraId="4D7DE7CE" w14:textId="77777777" w:rsidR="00DB1EB2" w:rsidRPr="00DB694D" w:rsidRDefault="00DB1EB2" w:rsidP="00DB1EB2">
      <w:pPr>
        <w:autoSpaceDE w:val="0"/>
        <w:autoSpaceDN w:val="0"/>
        <w:adjustRightInd w:val="0"/>
        <w:spacing w:after="0" w:line="240" w:lineRule="auto"/>
        <w:ind w:left="360" w:firstLine="360"/>
        <w:jc w:val="both"/>
        <w:rPr>
          <w:rFonts w:cstheme="minorHAnsi"/>
          <w:sz w:val="24"/>
          <w:szCs w:val="24"/>
        </w:rPr>
      </w:pPr>
    </w:p>
    <w:p w14:paraId="7232B55B" w14:textId="77777777" w:rsidR="00DB1EB2" w:rsidRPr="00686DAE" w:rsidRDefault="00DB1EB2" w:rsidP="00DB1EB2">
      <w:pPr>
        <w:tabs>
          <w:tab w:val="left" w:pos="810"/>
        </w:tabs>
        <w:rPr>
          <w:rFonts w:cstheme="minorHAnsi"/>
          <w:b/>
          <w:sz w:val="24"/>
          <w:szCs w:val="24"/>
          <w:u w:val="single"/>
        </w:rPr>
      </w:pPr>
      <w:r>
        <w:rPr>
          <w:rFonts w:cstheme="minorHAnsi"/>
          <w:b/>
          <w:sz w:val="24"/>
          <w:szCs w:val="24"/>
          <w:u w:val="single"/>
        </w:rPr>
        <w:t>SCOPE OF WORK</w:t>
      </w:r>
    </w:p>
    <w:p w14:paraId="1E645700" w14:textId="77777777" w:rsidR="00DB1EB2" w:rsidRPr="00DB694D" w:rsidRDefault="00DB1EB2" w:rsidP="00DB1EB2">
      <w:pPr>
        <w:jc w:val="lowKashida"/>
        <w:rPr>
          <w:rFonts w:cstheme="minorHAnsi"/>
          <w:sz w:val="24"/>
          <w:szCs w:val="24"/>
        </w:rPr>
      </w:pPr>
      <w:r w:rsidRPr="00DB694D">
        <w:rPr>
          <w:rFonts w:cstheme="minorHAnsi"/>
          <w:sz w:val="24"/>
          <w:szCs w:val="24"/>
        </w:rPr>
        <w:t xml:space="preserve">Within the context outlined above, UNDP seeks the recruitment of an international consultant to support the achievement of the following project </w:t>
      </w:r>
      <w:r>
        <w:rPr>
          <w:rFonts w:cstheme="minorHAnsi"/>
          <w:sz w:val="24"/>
          <w:szCs w:val="24"/>
        </w:rPr>
        <w:t>terminal</w:t>
      </w:r>
      <w:r w:rsidRPr="00DB694D">
        <w:rPr>
          <w:rFonts w:cstheme="minorHAnsi"/>
          <w:sz w:val="24"/>
          <w:szCs w:val="24"/>
        </w:rPr>
        <w:t xml:space="preserve"> evaluation objectives:</w:t>
      </w:r>
    </w:p>
    <w:p w14:paraId="0A6A670E" w14:textId="77777777" w:rsidR="00DB1EB2" w:rsidRPr="00DB694D" w:rsidRDefault="00DB1EB2" w:rsidP="00DB1EB2">
      <w:pPr>
        <w:jc w:val="lowKashida"/>
        <w:rPr>
          <w:rFonts w:cstheme="minorHAnsi"/>
          <w:sz w:val="24"/>
          <w:szCs w:val="24"/>
        </w:rPr>
      </w:pPr>
      <w:r w:rsidRPr="00DB694D">
        <w:rPr>
          <w:rFonts w:cstheme="minorHAnsi"/>
          <w:sz w:val="24"/>
          <w:szCs w:val="24"/>
        </w:rPr>
        <w:t xml:space="preserve">Conduct a </w:t>
      </w:r>
      <w:r>
        <w:rPr>
          <w:rFonts w:cstheme="minorHAnsi"/>
          <w:sz w:val="24"/>
          <w:szCs w:val="24"/>
        </w:rPr>
        <w:t>terminal</w:t>
      </w:r>
      <w:r w:rsidRPr="00DB694D">
        <w:rPr>
          <w:rFonts w:cstheme="minorHAnsi"/>
          <w:sz w:val="24"/>
          <w:szCs w:val="24"/>
        </w:rPr>
        <w:t xml:space="preserve"> evaluation of </w:t>
      </w:r>
      <w:r>
        <w:rPr>
          <w:rFonts w:cstheme="minorHAnsi"/>
          <w:sz w:val="24"/>
          <w:szCs w:val="24"/>
        </w:rPr>
        <w:t>p</w:t>
      </w:r>
      <w:r w:rsidRPr="00DB694D">
        <w:rPr>
          <w:rFonts w:cstheme="minorHAnsi"/>
          <w:sz w:val="24"/>
          <w:szCs w:val="24"/>
        </w:rPr>
        <w:t>roject in line with internal procedures of UNDP and GEF guidelines. The scope of Objective One should cover the following:</w:t>
      </w:r>
    </w:p>
    <w:p w14:paraId="2F004593" w14:textId="77777777" w:rsidR="00DB1EB2" w:rsidRPr="00DB694D" w:rsidRDefault="00DB1EB2" w:rsidP="00DB1EB2">
      <w:pPr>
        <w:jc w:val="lowKashida"/>
        <w:rPr>
          <w:rFonts w:cstheme="minorHAnsi"/>
          <w:sz w:val="24"/>
          <w:szCs w:val="24"/>
        </w:rPr>
      </w:pPr>
      <w:r w:rsidRPr="00DB694D">
        <w:rPr>
          <w:rFonts w:cstheme="minorHAnsi"/>
          <w:sz w:val="24"/>
          <w:szCs w:val="24"/>
        </w:rPr>
        <w:t xml:space="preserve">The scope of the evaluation will cover all activities undertaken in the framework of the project. The evaluators will compare planned outputs of the project to actual outputs and assess the actual results to determine their contribution to the attainment of the project </w:t>
      </w:r>
      <w:r w:rsidRPr="00DB694D">
        <w:rPr>
          <w:rFonts w:cstheme="minorHAnsi"/>
          <w:sz w:val="24"/>
          <w:szCs w:val="24"/>
        </w:rPr>
        <w:lastRenderedPageBreak/>
        <w:t>objectives. It will also attempt to evaluate the efficiency of project management, including the delivery of outputs and activities in terms of quality, quantity, timeliness and cost efficiency as well as features related to the process involved in achieving those outputs and the impacts of the project. The evaluation will also address the underlying causes and issues contribution to targets not adequately achieved.</w:t>
      </w:r>
    </w:p>
    <w:p w14:paraId="3879E8CD" w14:textId="77777777" w:rsidR="00DB1EB2" w:rsidRPr="00DB694D" w:rsidRDefault="00DB1EB2" w:rsidP="00DB1EB2">
      <w:pPr>
        <w:jc w:val="lowKashida"/>
        <w:rPr>
          <w:rFonts w:cstheme="minorHAnsi"/>
          <w:sz w:val="24"/>
          <w:szCs w:val="24"/>
        </w:rPr>
      </w:pPr>
      <w:r w:rsidRPr="00DB694D">
        <w:rPr>
          <w:rFonts w:cstheme="minorHAnsi"/>
          <w:sz w:val="24"/>
          <w:szCs w:val="24"/>
        </w:rPr>
        <w:t xml:space="preserve">The key product expected from the </w:t>
      </w:r>
      <w:r>
        <w:rPr>
          <w:rFonts w:cstheme="minorHAnsi"/>
          <w:sz w:val="24"/>
          <w:szCs w:val="24"/>
        </w:rPr>
        <w:t>terminal</w:t>
      </w:r>
      <w:r w:rsidRPr="00DB694D">
        <w:rPr>
          <w:rFonts w:cstheme="minorHAnsi"/>
          <w:sz w:val="24"/>
          <w:szCs w:val="24"/>
        </w:rPr>
        <w:t xml:space="preserve"> evaluation is a comprehensive analytical report in English that should, at least, follow requirements as indicated in Annex E. </w:t>
      </w:r>
    </w:p>
    <w:p w14:paraId="37E4D67E" w14:textId="77777777" w:rsidR="00DB1EB2" w:rsidRPr="00DB694D" w:rsidRDefault="00DB1EB2" w:rsidP="00DB1EB2">
      <w:pPr>
        <w:jc w:val="lowKashida"/>
        <w:rPr>
          <w:rFonts w:cstheme="minorHAnsi"/>
          <w:sz w:val="24"/>
          <w:szCs w:val="24"/>
        </w:rPr>
      </w:pPr>
      <w:r w:rsidRPr="00DB694D">
        <w:rPr>
          <w:rFonts w:cstheme="minorHAnsi"/>
          <w:sz w:val="24"/>
          <w:szCs w:val="24"/>
        </w:rPr>
        <w:t xml:space="preserve">The terminal evaluation report will be a stand-alone document that substantiates its recommendations and conclusions. The report will have to provide convincing evidence to support its findings/ratings. </w:t>
      </w:r>
    </w:p>
    <w:p w14:paraId="61056754" w14:textId="77777777" w:rsidR="00DB1EB2" w:rsidRPr="00DB694D" w:rsidRDefault="00DB1EB2" w:rsidP="00DB1EB2">
      <w:pPr>
        <w:jc w:val="lowKashida"/>
        <w:rPr>
          <w:rFonts w:cstheme="minorHAnsi"/>
          <w:sz w:val="24"/>
          <w:szCs w:val="24"/>
        </w:rPr>
      </w:pPr>
      <w:r w:rsidRPr="00DB694D">
        <w:rPr>
          <w:rFonts w:cstheme="minorHAnsi"/>
          <w:sz w:val="24"/>
          <w:szCs w:val="24"/>
        </w:rPr>
        <w:t>The report together with its annexes shall be presented in electronic form in MS Word format.</w:t>
      </w:r>
    </w:p>
    <w:p w14:paraId="2759ED44" w14:textId="77777777" w:rsidR="00DB1EB2" w:rsidRPr="00DB694D" w:rsidRDefault="00DB1EB2" w:rsidP="00DB1EB2">
      <w:pPr>
        <w:jc w:val="lowKashida"/>
        <w:rPr>
          <w:rFonts w:cstheme="minorHAnsi"/>
          <w:sz w:val="24"/>
          <w:szCs w:val="24"/>
        </w:rPr>
      </w:pPr>
      <w:r w:rsidRPr="00DB694D">
        <w:rPr>
          <w:rFonts w:cstheme="minorHAnsi"/>
          <w:sz w:val="24"/>
          <w:szCs w:val="24"/>
        </w:rPr>
        <w:t>The consultant is expected to follow a participatory and consultative approach ensuring engagement with the project team, project partners and key stakeholders.</w:t>
      </w:r>
    </w:p>
    <w:p w14:paraId="3FF004D2" w14:textId="77777777" w:rsidR="00DB1EB2" w:rsidRPr="00DB694D" w:rsidRDefault="00DB1EB2" w:rsidP="00DB1EB2">
      <w:pPr>
        <w:jc w:val="lowKashida"/>
        <w:rPr>
          <w:rFonts w:cstheme="minorHAnsi"/>
          <w:sz w:val="24"/>
          <w:szCs w:val="24"/>
        </w:rPr>
      </w:pPr>
      <w:r w:rsidRPr="00DB694D">
        <w:rPr>
          <w:rFonts w:cstheme="minorHAnsi"/>
          <w:sz w:val="24"/>
          <w:szCs w:val="24"/>
        </w:rPr>
        <w:t>The consultant is expected to use interviews as a means of collecting data on the performance and success of the project. Questionnaires prepared by the consultant can be distributed to national project partners, facilitated by participating implementing agencies</w:t>
      </w:r>
    </w:p>
    <w:p w14:paraId="75F5D230" w14:textId="77777777" w:rsidR="00DB1EB2" w:rsidRPr="00DB694D" w:rsidRDefault="00DB1EB2" w:rsidP="00DB1EB2">
      <w:pPr>
        <w:tabs>
          <w:tab w:val="left" w:pos="720"/>
          <w:tab w:val="left" w:pos="810"/>
        </w:tabs>
        <w:rPr>
          <w:rFonts w:cstheme="minorHAnsi"/>
          <w:b/>
          <w:sz w:val="24"/>
          <w:szCs w:val="24"/>
          <w:u w:val="single"/>
        </w:rPr>
      </w:pPr>
      <w:r w:rsidRPr="00DB694D">
        <w:rPr>
          <w:rFonts w:cstheme="minorHAnsi"/>
          <w:b/>
          <w:sz w:val="24"/>
          <w:szCs w:val="24"/>
          <w:u w:val="single"/>
        </w:rPr>
        <w:t>METHODOLOGY</w:t>
      </w:r>
    </w:p>
    <w:p w14:paraId="728D7CD6" w14:textId="77777777" w:rsidR="00DB1EB2" w:rsidRPr="00DB694D" w:rsidRDefault="00DB1EB2" w:rsidP="00DB1EB2">
      <w:r w:rsidRPr="00DB694D">
        <w:t>An overall approach and method</w:t>
      </w:r>
      <w:r w:rsidRPr="00DB694D">
        <w:rPr>
          <w:vertAlign w:val="superscript"/>
        </w:rPr>
        <w:footnoteReference w:id="66"/>
      </w:r>
      <w:r w:rsidRPr="00DB694D">
        <w:t xml:space="preserve"> for conducting project terminal evaluations of UNDP supported and GEF financed projects has developed over time. The evaluator is expected to frame the evaluation effort using the criteria of </w:t>
      </w:r>
      <w:r w:rsidRPr="00DB694D">
        <w:rPr>
          <w:b/>
        </w:rPr>
        <w:t xml:space="preserve">relevance, effectiveness, efficiency, sustainability, and impact, </w:t>
      </w:r>
      <w:r w:rsidRPr="00DB694D">
        <w:t xml:space="preserve">as defined and explained in the </w:t>
      </w:r>
      <w:r w:rsidRPr="00DB694D">
        <w:rPr>
          <w:u w:val="single"/>
        </w:rPr>
        <w:t>UNDP Guidance for Conducting Evaluations of  UNDP-supported, GEF-financed Projects</w:t>
      </w:r>
      <w:r w:rsidRPr="00DB694D">
        <w:t>. A set of questions covering each of these criteria have been drafted and are included with this TOR</w:t>
      </w:r>
      <w:r w:rsidRPr="00DB694D">
        <w:rPr>
          <w:u w:val="single"/>
        </w:rPr>
        <w:t xml:space="preserve"> (</w:t>
      </w:r>
      <w:r>
        <w:rPr>
          <w:u w:val="single"/>
        </w:rPr>
        <w:t>Annex C</w:t>
      </w:r>
      <w:r w:rsidRPr="00DB694D">
        <w:rPr>
          <w:u w:val="single"/>
        </w:rPr>
        <w:t xml:space="preserve">). </w:t>
      </w:r>
      <w:r w:rsidRPr="00DB694D">
        <w:t xml:space="preserve">The evaluator is expected to amend, complete and shall include it as an annex to the final report.  </w:t>
      </w:r>
    </w:p>
    <w:p w14:paraId="38FB1242" w14:textId="77777777" w:rsidR="00DB1EB2" w:rsidRDefault="00DB1EB2" w:rsidP="00DB1EB2">
      <w:pPr>
        <w:rPr>
          <w:rFonts w:ascii="Calibri" w:eastAsia="Times New Roman" w:hAnsi="Calibri" w:cs="Times New Roman"/>
          <w:sz w:val="20"/>
          <w:szCs w:val="20"/>
        </w:rPr>
      </w:pPr>
      <w:r w:rsidRPr="00DB694D">
        <w:t>The evaluation must provide evidence</w:t>
      </w:r>
      <w:r w:rsidRPr="00DB694D">
        <w:rPr>
          <w:rFonts w:ascii="Calibri" w:hAnsi="Calibri"/>
        </w:rPr>
        <w:t>‐</w:t>
      </w:r>
      <w:r w:rsidRPr="00DB694D">
        <w:t xml:space="preserve">based information that is credible, reliable and useful. The evaluator is expected to follow a participatory and consultative approach ensuring close engagement with government counterparts, in particular the Ministry of Environment and other stakeholder agencies, GEF OFPs, UNDP Country Offices, project team, UNDP GEF Technical Adviser based in the region and key stakeholders. </w:t>
      </w:r>
      <w:r w:rsidRPr="00B61D2D">
        <w:t xml:space="preserve">The evaluator is expected to conduct a field mission to Aqaba. Interviews will be held with the following organizations and individuals at a minimum:  </w:t>
      </w:r>
      <w:r w:rsidRPr="00B61D2D">
        <w:rPr>
          <w:i/>
          <w:iCs/>
        </w:rPr>
        <w:t>Aqaba Special Economic Zone Authority</w:t>
      </w:r>
      <w:r w:rsidRPr="00B61D2D">
        <w:t> (</w:t>
      </w:r>
      <w:r w:rsidRPr="00B61D2D">
        <w:rPr>
          <w:i/>
          <w:iCs/>
        </w:rPr>
        <w:t>ASEZA</w:t>
      </w:r>
      <w:r w:rsidRPr="00B61D2D">
        <w:t>), The Royal Marine Conservation Society of Jordan  (JERDS), glass boats and diving operators.</w:t>
      </w:r>
    </w:p>
    <w:p w14:paraId="12F832D7" w14:textId="77777777" w:rsidR="00DB1EB2" w:rsidRPr="00DB694D" w:rsidRDefault="00DB1EB2" w:rsidP="00DB1EB2">
      <w:r w:rsidRPr="00DB694D">
        <w:lastRenderedPageBreak/>
        <w:t>The evaluator will review all relevant sources of information, such as the project document, project reports – including Annual APR/PIR, project budget revisions, mid</w:t>
      </w:r>
      <w:r>
        <w:t>-</w:t>
      </w:r>
      <w:r w:rsidRPr="00DB694D">
        <w:t xml:space="preserve">term review, progress reports, GEF focal area tracking tools, project files, national strategic and legal documents, and any other materials that the evaluator considers useful for this evidence-based assessment. </w:t>
      </w:r>
      <w:r w:rsidRPr="00B61D2D">
        <w:t xml:space="preserve">A list of documents that the project team will provide to the evaluator for review is included in </w:t>
      </w:r>
      <w:r>
        <w:t xml:space="preserve">Annex B </w:t>
      </w:r>
      <w:r w:rsidRPr="00B61D2D">
        <w:t>of this Terms of Reference.</w:t>
      </w:r>
    </w:p>
    <w:p w14:paraId="56C312CF" w14:textId="77777777" w:rsidR="00DB1EB2" w:rsidRPr="00DB694D" w:rsidRDefault="00DB1EB2" w:rsidP="00DB1EB2">
      <w:pPr>
        <w:keepNext/>
        <w:jc w:val="both"/>
        <w:rPr>
          <w:b/>
        </w:rPr>
      </w:pPr>
      <w:r w:rsidRPr="00DB694D">
        <w:rPr>
          <w:b/>
        </w:rPr>
        <w:t>Evaluation criteria and ratings</w:t>
      </w:r>
    </w:p>
    <w:p w14:paraId="14B56B97" w14:textId="77777777" w:rsidR="00DB1EB2" w:rsidRPr="00DB694D" w:rsidRDefault="00DB1EB2" w:rsidP="00DB1EB2">
      <w:pPr>
        <w:autoSpaceDE w:val="0"/>
        <w:autoSpaceDN w:val="0"/>
        <w:adjustRightInd w:val="0"/>
        <w:rPr>
          <w:rFonts w:ascii="Calibri" w:hAnsi="Calibri"/>
          <w:sz w:val="20"/>
          <w:szCs w:val="20"/>
        </w:rPr>
      </w:pPr>
      <w:r w:rsidRPr="00DB694D">
        <w:t>An assessment of project performance will be carried out, based against expectations set out in the Project Logical Framework/Results Framework (</w:t>
      </w:r>
      <w:r w:rsidRPr="00DB694D">
        <w:rPr>
          <w:u w:val="single"/>
        </w:rPr>
        <w:t>see</w:t>
      </w:r>
      <w:hyperlink w:anchor="_TOR_Annex_A:" w:history="1">
        <w:r w:rsidRPr="00DB694D">
          <w:rPr>
            <w:u w:val="single"/>
          </w:rPr>
          <w:t xml:space="preserve"> Annex A</w:t>
        </w:r>
      </w:hyperlink>
      <w:r w:rsidRPr="00DB694D">
        <w:rPr>
          <w:u w:val="single"/>
        </w:rPr>
        <w:t>),</w:t>
      </w:r>
      <w:r w:rsidRPr="00DB694D">
        <w:t xml:space="preserve"> which provides performance and impact indicators for project implementation along with their corresponding means of verification. The evaluation will at a minimum cover the criteria of: </w:t>
      </w:r>
      <w:r w:rsidRPr="00DB694D">
        <w:rPr>
          <w:b/>
        </w:rPr>
        <w:t xml:space="preserve">relevance, effectiveness, efficiency, sustainability and impact. </w:t>
      </w:r>
      <w:r w:rsidRPr="00DB694D">
        <w:t>Ratings must be provided on the following performance criteria. The completed table must be included in the evaluation executive summary. The obligatory rating scales are included in</w:t>
      </w:r>
      <w:r>
        <w:t xml:space="preserve"> Annex D.</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722"/>
        <w:gridCol w:w="4648"/>
        <w:gridCol w:w="722"/>
      </w:tblGrid>
      <w:tr w:rsidR="00DB1EB2" w:rsidRPr="00DB694D" w14:paraId="3CA07802" w14:textId="77777777" w:rsidTr="00422153">
        <w:trPr>
          <w:trHeight w:val="206"/>
        </w:trPr>
        <w:tc>
          <w:tcPr>
            <w:tcW w:w="5000" w:type="pct"/>
            <w:gridSpan w:val="4"/>
            <w:vAlign w:val="center"/>
          </w:tcPr>
          <w:p w14:paraId="0EED31E9" w14:textId="77777777" w:rsidR="00DB1EB2" w:rsidRPr="00DB694D" w:rsidRDefault="00DB1EB2" w:rsidP="00422153">
            <w:pPr>
              <w:tabs>
                <w:tab w:val="right" w:pos="0"/>
              </w:tabs>
              <w:rPr>
                <w:rFonts w:ascii="Calibri" w:hAnsi="Calibri"/>
                <w:b/>
                <w:sz w:val="20"/>
                <w:szCs w:val="20"/>
              </w:rPr>
            </w:pPr>
            <w:r w:rsidRPr="00DB694D">
              <w:rPr>
                <w:rFonts w:ascii="Calibri" w:hAnsi="Calibri"/>
                <w:b/>
                <w:sz w:val="20"/>
                <w:szCs w:val="20"/>
              </w:rPr>
              <w:t>Evaluation Ratings:</w:t>
            </w:r>
          </w:p>
        </w:tc>
      </w:tr>
      <w:tr w:rsidR="00DB1EB2" w:rsidRPr="00DB694D" w14:paraId="0D9A2260" w14:textId="77777777" w:rsidTr="00422153">
        <w:tblPrEx>
          <w:shd w:val="clear" w:color="auto" w:fill="4F81BD"/>
        </w:tblPrEx>
        <w:tc>
          <w:tcPr>
            <w:tcW w:w="1652" w:type="pct"/>
            <w:shd w:val="clear" w:color="auto" w:fill="7F7F7F"/>
          </w:tcPr>
          <w:p w14:paraId="7328BFB0" w14:textId="77777777" w:rsidR="00DB1EB2" w:rsidRPr="00DB694D" w:rsidRDefault="00DB1EB2" w:rsidP="00422153">
            <w:pPr>
              <w:rPr>
                <w:rFonts w:ascii="Calibri" w:hAnsi="Calibri"/>
                <w:b/>
                <w:bCs/>
                <w:sz w:val="20"/>
                <w:szCs w:val="20"/>
              </w:rPr>
            </w:pPr>
            <w:r w:rsidRPr="00DB694D">
              <w:rPr>
                <w:rFonts w:ascii="Calibri" w:hAnsi="Calibri"/>
                <w:b/>
                <w:sz w:val="20"/>
                <w:szCs w:val="20"/>
              </w:rPr>
              <w:t>1. Monitoring and Evaluation</w:t>
            </w:r>
          </w:p>
        </w:tc>
        <w:tc>
          <w:tcPr>
            <w:tcW w:w="375" w:type="pct"/>
            <w:shd w:val="clear" w:color="auto" w:fill="7F7F7F"/>
          </w:tcPr>
          <w:p w14:paraId="7D4EB068" w14:textId="77777777" w:rsidR="00DB1EB2" w:rsidRPr="00DB694D" w:rsidRDefault="00DB1EB2" w:rsidP="00422153">
            <w:pPr>
              <w:jc w:val="center"/>
              <w:rPr>
                <w:rFonts w:ascii="Calibri" w:hAnsi="Calibri"/>
                <w:b/>
                <w:bCs/>
                <w:sz w:val="20"/>
                <w:szCs w:val="20"/>
              </w:rPr>
            </w:pPr>
            <w:r w:rsidRPr="00DB694D">
              <w:rPr>
                <w:rFonts w:ascii="Calibri" w:hAnsi="Calibri"/>
                <w:b/>
                <w:i/>
                <w:sz w:val="20"/>
                <w:szCs w:val="20"/>
              </w:rPr>
              <w:t>rating</w:t>
            </w:r>
          </w:p>
        </w:tc>
        <w:tc>
          <w:tcPr>
            <w:tcW w:w="2598" w:type="pct"/>
            <w:shd w:val="clear" w:color="auto" w:fill="7F7F7F"/>
          </w:tcPr>
          <w:p w14:paraId="4ED26E28" w14:textId="77777777" w:rsidR="00DB1EB2" w:rsidRPr="00DB694D" w:rsidRDefault="00DB1EB2" w:rsidP="00422153">
            <w:pPr>
              <w:rPr>
                <w:rFonts w:ascii="Calibri" w:hAnsi="Calibri"/>
                <w:b/>
                <w:i/>
                <w:sz w:val="20"/>
                <w:szCs w:val="20"/>
              </w:rPr>
            </w:pPr>
            <w:r w:rsidRPr="00DB694D">
              <w:rPr>
                <w:rFonts w:ascii="Calibri" w:hAnsi="Calibri"/>
                <w:b/>
                <w:sz w:val="20"/>
                <w:szCs w:val="20"/>
              </w:rPr>
              <w:t>2. IA&amp; EA Execution</w:t>
            </w:r>
          </w:p>
        </w:tc>
        <w:tc>
          <w:tcPr>
            <w:tcW w:w="375" w:type="pct"/>
            <w:shd w:val="clear" w:color="auto" w:fill="7F7F7F"/>
          </w:tcPr>
          <w:p w14:paraId="79D8CF6B" w14:textId="77777777" w:rsidR="00DB1EB2" w:rsidRPr="00DB694D" w:rsidRDefault="00DB1EB2" w:rsidP="00422153">
            <w:pPr>
              <w:jc w:val="center"/>
              <w:rPr>
                <w:rFonts w:ascii="Calibri" w:hAnsi="Calibri"/>
                <w:b/>
                <w:i/>
                <w:sz w:val="20"/>
                <w:szCs w:val="20"/>
              </w:rPr>
            </w:pPr>
            <w:r w:rsidRPr="00DB694D">
              <w:rPr>
                <w:rFonts w:ascii="Calibri" w:hAnsi="Calibri"/>
                <w:b/>
                <w:i/>
                <w:sz w:val="20"/>
                <w:szCs w:val="20"/>
              </w:rPr>
              <w:t>rating</w:t>
            </w:r>
          </w:p>
        </w:tc>
      </w:tr>
      <w:tr w:rsidR="00DB1EB2" w:rsidRPr="00DB694D" w14:paraId="3CB6B578"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D2582EE" w14:textId="77777777" w:rsidR="00DB1EB2" w:rsidRPr="00DB694D" w:rsidRDefault="00DB1EB2" w:rsidP="00422153">
            <w:pPr>
              <w:rPr>
                <w:rFonts w:ascii="Calibri" w:hAnsi="Calibri"/>
                <w:sz w:val="20"/>
                <w:szCs w:val="20"/>
              </w:rPr>
            </w:pPr>
            <w:r w:rsidRPr="00DB694D">
              <w:rPr>
                <w:rFonts w:ascii="Calibri" w:hAnsi="Calibri"/>
                <w:sz w:val="20"/>
                <w:szCs w:val="20"/>
              </w:rPr>
              <w:t>M&amp;E design at entry</w:t>
            </w:r>
          </w:p>
        </w:tc>
        <w:tc>
          <w:tcPr>
            <w:tcW w:w="375" w:type="pct"/>
            <w:tcBorders>
              <w:bottom w:val="single" w:sz="4" w:space="0" w:color="auto"/>
            </w:tcBorders>
          </w:tcPr>
          <w:p w14:paraId="531CDE4B"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c>
          <w:tcPr>
            <w:tcW w:w="2598" w:type="pct"/>
            <w:tcBorders>
              <w:bottom w:val="single" w:sz="4" w:space="0" w:color="auto"/>
            </w:tcBorders>
          </w:tcPr>
          <w:p w14:paraId="1588CA93" w14:textId="77777777" w:rsidR="00DB1EB2" w:rsidRPr="00DB694D" w:rsidRDefault="00DB1EB2" w:rsidP="00422153">
            <w:pPr>
              <w:rPr>
                <w:rFonts w:ascii="Calibri" w:hAnsi="Calibri"/>
                <w:sz w:val="20"/>
                <w:szCs w:val="20"/>
              </w:rPr>
            </w:pPr>
            <w:r w:rsidRPr="00DB694D">
              <w:rPr>
                <w:rFonts w:ascii="Calibri" w:hAnsi="Calibri"/>
                <w:sz w:val="20"/>
                <w:szCs w:val="20"/>
              </w:rPr>
              <w:t>Quality of UNDP Implementation</w:t>
            </w:r>
          </w:p>
        </w:tc>
        <w:tc>
          <w:tcPr>
            <w:tcW w:w="375" w:type="pct"/>
            <w:tcBorders>
              <w:bottom w:val="single" w:sz="4" w:space="0" w:color="auto"/>
            </w:tcBorders>
          </w:tcPr>
          <w:p w14:paraId="3BD02F63"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r>
      <w:tr w:rsidR="00DB1EB2" w:rsidRPr="00DB694D" w14:paraId="2887105F"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85C8187" w14:textId="77777777" w:rsidR="00DB1EB2" w:rsidRPr="00DB694D" w:rsidRDefault="00DB1EB2" w:rsidP="00422153">
            <w:pPr>
              <w:rPr>
                <w:rFonts w:ascii="Calibri" w:hAnsi="Calibri"/>
                <w:sz w:val="20"/>
                <w:szCs w:val="20"/>
              </w:rPr>
            </w:pPr>
            <w:r w:rsidRPr="00DB694D">
              <w:rPr>
                <w:rFonts w:ascii="Calibri" w:hAnsi="Calibri"/>
                <w:sz w:val="20"/>
                <w:szCs w:val="20"/>
              </w:rPr>
              <w:t>M&amp;E Plan Implementation</w:t>
            </w:r>
          </w:p>
        </w:tc>
        <w:tc>
          <w:tcPr>
            <w:tcW w:w="375" w:type="pct"/>
            <w:tcBorders>
              <w:bottom w:val="single" w:sz="4" w:space="0" w:color="auto"/>
            </w:tcBorders>
          </w:tcPr>
          <w:p w14:paraId="1FE1F615"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c>
          <w:tcPr>
            <w:tcW w:w="2598" w:type="pct"/>
            <w:tcBorders>
              <w:bottom w:val="single" w:sz="4" w:space="0" w:color="auto"/>
            </w:tcBorders>
          </w:tcPr>
          <w:p w14:paraId="3AAA3588" w14:textId="77777777" w:rsidR="00DB1EB2" w:rsidRPr="00DB694D" w:rsidRDefault="00DB1EB2" w:rsidP="00422153">
            <w:pPr>
              <w:rPr>
                <w:rFonts w:ascii="Calibri" w:hAnsi="Calibri"/>
                <w:sz w:val="20"/>
                <w:szCs w:val="20"/>
              </w:rPr>
            </w:pPr>
            <w:r w:rsidRPr="00DB694D">
              <w:rPr>
                <w:rFonts w:ascii="Calibri" w:hAnsi="Calibri"/>
                <w:sz w:val="20"/>
                <w:szCs w:val="20"/>
              </w:rPr>
              <w:t xml:space="preserve">Quality of Execution - Executing Agency </w:t>
            </w:r>
          </w:p>
        </w:tc>
        <w:tc>
          <w:tcPr>
            <w:tcW w:w="375" w:type="pct"/>
            <w:tcBorders>
              <w:bottom w:val="single" w:sz="4" w:space="0" w:color="auto"/>
            </w:tcBorders>
          </w:tcPr>
          <w:p w14:paraId="2ED47B33"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r>
      <w:tr w:rsidR="00DB1EB2" w:rsidRPr="00DB694D" w14:paraId="6921B81B"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08BD2DE" w14:textId="77777777" w:rsidR="00DB1EB2" w:rsidRPr="00DB694D" w:rsidRDefault="00DB1EB2" w:rsidP="00422153">
            <w:pPr>
              <w:rPr>
                <w:rFonts w:ascii="Calibri" w:hAnsi="Calibri"/>
                <w:sz w:val="20"/>
                <w:szCs w:val="20"/>
              </w:rPr>
            </w:pPr>
            <w:r w:rsidRPr="00DB694D">
              <w:rPr>
                <w:rFonts w:ascii="Calibri" w:hAnsi="Calibri"/>
                <w:sz w:val="20"/>
                <w:szCs w:val="20"/>
              </w:rPr>
              <w:t>Overall quality of M&amp;E</w:t>
            </w:r>
          </w:p>
        </w:tc>
        <w:tc>
          <w:tcPr>
            <w:tcW w:w="375" w:type="pct"/>
            <w:tcBorders>
              <w:bottom w:val="single" w:sz="4" w:space="0" w:color="auto"/>
            </w:tcBorders>
          </w:tcPr>
          <w:p w14:paraId="6F257DFD"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c>
          <w:tcPr>
            <w:tcW w:w="2598" w:type="pct"/>
            <w:tcBorders>
              <w:bottom w:val="single" w:sz="4" w:space="0" w:color="auto"/>
            </w:tcBorders>
          </w:tcPr>
          <w:p w14:paraId="0C5F4FF8" w14:textId="77777777" w:rsidR="00DB1EB2" w:rsidRPr="00DB694D" w:rsidRDefault="00DB1EB2" w:rsidP="00422153">
            <w:pPr>
              <w:rPr>
                <w:rFonts w:ascii="Calibri" w:hAnsi="Calibri"/>
                <w:sz w:val="20"/>
                <w:szCs w:val="20"/>
              </w:rPr>
            </w:pPr>
            <w:r w:rsidRPr="00DB694D">
              <w:rPr>
                <w:rFonts w:ascii="Calibri" w:hAnsi="Calibri"/>
                <w:sz w:val="20"/>
                <w:szCs w:val="20"/>
              </w:rPr>
              <w:t>Overall quality of Implementation / Execution</w:t>
            </w:r>
          </w:p>
        </w:tc>
        <w:tc>
          <w:tcPr>
            <w:tcW w:w="375" w:type="pct"/>
            <w:tcBorders>
              <w:bottom w:val="single" w:sz="4" w:space="0" w:color="auto"/>
            </w:tcBorders>
          </w:tcPr>
          <w:p w14:paraId="3F8B96B7"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r>
      <w:tr w:rsidR="00DB1EB2" w:rsidRPr="00DB694D" w14:paraId="266A532C" w14:textId="77777777" w:rsidTr="00422153">
        <w:tblPrEx>
          <w:shd w:val="clear" w:color="auto" w:fill="4F81BD"/>
        </w:tblPrEx>
        <w:tc>
          <w:tcPr>
            <w:tcW w:w="1652" w:type="pct"/>
            <w:shd w:val="clear" w:color="auto" w:fill="7F7F7F"/>
          </w:tcPr>
          <w:p w14:paraId="4DA0C48A" w14:textId="77777777" w:rsidR="00DB1EB2" w:rsidRPr="00DB694D" w:rsidRDefault="00DB1EB2" w:rsidP="00422153">
            <w:pPr>
              <w:contextualSpacing/>
              <w:rPr>
                <w:rFonts w:ascii="Calibri" w:hAnsi="Calibri" w:cs="Calibri"/>
                <w:b/>
                <w:bCs/>
                <w:sz w:val="20"/>
                <w:szCs w:val="20"/>
              </w:rPr>
            </w:pPr>
            <w:r w:rsidRPr="00DB694D">
              <w:rPr>
                <w:rFonts w:ascii="Calibri" w:hAnsi="Calibri" w:cs="Calibri"/>
                <w:b/>
                <w:bCs/>
                <w:sz w:val="20"/>
                <w:szCs w:val="20"/>
              </w:rPr>
              <w:t xml:space="preserve">3. Assessment of Outcomes </w:t>
            </w:r>
          </w:p>
        </w:tc>
        <w:tc>
          <w:tcPr>
            <w:tcW w:w="375" w:type="pct"/>
            <w:shd w:val="clear" w:color="auto" w:fill="7F7F7F"/>
          </w:tcPr>
          <w:p w14:paraId="2BA0CF15" w14:textId="77777777" w:rsidR="00DB1EB2" w:rsidRPr="00DB694D" w:rsidRDefault="00DB1EB2" w:rsidP="00422153">
            <w:pPr>
              <w:contextualSpacing/>
              <w:jc w:val="center"/>
              <w:rPr>
                <w:rFonts w:ascii="Calibri" w:hAnsi="Calibri" w:cs="Calibri"/>
                <w:b/>
                <w:bCs/>
                <w:sz w:val="20"/>
                <w:szCs w:val="20"/>
              </w:rPr>
            </w:pPr>
            <w:r w:rsidRPr="00DB694D">
              <w:rPr>
                <w:rFonts w:ascii="Calibri" w:hAnsi="Calibri" w:cs="Calibri"/>
                <w:b/>
                <w:bCs/>
                <w:sz w:val="20"/>
                <w:szCs w:val="20"/>
              </w:rPr>
              <w:t>rating</w:t>
            </w:r>
          </w:p>
        </w:tc>
        <w:tc>
          <w:tcPr>
            <w:tcW w:w="2598" w:type="pct"/>
            <w:shd w:val="clear" w:color="auto" w:fill="7F7F7F"/>
          </w:tcPr>
          <w:p w14:paraId="53351026" w14:textId="77777777" w:rsidR="00DB1EB2" w:rsidRPr="00DB694D" w:rsidRDefault="00DB1EB2" w:rsidP="00422153">
            <w:pPr>
              <w:contextualSpacing/>
              <w:rPr>
                <w:rFonts w:ascii="Calibri" w:hAnsi="Calibri" w:cs="Calibri"/>
                <w:b/>
                <w:bCs/>
                <w:sz w:val="20"/>
                <w:szCs w:val="20"/>
              </w:rPr>
            </w:pPr>
            <w:r w:rsidRPr="00DB694D">
              <w:rPr>
                <w:rFonts w:ascii="Calibri" w:hAnsi="Calibri" w:cs="Calibri"/>
                <w:b/>
                <w:bCs/>
                <w:sz w:val="20"/>
                <w:szCs w:val="20"/>
              </w:rPr>
              <w:t>4. Sustainability</w:t>
            </w:r>
          </w:p>
        </w:tc>
        <w:tc>
          <w:tcPr>
            <w:tcW w:w="375" w:type="pct"/>
            <w:shd w:val="clear" w:color="auto" w:fill="7F7F7F"/>
          </w:tcPr>
          <w:p w14:paraId="35B9727F" w14:textId="77777777" w:rsidR="00DB1EB2" w:rsidRPr="00DB694D" w:rsidRDefault="00DB1EB2" w:rsidP="00422153">
            <w:pPr>
              <w:contextualSpacing/>
              <w:jc w:val="center"/>
              <w:rPr>
                <w:rFonts w:ascii="Calibri" w:hAnsi="Calibri" w:cs="Calibri"/>
                <w:b/>
                <w:bCs/>
                <w:sz w:val="20"/>
                <w:szCs w:val="20"/>
              </w:rPr>
            </w:pPr>
            <w:r w:rsidRPr="00DB694D">
              <w:rPr>
                <w:rFonts w:ascii="Calibri" w:hAnsi="Calibri" w:cs="Calibri"/>
                <w:b/>
                <w:bCs/>
                <w:sz w:val="20"/>
                <w:szCs w:val="20"/>
              </w:rPr>
              <w:t>rating</w:t>
            </w:r>
          </w:p>
        </w:tc>
      </w:tr>
      <w:tr w:rsidR="00DB1EB2" w:rsidRPr="00DB694D" w14:paraId="41D4FA78"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8057B13" w14:textId="77777777" w:rsidR="00DB1EB2" w:rsidRPr="00DB694D" w:rsidRDefault="00DB1EB2" w:rsidP="00422153">
            <w:pPr>
              <w:rPr>
                <w:rFonts w:ascii="Calibri" w:hAnsi="Calibri"/>
                <w:sz w:val="20"/>
                <w:szCs w:val="20"/>
              </w:rPr>
            </w:pPr>
            <w:r w:rsidRPr="00DB694D">
              <w:rPr>
                <w:rFonts w:ascii="Calibri" w:hAnsi="Calibri"/>
                <w:sz w:val="20"/>
                <w:szCs w:val="20"/>
              </w:rPr>
              <w:t xml:space="preserve">Relevance </w:t>
            </w:r>
          </w:p>
        </w:tc>
        <w:tc>
          <w:tcPr>
            <w:tcW w:w="375" w:type="pct"/>
          </w:tcPr>
          <w:p w14:paraId="654F7BAA"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c>
          <w:tcPr>
            <w:tcW w:w="2598" w:type="pct"/>
          </w:tcPr>
          <w:p w14:paraId="35481AF3" w14:textId="77777777" w:rsidR="00DB1EB2" w:rsidRPr="00DB694D" w:rsidRDefault="00DB1EB2" w:rsidP="00422153">
            <w:pPr>
              <w:rPr>
                <w:rFonts w:ascii="Calibri" w:hAnsi="Calibri"/>
                <w:sz w:val="20"/>
                <w:szCs w:val="20"/>
              </w:rPr>
            </w:pPr>
            <w:r w:rsidRPr="00DB694D">
              <w:rPr>
                <w:rFonts w:ascii="Calibri" w:hAnsi="Calibri"/>
                <w:sz w:val="20"/>
                <w:szCs w:val="20"/>
              </w:rPr>
              <w:t>Financial resources:</w:t>
            </w:r>
          </w:p>
        </w:tc>
        <w:tc>
          <w:tcPr>
            <w:tcW w:w="375" w:type="pct"/>
          </w:tcPr>
          <w:p w14:paraId="2A3EAF3A"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r>
      <w:tr w:rsidR="00DB1EB2" w:rsidRPr="00DB694D" w14:paraId="0A0F02D7"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299A27D" w14:textId="77777777" w:rsidR="00DB1EB2" w:rsidRPr="00DB694D" w:rsidRDefault="00DB1EB2" w:rsidP="00422153">
            <w:pPr>
              <w:rPr>
                <w:rFonts w:ascii="Calibri" w:hAnsi="Calibri"/>
                <w:sz w:val="20"/>
                <w:szCs w:val="20"/>
              </w:rPr>
            </w:pPr>
            <w:r w:rsidRPr="00DB694D">
              <w:rPr>
                <w:rFonts w:ascii="Calibri" w:hAnsi="Calibri"/>
                <w:sz w:val="20"/>
                <w:szCs w:val="20"/>
              </w:rPr>
              <w:t>Effectiveness</w:t>
            </w:r>
          </w:p>
        </w:tc>
        <w:tc>
          <w:tcPr>
            <w:tcW w:w="375" w:type="pct"/>
          </w:tcPr>
          <w:p w14:paraId="7AFB6787"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c>
          <w:tcPr>
            <w:tcW w:w="2598" w:type="pct"/>
          </w:tcPr>
          <w:p w14:paraId="19BFA93F" w14:textId="77777777" w:rsidR="00DB1EB2" w:rsidRPr="00DB694D" w:rsidRDefault="00DB1EB2" w:rsidP="00422153">
            <w:pPr>
              <w:rPr>
                <w:rFonts w:ascii="Calibri" w:hAnsi="Calibri"/>
                <w:sz w:val="20"/>
                <w:szCs w:val="20"/>
              </w:rPr>
            </w:pPr>
            <w:r w:rsidRPr="00DB694D">
              <w:rPr>
                <w:rFonts w:ascii="Calibri" w:hAnsi="Calibri"/>
                <w:sz w:val="20"/>
                <w:szCs w:val="20"/>
              </w:rPr>
              <w:t>Socio-political:</w:t>
            </w:r>
          </w:p>
        </w:tc>
        <w:tc>
          <w:tcPr>
            <w:tcW w:w="375" w:type="pct"/>
          </w:tcPr>
          <w:p w14:paraId="68CC8B75"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r>
      <w:tr w:rsidR="00DB1EB2" w:rsidRPr="00DB694D" w14:paraId="06FE06A8"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CECA4D4" w14:textId="77777777" w:rsidR="00DB1EB2" w:rsidRPr="00DB694D" w:rsidRDefault="00DB1EB2" w:rsidP="00422153">
            <w:pPr>
              <w:rPr>
                <w:rFonts w:ascii="Calibri" w:hAnsi="Calibri"/>
                <w:sz w:val="20"/>
                <w:szCs w:val="20"/>
              </w:rPr>
            </w:pPr>
            <w:r w:rsidRPr="00DB694D">
              <w:rPr>
                <w:rFonts w:ascii="Calibri" w:hAnsi="Calibri"/>
                <w:sz w:val="20"/>
                <w:szCs w:val="20"/>
              </w:rPr>
              <w:t xml:space="preserve">Efficiency </w:t>
            </w:r>
          </w:p>
        </w:tc>
        <w:tc>
          <w:tcPr>
            <w:tcW w:w="375" w:type="pct"/>
          </w:tcPr>
          <w:p w14:paraId="1D7C5819"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c>
          <w:tcPr>
            <w:tcW w:w="2598" w:type="pct"/>
          </w:tcPr>
          <w:p w14:paraId="464C6CF5" w14:textId="77777777" w:rsidR="00DB1EB2" w:rsidRPr="00DB694D" w:rsidRDefault="00DB1EB2" w:rsidP="00422153">
            <w:pPr>
              <w:rPr>
                <w:rFonts w:ascii="Calibri" w:hAnsi="Calibri"/>
                <w:sz w:val="20"/>
                <w:szCs w:val="20"/>
              </w:rPr>
            </w:pPr>
            <w:r w:rsidRPr="00DB694D">
              <w:rPr>
                <w:rFonts w:ascii="Calibri" w:hAnsi="Calibri"/>
                <w:sz w:val="20"/>
                <w:szCs w:val="20"/>
              </w:rPr>
              <w:t>Institutional framework and governance:</w:t>
            </w:r>
          </w:p>
        </w:tc>
        <w:tc>
          <w:tcPr>
            <w:tcW w:w="375" w:type="pct"/>
          </w:tcPr>
          <w:p w14:paraId="7CFCBD7B"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r>
      <w:tr w:rsidR="00DB1EB2" w:rsidRPr="00DB694D" w14:paraId="4A2D810B"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A520EF5" w14:textId="77777777" w:rsidR="00DB1EB2" w:rsidRPr="00DB694D" w:rsidRDefault="00DB1EB2" w:rsidP="00422153">
            <w:pPr>
              <w:rPr>
                <w:rFonts w:ascii="Calibri" w:hAnsi="Calibri"/>
                <w:sz w:val="20"/>
                <w:szCs w:val="20"/>
              </w:rPr>
            </w:pPr>
            <w:r w:rsidRPr="00DB694D">
              <w:rPr>
                <w:rFonts w:ascii="Calibri" w:hAnsi="Calibri"/>
                <w:sz w:val="20"/>
                <w:szCs w:val="20"/>
              </w:rPr>
              <w:t>Overall Project Outcome Rating</w:t>
            </w:r>
          </w:p>
        </w:tc>
        <w:tc>
          <w:tcPr>
            <w:tcW w:w="375" w:type="pct"/>
          </w:tcPr>
          <w:p w14:paraId="1914A220"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c>
          <w:tcPr>
            <w:tcW w:w="2598" w:type="pct"/>
          </w:tcPr>
          <w:p w14:paraId="479C664A" w14:textId="77777777" w:rsidR="00DB1EB2" w:rsidRPr="00DB694D" w:rsidRDefault="00DB1EB2" w:rsidP="00422153">
            <w:pPr>
              <w:rPr>
                <w:rFonts w:ascii="Calibri" w:hAnsi="Calibri"/>
                <w:sz w:val="20"/>
                <w:szCs w:val="20"/>
              </w:rPr>
            </w:pPr>
            <w:r w:rsidRPr="00DB694D">
              <w:rPr>
                <w:rFonts w:ascii="Calibri" w:hAnsi="Calibri"/>
                <w:sz w:val="20"/>
                <w:szCs w:val="20"/>
              </w:rPr>
              <w:t>Environmental :</w:t>
            </w:r>
          </w:p>
        </w:tc>
        <w:tc>
          <w:tcPr>
            <w:tcW w:w="375" w:type="pct"/>
          </w:tcPr>
          <w:p w14:paraId="560CF55B"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r>
      <w:tr w:rsidR="00DB1EB2" w:rsidRPr="00DB694D" w14:paraId="4B096501" w14:textId="77777777" w:rsidTr="004221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EBC6CCB" w14:textId="77777777" w:rsidR="00DB1EB2" w:rsidRPr="00DB694D" w:rsidRDefault="00DB1EB2" w:rsidP="00422153">
            <w:pPr>
              <w:rPr>
                <w:rFonts w:ascii="Calibri" w:hAnsi="Calibri"/>
                <w:sz w:val="20"/>
                <w:szCs w:val="20"/>
              </w:rPr>
            </w:pPr>
          </w:p>
        </w:tc>
        <w:tc>
          <w:tcPr>
            <w:tcW w:w="375" w:type="pct"/>
          </w:tcPr>
          <w:p w14:paraId="2DA693DE" w14:textId="77777777" w:rsidR="00DB1EB2" w:rsidRPr="00DB694D" w:rsidRDefault="00DB1EB2" w:rsidP="00422153">
            <w:pPr>
              <w:rPr>
                <w:rFonts w:ascii="Calibri" w:hAnsi="Calibri"/>
                <w:sz w:val="20"/>
                <w:szCs w:val="20"/>
              </w:rPr>
            </w:pPr>
          </w:p>
        </w:tc>
        <w:tc>
          <w:tcPr>
            <w:tcW w:w="2598" w:type="pct"/>
          </w:tcPr>
          <w:p w14:paraId="6A83899B" w14:textId="77777777" w:rsidR="00DB1EB2" w:rsidRPr="00DB694D" w:rsidRDefault="00DB1EB2" w:rsidP="00422153">
            <w:pPr>
              <w:rPr>
                <w:rFonts w:ascii="Calibri" w:hAnsi="Calibri"/>
                <w:sz w:val="20"/>
                <w:szCs w:val="20"/>
              </w:rPr>
            </w:pPr>
            <w:r w:rsidRPr="00DB694D">
              <w:rPr>
                <w:rFonts w:ascii="Calibri" w:hAnsi="Calibri"/>
                <w:sz w:val="20"/>
                <w:szCs w:val="20"/>
              </w:rPr>
              <w:t>Overall likelihood of sustainability:</w:t>
            </w:r>
          </w:p>
        </w:tc>
        <w:tc>
          <w:tcPr>
            <w:tcW w:w="375" w:type="pct"/>
          </w:tcPr>
          <w:p w14:paraId="5342F6F8" w14:textId="77777777" w:rsidR="00DB1EB2" w:rsidRPr="00DB694D" w:rsidRDefault="00DB1EB2" w:rsidP="00422153">
            <w:pPr>
              <w:rPr>
                <w:rFonts w:ascii="Calibri" w:hAnsi="Calibri"/>
                <w:sz w:val="20"/>
                <w:szCs w:val="20"/>
              </w:rPr>
            </w:pPr>
            <w:r w:rsidRPr="00DB694D">
              <w:rPr>
                <w:rFonts w:ascii="Calibri" w:hAnsi="Calibri"/>
                <w:sz w:val="20"/>
                <w:szCs w:val="20"/>
              </w:rPr>
              <w:fldChar w:fldCharType="begin">
                <w:ffData>
                  <w:name w:val="Text1"/>
                  <w:enabled/>
                  <w:calcOnExit w:val="0"/>
                  <w:textInput/>
                </w:ffData>
              </w:fldChar>
            </w:r>
            <w:r w:rsidRPr="00DB694D">
              <w:rPr>
                <w:rFonts w:ascii="Calibri" w:hAnsi="Calibri"/>
                <w:sz w:val="20"/>
                <w:szCs w:val="20"/>
              </w:rPr>
              <w:instrText xml:space="preserve"> FORMTEXT </w:instrText>
            </w:r>
            <w:r w:rsidRPr="00DB694D">
              <w:rPr>
                <w:rFonts w:ascii="Calibri" w:hAnsi="Calibri"/>
                <w:sz w:val="20"/>
                <w:szCs w:val="20"/>
              </w:rPr>
            </w:r>
            <w:r w:rsidRPr="00DB694D">
              <w:rPr>
                <w:rFonts w:ascii="Calibri" w:hAnsi="Calibri"/>
                <w:sz w:val="20"/>
                <w:szCs w:val="20"/>
              </w:rPr>
              <w:fldChar w:fldCharType="separate"/>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noProof/>
                <w:sz w:val="20"/>
                <w:szCs w:val="20"/>
              </w:rPr>
              <w:t> </w:t>
            </w:r>
            <w:r w:rsidRPr="00DB694D">
              <w:rPr>
                <w:rFonts w:ascii="Calibri" w:hAnsi="Calibri"/>
                <w:sz w:val="20"/>
                <w:szCs w:val="20"/>
              </w:rPr>
              <w:fldChar w:fldCharType="end"/>
            </w:r>
          </w:p>
        </w:tc>
      </w:tr>
    </w:tbl>
    <w:p w14:paraId="4274BA32" w14:textId="77777777" w:rsidR="00DB1EB2" w:rsidRPr="00DB694D" w:rsidRDefault="00DB1EB2" w:rsidP="00DB1EB2">
      <w:pPr>
        <w:pStyle w:val="BodyText"/>
        <w:rPr>
          <w:sz w:val="22"/>
          <w:szCs w:val="22"/>
        </w:rPr>
      </w:pPr>
    </w:p>
    <w:p w14:paraId="1317DA0C" w14:textId="77777777" w:rsidR="00DB1EB2" w:rsidRPr="00DB694D" w:rsidRDefault="00DB1EB2" w:rsidP="00DB1EB2">
      <w:pPr>
        <w:keepNext/>
        <w:jc w:val="both"/>
        <w:rPr>
          <w:b/>
        </w:rPr>
      </w:pPr>
      <w:r w:rsidRPr="00DB694D">
        <w:rPr>
          <w:b/>
        </w:rPr>
        <w:t>Project finance / co-finance</w:t>
      </w:r>
    </w:p>
    <w:p w14:paraId="1514B596" w14:textId="77777777" w:rsidR="00DB1EB2" w:rsidRPr="00DB694D" w:rsidRDefault="00DB1EB2" w:rsidP="00DB1EB2">
      <w:pPr>
        <w:spacing w:before="200"/>
        <w:rPr>
          <w:lang w:val="en-GB"/>
        </w:rPr>
      </w:pPr>
      <w:r w:rsidRPr="00DB694D">
        <w:rPr>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p w14:paraId="5686E9F2" w14:textId="77777777" w:rsidR="00DB1EB2" w:rsidRPr="00DB694D" w:rsidRDefault="00DB1EB2" w:rsidP="00DB1EB2">
      <w:pPr>
        <w:spacing w:before="200"/>
        <w:rPr>
          <w:lang w:val="en-GB"/>
        </w:rPr>
      </w:pPr>
    </w:p>
    <w:tbl>
      <w:tblPr>
        <w:tblpPr w:leftFromText="180" w:rightFromText="180" w:vertAnchor="text" w:horzAnchor="margin" w:tblpY="7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150"/>
        <w:gridCol w:w="976"/>
        <w:gridCol w:w="1134"/>
        <w:gridCol w:w="993"/>
        <w:gridCol w:w="992"/>
        <w:gridCol w:w="850"/>
        <w:gridCol w:w="851"/>
        <w:gridCol w:w="992"/>
      </w:tblGrid>
      <w:tr w:rsidR="00DB1EB2" w:rsidRPr="00DB694D" w14:paraId="46568BC9" w14:textId="77777777" w:rsidTr="00422153">
        <w:trPr>
          <w:cantSplit/>
          <w:trHeight w:val="1134"/>
        </w:trPr>
        <w:tc>
          <w:tcPr>
            <w:tcW w:w="1838" w:type="dxa"/>
            <w:vMerge w:val="restart"/>
          </w:tcPr>
          <w:p w14:paraId="10C9DA6F" w14:textId="77777777" w:rsidR="00DB1EB2" w:rsidRPr="00DB694D" w:rsidRDefault="00DB1EB2" w:rsidP="00422153">
            <w:pPr>
              <w:rPr>
                <w:rFonts w:ascii="Calibri" w:hAnsi="Calibri"/>
                <w:sz w:val="20"/>
                <w:szCs w:val="20"/>
              </w:rPr>
            </w:pPr>
            <w:r w:rsidRPr="00DB694D">
              <w:rPr>
                <w:rFonts w:ascii="Calibri" w:hAnsi="Calibri"/>
                <w:sz w:val="20"/>
                <w:szCs w:val="20"/>
              </w:rPr>
              <w:t>Co-financing</w:t>
            </w:r>
          </w:p>
          <w:p w14:paraId="2ACD8EEB" w14:textId="77777777" w:rsidR="00DB1EB2" w:rsidRPr="00DB694D" w:rsidRDefault="00DB1EB2" w:rsidP="00422153">
            <w:pPr>
              <w:rPr>
                <w:rFonts w:ascii="Calibri" w:hAnsi="Calibri"/>
                <w:sz w:val="20"/>
                <w:szCs w:val="20"/>
              </w:rPr>
            </w:pPr>
            <w:r w:rsidRPr="00DB694D">
              <w:rPr>
                <w:rFonts w:ascii="Calibri" w:hAnsi="Calibri"/>
                <w:sz w:val="20"/>
                <w:szCs w:val="20"/>
              </w:rPr>
              <w:t>(type/source)</w:t>
            </w:r>
          </w:p>
        </w:tc>
        <w:tc>
          <w:tcPr>
            <w:tcW w:w="2126" w:type="dxa"/>
            <w:gridSpan w:val="2"/>
            <w:textDirection w:val="tbRl"/>
          </w:tcPr>
          <w:p w14:paraId="2AF0A8DC"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UNDP own financing (mill. US$)</w:t>
            </w:r>
          </w:p>
        </w:tc>
        <w:tc>
          <w:tcPr>
            <w:tcW w:w="2127" w:type="dxa"/>
            <w:gridSpan w:val="2"/>
            <w:textDirection w:val="tbRl"/>
          </w:tcPr>
          <w:p w14:paraId="6D8AD171"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Government</w:t>
            </w:r>
          </w:p>
          <w:p w14:paraId="0191CDDF"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(mill. US$)</w:t>
            </w:r>
          </w:p>
        </w:tc>
        <w:tc>
          <w:tcPr>
            <w:tcW w:w="1842" w:type="dxa"/>
            <w:gridSpan w:val="2"/>
            <w:textDirection w:val="tbRl"/>
          </w:tcPr>
          <w:p w14:paraId="51939431"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Partner Agency</w:t>
            </w:r>
          </w:p>
          <w:p w14:paraId="25A8EDC7"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(mill. US$)</w:t>
            </w:r>
          </w:p>
        </w:tc>
        <w:tc>
          <w:tcPr>
            <w:tcW w:w="1843" w:type="dxa"/>
            <w:gridSpan w:val="2"/>
            <w:textDirection w:val="tbRl"/>
          </w:tcPr>
          <w:p w14:paraId="5CB69F4B"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Total</w:t>
            </w:r>
          </w:p>
          <w:p w14:paraId="6509DC55"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(mill. US$)</w:t>
            </w:r>
          </w:p>
        </w:tc>
      </w:tr>
      <w:tr w:rsidR="00DB1EB2" w:rsidRPr="00DB694D" w14:paraId="36B8670B" w14:textId="77777777" w:rsidTr="00422153">
        <w:trPr>
          <w:cantSplit/>
          <w:trHeight w:val="1134"/>
        </w:trPr>
        <w:tc>
          <w:tcPr>
            <w:tcW w:w="1838" w:type="dxa"/>
            <w:vMerge/>
          </w:tcPr>
          <w:p w14:paraId="013D6EDF" w14:textId="77777777" w:rsidR="00DB1EB2" w:rsidRPr="00DB694D" w:rsidRDefault="00DB1EB2" w:rsidP="00422153">
            <w:pPr>
              <w:rPr>
                <w:rFonts w:ascii="Calibri" w:hAnsi="Calibri"/>
                <w:sz w:val="20"/>
                <w:szCs w:val="20"/>
              </w:rPr>
            </w:pPr>
          </w:p>
        </w:tc>
        <w:tc>
          <w:tcPr>
            <w:tcW w:w="1150" w:type="dxa"/>
            <w:textDirection w:val="tbRl"/>
          </w:tcPr>
          <w:p w14:paraId="2CD3141D"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Planned</w:t>
            </w:r>
          </w:p>
        </w:tc>
        <w:tc>
          <w:tcPr>
            <w:tcW w:w="976" w:type="dxa"/>
            <w:textDirection w:val="tbRl"/>
          </w:tcPr>
          <w:p w14:paraId="38B771BB"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 xml:space="preserve">Actual </w:t>
            </w:r>
          </w:p>
        </w:tc>
        <w:tc>
          <w:tcPr>
            <w:tcW w:w="1134" w:type="dxa"/>
            <w:textDirection w:val="tbRl"/>
          </w:tcPr>
          <w:p w14:paraId="7092E610"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Planned</w:t>
            </w:r>
          </w:p>
        </w:tc>
        <w:tc>
          <w:tcPr>
            <w:tcW w:w="993" w:type="dxa"/>
            <w:textDirection w:val="tbRl"/>
          </w:tcPr>
          <w:p w14:paraId="4E90F523"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Actual</w:t>
            </w:r>
          </w:p>
        </w:tc>
        <w:tc>
          <w:tcPr>
            <w:tcW w:w="992" w:type="dxa"/>
            <w:textDirection w:val="tbRl"/>
          </w:tcPr>
          <w:p w14:paraId="2A192D56"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Planned</w:t>
            </w:r>
          </w:p>
        </w:tc>
        <w:tc>
          <w:tcPr>
            <w:tcW w:w="850" w:type="dxa"/>
            <w:textDirection w:val="tbRl"/>
          </w:tcPr>
          <w:p w14:paraId="22ED0C1E"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Actual</w:t>
            </w:r>
          </w:p>
        </w:tc>
        <w:tc>
          <w:tcPr>
            <w:tcW w:w="851" w:type="dxa"/>
            <w:textDirection w:val="tbRl"/>
          </w:tcPr>
          <w:p w14:paraId="7AF6A67F"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Actual</w:t>
            </w:r>
          </w:p>
        </w:tc>
        <w:tc>
          <w:tcPr>
            <w:tcW w:w="992" w:type="dxa"/>
            <w:textDirection w:val="tbRl"/>
          </w:tcPr>
          <w:p w14:paraId="635E60E7" w14:textId="77777777" w:rsidR="00DB1EB2" w:rsidRPr="00DB694D" w:rsidRDefault="00DB1EB2" w:rsidP="00422153">
            <w:pPr>
              <w:ind w:left="113" w:right="113"/>
              <w:rPr>
                <w:rFonts w:ascii="Calibri" w:hAnsi="Calibri"/>
                <w:sz w:val="20"/>
                <w:szCs w:val="20"/>
              </w:rPr>
            </w:pPr>
            <w:r w:rsidRPr="00DB694D">
              <w:rPr>
                <w:rFonts w:ascii="Calibri" w:hAnsi="Calibri"/>
                <w:sz w:val="20"/>
                <w:szCs w:val="20"/>
              </w:rPr>
              <w:t>Actual</w:t>
            </w:r>
          </w:p>
        </w:tc>
      </w:tr>
      <w:tr w:rsidR="00DB1EB2" w:rsidRPr="00DB694D" w14:paraId="1EABFFB7" w14:textId="77777777" w:rsidTr="00422153">
        <w:tc>
          <w:tcPr>
            <w:tcW w:w="1838" w:type="dxa"/>
          </w:tcPr>
          <w:p w14:paraId="5B55E4C4" w14:textId="77777777" w:rsidR="00DB1EB2" w:rsidRPr="00DB694D" w:rsidRDefault="00DB1EB2" w:rsidP="00422153">
            <w:pPr>
              <w:rPr>
                <w:rFonts w:ascii="Calibri" w:hAnsi="Calibri"/>
                <w:sz w:val="20"/>
                <w:szCs w:val="20"/>
              </w:rPr>
            </w:pPr>
            <w:r w:rsidRPr="00DB694D">
              <w:rPr>
                <w:rFonts w:ascii="Calibri" w:hAnsi="Calibri"/>
                <w:sz w:val="20"/>
                <w:szCs w:val="20"/>
              </w:rPr>
              <w:t xml:space="preserve">Grants </w:t>
            </w:r>
          </w:p>
        </w:tc>
        <w:tc>
          <w:tcPr>
            <w:tcW w:w="1150" w:type="dxa"/>
          </w:tcPr>
          <w:p w14:paraId="09360FE5" w14:textId="77777777" w:rsidR="00DB1EB2" w:rsidRPr="00DB694D" w:rsidRDefault="00DB1EB2" w:rsidP="00422153">
            <w:pPr>
              <w:rPr>
                <w:rFonts w:ascii="Calibri" w:hAnsi="Calibri"/>
                <w:sz w:val="20"/>
                <w:szCs w:val="20"/>
              </w:rPr>
            </w:pPr>
          </w:p>
        </w:tc>
        <w:tc>
          <w:tcPr>
            <w:tcW w:w="976" w:type="dxa"/>
          </w:tcPr>
          <w:p w14:paraId="7A0C6BC0" w14:textId="77777777" w:rsidR="00DB1EB2" w:rsidRPr="00DB694D" w:rsidRDefault="00DB1EB2" w:rsidP="00422153">
            <w:pPr>
              <w:rPr>
                <w:rFonts w:ascii="Calibri" w:hAnsi="Calibri"/>
                <w:sz w:val="20"/>
                <w:szCs w:val="20"/>
              </w:rPr>
            </w:pPr>
          </w:p>
        </w:tc>
        <w:tc>
          <w:tcPr>
            <w:tcW w:w="1134" w:type="dxa"/>
          </w:tcPr>
          <w:p w14:paraId="498EA15B" w14:textId="77777777" w:rsidR="00DB1EB2" w:rsidRPr="00DB694D" w:rsidRDefault="00DB1EB2" w:rsidP="00422153">
            <w:pPr>
              <w:rPr>
                <w:rFonts w:ascii="Calibri" w:hAnsi="Calibri"/>
                <w:sz w:val="20"/>
                <w:szCs w:val="20"/>
              </w:rPr>
            </w:pPr>
          </w:p>
        </w:tc>
        <w:tc>
          <w:tcPr>
            <w:tcW w:w="993" w:type="dxa"/>
          </w:tcPr>
          <w:p w14:paraId="7FD0FC97" w14:textId="77777777" w:rsidR="00DB1EB2" w:rsidRPr="00DB694D" w:rsidRDefault="00DB1EB2" w:rsidP="00422153">
            <w:pPr>
              <w:rPr>
                <w:rFonts w:ascii="Calibri" w:hAnsi="Calibri"/>
                <w:sz w:val="20"/>
                <w:szCs w:val="20"/>
              </w:rPr>
            </w:pPr>
          </w:p>
        </w:tc>
        <w:tc>
          <w:tcPr>
            <w:tcW w:w="992" w:type="dxa"/>
          </w:tcPr>
          <w:p w14:paraId="0F773993" w14:textId="77777777" w:rsidR="00DB1EB2" w:rsidRPr="00DB694D" w:rsidRDefault="00DB1EB2" w:rsidP="00422153">
            <w:pPr>
              <w:rPr>
                <w:rFonts w:ascii="Calibri" w:hAnsi="Calibri"/>
                <w:sz w:val="20"/>
                <w:szCs w:val="20"/>
              </w:rPr>
            </w:pPr>
          </w:p>
        </w:tc>
        <w:tc>
          <w:tcPr>
            <w:tcW w:w="850" w:type="dxa"/>
          </w:tcPr>
          <w:p w14:paraId="6BE874AC" w14:textId="77777777" w:rsidR="00DB1EB2" w:rsidRPr="00DB694D" w:rsidRDefault="00DB1EB2" w:rsidP="00422153">
            <w:pPr>
              <w:rPr>
                <w:rFonts w:ascii="Calibri" w:hAnsi="Calibri"/>
                <w:sz w:val="20"/>
                <w:szCs w:val="20"/>
              </w:rPr>
            </w:pPr>
          </w:p>
        </w:tc>
        <w:tc>
          <w:tcPr>
            <w:tcW w:w="851" w:type="dxa"/>
          </w:tcPr>
          <w:p w14:paraId="4FD0D422" w14:textId="77777777" w:rsidR="00DB1EB2" w:rsidRPr="00DB694D" w:rsidRDefault="00DB1EB2" w:rsidP="00422153">
            <w:pPr>
              <w:rPr>
                <w:rFonts w:ascii="Calibri" w:hAnsi="Calibri"/>
                <w:sz w:val="20"/>
                <w:szCs w:val="20"/>
              </w:rPr>
            </w:pPr>
          </w:p>
        </w:tc>
        <w:tc>
          <w:tcPr>
            <w:tcW w:w="992" w:type="dxa"/>
          </w:tcPr>
          <w:p w14:paraId="1966FAB0" w14:textId="77777777" w:rsidR="00DB1EB2" w:rsidRPr="00DB694D" w:rsidRDefault="00DB1EB2" w:rsidP="00422153">
            <w:pPr>
              <w:rPr>
                <w:rFonts w:ascii="Calibri" w:hAnsi="Calibri"/>
                <w:sz w:val="20"/>
                <w:szCs w:val="20"/>
              </w:rPr>
            </w:pPr>
          </w:p>
        </w:tc>
      </w:tr>
      <w:tr w:rsidR="00DB1EB2" w:rsidRPr="00DB694D" w14:paraId="583F2178" w14:textId="77777777" w:rsidTr="00422153">
        <w:trPr>
          <w:trHeight w:val="332"/>
        </w:trPr>
        <w:tc>
          <w:tcPr>
            <w:tcW w:w="1838" w:type="dxa"/>
          </w:tcPr>
          <w:p w14:paraId="477DD7C9" w14:textId="77777777" w:rsidR="00DB1EB2" w:rsidRPr="00DB694D" w:rsidRDefault="00DB1EB2" w:rsidP="00422153">
            <w:pPr>
              <w:rPr>
                <w:rFonts w:ascii="Calibri" w:hAnsi="Calibri"/>
                <w:sz w:val="20"/>
                <w:szCs w:val="20"/>
              </w:rPr>
            </w:pPr>
            <w:r w:rsidRPr="00DB694D">
              <w:rPr>
                <w:rFonts w:ascii="Calibri" w:hAnsi="Calibri"/>
                <w:sz w:val="20"/>
                <w:szCs w:val="20"/>
              </w:rPr>
              <w:t xml:space="preserve">Loans/Concessions </w:t>
            </w:r>
          </w:p>
        </w:tc>
        <w:tc>
          <w:tcPr>
            <w:tcW w:w="1150" w:type="dxa"/>
          </w:tcPr>
          <w:p w14:paraId="41CC1EB9" w14:textId="77777777" w:rsidR="00DB1EB2" w:rsidRPr="00DB694D" w:rsidRDefault="00DB1EB2" w:rsidP="00422153">
            <w:pPr>
              <w:rPr>
                <w:rFonts w:ascii="Calibri" w:hAnsi="Calibri"/>
                <w:sz w:val="20"/>
                <w:szCs w:val="20"/>
              </w:rPr>
            </w:pPr>
          </w:p>
        </w:tc>
        <w:tc>
          <w:tcPr>
            <w:tcW w:w="976" w:type="dxa"/>
          </w:tcPr>
          <w:p w14:paraId="4EC37DD7" w14:textId="77777777" w:rsidR="00DB1EB2" w:rsidRPr="00DB694D" w:rsidRDefault="00DB1EB2" w:rsidP="00422153">
            <w:pPr>
              <w:rPr>
                <w:rFonts w:ascii="Calibri" w:hAnsi="Calibri"/>
                <w:sz w:val="20"/>
                <w:szCs w:val="20"/>
              </w:rPr>
            </w:pPr>
          </w:p>
        </w:tc>
        <w:tc>
          <w:tcPr>
            <w:tcW w:w="1134" w:type="dxa"/>
          </w:tcPr>
          <w:p w14:paraId="3CBF8AC1" w14:textId="77777777" w:rsidR="00DB1EB2" w:rsidRPr="00DB694D" w:rsidRDefault="00DB1EB2" w:rsidP="00422153">
            <w:pPr>
              <w:rPr>
                <w:rFonts w:ascii="Calibri" w:hAnsi="Calibri"/>
                <w:sz w:val="20"/>
                <w:szCs w:val="20"/>
              </w:rPr>
            </w:pPr>
          </w:p>
        </w:tc>
        <w:tc>
          <w:tcPr>
            <w:tcW w:w="993" w:type="dxa"/>
          </w:tcPr>
          <w:p w14:paraId="1B3AEC4D" w14:textId="77777777" w:rsidR="00DB1EB2" w:rsidRPr="00DB694D" w:rsidRDefault="00DB1EB2" w:rsidP="00422153">
            <w:pPr>
              <w:rPr>
                <w:rFonts w:ascii="Calibri" w:hAnsi="Calibri"/>
                <w:sz w:val="20"/>
                <w:szCs w:val="20"/>
              </w:rPr>
            </w:pPr>
          </w:p>
        </w:tc>
        <w:tc>
          <w:tcPr>
            <w:tcW w:w="992" w:type="dxa"/>
          </w:tcPr>
          <w:p w14:paraId="3E8805D0" w14:textId="77777777" w:rsidR="00DB1EB2" w:rsidRPr="00DB694D" w:rsidRDefault="00DB1EB2" w:rsidP="00422153">
            <w:pPr>
              <w:rPr>
                <w:rFonts w:ascii="Calibri" w:hAnsi="Calibri"/>
                <w:sz w:val="20"/>
                <w:szCs w:val="20"/>
              </w:rPr>
            </w:pPr>
          </w:p>
        </w:tc>
        <w:tc>
          <w:tcPr>
            <w:tcW w:w="850" w:type="dxa"/>
          </w:tcPr>
          <w:p w14:paraId="0353CD1D" w14:textId="77777777" w:rsidR="00DB1EB2" w:rsidRPr="00DB694D" w:rsidRDefault="00DB1EB2" w:rsidP="00422153">
            <w:pPr>
              <w:rPr>
                <w:rFonts w:ascii="Calibri" w:hAnsi="Calibri"/>
                <w:sz w:val="20"/>
                <w:szCs w:val="20"/>
              </w:rPr>
            </w:pPr>
          </w:p>
        </w:tc>
        <w:tc>
          <w:tcPr>
            <w:tcW w:w="851" w:type="dxa"/>
          </w:tcPr>
          <w:p w14:paraId="40F08F20" w14:textId="77777777" w:rsidR="00DB1EB2" w:rsidRPr="00DB694D" w:rsidRDefault="00DB1EB2" w:rsidP="00422153">
            <w:pPr>
              <w:rPr>
                <w:rFonts w:ascii="Calibri" w:hAnsi="Calibri"/>
                <w:sz w:val="20"/>
                <w:szCs w:val="20"/>
              </w:rPr>
            </w:pPr>
          </w:p>
        </w:tc>
        <w:tc>
          <w:tcPr>
            <w:tcW w:w="992" w:type="dxa"/>
          </w:tcPr>
          <w:p w14:paraId="67AFA44E" w14:textId="77777777" w:rsidR="00DB1EB2" w:rsidRPr="00DB694D" w:rsidRDefault="00DB1EB2" w:rsidP="00422153">
            <w:pPr>
              <w:rPr>
                <w:rFonts w:ascii="Calibri" w:hAnsi="Calibri"/>
                <w:sz w:val="20"/>
                <w:szCs w:val="20"/>
              </w:rPr>
            </w:pPr>
          </w:p>
        </w:tc>
      </w:tr>
      <w:tr w:rsidR="00DB1EB2" w:rsidRPr="00DB694D" w14:paraId="131CF179" w14:textId="77777777" w:rsidTr="00422153">
        <w:tc>
          <w:tcPr>
            <w:tcW w:w="1838" w:type="dxa"/>
          </w:tcPr>
          <w:p w14:paraId="08F3F055" w14:textId="77777777" w:rsidR="00DB1EB2" w:rsidRPr="00DB694D" w:rsidRDefault="00DB1EB2" w:rsidP="00DB1EB2">
            <w:pPr>
              <w:numPr>
                <w:ilvl w:val="0"/>
                <w:numId w:val="1"/>
              </w:numPr>
              <w:spacing w:before="60" w:after="60" w:line="240" w:lineRule="auto"/>
              <w:rPr>
                <w:rFonts w:ascii="Calibri" w:hAnsi="Calibri"/>
                <w:sz w:val="20"/>
                <w:szCs w:val="20"/>
              </w:rPr>
            </w:pPr>
            <w:r w:rsidRPr="00DB694D">
              <w:rPr>
                <w:rFonts w:ascii="Calibri" w:hAnsi="Calibri"/>
                <w:sz w:val="20"/>
                <w:szCs w:val="20"/>
              </w:rPr>
              <w:t>In-kind support</w:t>
            </w:r>
          </w:p>
        </w:tc>
        <w:tc>
          <w:tcPr>
            <w:tcW w:w="1150" w:type="dxa"/>
          </w:tcPr>
          <w:p w14:paraId="1157AA66" w14:textId="77777777" w:rsidR="00DB1EB2" w:rsidRPr="00DB694D" w:rsidRDefault="00DB1EB2" w:rsidP="00422153">
            <w:pPr>
              <w:rPr>
                <w:rFonts w:ascii="Calibri" w:hAnsi="Calibri"/>
                <w:sz w:val="20"/>
                <w:szCs w:val="20"/>
              </w:rPr>
            </w:pPr>
          </w:p>
        </w:tc>
        <w:tc>
          <w:tcPr>
            <w:tcW w:w="976" w:type="dxa"/>
          </w:tcPr>
          <w:p w14:paraId="6B30C366" w14:textId="77777777" w:rsidR="00DB1EB2" w:rsidRPr="00DB694D" w:rsidRDefault="00DB1EB2" w:rsidP="00422153">
            <w:pPr>
              <w:rPr>
                <w:rFonts w:ascii="Calibri" w:hAnsi="Calibri"/>
                <w:sz w:val="20"/>
                <w:szCs w:val="20"/>
              </w:rPr>
            </w:pPr>
          </w:p>
        </w:tc>
        <w:tc>
          <w:tcPr>
            <w:tcW w:w="1134" w:type="dxa"/>
          </w:tcPr>
          <w:p w14:paraId="48C510AC" w14:textId="77777777" w:rsidR="00DB1EB2" w:rsidRPr="00DB694D" w:rsidRDefault="00DB1EB2" w:rsidP="00422153">
            <w:pPr>
              <w:rPr>
                <w:rFonts w:ascii="Calibri" w:hAnsi="Calibri"/>
                <w:sz w:val="20"/>
                <w:szCs w:val="20"/>
              </w:rPr>
            </w:pPr>
          </w:p>
        </w:tc>
        <w:tc>
          <w:tcPr>
            <w:tcW w:w="993" w:type="dxa"/>
          </w:tcPr>
          <w:p w14:paraId="4B1D709F" w14:textId="77777777" w:rsidR="00DB1EB2" w:rsidRPr="00DB694D" w:rsidRDefault="00DB1EB2" w:rsidP="00422153">
            <w:pPr>
              <w:rPr>
                <w:rFonts w:ascii="Calibri" w:hAnsi="Calibri"/>
                <w:sz w:val="20"/>
                <w:szCs w:val="20"/>
              </w:rPr>
            </w:pPr>
          </w:p>
        </w:tc>
        <w:tc>
          <w:tcPr>
            <w:tcW w:w="992" w:type="dxa"/>
          </w:tcPr>
          <w:p w14:paraId="4376714F" w14:textId="77777777" w:rsidR="00DB1EB2" w:rsidRPr="00DB694D" w:rsidRDefault="00DB1EB2" w:rsidP="00422153">
            <w:pPr>
              <w:rPr>
                <w:rFonts w:ascii="Calibri" w:hAnsi="Calibri"/>
                <w:sz w:val="20"/>
                <w:szCs w:val="20"/>
              </w:rPr>
            </w:pPr>
          </w:p>
        </w:tc>
        <w:tc>
          <w:tcPr>
            <w:tcW w:w="850" w:type="dxa"/>
          </w:tcPr>
          <w:p w14:paraId="31E5AC9B" w14:textId="77777777" w:rsidR="00DB1EB2" w:rsidRPr="00DB694D" w:rsidRDefault="00DB1EB2" w:rsidP="00422153">
            <w:pPr>
              <w:rPr>
                <w:rFonts w:ascii="Calibri" w:hAnsi="Calibri"/>
                <w:sz w:val="20"/>
                <w:szCs w:val="20"/>
              </w:rPr>
            </w:pPr>
          </w:p>
        </w:tc>
        <w:tc>
          <w:tcPr>
            <w:tcW w:w="851" w:type="dxa"/>
          </w:tcPr>
          <w:p w14:paraId="531B8608" w14:textId="77777777" w:rsidR="00DB1EB2" w:rsidRPr="00DB694D" w:rsidRDefault="00DB1EB2" w:rsidP="00422153">
            <w:pPr>
              <w:rPr>
                <w:rFonts w:ascii="Calibri" w:hAnsi="Calibri"/>
                <w:sz w:val="20"/>
                <w:szCs w:val="20"/>
              </w:rPr>
            </w:pPr>
          </w:p>
        </w:tc>
        <w:tc>
          <w:tcPr>
            <w:tcW w:w="992" w:type="dxa"/>
          </w:tcPr>
          <w:p w14:paraId="61F1C4EF" w14:textId="77777777" w:rsidR="00DB1EB2" w:rsidRPr="00DB694D" w:rsidRDefault="00DB1EB2" w:rsidP="00422153">
            <w:pPr>
              <w:rPr>
                <w:rFonts w:ascii="Calibri" w:hAnsi="Calibri"/>
                <w:sz w:val="20"/>
                <w:szCs w:val="20"/>
              </w:rPr>
            </w:pPr>
          </w:p>
        </w:tc>
      </w:tr>
      <w:tr w:rsidR="00DB1EB2" w:rsidRPr="00DB694D" w14:paraId="5C8B9E49" w14:textId="77777777" w:rsidTr="00422153">
        <w:tc>
          <w:tcPr>
            <w:tcW w:w="1838" w:type="dxa"/>
          </w:tcPr>
          <w:p w14:paraId="586870F8" w14:textId="77777777" w:rsidR="00DB1EB2" w:rsidRPr="00DB694D" w:rsidRDefault="00DB1EB2" w:rsidP="00DB1EB2">
            <w:pPr>
              <w:numPr>
                <w:ilvl w:val="0"/>
                <w:numId w:val="1"/>
              </w:numPr>
              <w:spacing w:before="60" w:after="60" w:line="240" w:lineRule="auto"/>
              <w:rPr>
                <w:rFonts w:ascii="Calibri" w:hAnsi="Calibri"/>
                <w:sz w:val="20"/>
                <w:szCs w:val="20"/>
              </w:rPr>
            </w:pPr>
            <w:r w:rsidRPr="00DB694D">
              <w:rPr>
                <w:rFonts w:ascii="Calibri" w:hAnsi="Calibri"/>
                <w:sz w:val="20"/>
                <w:szCs w:val="20"/>
              </w:rPr>
              <w:t>Other</w:t>
            </w:r>
          </w:p>
        </w:tc>
        <w:tc>
          <w:tcPr>
            <w:tcW w:w="1150" w:type="dxa"/>
          </w:tcPr>
          <w:p w14:paraId="39C2B4E8" w14:textId="77777777" w:rsidR="00DB1EB2" w:rsidRPr="00DB694D" w:rsidRDefault="00DB1EB2" w:rsidP="00422153">
            <w:pPr>
              <w:rPr>
                <w:rFonts w:ascii="Calibri" w:hAnsi="Calibri"/>
                <w:sz w:val="20"/>
                <w:szCs w:val="20"/>
              </w:rPr>
            </w:pPr>
          </w:p>
        </w:tc>
        <w:tc>
          <w:tcPr>
            <w:tcW w:w="976" w:type="dxa"/>
          </w:tcPr>
          <w:p w14:paraId="7DA307D0" w14:textId="77777777" w:rsidR="00DB1EB2" w:rsidRPr="00DB694D" w:rsidRDefault="00DB1EB2" w:rsidP="00422153">
            <w:pPr>
              <w:rPr>
                <w:rFonts w:ascii="Calibri" w:hAnsi="Calibri"/>
                <w:sz w:val="20"/>
                <w:szCs w:val="20"/>
              </w:rPr>
            </w:pPr>
          </w:p>
        </w:tc>
        <w:tc>
          <w:tcPr>
            <w:tcW w:w="1134" w:type="dxa"/>
          </w:tcPr>
          <w:p w14:paraId="726FA71A" w14:textId="77777777" w:rsidR="00DB1EB2" w:rsidRPr="00DB694D" w:rsidRDefault="00DB1EB2" w:rsidP="00422153">
            <w:pPr>
              <w:rPr>
                <w:rFonts w:ascii="Calibri" w:hAnsi="Calibri"/>
                <w:sz w:val="20"/>
                <w:szCs w:val="20"/>
              </w:rPr>
            </w:pPr>
          </w:p>
        </w:tc>
        <w:tc>
          <w:tcPr>
            <w:tcW w:w="993" w:type="dxa"/>
          </w:tcPr>
          <w:p w14:paraId="406A8A0E" w14:textId="77777777" w:rsidR="00DB1EB2" w:rsidRPr="00DB694D" w:rsidRDefault="00DB1EB2" w:rsidP="00422153">
            <w:pPr>
              <w:rPr>
                <w:rFonts w:ascii="Calibri" w:hAnsi="Calibri"/>
                <w:sz w:val="20"/>
                <w:szCs w:val="20"/>
              </w:rPr>
            </w:pPr>
          </w:p>
        </w:tc>
        <w:tc>
          <w:tcPr>
            <w:tcW w:w="992" w:type="dxa"/>
          </w:tcPr>
          <w:p w14:paraId="523F0D6E" w14:textId="77777777" w:rsidR="00DB1EB2" w:rsidRPr="00DB694D" w:rsidRDefault="00DB1EB2" w:rsidP="00422153">
            <w:pPr>
              <w:rPr>
                <w:rFonts w:ascii="Calibri" w:hAnsi="Calibri"/>
                <w:sz w:val="20"/>
                <w:szCs w:val="20"/>
              </w:rPr>
            </w:pPr>
          </w:p>
        </w:tc>
        <w:tc>
          <w:tcPr>
            <w:tcW w:w="850" w:type="dxa"/>
          </w:tcPr>
          <w:p w14:paraId="57F326B3" w14:textId="77777777" w:rsidR="00DB1EB2" w:rsidRPr="00DB694D" w:rsidRDefault="00DB1EB2" w:rsidP="00422153">
            <w:pPr>
              <w:rPr>
                <w:rFonts w:ascii="Calibri" w:hAnsi="Calibri"/>
                <w:sz w:val="20"/>
                <w:szCs w:val="20"/>
              </w:rPr>
            </w:pPr>
          </w:p>
        </w:tc>
        <w:tc>
          <w:tcPr>
            <w:tcW w:w="851" w:type="dxa"/>
          </w:tcPr>
          <w:p w14:paraId="262096E4" w14:textId="77777777" w:rsidR="00DB1EB2" w:rsidRPr="00DB694D" w:rsidRDefault="00DB1EB2" w:rsidP="00422153">
            <w:pPr>
              <w:rPr>
                <w:rFonts w:ascii="Calibri" w:hAnsi="Calibri"/>
                <w:sz w:val="20"/>
                <w:szCs w:val="20"/>
              </w:rPr>
            </w:pPr>
          </w:p>
        </w:tc>
        <w:tc>
          <w:tcPr>
            <w:tcW w:w="992" w:type="dxa"/>
          </w:tcPr>
          <w:p w14:paraId="4B4977F4" w14:textId="77777777" w:rsidR="00DB1EB2" w:rsidRPr="00DB694D" w:rsidRDefault="00DB1EB2" w:rsidP="00422153">
            <w:pPr>
              <w:rPr>
                <w:rFonts w:ascii="Calibri" w:hAnsi="Calibri"/>
                <w:sz w:val="20"/>
                <w:szCs w:val="20"/>
              </w:rPr>
            </w:pPr>
          </w:p>
        </w:tc>
      </w:tr>
      <w:tr w:rsidR="00DB1EB2" w:rsidRPr="00DB694D" w14:paraId="25D4379F" w14:textId="77777777" w:rsidTr="00422153">
        <w:trPr>
          <w:trHeight w:val="215"/>
        </w:trPr>
        <w:tc>
          <w:tcPr>
            <w:tcW w:w="1838" w:type="dxa"/>
          </w:tcPr>
          <w:p w14:paraId="73443DC5" w14:textId="77777777" w:rsidR="00DB1EB2" w:rsidRPr="00DB694D" w:rsidRDefault="00DB1EB2" w:rsidP="00422153">
            <w:pPr>
              <w:rPr>
                <w:rFonts w:ascii="Calibri" w:hAnsi="Calibri"/>
                <w:sz w:val="20"/>
                <w:szCs w:val="20"/>
              </w:rPr>
            </w:pPr>
            <w:r w:rsidRPr="00DB694D">
              <w:rPr>
                <w:rFonts w:ascii="Calibri" w:hAnsi="Calibri"/>
                <w:sz w:val="20"/>
                <w:szCs w:val="20"/>
              </w:rPr>
              <w:t>Totals</w:t>
            </w:r>
          </w:p>
        </w:tc>
        <w:tc>
          <w:tcPr>
            <w:tcW w:w="1150" w:type="dxa"/>
          </w:tcPr>
          <w:p w14:paraId="1C0293F2" w14:textId="77777777" w:rsidR="00DB1EB2" w:rsidRPr="00DB694D" w:rsidRDefault="00DB1EB2" w:rsidP="00422153">
            <w:pPr>
              <w:rPr>
                <w:rFonts w:ascii="Calibri" w:hAnsi="Calibri"/>
                <w:sz w:val="20"/>
                <w:szCs w:val="20"/>
              </w:rPr>
            </w:pPr>
          </w:p>
        </w:tc>
        <w:tc>
          <w:tcPr>
            <w:tcW w:w="976" w:type="dxa"/>
          </w:tcPr>
          <w:p w14:paraId="29F27B9D" w14:textId="77777777" w:rsidR="00DB1EB2" w:rsidRPr="00DB694D" w:rsidRDefault="00DB1EB2" w:rsidP="00422153">
            <w:pPr>
              <w:rPr>
                <w:rFonts w:ascii="Calibri" w:hAnsi="Calibri"/>
                <w:sz w:val="20"/>
                <w:szCs w:val="20"/>
              </w:rPr>
            </w:pPr>
          </w:p>
        </w:tc>
        <w:tc>
          <w:tcPr>
            <w:tcW w:w="1134" w:type="dxa"/>
          </w:tcPr>
          <w:p w14:paraId="567D0190" w14:textId="77777777" w:rsidR="00DB1EB2" w:rsidRPr="00DB694D" w:rsidRDefault="00DB1EB2" w:rsidP="00422153">
            <w:pPr>
              <w:rPr>
                <w:rFonts w:ascii="Calibri" w:hAnsi="Calibri"/>
                <w:sz w:val="20"/>
                <w:szCs w:val="20"/>
              </w:rPr>
            </w:pPr>
          </w:p>
        </w:tc>
        <w:tc>
          <w:tcPr>
            <w:tcW w:w="993" w:type="dxa"/>
          </w:tcPr>
          <w:p w14:paraId="14B1CEC0" w14:textId="77777777" w:rsidR="00DB1EB2" w:rsidRPr="00DB694D" w:rsidRDefault="00DB1EB2" w:rsidP="00422153">
            <w:pPr>
              <w:rPr>
                <w:rFonts w:ascii="Calibri" w:hAnsi="Calibri"/>
                <w:sz w:val="20"/>
                <w:szCs w:val="20"/>
              </w:rPr>
            </w:pPr>
          </w:p>
        </w:tc>
        <w:tc>
          <w:tcPr>
            <w:tcW w:w="992" w:type="dxa"/>
          </w:tcPr>
          <w:p w14:paraId="045562A3" w14:textId="77777777" w:rsidR="00DB1EB2" w:rsidRPr="00DB694D" w:rsidRDefault="00DB1EB2" w:rsidP="00422153">
            <w:pPr>
              <w:rPr>
                <w:rFonts w:ascii="Calibri" w:hAnsi="Calibri"/>
                <w:sz w:val="20"/>
                <w:szCs w:val="20"/>
              </w:rPr>
            </w:pPr>
          </w:p>
        </w:tc>
        <w:tc>
          <w:tcPr>
            <w:tcW w:w="850" w:type="dxa"/>
          </w:tcPr>
          <w:p w14:paraId="5AB5B43F" w14:textId="77777777" w:rsidR="00DB1EB2" w:rsidRPr="00DB694D" w:rsidRDefault="00DB1EB2" w:rsidP="00422153">
            <w:pPr>
              <w:rPr>
                <w:rFonts w:ascii="Calibri" w:hAnsi="Calibri"/>
                <w:sz w:val="20"/>
                <w:szCs w:val="20"/>
              </w:rPr>
            </w:pPr>
          </w:p>
        </w:tc>
        <w:tc>
          <w:tcPr>
            <w:tcW w:w="851" w:type="dxa"/>
          </w:tcPr>
          <w:p w14:paraId="07D0B519" w14:textId="77777777" w:rsidR="00DB1EB2" w:rsidRPr="00DB694D" w:rsidRDefault="00DB1EB2" w:rsidP="00422153">
            <w:pPr>
              <w:rPr>
                <w:rFonts w:ascii="Calibri" w:hAnsi="Calibri"/>
                <w:sz w:val="20"/>
                <w:szCs w:val="20"/>
              </w:rPr>
            </w:pPr>
          </w:p>
        </w:tc>
        <w:tc>
          <w:tcPr>
            <w:tcW w:w="992" w:type="dxa"/>
          </w:tcPr>
          <w:p w14:paraId="6CC03C3F" w14:textId="77777777" w:rsidR="00DB1EB2" w:rsidRPr="00DB694D" w:rsidRDefault="00DB1EB2" w:rsidP="00422153">
            <w:pPr>
              <w:rPr>
                <w:rFonts w:ascii="Calibri" w:hAnsi="Calibri"/>
                <w:sz w:val="20"/>
                <w:szCs w:val="20"/>
              </w:rPr>
            </w:pPr>
          </w:p>
        </w:tc>
      </w:tr>
    </w:tbl>
    <w:p w14:paraId="5966969E" w14:textId="77777777" w:rsidR="00DB1EB2" w:rsidRDefault="00DB1EB2" w:rsidP="00DB1EB2">
      <w:pPr>
        <w:pStyle w:val="BodyText"/>
        <w:rPr>
          <w:b/>
          <w:sz w:val="22"/>
          <w:szCs w:val="22"/>
        </w:rPr>
      </w:pPr>
    </w:p>
    <w:p w14:paraId="4FAD0CA8" w14:textId="77777777" w:rsidR="00DB1EB2" w:rsidRPr="00DB694D" w:rsidRDefault="00DB1EB2" w:rsidP="00DB1EB2">
      <w:pPr>
        <w:pStyle w:val="BodyText"/>
        <w:rPr>
          <w:b/>
          <w:sz w:val="22"/>
          <w:szCs w:val="22"/>
        </w:rPr>
      </w:pPr>
      <w:r w:rsidRPr="00DB694D">
        <w:rPr>
          <w:b/>
          <w:sz w:val="22"/>
          <w:szCs w:val="22"/>
        </w:rPr>
        <w:t xml:space="preserve">Mainstreaming </w:t>
      </w:r>
    </w:p>
    <w:p w14:paraId="3CCB5A07" w14:textId="77777777" w:rsidR="00DB1EB2" w:rsidRPr="00DB694D" w:rsidRDefault="00DB1EB2" w:rsidP="00DB1EB2">
      <w:pPr>
        <w:spacing w:after="120"/>
      </w:pPr>
      <w:r w:rsidRPr="00DB694D">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6049A5F1" w14:textId="77777777" w:rsidR="00DB1EB2" w:rsidRPr="00DB694D" w:rsidRDefault="00DB1EB2" w:rsidP="00DB1EB2">
      <w:pPr>
        <w:pStyle w:val="BodyText"/>
        <w:rPr>
          <w:b/>
          <w:sz w:val="22"/>
          <w:szCs w:val="22"/>
        </w:rPr>
      </w:pPr>
    </w:p>
    <w:p w14:paraId="047001DF" w14:textId="77777777" w:rsidR="00DB1EB2" w:rsidRPr="00DB694D" w:rsidRDefault="00DB1EB2" w:rsidP="00DB1EB2">
      <w:pPr>
        <w:pStyle w:val="BodyText"/>
        <w:rPr>
          <w:b/>
          <w:sz w:val="22"/>
          <w:szCs w:val="22"/>
        </w:rPr>
      </w:pPr>
      <w:r w:rsidRPr="00DB694D">
        <w:rPr>
          <w:b/>
          <w:sz w:val="22"/>
          <w:szCs w:val="22"/>
        </w:rPr>
        <w:t xml:space="preserve">Impact </w:t>
      </w:r>
    </w:p>
    <w:p w14:paraId="58046A07" w14:textId="77777777" w:rsidR="00DB1EB2" w:rsidRPr="00CA1D76" w:rsidRDefault="00DB1EB2" w:rsidP="00DB1EB2">
      <w:pPr>
        <w:spacing w:after="120"/>
      </w:pPr>
      <w:r w:rsidRPr="00CA1D76">
        <w:t xml:space="preserve">The evaluators will assess the extent to which the project is achieving impacts or progressing towards the achievement of impacts. </w:t>
      </w:r>
      <w:r w:rsidRPr="00CA1D76">
        <w:rPr>
          <w:rFonts w:ascii="Calibri" w:eastAsia="Times New Roman" w:hAnsi="Calibri" w:cs="WarnockPro-Light"/>
        </w:rPr>
        <w:t>K</w:t>
      </w:r>
      <w:r w:rsidRPr="00CA1D76">
        <w:rPr>
          <w:rFonts w:ascii="Calibri" w:eastAsia="Times New Roman" w:hAnsi="Calibri" w:cs="Times New Roman"/>
        </w:rPr>
        <w:t>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CA1D76">
        <w:rPr>
          <w:rStyle w:val="FootnoteReference"/>
          <w:rFonts w:cs="Times New Roman"/>
        </w:rPr>
        <w:footnoteReference w:id="67"/>
      </w:r>
    </w:p>
    <w:p w14:paraId="3C647A37" w14:textId="77777777" w:rsidR="00DB1EB2" w:rsidRPr="00DB694D" w:rsidRDefault="00DB1EB2" w:rsidP="00DB1EB2">
      <w:pPr>
        <w:spacing w:after="120"/>
      </w:pPr>
    </w:p>
    <w:p w14:paraId="75B16A7E" w14:textId="77777777" w:rsidR="00DB1EB2" w:rsidRPr="00DB694D" w:rsidRDefault="00DB1EB2" w:rsidP="00DB1EB2">
      <w:pPr>
        <w:pStyle w:val="BodyText"/>
        <w:rPr>
          <w:b/>
          <w:sz w:val="22"/>
          <w:szCs w:val="22"/>
        </w:rPr>
      </w:pPr>
      <w:r w:rsidRPr="00DB694D">
        <w:rPr>
          <w:b/>
          <w:sz w:val="22"/>
          <w:szCs w:val="22"/>
        </w:rPr>
        <w:t>Conclusions, recommendations and lessons</w:t>
      </w:r>
    </w:p>
    <w:p w14:paraId="324F4DCC" w14:textId="77777777" w:rsidR="00DB1EB2" w:rsidRPr="00DB694D" w:rsidRDefault="00DB1EB2" w:rsidP="00DB1EB2">
      <w:pPr>
        <w:spacing w:after="120"/>
      </w:pPr>
      <w:r w:rsidRPr="00DB694D">
        <w:t xml:space="preserve">The evaluation report must include a chapter providing a set of </w:t>
      </w:r>
      <w:r w:rsidRPr="00DB694D">
        <w:rPr>
          <w:b/>
        </w:rPr>
        <w:t>conclusions</w:t>
      </w:r>
      <w:r w:rsidRPr="00DB694D">
        <w:t xml:space="preserve">, </w:t>
      </w:r>
      <w:r w:rsidRPr="00DB694D">
        <w:rPr>
          <w:b/>
        </w:rPr>
        <w:t>recommendations</w:t>
      </w:r>
      <w:r w:rsidRPr="00DB694D">
        <w:t xml:space="preserve"> and </w:t>
      </w:r>
      <w:r w:rsidRPr="00DB694D">
        <w:rPr>
          <w:b/>
        </w:rPr>
        <w:t>lessons</w:t>
      </w:r>
      <w:r w:rsidRPr="00DB694D">
        <w:t xml:space="preserve">.  </w:t>
      </w:r>
    </w:p>
    <w:p w14:paraId="276865D9" w14:textId="77777777" w:rsidR="00DB1EB2" w:rsidRPr="00DB694D" w:rsidRDefault="00DB1EB2" w:rsidP="00DB1EB2">
      <w:pPr>
        <w:pStyle w:val="BodyText"/>
        <w:rPr>
          <w:b/>
          <w:sz w:val="22"/>
          <w:szCs w:val="22"/>
        </w:rPr>
      </w:pPr>
    </w:p>
    <w:p w14:paraId="6B180E65" w14:textId="77777777" w:rsidR="00DB1EB2" w:rsidRPr="00DB694D" w:rsidRDefault="00DB1EB2" w:rsidP="00DB1EB2">
      <w:pPr>
        <w:rPr>
          <w:b/>
        </w:rPr>
      </w:pPr>
      <w:r w:rsidRPr="00DB694D">
        <w:rPr>
          <w:b/>
        </w:rPr>
        <w:t xml:space="preserve">Implementation arrangements </w:t>
      </w:r>
    </w:p>
    <w:p w14:paraId="14ED2D5C" w14:textId="77777777" w:rsidR="00DB1EB2" w:rsidRPr="00DB694D" w:rsidRDefault="00DB1EB2" w:rsidP="00DB1EB2">
      <w:pPr>
        <w:spacing w:before="200"/>
      </w:pPr>
      <w:r w:rsidRPr="00DB694D">
        <w:lastRenderedPageBreak/>
        <w:t xml:space="preserve">The principal responsibility for managing this evaluation resides with the UNDP Jordan CO.  UNDP Jordan will issue and manage the contract. The Project Team and Country Offices involved will be responsible for liaising with the Evaluators team to set up stakeholder interviews, coordinate with the Government etc.  </w:t>
      </w:r>
    </w:p>
    <w:p w14:paraId="69F1CEDA" w14:textId="77777777" w:rsidR="00DB1EB2" w:rsidRPr="00DB694D" w:rsidRDefault="00DB1EB2" w:rsidP="00DB1EB2">
      <w:pPr>
        <w:pStyle w:val="BodyText3"/>
        <w:spacing w:after="0"/>
        <w:jc w:val="both"/>
        <w:rPr>
          <w:rFonts w:cs="Times New Roman"/>
          <w:i/>
          <w:sz w:val="22"/>
          <w:szCs w:val="22"/>
        </w:rPr>
      </w:pPr>
      <w:r w:rsidRPr="00DB694D">
        <w:rPr>
          <w:rFonts w:cs="Times New Roman"/>
          <w:i/>
          <w:sz w:val="22"/>
          <w:szCs w:val="22"/>
        </w:rPr>
        <w:t>Although the Consultant should feel free to discuss with the authorities concerned, all matters relevant to its assignment, it is not authorized to make any commitment or statement on behalf of UNDP or GEF or the project management.</w:t>
      </w:r>
    </w:p>
    <w:p w14:paraId="7C997661" w14:textId="77777777" w:rsidR="00DB1EB2" w:rsidRDefault="00DB1EB2" w:rsidP="00DB1EB2">
      <w:pPr>
        <w:jc w:val="both"/>
        <w:rPr>
          <w:b/>
          <w:lang w:val="en-AU"/>
        </w:rPr>
      </w:pPr>
    </w:p>
    <w:p w14:paraId="265F6ABD" w14:textId="77777777" w:rsidR="00DB1EB2" w:rsidRPr="00DB694D" w:rsidRDefault="00DB1EB2" w:rsidP="00DB1EB2">
      <w:pPr>
        <w:jc w:val="both"/>
        <w:rPr>
          <w:rFonts w:ascii="Calibri" w:hAnsi="Calibri"/>
          <w:sz w:val="20"/>
          <w:szCs w:val="20"/>
        </w:rPr>
      </w:pPr>
      <w:r w:rsidRPr="00DB694D">
        <w:rPr>
          <w:b/>
          <w:lang w:val="en-AU"/>
        </w:rPr>
        <w:t>Evaluator ethics</w:t>
      </w:r>
    </w:p>
    <w:p w14:paraId="358EA61C" w14:textId="77777777" w:rsidR="00DB1EB2" w:rsidRPr="00DB694D" w:rsidRDefault="00DB1EB2" w:rsidP="00DB1EB2">
      <w:pPr>
        <w:rPr>
          <w:rStyle w:val="Hyperlink"/>
        </w:rPr>
      </w:pPr>
      <w:r w:rsidRPr="00DB694D">
        <w:t xml:space="preserve">Evaluation consultant will be held to the highest ethical standards and are required to sign a Code of Conduct (Annex </w:t>
      </w:r>
      <w:r>
        <w:t>E</w:t>
      </w:r>
      <w:r w:rsidRPr="00DB694D">
        <w:t xml:space="preserve">) upon acceptance of the assignment. UNDP evaluations are conducted in accordance with the principles outlined in the </w:t>
      </w:r>
      <w:hyperlink r:id="rId12" w:history="1">
        <w:r w:rsidRPr="00DB694D">
          <w:rPr>
            <w:rStyle w:val="Hyperlink"/>
          </w:rPr>
          <w:t>UNEG 'Ethical Guidelines for Evaluations'</w:t>
        </w:r>
      </w:hyperlink>
    </w:p>
    <w:p w14:paraId="3C8744A8" w14:textId="77777777" w:rsidR="00DB1EB2" w:rsidRPr="00B61D2D" w:rsidRDefault="00DB1EB2" w:rsidP="00DB1EB2">
      <w:pPr>
        <w:rPr>
          <w:b/>
        </w:rPr>
      </w:pPr>
      <w:r w:rsidRPr="00B61D2D">
        <w:rPr>
          <w:b/>
        </w:rPr>
        <w:t>Evaluation timeframe</w:t>
      </w:r>
    </w:p>
    <w:p w14:paraId="2C61BB9F" w14:textId="77777777" w:rsidR="00DB1EB2" w:rsidRDefault="00DB1EB2" w:rsidP="00DB1EB2">
      <w:pPr>
        <w:spacing w:after="120"/>
        <w:rPr>
          <w:rFonts w:ascii="Calibri" w:eastAsia="Times New Roman" w:hAnsi="Calibri" w:cs="Times New Roman"/>
        </w:rPr>
      </w:pPr>
      <w:r w:rsidRPr="00CA1D76">
        <w:rPr>
          <w:rFonts w:ascii="Calibri" w:eastAsia="Times New Roman" w:hAnsi="Calibri" w:cs="Times New Roman"/>
        </w:rPr>
        <w:t xml:space="preserve">The total duration of the evaluation will be </w:t>
      </w:r>
      <w:r>
        <w:rPr>
          <w:rFonts w:ascii="Calibri" w:eastAsia="Times New Roman" w:hAnsi="Calibri" w:cs="Times New Roman"/>
          <w:i/>
        </w:rPr>
        <w:t>20</w:t>
      </w:r>
      <w:r w:rsidRPr="00CA1D76">
        <w:rPr>
          <w:rFonts w:ascii="Calibri" w:eastAsia="Times New Roman" w:hAnsi="Calibri" w:cs="Times New Roman"/>
        </w:rPr>
        <w:t xml:space="preserve"> days over a time period of </w:t>
      </w:r>
      <w:r w:rsidRPr="00CA1D76">
        <w:rPr>
          <w:rFonts w:ascii="Calibri" w:eastAsia="Times New Roman" w:hAnsi="Calibri" w:cs="Times New Roman"/>
          <w:i/>
        </w:rPr>
        <w:t>4</w:t>
      </w:r>
      <w:r>
        <w:rPr>
          <w:rFonts w:ascii="Calibri" w:eastAsia="Times New Roman" w:hAnsi="Calibri" w:cs="Times New Roman"/>
          <w:i/>
        </w:rPr>
        <w:t xml:space="preserve"> </w:t>
      </w:r>
      <w:r w:rsidRPr="00CA1D76">
        <w:rPr>
          <w:rFonts w:ascii="Calibri" w:eastAsia="Times New Roman" w:hAnsi="Calibri" w:cs="Times New Roman"/>
        </w:rPr>
        <w:t xml:space="preserve">weeks  in which </w:t>
      </w:r>
      <w:r w:rsidRPr="00CA1D76">
        <w:rPr>
          <w:rFonts w:cstheme="minorHAnsi"/>
          <w:b/>
          <w:bCs/>
        </w:rPr>
        <w:t>7 working days in Jordan</w:t>
      </w:r>
      <w:r>
        <w:rPr>
          <w:rFonts w:cstheme="minorHAnsi"/>
          <w:b/>
          <w:bCs/>
        </w:rPr>
        <w:t>.</w:t>
      </w:r>
      <w:r w:rsidRPr="00CA1D76" w:rsidDel="00686DAE">
        <w:rPr>
          <w:rFonts w:ascii="Calibri" w:eastAsia="Times New Roman" w:hAnsi="Calibri" w:cs="Times New Roman"/>
        </w:rPr>
        <w:t xml:space="preserve"> </w:t>
      </w:r>
    </w:p>
    <w:p w14:paraId="3C678D64" w14:textId="77777777" w:rsidR="00DB1EB2" w:rsidRPr="00DB694D" w:rsidRDefault="00DB1EB2" w:rsidP="00DB1EB2">
      <w:pPr>
        <w:tabs>
          <w:tab w:val="left" w:pos="720"/>
          <w:tab w:val="left" w:pos="810"/>
        </w:tabs>
        <w:rPr>
          <w:rFonts w:cstheme="minorHAnsi"/>
          <w:b/>
          <w:sz w:val="24"/>
          <w:szCs w:val="24"/>
          <w:u w:val="single"/>
        </w:rPr>
      </w:pPr>
      <w:r w:rsidRPr="00DB694D">
        <w:rPr>
          <w:rFonts w:cstheme="minorHAnsi"/>
          <w:b/>
          <w:sz w:val="24"/>
          <w:szCs w:val="24"/>
          <w:u w:val="single"/>
        </w:rPr>
        <w:t>DELIVERABLES</w:t>
      </w:r>
    </w:p>
    <w:p w14:paraId="6BA80BDE" w14:textId="77777777" w:rsidR="00DB1EB2" w:rsidRPr="00D6638C" w:rsidRDefault="00DB1EB2" w:rsidP="00DB1EB2">
      <w:pPr>
        <w:spacing w:before="200"/>
        <w:rPr>
          <w:rFonts w:ascii="Calibri" w:eastAsia="Times New Roman" w:hAnsi="Calibri" w:cs="Times New Roman"/>
          <w:sz w:val="20"/>
          <w:szCs w:val="20"/>
        </w:rPr>
      </w:pPr>
      <w:r w:rsidRPr="00D6638C">
        <w:rPr>
          <w:rFonts w:ascii="Calibri" w:eastAsia="Times New Roman" w:hAnsi="Calibri" w:cs="Times New Roman"/>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263"/>
        <w:gridCol w:w="2502"/>
        <w:gridCol w:w="2948"/>
      </w:tblGrid>
      <w:tr w:rsidR="00DB1EB2" w:rsidRPr="00D6638C" w14:paraId="4254B456" w14:textId="77777777" w:rsidTr="00422153">
        <w:tc>
          <w:tcPr>
            <w:tcW w:w="1548" w:type="dxa"/>
            <w:shd w:val="clear" w:color="auto" w:fill="7F7F7F"/>
          </w:tcPr>
          <w:p w14:paraId="28DC3BFC" w14:textId="77777777" w:rsidR="00DB1EB2" w:rsidRPr="00D6638C" w:rsidRDefault="00DB1EB2" w:rsidP="00422153">
            <w:pPr>
              <w:spacing w:before="20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Deliverable</w:t>
            </w:r>
          </w:p>
        </w:tc>
        <w:tc>
          <w:tcPr>
            <w:tcW w:w="2340" w:type="dxa"/>
            <w:shd w:val="clear" w:color="auto" w:fill="7F7F7F"/>
          </w:tcPr>
          <w:p w14:paraId="23F60199" w14:textId="77777777" w:rsidR="00DB1EB2" w:rsidRPr="00D6638C" w:rsidRDefault="00DB1EB2" w:rsidP="00422153">
            <w:pPr>
              <w:spacing w:before="20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 xml:space="preserve">Content </w:t>
            </w:r>
          </w:p>
        </w:tc>
        <w:tc>
          <w:tcPr>
            <w:tcW w:w="2610" w:type="dxa"/>
            <w:shd w:val="clear" w:color="auto" w:fill="7F7F7F"/>
          </w:tcPr>
          <w:p w14:paraId="2FA81643" w14:textId="77777777" w:rsidR="00DB1EB2" w:rsidRPr="00D6638C" w:rsidRDefault="00DB1EB2" w:rsidP="00422153">
            <w:pPr>
              <w:spacing w:before="20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Timing</w:t>
            </w:r>
          </w:p>
        </w:tc>
        <w:tc>
          <w:tcPr>
            <w:tcW w:w="3060" w:type="dxa"/>
            <w:shd w:val="clear" w:color="auto" w:fill="7F7F7F"/>
          </w:tcPr>
          <w:p w14:paraId="5E6ACD59" w14:textId="77777777" w:rsidR="00DB1EB2" w:rsidRPr="00D6638C" w:rsidRDefault="00DB1EB2" w:rsidP="00422153">
            <w:pPr>
              <w:spacing w:before="20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Responsibilities</w:t>
            </w:r>
          </w:p>
        </w:tc>
      </w:tr>
      <w:tr w:rsidR="00DB1EB2" w:rsidRPr="00D6638C" w14:paraId="3D65D3CD" w14:textId="77777777" w:rsidTr="00422153">
        <w:tc>
          <w:tcPr>
            <w:tcW w:w="1548" w:type="dxa"/>
          </w:tcPr>
          <w:p w14:paraId="46971B63" w14:textId="77777777" w:rsidR="00DB1EB2" w:rsidRPr="00D6638C" w:rsidRDefault="00DB1EB2" w:rsidP="00422153">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Inception Report</w:t>
            </w:r>
          </w:p>
        </w:tc>
        <w:tc>
          <w:tcPr>
            <w:tcW w:w="2340" w:type="dxa"/>
          </w:tcPr>
          <w:p w14:paraId="2E027E22"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Evaluator provides clarifications on timing and method </w:t>
            </w:r>
          </w:p>
        </w:tc>
        <w:tc>
          <w:tcPr>
            <w:tcW w:w="2610" w:type="dxa"/>
          </w:tcPr>
          <w:p w14:paraId="30AD97AC" w14:textId="77777777" w:rsidR="00DB1EB2" w:rsidRPr="00D6638C" w:rsidRDefault="00DB1EB2" w:rsidP="00422153">
            <w:pPr>
              <w:spacing w:after="0"/>
              <w:rPr>
                <w:rFonts w:ascii="Calibri" w:eastAsia="Times New Roman" w:hAnsi="Calibri" w:cs="Times New Roman"/>
                <w:sz w:val="20"/>
                <w:szCs w:val="20"/>
              </w:rPr>
            </w:pPr>
            <w:r>
              <w:rPr>
                <w:rFonts w:ascii="Calibri" w:eastAsia="Times New Roman" w:hAnsi="Calibri" w:cs="Times New Roman"/>
                <w:sz w:val="20"/>
                <w:szCs w:val="20"/>
              </w:rPr>
              <w:t xml:space="preserve"> week before the mission</w:t>
            </w:r>
          </w:p>
        </w:tc>
        <w:tc>
          <w:tcPr>
            <w:tcW w:w="3060" w:type="dxa"/>
          </w:tcPr>
          <w:p w14:paraId="0EA0799A"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Evaluator submits to UNDP CO </w:t>
            </w:r>
          </w:p>
        </w:tc>
      </w:tr>
      <w:tr w:rsidR="00DB1EB2" w:rsidRPr="00D6638C" w14:paraId="24F43FCD" w14:textId="77777777" w:rsidTr="00422153">
        <w:tc>
          <w:tcPr>
            <w:tcW w:w="1548" w:type="dxa"/>
          </w:tcPr>
          <w:p w14:paraId="067B248F" w14:textId="77777777" w:rsidR="00DB1EB2" w:rsidRPr="00D6638C" w:rsidRDefault="00DB1EB2" w:rsidP="00422153">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Presentation</w:t>
            </w:r>
          </w:p>
        </w:tc>
        <w:tc>
          <w:tcPr>
            <w:tcW w:w="2340" w:type="dxa"/>
          </w:tcPr>
          <w:p w14:paraId="3D36478F"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Initial Findings </w:t>
            </w:r>
          </w:p>
        </w:tc>
        <w:tc>
          <w:tcPr>
            <w:tcW w:w="2610" w:type="dxa"/>
          </w:tcPr>
          <w:p w14:paraId="666408F8"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End of evaluation mission</w:t>
            </w:r>
            <w:r>
              <w:rPr>
                <w:rFonts w:ascii="Calibri" w:eastAsia="Times New Roman" w:hAnsi="Calibri" w:cs="Times New Roman"/>
                <w:sz w:val="20"/>
                <w:szCs w:val="20"/>
              </w:rPr>
              <w:t xml:space="preserve"> </w:t>
            </w:r>
          </w:p>
        </w:tc>
        <w:tc>
          <w:tcPr>
            <w:tcW w:w="3060" w:type="dxa"/>
          </w:tcPr>
          <w:p w14:paraId="26B91200"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To project management, UNDP CO</w:t>
            </w:r>
          </w:p>
        </w:tc>
      </w:tr>
      <w:tr w:rsidR="00DB1EB2" w:rsidRPr="00D6638C" w14:paraId="77EC910C" w14:textId="77777777" w:rsidTr="00422153">
        <w:tc>
          <w:tcPr>
            <w:tcW w:w="1548" w:type="dxa"/>
          </w:tcPr>
          <w:p w14:paraId="49405EFC" w14:textId="77777777" w:rsidR="00DB1EB2" w:rsidRPr="00D6638C" w:rsidRDefault="00DB1EB2" w:rsidP="00422153">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 xml:space="preserve">Draft Final Report </w:t>
            </w:r>
          </w:p>
        </w:tc>
        <w:tc>
          <w:tcPr>
            <w:tcW w:w="2340" w:type="dxa"/>
          </w:tcPr>
          <w:p w14:paraId="4588B646"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Full report, (per annexed template) with annexes</w:t>
            </w:r>
          </w:p>
        </w:tc>
        <w:tc>
          <w:tcPr>
            <w:tcW w:w="2610" w:type="dxa"/>
          </w:tcPr>
          <w:p w14:paraId="28C57545"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Within 3 weeks of the evaluation mission</w:t>
            </w:r>
          </w:p>
        </w:tc>
        <w:tc>
          <w:tcPr>
            <w:tcW w:w="3060" w:type="dxa"/>
          </w:tcPr>
          <w:p w14:paraId="3A30A9BD"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Sent to CO, reviewed by RTA, PCU, GEF OFPs</w:t>
            </w:r>
          </w:p>
        </w:tc>
      </w:tr>
      <w:tr w:rsidR="00DB1EB2" w:rsidRPr="00D6638C" w14:paraId="50D31711" w14:textId="77777777" w:rsidTr="00422153">
        <w:tc>
          <w:tcPr>
            <w:tcW w:w="1548" w:type="dxa"/>
          </w:tcPr>
          <w:p w14:paraId="49856DF3" w14:textId="77777777" w:rsidR="00DB1EB2" w:rsidRPr="00D6638C" w:rsidRDefault="00DB1EB2" w:rsidP="00422153">
            <w:pPr>
              <w:spacing w:after="0"/>
              <w:rPr>
                <w:rFonts w:ascii="Calibri" w:eastAsia="Times New Roman" w:hAnsi="Calibri" w:cs="Times New Roman"/>
                <w:b/>
                <w:sz w:val="20"/>
                <w:szCs w:val="20"/>
              </w:rPr>
            </w:pPr>
            <w:r w:rsidRPr="00D6638C">
              <w:rPr>
                <w:rFonts w:ascii="Calibri" w:eastAsia="Times New Roman" w:hAnsi="Calibri" w:cs="Times New Roman"/>
                <w:b/>
                <w:sz w:val="20"/>
                <w:szCs w:val="20"/>
              </w:rPr>
              <w:t>Final Report*</w:t>
            </w:r>
          </w:p>
        </w:tc>
        <w:tc>
          <w:tcPr>
            <w:tcW w:w="2340" w:type="dxa"/>
          </w:tcPr>
          <w:p w14:paraId="1ED7CF08"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Revised report </w:t>
            </w:r>
          </w:p>
        </w:tc>
        <w:tc>
          <w:tcPr>
            <w:tcW w:w="2610" w:type="dxa"/>
          </w:tcPr>
          <w:p w14:paraId="582E31E2"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Within 1 week of receiving UNDP comments on draft</w:t>
            </w:r>
          </w:p>
        </w:tc>
        <w:tc>
          <w:tcPr>
            <w:tcW w:w="3060" w:type="dxa"/>
          </w:tcPr>
          <w:p w14:paraId="7F3C8BFB"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Sent to CO for uploading to UNDP ERC. </w:t>
            </w:r>
          </w:p>
        </w:tc>
      </w:tr>
    </w:tbl>
    <w:p w14:paraId="4D28BCD1" w14:textId="77777777" w:rsidR="00DB1EB2" w:rsidRPr="00D6638C" w:rsidRDefault="00DB1EB2" w:rsidP="00DB1EB2">
      <w:pPr>
        <w:spacing w:before="200"/>
        <w:jc w:val="both"/>
        <w:rPr>
          <w:rFonts w:ascii="Calibri" w:eastAsia="Times New Roman" w:hAnsi="Calibri" w:cs="Times New Roman"/>
          <w:sz w:val="20"/>
          <w:szCs w:val="20"/>
        </w:rPr>
      </w:pPr>
      <w:r>
        <w:rPr>
          <w:rFonts w:ascii="Calibri" w:eastAsia="Times New Roman" w:hAnsi="Calibri" w:cs="Times New Roman"/>
          <w:sz w:val="20"/>
          <w:szCs w:val="20"/>
        </w:rPr>
        <w:t>*</w:t>
      </w:r>
      <w:r w:rsidRPr="00D6638C">
        <w:rPr>
          <w:rFonts w:ascii="Calibri" w:eastAsia="Times New Roman" w:hAnsi="Calibri" w:cs="Times New Roman"/>
          <w:sz w:val="20"/>
          <w:szCs w:val="20"/>
        </w:rPr>
        <w:t xml:space="preserve">When submitting the final evaluation report, the evaluator is required also to provide an 'audit trail', detailing how all received comments have (and have not) been addressed in the final evaluation report. </w:t>
      </w:r>
    </w:p>
    <w:p w14:paraId="2EE08F5E" w14:textId="77777777" w:rsidR="00DB1EB2" w:rsidRPr="00686DAE" w:rsidRDefault="00DB1EB2" w:rsidP="00DB1EB2">
      <w:pPr>
        <w:tabs>
          <w:tab w:val="left" w:pos="810"/>
        </w:tabs>
        <w:rPr>
          <w:rFonts w:cstheme="minorHAnsi"/>
          <w:b/>
          <w:sz w:val="24"/>
          <w:szCs w:val="24"/>
        </w:rPr>
      </w:pPr>
      <w:r w:rsidRPr="00686DAE">
        <w:rPr>
          <w:rFonts w:cstheme="minorHAnsi"/>
          <w:b/>
          <w:sz w:val="24"/>
          <w:szCs w:val="24"/>
        </w:rPr>
        <w:t>REQUIREMENTS FOR EXPERIENCE AND QUALIFICATIONS</w:t>
      </w:r>
    </w:p>
    <w:p w14:paraId="77E8E322" w14:textId="77777777" w:rsidR="00DB1EB2" w:rsidRPr="00DB694D" w:rsidRDefault="00DB1EB2" w:rsidP="00DB1EB2">
      <w:pPr>
        <w:tabs>
          <w:tab w:val="left" w:pos="4887"/>
        </w:tabs>
        <w:autoSpaceDE w:val="0"/>
        <w:autoSpaceDN w:val="0"/>
        <w:adjustRightInd w:val="0"/>
        <w:jc w:val="both"/>
        <w:rPr>
          <w:rFonts w:cstheme="minorHAnsi"/>
          <w:b/>
          <w:bCs/>
          <w:sz w:val="24"/>
          <w:szCs w:val="24"/>
        </w:rPr>
      </w:pPr>
      <w:r w:rsidRPr="00DB694D">
        <w:rPr>
          <w:rFonts w:cstheme="minorHAnsi"/>
          <w:b/>
          <w:bCs/>
          <w:sz w:val="24"/>
          <w:szCs w:val="24"/>
        </w:rPr>
        <w:t>A) Education:</w:t>
      </w:r>
    </w:p>
    <w:p w14:paraId="3C5E9553" w14:textId="77777777" w:rsidR="00DB1EB2" w:rsidRPr="00890C93" w:rsidRDefault="00DB1EB2" w:rsidP="00DB1EB2">
      <w:pPr>
        <w:numPr>
          <w:ilvl w:val="0"/>
          <w:numId w:val="39"/>
        </w:numPr>
        <w:spacing w:before="120" w:line="240" w:lineRule="auto"/>
        <w:jc w:val="both"/>
        <w:rPr>
          <w:rFonts w:cstheme="minorHAnsi"/>
          <w:sz w:val="24"/>
          <w:szCs w:val="24"/>
        </w:rPr>
      </w:pPr>
      <w:r w:rsidRPr="00890C93">
        <w:rPr>
          <w:rFonts w:cstheme="minorHAnsi"/>
          <w:sz w:val="24"/>
          <w:szCs w:val="24"/>
        </w:rPr>
        <w:t>Advanced university degree in Natural Resources or management or planning/strategic planning or development or project management/evaluation or environmental science and management or environmental law and policy or any other relevant major.</w:t>
      </w:r>
    </w:p>
    <w:p w14:paraId="1393624D" w14:textId="77777777" w:rsidR="00DB1EB2" w:rsidRPr="00DB694D" w:rsidRDefault="00DB1EB2" w:rsidP="00DB1EB2">
      <w:pPr>
        <w:tabs>
          <w:tab w:val="left" w:pos="4887"/>
        </w:tabs>
        <w:autoSpaceDE w:val="0"/>
        <w:autoSpaceDN w:val="0"/>
        <w:adjustRightInd w:val="0"/>
        <w:jc w:val="both"/>
        <w:rPr>
          <w:rFonts w:cstheme="minorHAnsi"/>
          <w:b/>
          <w:sz w:val="24"/>
          <w:szCs w:val="24"/>
        </w:rPr>
      </w:pPr>
      <w:r w:rsidRPr="00DB694D">
        <w:rPr>
          <w:rFonts w:cstheme="minorHAnsi"/>
          <w:b/>
          <w:bCs/>
          <w:sz w:val="24"/>
          <w:szCs w:val="24"/>
        </w:rPr>
        <w:lastRenderedPageBreak/>
        <w:t>B) P</w:t>
      </w:r>
      <w:r w:rsidRPr="00DB694D">
        <w:rPr>
          <w:rFonts w:cstheme="minorHAnsi"/>
          <w:b/>
          <w:sz w:val="24"/>
          <w:szCs w:val="24"/>
        </w:rPr>
        <w:t>rofessional Experiences &amp; Skills:</w:t>
      </w:r>
    </w:p>
    <w:p w14:paraId="182EF2F3" w14:textId="77777777" w:rsidR="00DB1EB2"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 xml:space="preserve">Preferably 10 years of professional experience in fields relevant to </w:t>
      </w:r>
      <w:r>
        <w:rPr>
          <w:rFonts w:cstheme="minorHAnsi"/>
          <w:sz w:val="24"/>
          <w:szCs w:val="24"/>
        </w:rPr>
        <w:t>biodiversity, environment or relevant fields</w:t>
      </w:r>
    </w:p>
    <w:p w14:paraId="5C2B18FC" w14:textId="77777777" w:rsidR="00DB1EB2" w:rsidRPr="00A45ED4" w:rsidRDefault="00DB1EB2" w:rsidP="00DB1EB2">
      <w:pPr>
        <w:numPr>
          <w:ilvl w:val="0"/>
          <w:numId w:val="39"/>
        </w:numPr>
        <w:jc w:val="both"/>
        <w:rPr>
          <w:rFonts w:cstheme="minorHAnsi"/>
        </w:rPr>
      </w:pPr>
      <w:r w:rsidRPr="00A45ED4">
        <w:rPr>
          <w:rFonts w:cstheme="minorHAnsi"/>
        </w:rPr>
        <w:t>Preferably experience of</w:t>
      </w:r>
      <w:r>
        <w:rPr>
          <w:rFonts w:cstheme="minorHAnsi"/>
        </w:rPr>
        <w:t xml:space="preserve"> marine</w:t>
      </w:r>
      <w:r w:rsidRPr="00A45ED4">
        <w:rPr>
          <w:rFonts w:cstheme="minorHAnsi"/>
        </w:rPr>
        <w:t xml:space="preserve"> Biodiversity.</w:t>
      </w:r>
    </w:p>
    <w:p w14:paraId="7C6A6B09" w14:textId="77777777" w:rsidR="00DB1EB2" w:rsidRPr="00DB694D"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Minimum 5 years’ experience in conducting evaluation of similar</w:t>
      </w:r>
      <w:r>
        <w:rPr>
          <w:rFonts w:cstheme="minorHAnsi"/>
          <w:sz w:val="24"/>
          <w:szCs w:val="24"/>
        </w:rPr>
        <w:t xml:space="preserve"> UNDP</w:t>
      </w:r>
      <w:r w:rsidRPr="00DB694D">
        <w:rPr>
          <w:rFonts w:cstheme="minorHAnsi"/>
          <w:sz w:val="24"/>
          <w:szCs w:val="24"/>
        </w:rPr>
        <w:t xml:space="preserve"> projects</w:t>
      </w:r>
      <w:r>
        <w:rPr>
          <w:rFonts w:cstheme="minorHAnsi"/>
          <w:sz w:val="24"/>
          <w:szCs w:val="24"/>
        </w:rPr>
        <w:t xml:space="preserve"> and/or GEF projects</w:t>
      </w:r>
    </w:p>
    <w:p w14:paraId="19994344" w14:textId="77777777" w:rsidR="00DB1EB2" w:rsidRPr="00DB694D"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Sound knowledge about results-based management (especially results-oriented monitoring and evaluation).</w:t>
      </w:r>
    </w:p>
    <w:p w14:paraId="27B63915" w14:textId="77777777" w:rsidR="00DB1EB2" w:rsidRPr="00DB694D" w:rsidRDefault="00DB1EB2" w:rsidP="00DB1EB2">
      <w:pPr>
        <w:pStyle w:val="BodyText"/>
        <w:numPr>
          <w:ilvl w:val="0"/>
          <w:numId w:val="38"/>
        </w:numPr>
        <w:spacing w:before="60" w:after="60" w:line="276" w:lineRule="auto"/>
        <w:jc w:val="both"/>
        <w:rPr>
          <w:rFonts w:asciiTheme="minorHAnsi" w:hAnsiTheme="minorHAnsi" w:cstheme="minorHAnsi"/>
        </w:rPr>
      </w:pPr>
      <w:r w:rsidRPr="00DB694D">
        <w:rPr>
          <w:rFonts w:asciiTheme="minorHAnsi" w:hAnsiTheme="minorHAnsi" w:cstheme="minorHAnsi"/>
        </w:rPr>
        <w:t xml:space="preserve">Fluency in written and spoken English  </w:t>
      </w:r>
    </w:p>
    <w:p w14:paraId="14B8A902" w14:textId="77777777" w:rsidR="00DB1EB2" w:rsidRDefault="00DB1EB2" w:rsidP="00DB1EB2">
      <w:pPr>
        <w:pStyle w:val="BodyText"/>
        <w:numPr>
          <w:ilvl w:val="0"/>
          <w:numId w:val="38"/>
        </w:numPr>
        <w:spacing w:before="60" w:after="60"/>
        <w:jc w:val="both"/>
        <w:rPr>
          <w:rFonts w:asciiTheme="minorHAnsi" w:hAnsiTheme="minorHAnsi" w:cstheme="minorHAnsi"/>
        </w:rPr>
      </w:pPr>
      <w:r w:rsidRPr="00DB694D">
        <w:rPr>
          <w:rFonts w:asciiTheme="minorHAnsi" w:hAnsiTheme="minorHAnsi" w:cstheme="minorHAnsi"/>
        </w:rPr>
        <w:t>Full computer literacy</w:t>
      </w:r>
    </w:p>
    <w:p w14:paraId="0B38650E" w14:textId="77777777" w:rsidR="00DB1EB2" w:rsidRPr="00DB694D" w:rsidRDefault="00DB1EB2" w:rsidP="00DB1EB2">
      <w:pPr>
        <w:tabs>
          <w:tab w:val="left" w:pos="4887"/>
        </w:tabs>
        <w:autoSpaceDE w:val="0"/>
        <w:autoSpaceDN w:val="0"/>
        <w:adjustRightInd w:val="0"/>
        <w:jc w:val="both"/>
        <w:rPr>
          <w:smallCaps/>
        </w:rPr>
      </w:pPr>
      <w:r w:rsidRPr="00DB694D">
        <w:rPr>
          <w:rFonts w:cstheme="minorHAnsi"/>
          <w:b/>
          <w:sz w:val="24"/>
          <w:szCs w:val="24"/>
        </w:rPr>
        <w:t xml:space="preserve">C) Competencies </w:t>
      </w:r>
      <w:r w:rsidRPr="00DB694D">
        <w:rPr>
          <w:smallCaps/>
        </w:rPr>
        <w:t xml:space="preserve"> </w:t>
      </w:r>
    </w:p>
    <w:p w14:paraId="0D898DD3" w14:textId="77777777" w:rsidR="00DB1EB2" w:rsidRPr="00DB694D"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Strong interpersonal skills, communication and diplomatic skills, ability to work in a team</w:t>
      </w:r>
    </w:p>
    <w:p w14:paraId="711292EB" w14:textId="77777777" w:rsidR="00DB1EB2" w:rsidRPr="00DB694D"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Ability to plan and organize his/her work, efficient in meeting commitments, observing deadlines and achieving results</w:t>
      </w:r>
    </w:p>
    <w:p w14:paraId="709B3535" w14:textId="77777777" w:rsidR="00DB1EB2" w:rsidRPr="00DB694D"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Openness to change and ability to receive/integrate feedback</w:t>
      </w:r>
    </w:p>
    <w:p w14:paraId="0D552B91" w14:textId="77777777" w:rsidR="00DB1EB2" w:rsidRPr="00DB694D"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Ability to work under pressure and stressful situations</w:t>
      </w:r>
    </w:p>
    <w:p w14:paraId="17751027" w14:textId="77777777" w:rsidR="00DB1EB2" w:rsidRPr="00DB694D"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Strong analytical, reporting and writing abilities</w:t>
      </w:r>
    </w:p>
    <w:p w14:paraId="00F95DAC" w14:textId="77777777" w:rsidR="00DB1EB2" w:rsidRPr="00DB694D" w:rsidRDefault="00DB1EB2" w:rsidP="00DB1EB2">
      <w:pPr>
        <w:numPr>
          <w:ilvl w:val="0"/>
          <w:numId w:val="39"/>
        </w:numPr>
        <w:spacing w:before="120" w:line="240" w:lineRule="auto"/>
        <w:jc w:val="both"/>
        <w:rPr>
          <w:rFonts w:cstheme="minorHAnsi"/>
          <w:sz w:val="24"/>
          <w:szCs w:val="24"/>
        </w:rPr>
      </w:pPr>
      <w:r w:rsidRPr="00DB694D">
        <w:rPr>
          <w:rFonts w:cstheme="minorHAnsi"/>
          <w:sz w:val="24"/>
          <w:szCs w:val="24"/>
        </w:rPr>
        <w:t>Keeps abreast of available technology, understands its applicability and limitations, willingness to learn new technology</w:t>
      </w:r>
    </w:p>
    <w:p w14:paraId="798B371E" w14:textId="77777777" w:rsidR="00DB1EB2" w:rsidRPr="00B61D2D" w:rsidRDefault="00DB1EB2" w:rsidP="00DB1EB2">
      <w:pPr>
        <w:rPr>
          <w:b/>
        </w:rPr>
      </w:pPr>
      <w:bookmarkStart w:id="73" w:name="_Toc299126626"/>
      <w:bookmarkStart w:id="74" w:name="_Toc299133051"/>
      <w:bookmarkStart w:id="75" w:name="_Toc321341560"/>
      <w:r w:rsidRPr="00B61D2D">
        <w:rPr>
          <w:b/>
        </w:rPr>
        <w:t>Payment modalities and specifications</w:t>
      </w:r>
      <w:bookmarkEnd w:id="73"/>
      <w:bookmarkEnd w:id="74"/>
      <w:bookmarkEnd w:id="75"/>
      <w:r w:rsidRPr="00B61D2D">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8018"/>
      </w:tblGrid>
      <w:tr w:rsidR="00DB1EB2" w:rsidRPr="00D6638C" w14:paraId="3398E687" w14:textId="77777777" w:rsidTr="00422153">
        <w:tc>
          <w:tcPr>
            <w:tcW w:w="1278" w:type="dxa"/>
            <w:shd w:val="clear" w:color="auto" w:fill="7F7F7F"/>
          </w:tcPr>
          <w:p w14:paraId="6CCE7D79" w14:textId="77777777" w:rsidR="00DB1EB2" w:rsidRPr="00D6638C" w:rsidRDefault="00DB1EB2" w:rsidP="00422153">
            <w:pPr>
              <w:spacing w:after="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w:t>
            </w:r>
          </w:p>
        </w:tc>
        <w:tc>
          <w:tcPr>
            <w:tcW w:w="8576" w:type="dxa"/>
            <w:shd w:val="clear" w:color="auto" w:fill="7F7F7F"/>
          </w:tcPr>
          <w:p w14:paraId="48B06ED6" w14:textId="77777777" w:rsidR="00DB1EB2" w:rsidRPr="00D6638C" w:rsidRDefault="00DB1EB2" w:rsidP="00422153">
            <w:pPr>
              <w:spacing w:after="0"/>
              <w:jc w:val="center"/>
              <w:rPr>
                <w:rFonts w:ascii="Calibri" w:eastAsia="Times New Roman" w:hAnsi="Calibri" w:cs="Times New Roman"/>
                <w:color w:val="FFFFFF"/>
                <w:sz w:val="20"/>
                <w:szCs w:val="20"/>
              </w:rPr>
            </w:pPr>
            <w:r w:rsidRPr="00D6638C">
              <w:rPr>
                <w:rFonts w:ascii="Calibri" w:eastAsia="Times New Roman" w:hAnsi="Calibri" w:cs="Times New Roman"/>
                <w:color w:val="FFFFFF"/>
                <w:sz w:val="20"/>
                <w:szCs w:val="20"/>
              </w:rPr>
              <w:t>Milestone</w:t>
            </w:r>
          </w:p>
        </w:tc>
      </w:tr>
      <w:tr w:rsidR="00DB1EB2" w:rsidRPr="00D6638C" w14:paraId="0BE1B8E5" w14:textId="77777777" w:rsidTr="00422153">
        <w:tc>
          <w:tcPr>
            <w:tcW w:w="1278" w:type="dxa"/>
          </w:tcPr>
          <w:p w14:paraId="0BD09A45" w14:textId="77777777" w:rsidR="00DB1EB2" w:rsidRPr="00E23201" w:rsidRDefault="00DB1EB2" w:rsidP="00422153">
            <w:pPr>
              <w:spacing w:after="0"/>
              <w:jc w:val="center"/>
              <w:rPr>
                <w:rFonts w:ascii="Calibri" w:eastAsia="Times New Roman" w:hAnsi="Calibri" w:cs="Times New Roman"/>
                <w:i/>
                <w:sz w:val="20"/>
                <w:szCs w:val="20"/>
              </w:rPr>
            </w:pPr>
            <w:r>
              <w:rPr>
                <w:rFonts w:ascii="Calibri" w:eastAsia="Times New Roman" w:hAnsi="Calibri" w:cs="Times New Roman"/>
                <w:i/>
                <w:sz w:val="20"/>
                <w:szCs w:val="20"/>
              </w:rPr>
              <w:t>2</w:t>
            </w:r>
            <w:r w:rsidRPr="00E23201">
              <w:rPr>
                <w:rFonts w:ascii="Calibri" w:eastAsia="Times New Roman" w:hAnsi="Calibri" w:cs="Times New Roman"/>
                <w:i/>
                <w:sz w:val="20"/>
                <w:szCs w:val="20"/>
              </w:rPr>
              <w:t>0%</w:t>
            </w:r>
          </w:p>
        </w:tc>
        <w:tc>
          <w:tcPr>
            <w:tcW w:w="8576" w:type="dxa"/>
          </w:tcPr>
          <w:p w14:paraId="5CBAF8A5" w14:textId="77777777" w:rsidR="00DB1EB2" w:rsidRPr="00D6638C" w:rsidRDefault="00DB1EB2" w:rsidP="00422153">
            <w:pPr>
              <w:spacing w:after="0"/>
              <w:rPr>
                <w:rFonts w:ascii="Calibri" w:eastAsia="Times New Roman" w:hAnsi="Calibri" w:cs="Times New Roman"/>
                <w:sz w:val="20"/>
                <w:szCs w:val="20"/>
              </w:rPr>
            </w:pPr>
            <w:r>
              <w:rPr>
                <w:rFonts w:ascii="Calibri" w:eastAsia="Times New Roman" w:hAnsi="Calibri" w:cs="Times New Roman"/>
                <w:sz w:val="20"/>
                <w:szCs w:val="20"/>
              </w:rPr>
              <w:t xml:space="preserve">Following </w:t>
            </w:r>
            <w:r w:rsidRPr="00D6638C">
              <w:rPr>
                <w:rFonts w:ascii="Calibri" w:eastAsia="Times New Roman" w:hAnsi="Calibri" w:cs="Times New Roman"/>
                <w:sz w:val="20"/>
                <w:szCs w:val="20"/>
              </w:rPr>
              <w:t xml:space="preserve">submission and approval of the </w:t>
            </w:r>
            <w:r>
              <w:rPr>
                <w:rFonts w:ascii="Calibri" w:eastAsia="Times New Roman" w:hAnsi="Calibri" w:cs="Times New Roman"/>
                <w:sz w:val="20"/>
                <w:szCs w:val="20"/>
              </w:rPr>
              <w:t>inception</w:t>
            </w:r>
            <w:r w:rsidRPr="00D6638C">
              <w:rPr>
                <w:rFonts w:ascii="Calibri" w:eastAsia="Times New Roman" w:hAnsi="Calibri" w:cs="Times New Roman"/>
                <w:sz w:val="20"/>
                <w:szCs w:val="20"/>
              </w:rPr>
              <w:t xml:space="preserve"> report</w:t>
            </w:r>
          </w:p>
        </w:tc>
      </w:tr>
      <w:tr w:rsidR="00DB1EB2" w:rsidRPr="00D6638C" w14:paraId="16CCA9FE" w14:textId="77777777" w:rsidTr="00422153">
        <w:tc>
          <w:tcPr>
            <w:tcW w:w="1278" w:type="dxa"/>
          </w:tcPr>
          <w:p w14:paraId="6D7EF2B2" w14:textId="77777777" w:rsidR="00DB1EB2" w:rsidRPr="00E23201" w:rsidRDefault="00DB1EB2" w:rsidP="00422153">
            <w:pPr>
              <w:spacing w:after="0"/>
              <w:jc w:val="center"/>
              <w:rPr>
                <w:rFonts w:ascii="Calibri" w:eastAsia="Times New Roman" w:hAnsi="Calibri" w:cs="Times New Roman"/>
                <w:i/>
                <w:sz w:val="20"/>
                <w:szCs w:val="20"/>
              </w:rPr>
            </w:pPr>
            <w:r w:rsidRPr="00E23201">
              <w:rPr>
                <w:rFonts w:ascii="Calibri" w:eastAsia="Times New Roman" w:hAnsi="Calibri" w:cs="Times New Roman"/>
                <w:i/>
                <w:sz w:val="20"/>
                <w:szCs w:val="20"/>
              </w:rPr>
              <w:t>40%</w:t>
            </w:r>
          </w:p>
        </w:tc>
        <w:tc>
          <w:tcPr>
            <w:tcW w:w="8576" w:type="dxa"/>
          </w:tcPr>
          <w:p w14:paraId="3A3177C6"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Following submission and approval of the 1ST draft terminal evaluation report</w:t>
            </w:r>
          </w:p>
        </w:tc>
      </w:tr>
      <w:tr w:rsidR="00DB1EB2" w:rsidRPr="00D6638C" w14:paraId="7286A9CE" w14:textId="77777777" w:rsidTr="00422153">
        <w:tc>
          <w:tcPr>
            <w:tcW w:w="1278" w:type="dxa"/>
          </w:tcPr>
          <w:p w14:paraId="44A23E8E" w14:textId="77777777" w:rsidR="00DB1EB2" w:rsidRPr="00E23201" w:rsidRDefault="00DB1EB2" w:rsidP="00422153">
            <w:pPr>
              <w:spacing w:after="0"/>
              <w:jc w:val="center"/>
              <w:rPr>
                <w:rFonts w:ascii="Calibri" w:eastAsia="Times New Roman" w:hAnsi="Calibri" w:cs="Times New Roman"/>
                <w:i/>
                <w:sz w:val="20"/>
                <w:szCs w:val="20"/>
              </w:rPr>
            </w:pPr>
            <w:r>
              <w:rPr>
                <w:rFonts w:ascii="Calibri" w:eastAsia="Times New Roman" w:hAnsi="Calibri" w:cs="Times New Roman"/>
                <w:i/>
                <w:sz w:val="20"/>
                <w:szCs w:val="20"/>
              </w:rPr>
              <w:t>4</w:t>
            </w:r>
            <w:r w:rsidRPr="00E23201">
              <w:rPr>
                <w:rFonts w:ascii="Calibri" w:eastAsia="Times New Roman" w:hAnsi="Calibri" w:cs="Times New Roman"/>
                <w:i/>
                <w:sz w:val="20"/>
                <w:szCs w:val="20"/>
              </w:rPr>
              <w:t>0%</w:t>
            </w:r>
          </w:p>
        </w:tc>
        <w:tc>
          <w:tcPr>
            <w:tcW w:w="8576" w:type="dxa"/>
          </w:tcPr>
          <w:p w14:paraId="1F4699CA" w14:textId="77777777" w:rsidR="00DB1EB2" w:rsidRPr="00D6638C" w:rsidRDefault="00DB1EB2" w:rsidP="00422153">
            <w:pPr>
              <w:spacing w:after="0"/>
              <w:rPr>
                <w:rFonts w:ascii="Calibri" w:eastAsia="Times New Roman" w:hAnsi="Calibri" w:cs="Times New Roman"/>
                <w:sz w:val="20"/>
                <w:szCs w:val="20"/>
              </w:rPr>
            </w:pPr>
            <w:r w:rsidRPr="00D6638C">
              <w:rPr>
                <w:rFonts w:ascii="Calibri" w:eastAsia="Times New Roman" w:hAnsi="Calibri" w:cs="Times New Roman"/>
                <w:sz w:val="20"/>
                <w:szCs w:val="20"/>
              </w:rPr>
              <w:t xml:space="preserve">Following submission and approval (UNDP-CO and UNDP RTA) of the final terminal evaluation report </w:t>
            </w:r>
          </w:p>
        </w:tc>
      </w:tr>
    </w:tbl>
    <w:p w14:paraId="332D325B" w14:textId="77777777" w:rsidR="00DB1EB2" w:rsidRDefault="00DB1EB2" w:rsidP="00DB1EB2">
      <w:pPr>
        <w:rPr>
          <w:rFonts w:cstheme="minorHAnsi"/>
          <w:b/>
        </w:rPr>
      </w:pPr>
    </w:p>
    <w:p w14:paraId="36E2D1B8" w14:textId="77777777" w:rsidR="00DB1EB2" w:rsidRPr="00DB1EB2" w:rsidRDefault="00DB1EB2" w:rsidP="00DB1EB2"/>
    <w:p w14:paraId="6F627B19" w14:textId="0AA30822" w:rsidR="00081B92" w:rsidRDefault="00081B92" w:rsidP="00081B92"/>
    <w:p w14:paraId="3368733F" w14:textId="77777777" w:rsidR="001A3FDD" w:rsidRDefault="001A3FDD" w:rsidP="00081B92">
      <w:pPr>
        <w:sectPr w:rsidR="001A3FDD">
          <w:pgSz w:w="11906" w:h="16838"/>
          <w:pgMar w:top="1440" w:right="1440" w:bottom="1440" w:left="1440" w:header="708" w:footer="708" w:gutter="0"/>
          <w:cols w:space="708"/>
          <w:docGrid w:linePitch="360"/>
        </w:sectPr>
      </w:pPr>
    </w:p>
    <w:p w14:paraId="2B7BA7B1" w14:textId="786420FF" w:rsidR="00081B92" w:rsidRPr="00081B92" w:rsidRDefault="00081B92" w:rsidP="00081B92">
      <w:pPr>
        <w:pStyle w:val="Heading2"/>
        <w:ind w:left="360"/>
        <w:rPr>
          <w:rFonts w:eastAsiaTheme="minorEastAsia"/>
          <w:color w:val="auto"/>
          <w:lang w:val="en-US"/>
        </w:rPr>
      </w:pPr>
      <w:bookmarkStart w:id="76" w:name="_Toc424294229"/>
      <w:r w:rsidRPr="00081B92">
        <w:rPr>
          <w:rFonts w:eastAsiaTheme="minorEastAsia"/>
          <w:color w:val="auto"/>
          <w:lang w:val="en-US"/>
        </w:rPr>
        <w:lastRenderedPageBreak/>
        <w:t>Annex 2 Agenda and persons interviewed</w:t>
      </w:r>
      <w:bookmarkEnd w:id="76"/>
    </w:p>
    <w:tbl>
      <w:tblPr>
        <w:tblW w:w="13130" w:type="dxa"/>
        <w:jc w:val="center"/>
        <w:tblLook w:val="04A0" w:firstRow="1" w:lastRow="0" w:firstColumn="1" w:lastColumn="0" w:noHBand="0" w:noVBand="1"/>
      </w:tblPr>
      <w:tblGrid>
        <w:gridCol w:w="890"/>
        <w:gridCol w:w="990"/>
        <w:gridCol w:w="3960"/>
        <w:gridCol w:w="1890"/>
        <w:gridCol w:w="1620"/>
        <w:gridCol w:w="3780"/>
      </w:tblGrid>
      <w:tr w:rsidR="001A3FDD" w:rsidRPr="001A3FDD" w14:paraId="41925B0E" w14:textId="77777777" w:rsidTr="00422153">
        <w:trPr>
          <w:trHeight w:val="300"/>
          <w:jc w:val="center"/>
        </w:trPr>
        <w:tc>
          <w:tcPr>
            <w:tcW w:w="188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EA71F2D" w14:textId="77777777" w:rsidR="001A3FDD" w:rsidRPr="001A3FDD" w:rsidRDefault="001A3FDD" w:rsidP="00422153">
            <w:pPr>
              <w:ind w:left="360"/>
              <w:rPr>
                <w:rFonts w:eastAsia="Times New Roman" w:cstheme="majorBidi"/>
                <w:b/>
                <w:bCs/>
                <w:color w:val="000000"/>
                <w:sz w:val="20"/>
                <w:szCs w:val="20"/>
              </w:rPr>
            </w:pPr>
            <w:r w:rsidRPr="001A3FDD">
              <w:rPr>
                <w:rFonts w:eastAsia="Times New Roman" w:cstheme="majorBidi"/>
                <w:b/>
                <w:bCs/>
                <w:color w:val="000000"/>
                <w:sz w:val="20"/>
                <w:szCs w:val="20"/>
              </w:rPr>
              <w:t>Day</w:t>
            </w:r>
          </w:p>
        </w:tc>
        <w:tc>
          <w:tcPr>
            <w:tcW w:w="3960" w:type="dxa"/>
            <w:tcBorders>
              <w:top w:val="single" w:sz="8" w:space="0" w:color="auto"/>
              <w:left w:val="nil"/>
              <w:bottom w:val="single" w:sz="8" w:space="0" w:color="auto"/>
              <w:right w:val="single" w:sz="8" w:space="0" w:color="auto"/>
            </w:tcBorders>
            <w:shd w:val="clear" w:color="auto" w:fill="auto"/>
            <w:vAlign w:val="center"/>
            <w:hideMark/>
          </w:tcPr>
          <w:p w14:paraId="0C63C7EF" w14:textId="77777777" w:rsidR="001A3FDD" w:rsidRPr="001A3FDD" w:rsidRDefault="001A3FDD" w:rsidP="00422153">
            <w:pPr>
              <w:rPr>
                <w:rFonts w:eastAsia="Times New Roman" w:cstheme="majorBidi"/>
                <w:b/>
                <w:bCs/>
                <w:color w:val="000000"/>
                <w:sz w:val="20"/>
                <w:szCs w:val="20"/>
              </w:rPr>
            </w:pPr>
            <w:r w:rsidRPr="001A3FDD">
              <w:rPr>
                <w:rFonts w:eastAsia="Times New Roman" w:cstheme="majorBidi"/>
                <w:b/>
                <w:bCs/>
                <w:color w:val="000000"/>
                <w:sz w:val="20"/>
                <w:szCs w:val="20"/>
              </w:rPr>
              <w:t>Activity</w:t>
            </w:r>
          </w:p>
        </w:tc>
        <w:tc>
          <w:tcPr>
            <w:tcW w:w="1890" w:type="dxa"/>
            <w:tcBorders>
              <w:top w:val="single" w:sz="8" w:space="0" w:color="auto"/>
              <w:left w:val="nil"/>
              <w:bottom w:val="nil"/>
              <w:right w:val="nil"/>
            </w:tcBorders>
            <w:shd w:val="clear" w:color="auto" w:fill="auto"/>
            <w:noWrap/>
            <w:vAlign w:val="center"/>
            <w:hideMark/>
          </w:tcPr>
          <w:p w14:paraId="6AF9D358" w14:textId="77777777" w:rsidR="001A3FDD" w:rsidRPr="001A3FDD" w:rsidRDefault="001A3FDD" w:rsidP="00422153">
            <w:pPr>
              <w:jc w:val="center"/>
              <w:rPr>
                <w:rFonts w:eastAsia="Times New Roman" w:cstheme="majorBidi"/>
                <w:b/>
                <w:bCs/>
                <w:color w:val="000000"/>
                <w:sz w:val="20"/>
                <w:szCs w:val="20"/>
              </w:rPr>
            </w:pPr>
            <w:r w:rsidRPr="001A3FDD">
              <w:rPr>
                <w:rFonts w:eastAsia="Times New Roman" w:cstheme="majorBidi"/>
                <w:b/>
                <w:bCs/>
                <w:color w:val="000000"/>
                <w:sz w:val="20"/>
                <w:szCs w:val="20"/>
              </w:rPr>
              <w:t>Time</w:t>
            </w:r>
          </w:p>
        </w:tc>
        <w:tc>
          <w:tcPr>
            <w:tcW w:w="1620" w:type="dxa"/>
            <w:tcBorders>
              <w:top w:val="single" w:sz="8" w:space="0" w:color="auto"/>
              <w:left w:val="single" w:sz="8" w:space="0" w:color="auto"/>
              <w:bottom w:val="nil"/>
              <w:right w:val="single" w:sz="4" w:space="0" w:color="auto"/>
            </w:tcBorders>
            <w:shd w:val="clear" w:color="auto" w:fill="auto"/>
            <w:noWrap/>
            <w:vAlign w:val="center"/>
            <w:hideMark/>
          </w:tcPr>
          <w:p w14:paraId="0D2DC7AA" w14:textId="77777777" w:rsidR="001A3FDD" w:rsidRPr="001A3FDD" w:rsidRDefault="001A3FDD" w:rsidP="00422153">
            <w:pPr>
              <w:jc w:val="center"/>
              <w:rPr>
                <w:rFonts w:eastAsia="Times New Roman" w:cstheme="majorBidi"/>
                <w:b/>
                <w:bCs/>
                <w:color w:val="000000"/>
                <w:sz w:val="20"/>
                <w:szCs w:val="20"/>
              </w:rPr>
            </w:pPr>
            <w:r w:rsidRPr="001A3FDD">
              <w:rPr>
                <w:rFonts w:eastAsia="Times New Roman" w:cstheme="majorBidi"/>
                <w:b/>
                <w:bCs/>
                <w:color w:val="000000"/>
                <w:sz w:val="20"/>
                <w:szCs w:val="20"/>
              </w:rPr>
              <w:t>Status</w:t>
            </w:r>
          </w:p>
        </w:tc>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17F6E" w14:textId="77777777" w:rsidR="001A3FDD" w:rsidRPr="001A3FDD" w:rsidRDefault="001A3FDD" w:rsidP="00422153">
            <w:pPr>
              <w:rPr>
                <w:rFonts w:eastAsia="Times New Roman" w:cstheme="majorBidi"/>
                <w:sz w:val="20"/>
                <w:szCs w:val="20"/>
              </w:rPr>
            </w:pPr>
            <w:r w:rsidRPr="001A3FDD">
              <w:rPr>
                <w:rFonts w:eastAsia="Times New Roman" w:cstheme="majorBidi"/>
                <w:sz w:val="20"/>
                <w:szCs w:val="20"/>
              </w:rPr>
              <w:t>Responsibility &amp; location/Notes</w:t>
            </w:r>
          </w:p>
        </w:tc>
      </w:tr>
      <w:tr w:rsidR="001A3FDD" w:rsidRPr="001A3FDD" w14:paraId="426C2EC0" w14:textId="77777777" w:rsidTr="00422153">
        <w:trPr>
          <w:trHeight w:val="300"/>
          <w:jc w:val="center"/>
        </w:trPr>
        <w:tc>
          <w:tcPr>
            <w:tcW w:w="890" w:type="dxa"/>
            <w:tcBorders>
              <w:top w:val="single" w:sz="4" w:space="0" w:color="auto"/>
              <w:left w:val="single" w:sz="4" w:space="0" w:color="auto"/>
              <w:bottom w:val="single" w:sz="4" w:space="0" w:color="auto"/>
              <w:right w:val="single" w:sz="4" w:space="0" w:color="auto"/>
            </w:tcBorders>
            <w:shd w:val="clear" w:color="000000" w:fill="D5DCE4" w:themeFill="text2" w:themeFillTint="33"/>
            <w:noWrap/>
            <w:vAlign w:val="center"/>
          </w:tcPr>
          <w:p w14:paraId="26BBF57D"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Wed.</w:t>
            </w:r>
          </w:p>
        </w:tc>
        <w:tc>
          <w:tcPr>
            <w:tcW w:w="990" w:type="dxa"/>
            <w:tcBorders>
              <w:top w:val="single" w:sz="4" w:space="0" w:color="auto"/>
              <w:left w:val="single" w:sz="4" w:space="0" w:color="auto"/>
              <w:bottom w:val="single" w:sz="4" w:space="0" w:color="auto"/>
              <w:right w:val="single" w:sz="4" w:space="0" w:color="auto"/>
            </w:tcBorders>
            <w:shd w:val="clear" w:color="000000" w:fill="D5DCE4" w:themeFill="text2" w:themeFillTint="33"/>
            <w:vAlign w:val="center"/>
          </w:tcPr>
          <w:p w14:paraId="13C5883E" w14:textId="77777777" w:rsidR="001A3FDD" w:rsidRPr="001A3FDD" w:rsidRDefault="001A3FDD" w:rsidP="00422153">
            <w:pPr>
              <w:rPr>
                <w:rFonts w:eastAsia="Times New Roman" w:cstheme="majorBidi"/>
                <w:b/>
                <w:bCs/>
                <w:color w:val="000000"/>
                <w:sz w:val="20"/>
                <w:szCs w:val="20"/>
              </w:rPr>
            </w:pPr>
            <w:r w:rsidRPr="001A3FDD">
              <w:rPr>
                <w:rFonts w:eastAsia="Times New Roman" w:cstheme="majorBidi"/>
                <w:b/>
                <w:bCs/>
                <w:color w:val="000000"/>
                <w:sz w:val="20"/>
                <w:szCs w:val="20"/>
              </w:rPr>
              <w:t>25</w:t>
            </w:r>
          </w:p>
        </w:tc>
        <w:tc>
          <w:tcPr>
            <w:tcW w:w="3960" w:type="dxa"/>
            <w:tcBorders>
              <w:top w:val="nil"/>
              <w:left w:val="single" w:sz="4" w:space="0" w:color="auto"/>
              <w:bottom w:val="single" w:sz="4" w:space="0" w:color="auto"/>
              <w:right w:val="single" w:sz="8" w:space="0" w:color="auto"/>
            </w:tcBorders>
            <w:shd w:val="clear" w:color="000000" w:fill="D5DCE4" w:themeFill="text2" w:themeFillTint="33"/>
            <w:vAlign w:val="center"/>
            <w:hideMark/>
          </w:tcPr>
          <w:p w14:paraId="1C085F1C" w14:textId="1B2855D8" w:rsidR="001A3FDD" w:rsidRPr="001A3FDD" w:rsidRDefault="001A3FDD" w:rsidP="00422153">
            <w:pPr>
              <w:ind w:firstLineChars="100" w:firstLine="200"/>
              <w:rPr>
                <w:rFonts w:eastAsia="Times New Roman" w:cstheme="majorBidi"/>
                <w:color w:val="000000"/>
                <w:sz w:val="20"/>
                <w:szCs w:val="20"/>
              </w:rPr>
            </w:pPr>
            <w:r w:rsidRPr="001A3FDD">
              <w:rPr>
                <w:rFonts w:eastAsia="Times New Roman" w:cstheme="majorBidi"/>
                <w:color w:val="000000"/>
                <w:sz w:val="20"/>
                <w:szCs w:val="20"/>
              </w:rPr>
              <w:t>Arrival to Amman</w:t>
            </w:r>
            <w:r w:rsidR="00640DD0">
              <w:rPr>
                <w:rFonts w:eastAsia="Times New Roman" w:cstheme="majorBidi"/>
                <w:color w:val="000000"/>
                <w:sz w:val="20"/>
                <w:szCs w:val="20"/>
              </w:rPr>
              <w:t>, travel Amman - Aqaba</w:t>
            </w:r>
          </w:p>
        </w:tc>
        <w:tc>
          <w:tcPr>
            <w:tcW w:w="1890" w:type="dxa"/>
            <w:tcBorders>
              <w:top w:val="single" w:sz="8" w:space="0" w:color="auto"/>
              <w:left w:val="nil"/>
              <w:bottom w:val="single" w:sz="4" w:space="0" w:color="auto"/>
              <w:right w:val="single" w:sz="8" w:space="0" w:color="auto"/>
            </w:tcBorders>
            <w:shd w:val="clear" w:color="000000" w:fill="D5DCE4" w:themeFill="text2" w:themeFillTint="33"/>
            <w:noWrap/>
            <w:vAlign w:val="center"/>
            <w:hideMark/>
          </w:tcPr>
          <w:p w14:paraId="08356B93"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22:00</w:t>
            </w:r>
          </w:p>
        </w:tc>
        <w:tc>
          <w:tcPr>
            <w:tcW w:w="1620" w:type="dxa"/>
            <w:tcBorders>
              <w:top w:val="single" w:sz="8" w:space="0" w:color="auto"/>
              <w:left w:val="nil"/>
              <w:bottom w:val="single" w:sz="4" w:space="0" w:color="auto"/>
              <w:right w:val="single" w:sz="4" w:space="0" w:color="auto"/>
            </w:tcBorders>
            <w:shd w:val="clear" w:color="000000" w:fill="D5DCE4" w:themeFill="text2" w:themeFillTint="33"/>
            <w:noWrap/>
            <w:vAlign w:val="center"/>
            <w:hideMark/>
          </w:tcPr>
          <w:p w14:paraId="046C94F0"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Confirmed</w:t>
            </w:r>
          </w:p>
        </w:tc>
        <w:tc>
          <w:tcPr>
            <w:tcW w:w="3780" w:type="dxa"/>
            <w:tcBorders>
              <w:top w:val="single" w:sz="4" w:space="0" w:color="auto"/>
              <w:left w:val="single" w:sz="4" w:space="0" w:color="auto"/>
              <w:bottom w:val="single" w:sz="4" w:space="0" w:color="auto"/>
              <w:right w:val="single" w:sz="4" w:space="0" w:color="auto"/>
            </w:tcBorders>
            <w:shd w:val="clear" w:color="000000" w:fill="D5DCE4" w:themeFill="text2" w:themeFillTint="33"/>
            <w:noWrap/>
            <w:vAlign w:val="center"/>
            <w:hideMark/>
          </w:tcPr>
          <w:p w14:paraId="549A66F2" w14:textId="77777777" w:rsidR="001A3FDD" w:rsidRPr="001A3FDD" w:rsidRDefault="001A3FDD" w:rsidP="00422153">
            <w:pPr>
              <w:rPr>
                <w:rFonts w:eastAsia="Times New Roman" w:cstheme="majorBidi"/>
                <w:sz w:val="20"/>
                <w:szCs w:val="20"/>
              </w:rPr>
            </w:pPr>
            <w:r w:rsidRPr="001A3FDD">
              <w:rPr>
                <w:rFonts w:eastAsia="Times New Roman" w:cstheme="majorBidi"/>
                <w:sz w:val="20"/>
                <w:szCs w:val="20"/>
              </w:rPr>
              <w:t>Nedal to provide airport pick up and drive from Amman to Aqaba (4 hrs drive, arrival 2am, March 26</w:t>
            </w:r>
            <w:r w:rsidRPr="001A3FDD">
              <w:rPr>
                <w:rFonts w:eastAsia="Times New Roman" w:cstheme="majorBidi"/>
                <w:sz w:val="20"/>
                <w:szCs w:val="20"/>
                <w:vertAlign w:val="superscript"/>
              </w:rPr>
              <w:t>th</w:t>
            </w:r>
            <w:r w:rsidRPr="001A3FDD">
              <w:rPr>
                <w:rFonts w:eastAsia="Times New Roman" w:cstheme="majorBidi"/>
                <w:sz w:val="20"/>
                <w:szCs w:val="20"/>
              </w:rPr>
              <w:t>)</w:t>
            </w:r>
          </w:p>
        </w:tc>
      </w:tr>
      <w:tr w:rsidR="001A3FDD" w:rsidRPr="001A3FDD" w14:paraId="1C4D3CEF" w14:textId="77777777" w:rsidTr="00422153">
        <w:trPr>
          <w:trHeight w:val="300"/>
          <w:jc w:val="center"/>
        </w:trPr>
        <w:tc>
          <w:tcPr>
            <w:tcW w:w="890" w:type="dxa"/>
            <w:vMerge w:val="restart"/>
            <w:tcBorders>
              <w:top w:val="single" w:sz="4" w:space="0" w:color="auto"/>
              <w:left w:val="single" w:sz="4" w:space="0" w:color="auto"/>
              <w:right w:val="single" w:sz="4" w:space="0" w:color="auto"/>
            </w:tcBorders>
            <w:shd w:val="clear" w:color="000000" w:fill="D5DCE4" w:themeFill="text2" w:themeFillTint="33"/>
            <w:vAlign w:val="center"/>
          </w:tcPr>
          <w:p w14:paraId="4B4A579D"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Thu.</w:t>
            </w:r>
          </w:p>
        </w:tc>
        <w:tc>
          <w:tcPr>
            <w:tcW w:w="990" w:type="dxa"/>
            <w:vMerge w:val="restart"/>
            <w:tcBorders>
              <w:top w:val="single" w:sz="4" w:space="0" w:color="auto"/>
              <w:left w:val="single" w:sz="4" w:space="0" w:color="auto"/>
              <w:right w:val="single" w:sz="4" w:space="0" w:color="auto"/>
            </w:tcBorders>
            <w:shd w:val="clear" w:color="000000" w:fill="D5DCE4" w:themeFill="text2" w:themeFillTint="33"/>
            <w:vAlign w:val="center"/>
          </w:tcPr>
          <w:p w14:paraId="7E0FF008" w14:textId="77777777" w:rsidR="001A3FDD" w:rsidRPr="001A3FDD" w:rsidRDefault="001A3FDD" w:rsidP="00422153">
            <w:pPr>
              <w:rPr>
                <w:rFonts w:eastAsia="Times New Roman" w:cstheme="majorBidi"/>
                <w:b/>
                <w:bCs/>
                <w:color w:val="000000"/>
                <w:sz w:val="20"/>
                <w:szCs w:val="20"/>
              </w:rPr>
            </w:pPr>
            <w:r w:rsidRPr="001A3FDD">
              <w:rPr>
                <w:rFonts w:eastAsia="Times New Roman" w:cstheme="majorBidi"/>
                <w:b/>
                <w:bCs/>
                <w:color w:val="000000"/>
                <w:sz w:val="20"/>
                <w:szCs w:val="20"/>
              </w:rPr>
              <w:t>26</w:t>
            </w: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hideMark/>
          </w:tcPr>
          <w:p w14:paraId="4478667B" w14:textId="77777777" w:rsidR="001A3FDD" w:rsidRPr="001A3FDD" w:rsidRDefault="001A3FDD" w:rsidP="00422153">
            <w:pPr>
              <w:ind w:firstLineChars="100" w:firstLine="200"/>
              <w:rPr>
                <w:rFonts w:eastAsia="Times New Roman" w:cstheme="majorBidi"/>
                <w:color w:val="000000"/>
                <w:sz w:val="20"/>
                <w:szCs w:val="20"/>
              </w:rPr>
            </w:pPr>
            <w:r w:rsidRPr="001A3FDD">
              <w:rPr>
                <w:rFonts w:eastAsia="Times New Roman" w:cstheme="majorBidi"/>
                <w:color w:val="000000"/>
                <w:sz w:val="20"/>
                <w:szCs w:val="20"/>
              </w:rPr>
              <w:t>Meeting with Project Staff</w:t>
            </w:r>
          </w:p>
          <w:p w14:paraId="5A005506" w14:textId="77777777" w:rsidR="001A3FDD" w:rsidRPr="001A3FDD" w:rsidRDefault="001A3FDD" w:rsidP="001A3FDD">
            <w:pPr>
              <w:pStyle w:val="ListParagraph"/>
              <w:numPr>
                <w:ilvl w:val="0"/>
                <w:numId w:val="34"/>
              </w:numPr>
              <w:spacing w:after="0" w:line="240" w:lineRule="auto"/>
              <w:contextualSpacing w:val="0"/>
              <w:rPr>
                <w:rFonts w:eastAsia="Times New Roman" w:cstheme="majorBidi"/>
                <w:color w:val="000000"/>
                <w:sz w:val="20"/>
                <w:szCs w:val="20"/>
              </w:rPr>
            </w:pPr>
            <w:r w:rsidRPr="001A3FDD">
              <w:rPr>
                <w:rFonts w:eastAsia="Times New Roman" w:cstheme="majorBidi"/>
                <w:color w:val="000000"/>
                <w:sz w:val="20"/>
                <w:szCs w:val="20"/>
              </w:rPr>
              <w:t>Briefing on project status &amp; key issues</w:t>
            </w:r>
          </w:p>
          <w:p w14:paraId="59CAA6F0" w14:textId="77777777" w:rsidR="001A3FDD" w:rsidRPr="001A3FDD" w:rsidRDefault="001A3FDD" w:rsidP="001A3FDD">
            <w:pPr>
              <w:pStyle w:val="ListParagraph"/>
              <w:numPr>
                <w:ilvl w:val="0"/>
                <w:numId w:val="34"/>
              </w:numPr>
              <w:spacing w:after="0" w:line="240" w:lineRule="auto"/>
              <w:contextualSpacing w:val="0"/>
              <w:rPr>
                <w:rFonts w:eastAsia="Times New Roman" w:cstheme="majorBidi"/>
                <w:color w:val="000000"/>
                <w:sz w:val="20"/>
                <w:szCs w:val="20"/>
              </w:rPr>
            </w:pPr>
            <w:r w:rsidRPr="001A3FDD">
              <w:rPr>
                <w:rFonts w:eastAsia="Times New Roman" w:cstheme="majorBidi"/>
                <w:color w:val="000000"/>
                <w:sz w:val="20"/>
                <w:szCs w:val="20"/>
              </w:rPr>
              <w:t>Discussion</w:t>
            </w: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hideMark/>
          </w:tcPr>
          <w:p w14:paraId="4E732445"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10:00  - 13:00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hideMark/>
          </w:tcPr>
          <w:p w14:paraId="3243582A"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Confirmed</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hideMark/>
          </w:tcPr>
          <w:p w14:paraId="5C9A08B7"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Project staff/Project office</w:t>
            </w:r>
          </w:p>
        </w:tc>
      </w:tr>
      <w:tr w:rsidR="001A3FDD" w:rsidRPr="001A3FDD" w14:paraId="7583E001" w14:textId="77777777" w:rsidTr="00422153">
        <w:trPr>
          <w:trHeight w:val="300"/>
          <w:jc w:val="center"/>
        </w:trPr>
        <w:tc>
          <w:tcPr>
            <w:tcW w:w="890" w:type="dxa"/>
            <w:vMerge/>
            <w:tcBorders>
              <w:left w:val="single" w:sz="4" w:space="0" w:color="auto"/>
              <w:right w:val="single" w:sz="4" w:space="0" w:color="auto"/>
            </w:tcBorders>
            <w:shd w:val="clear" w:color="000000" w:fill="D5DCE4" w:themeFill="text2" w:themeFillTint="33"/>
            <w:vAlign w:val="center"/>
          </w:tcPr>
          <w:p w14:paraId="5A27583E"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32711DF0"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38964ABE" w14:textId="77777777" w:rsidR="001A3FDD" w:rsidRPr="001A3FDD" w:rsidRDefault="001A3FDD" w:rsidP="00422153">
            <w:pPr>
              <w:rPr>
                <w:rFonts w:cstheme="majorBidi"/>
                <w:sz w:val="20"/>
                <w:szCs w:val="20"/>
              </w:rPr>
            </w:pPr>
            <w:r w:rsidRPr="001A3FDD">
              <w:rPr>
                <w:rFonts w:cstheme="majorBidi"/>
                <w:sz w:val="20"/>
                <w:szCs w:val="20"/>
              </w:rPr>
              <w:t>Lunch</w:t>
            </w: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78BE2A98"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13:00-14:00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327505AD"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 xml:space="preserve">Confirmed </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4E678C72" w14:textId="77777777" w:rsidR="001A3FDD" w:rsidRPr="001A3FDD" w:rsidRDefault="001A3FDD" w:rsidP="00422153">
            <w:pPr>
              <w:rPr>
                <w:rFonts w:eastAsia="Times New Roman" w:cstheme="majorBidi"/>
                <w:color w:val="000000"/>
                <w:sz w:val="20"/>
                <w:szCs w:val="20"/>
              </w:rPr>
            </w:pPr>
          </w:p>
        </w:tc>
      </w:tr>
      <w:tr w:rsidR="001A3FDD" w:rsidRPr="001A3FDD" w14:paraId="3355476C" w14:textId="77777777" w:rsidTr="00422153">
        <w:trPr>
          <w:trHeight w:val="300"/>
          <w:jc w:val="center"/>
        </w:trPr>
        <w:tc>
          <w:tcPr>
            <w:tcW w:w="890" w:type="dxa"/>
            <w:vMerge/>
            <w:tcBorders>
              <w:left w:val="single" w:sz="4" w:space="0" w:color="auto"/>
              <w:bottom w:val="single" w:sz="4" w:space="0" w:color="auto"/>
              <w:right w:val="single" w:sz="4" w:space="0" w:color="auto"/>
            </w:tcBorders>
            <w:shd w:val="clear" w:color="000000" w:fill="D5DCE4" w:themeFill="text2" w:themeFillTint="33"/>
            <w:vAlign w:val="center"/>
          </w:tcPr>
          <w:p w14:paraId="5F358A76"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bottom w:val="single" w:sz="4" w:space="0" w:color="auto"/>
              <w:right w:val="single" w:sz="4" w:space="0" w:color="auto"/>
            </w:tcBorders>
            <w:shd w:val="clear" w:color="000000" w:fill="D5DCE4" w:themeFill="text2" w:themeFillTint="33"/>
            <w:vAlign w:val="center"/>
          </w:tcPr>
          <w:p w14:paraId="240DB3B3"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3CB3A3E8" w14:textId="77777777" w:rsidR="001A3FDD" w:rsidRPr="001A3FDD" w:rsidRDefault="001A3FDD" w:rsidP="00422153">
            <w:pPr>
              <w:rPr>
                <w:rFonts w:eastAsia="Times New Roman" w:cstheme="majorBidi"/>
                <w:color w:val="000000"/>
                <w:sz w:val="20"/>
                <w:szCs w:val="20"/>
              </w:rPr>
            </w:pPr>
            <w:r w:rsidRPr="001A3FDD">
              <w:rPr>
                <w:rFonts w:cstheme="majorBidi"/>
                <w:sz w:val="20"/>
                <w:szCs w:val="20"/>
              </w:rPr>
              <w:t>Field visit to the Aqaba coast (27km) and some facilities (development projects, Marine Sciences station/Aquarium, Aqaba Marine Park, new port location, etc.)</w:t>
            </w: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52A3D8DE"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14:00-17:00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72C39177"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 xml:space="preserve">Confirmed </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53B073BF"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Aqaba Coast</w:t>
            </w:r>
          </w:p>
        </w:tc>
      </w:tr>
      <w:tr w:rsidR="001A3FDD" w:rsidRPr="001A3FDD" w14:paraId="703EB214" w14:textId="77777777" w:rsidTr="00422153">
        <w:trPr>
          <w:trHeight w:val="300"/>
          <w:jc w:val="center"/>
        </w:trPr>
        <w:tc>
          <w:tcPr>
            <w:tcW w:w="890" w:type="dxa"/>
            <w:tcBorders>
              <w:left w:val="single" w:sz="4" w:space="0" w:color="auto"/>
              <w:bottom w:val="single" w:sz="4" w:space="0" w:color="auto"/>
              <w:right w:val="single" w:sz="4" w:space="0" w:color="auto"/>
            </w:tcBorders>
            <w:shd w:val="clear" w:color="000000" w:fill="D5DCE4" w:themeFill="text2" w:themeFillTint="33"/>
            <w:vAlign w:val="center"/>
          </w:tcPr>
          <w:p w14:paraId="69A1B653"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Fri.*</w:t>
            </w:r>
          </w:p>
        </w:tc>
        <w:tc>
          <w:tcPr>
            <w:tcW w:w="990" w:type="dxa"/>
            <w:tcBorders>
              <w:left w:val="single" w:sz="4" w:space="0" w:color="auto"/>
              <w:bottom w:val="single" w:sz="4" w:space="0" w:color="auto"/>
              <w:right w:val="single" w:sz="4" w:space="0" w:color="auto"/>
            </w:tcBorders>
            <w:shd w:val="clear" w:color="000000" w:fill="D5DCE4" w:themeFill="text2" w:themeFillTint="33"/>
            <w:vAlign w:val="center"/>
          </w:tcPr>
          <w:p w14:paraId="7BDC81EA" w14:textId="77777777" w:rsidR="001A3FDD" w:rsidRPr="001A3FDD" w:rsidRDefault="001A3FDD" w:rsidP="00422153">
            <w:pPr>
              <w:rPr>
                <w:rFonts w:eastAsia="Times New Roman" w:cstheme="majorBidi"/>
                <w:b/>
                <w:bCs/>
                <w:color w:val="000000"/>
                <w:sz w:val="20"/>
                <w:szCs w:val="20"/>
              </w:rPr>
            </w:pPr>
            <w:r w:rsidRPr="001A3FDD">
              <w:rPr>
                <w:rFonts w:eastAsia="Times New Roman" w:cstheme="majorBidi"/>
                <w:b/>
                <w:bCs/>
                <w:color w:val="000000"/>
                <w:sz w:val="20"/>
                <w:szCs w:val="20"/>
              </w:rPr>
              <w:t>27</w:t>
            </w: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5570E033" w14:textId="77777777" w:rsidR="001A3FDD" w:rsidRPr="001A3FDD" w:rsidRDefault="001A3FDD" w:rsidP="001A3FDD">
            <w:pPr>
              <w:pStyle w:val="ListParagraph"/>
              <w:numPr>
                <w:ilvl w:val="0"/>
                <w:numId w:val="35"/>
              </w:numPr>
              <w:spacing w:after="0" w:line="240" w:lineRule="auto"/>
              <w:ind w:left="319" w:hanging="221"/>
              <w:contextualSpacing w:val="0"/>
              <w:rPr>
                <w:rFonts w:eastAsia="Times New Roman" w:cstheme="majorBidi"/>
                <w:color w:val="000000"/>
                <w:sz w:val="20"/>
                <w:szCs w:val="20"/>
              </w:rPr>
            </w:pPr>
            <w:r w:rsidRPr="001A3FDD">
              <w:rPr>
                <w:rFonts w:eastAsia="Times New Roman" w:cstheme="majorBidi"/>
                <w:color w:val="000000"/>
                <w:sz w:val="20"/>
                <w:szCs w:val="20"/>
              </w:rPr>
              <w:t>Meeting with the Marine Park Management</w:t>
            </w:r>
          </w:p>
          <w:p w14:paraId="6655D779" w14:textId="77777777" w:rsidR="001A3FDD" w:rsidRPr="001A3FDD" w:rsidRDefault="001A3FDD" w:rsidP="001A3FDD">
            <w:pPr>
              <w:pStyle w:val="ListParagraph"/>
              <w:numPr>
                <w:ilvl w:val="0"/>
                <w:numId w:val="35"/>
              </w:numPr>
              <w:spacing w:after="0" w:line="240" w:lineRule="auto"/>
              <w:ind w:left="319" w:hanging="221"/>
              <w:contextualSpacing w:val="0"/>
              <w:rPr>
                <w:rFonts w:cstheme="majorBidi"/>
                <w:sz w:val="20"/>
                <w:szCs w:val="20"/>
              </w:rPr>
            </w:pPr>
            <w:r w:rsidRPr="001A3FDD">
              <w:rPr>
                <w:rFonts w:eastAsia="Times New Roman" w:cstheme="majorBidi"/>
                <w:color w:val="000000"/>
                <w:sz w:val="20"/>
                <w:szCs w:val="20"/>
              </w:rPr>
              <w:t>Boat tour along the marine park and the coral translocation sites</w:t>
            </w: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063819B9"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9:00-10:30</w:t>
            </w:r>
          </w:p>
          <w:p w14:paraId="313F7CBD"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10:30-11:30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6BA130C7"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Confirmed</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21D9457F"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 xml:space="preserve">  Aqaba Marine Park (AMP)</w:t>
            </w:r>
          </w:p>
          <w:p w14:paraId="274BCEB6" w14:textId="77777777" w:rsidR="001A3FDD" w:rsidRPr="001A3FDD" w:rsidRDefault="001A3FDD" w:rsidP="001A3FDD">
            <w:pPr>
              <w:pStyle w:val="ListParagraph"/>
              <w:numPr>
                <w:ilvl w:val="0"/>
                <w:numId w:val="36"/>
              </w:numPr>
              <w:spacing w:after="0" w:line="240" w:lineRule="auto"/>
              <w:ind w:left="342" w:hanging="180"/>
              <w:contextualSpacing w:val="0"/>
              <w:rPr>
                <w:rFonts w:eastAsia="Times New Roman" w:cstheme="majorBidi"/>
                <w:color w:val="000000"/>
                <w:sz w:val="20"/>
                <w:szCs w:val="20"/>
              </w:rPr>
            </w:pPr>
            <w:r w:rsidRPr="001A3FDD">
              <w:rPr>
                <w:rFonts w:eastAsia="Times New Roman" w:cstheme="majorBidi"/>
                <w:color w:val="000000"/>
                <w:sz w:val="20"/>
                <w:szCs w:val="20"/>
              </w:rPr>
              <w:t>Mr. Abdullah Abu Awali, Director</w:t>
            </w:r>
          </w:p>
          <w:p w14:paraId="2245F117" w14:textId="77777777" w:rsidR="001A3FDD" w:rsidRPr="001A3FDD" w:rsidRDefault="001A3FDD" w:rsidP="001A3FDD">
            <w:pPr>
              <w:pStyle w:val="ListParagraph"/>
              <w:numPr>
                <w:ilvl w:val="0"/>
                <w:numId w:val="36"/>
              </w:numPr>
              <w:spacing w:after="0" w:line="240" w:lineRule="auto"/>
              <w:ind w:left="342" w:hanging="180"/>
              <w:contextualSpacing w:val="0"/>
              <w:rPr>
                <w:rFonts w:eastAsia="Times New Roman" w:cstheme="majorBidi"/>
                <w:color w:val="000000"/>
                <w:sz w:val="20"/>
                <w:szCs w:val="20"/>
              </w:rPr>
            </w:pPr>
            <w:r w:rsidRPr="001A3FDD">
              <w:rPr>
                <w:rFonts w:eastAsia="Times New Roman" w:cstheme="majorBidi"/>
                <w:color w:val="000000"/>
                <w:sz w:val="20"/>
                <w:szCs w:val="20"/>
              </w:rPr>
              <w:t>Mr. Hamza Muheisen, Head of Outreach Division</w:t>
            </w:r>
          </w:p>
        </w:tc>
      </w:tr>
      <w:tr w:rsidR="001A3FDD" w:rsidRPr="001A3FDD" w14:paraId="67A03CA5" w14:textId="77777777" w:rsidTr="00422153">
        <w:trPr>
          <w:trHeight w:val="115"/>
          <w:jc w:val="center"/>
        </w:trPr>
        <w:tc>
          <w:tcPr>
            <w:tcW w:w="890" w:type="dxa"/>
            <w:vMerge w:val="restart"/>
            <w:tcBorders>
              <w:left w:val="single" w:sz="4" w:space="0" w:color="auto"/>
              <w:right w:val="single" w:sz="4" w:space="0" w:color="auto"/>
            </w:tcBorders>
            <w:shd w:val="clear" w:color="000000" w:fill="D5DCE4" w:themeFill="text2" w:themeFillTint="33"/>
            <w:vAlign w:val="center"/>
          </w:tcPr>
          <w:p w14:paraId="3042A858"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Sat.</w:t>
            </w:r>
          </w:p>
        </w:tc>
        <w:tc>
          <w:tcPr>
            <w:tcW w:w="990" w:type="dxa"/>
            <w:vMerge w:val="restart"/>
            <w:tcBorders>
              <w:left w:val="single" w:sz="4" w:space="0" w:color="auto"/>
              <w:right w:val="single" w:sz="4" w:space="0" w:color="auto"/>
            </w:tcBorders>
            <w:shd w:val="clear" w:color="000000" w:fill="D5DCE4" w:themeFill="text2" w:themeFillTint="33"/>
            <w:vAlign w:val="center"/>
          </w:tcPr>
          <w:p w14:paraId="08411436"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43B0FFBC" w14:textId="77777777" w:rsidR="001A3FDD" w:rsidRPr="001A3FDD" w:rsidRDefault="001A3FDD" w:rsidP="00422153">
            <w:pPr>
              <w:ind w:firstLineChars="100" w:firstLine="200"/>
              <w:rPr>
                <w:rFonts w:eastAsia="Times New Roman" w:cstheme="majorBidi"/>
                <w:color w:val="000000"/>
                <w:sz w:val="20"/>
                <w:szCs w:val="20"/>
              </w:rPr>
            </w:pPr>
            <w:r w:rsidRPr="001A3FDD">
              <w:rPr>
                <w:rFonts w:eastAsia="Times New Roman" w:cstheme="majorBidi"/>
                <w:color w:val="000000"/>
                <w:sz w:val="20"/>
                <w:szCs w:val="20"/>
              </w:rPr>
              <w:t>Meeting with Project Staff</w:t>
            </w:r>
          </w:p>
          <w:p w14:paraId="784F97E6" w14:textId="77777777" w:rsidR="001A3FDD" w:rsidRPr="001A3FDD" w:rsidRDefault="001A3FDD" w:rsidP="00422153">
            <w:pPr>
              <w:rPr>
                <w:rFonts w:cstheme="majorBidi"/>
                <w:sz w:val="20"/>
                <w:szCs w:val="20"/>
              </w:rPr>
            </w:pP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20835322"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9:00-11:00</w:t>
            </w:r>
          </w:p>
        </w:tc>
        <w:tc>
          <w:tcPr>
            <w:tcW w:w="1620" w:type="dxa"/>
            <w:vMerge w:val="restart"/>
            <w:tcBorders>
              <w:top w:val="single" w:sz="4" w:space="0" w:color="auto"/>
              <w:left w:val="nil"/>
              <w:right w:val="single" w:sz="4" w:space="0" w:color="auto"/>
            </w:tcBorders>
            <w:shd w:val="clear" w:color="000000" w:fill="BDD6EE" w:themeFill="accent1" w:themeFillTint="66"/>
            <w:noWrap/>
            <w:vAlign w:val="center"/>
          </w:tcPr>
          <w:p w14:paraId="69190D80"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Confirmed</w:t>
            </w:r>
          </w:p>
        </w:tc>
        <w:tc>
          <w:tcPr>
            <w:tcW w:w="3780" w:type="dxa"/>
            <w:vMerge w:val="restart"/>
            <w:tcBorders>
              <w:top w:val="single" w:sz="4" w:space="0" w:color="auto"/>
              <w:left w:val="single" w:sz="4" w:space="0" w:color="auto"/>
              <w:right w:val="single" w:sz="4" w:space="0" w:color="auto"/>
            </w:tcBorders>
            <w:shd w:val="clear" w:color="000000" w:fill="BDD6EE" w:themeFill="accent1" w:themeFillTint="66"/>
            <w:noWrap/>
          </w:tcPr>
          <w:p w14:paraId="0127D2A7"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Project Office</w:t>
            </w:r>
          </w:p>
          <w:p w14:paraId="6FC8FA67" w14:textId="77777777" w:rsidR="001A3FDD" w:rsidRPr="001A3FDD" w:rsidRDefault="001A3FDD" w:rsidP="00422153">
            <w:pPr>
              <w:rPr>
                <w:rFonts w:eastAsia="Times New Roman" w:cstheme="majorBidi"/>
                <w:color w:val="000000"/>
                <w:sz w:val="20"/>
                <w:szCs w:val="20"/>
              </w:rPr>
            </w:pPr>
          </w:p>
          <w:p w14:paraId="0C3B21EE" w14:textId="77777777" w:rsidR="001A3FDD" w:rsidRPr="001A3FDD" w:rsidRDefault="001A3FDD" w:rsidP="00422153">
            <w:pPr>
              <w:rPr>
                <w:rFonts w:eastAsia="Times New Roman" w:cstheme="majorBidi"/>
                <w:color w:val="000000"/>
                <w:sz w:val="20"/>
                <w:szCs w:val="20"/>
              </w:rPr>
            </w:pPr>
          </w:p>
          <w:p w14:paraId="539164AD" w14:textId="77777777" w:rsidR="001A3FDD" w:rsidRPr="001A3FDD" w:rsidRDefault="001A3FDD" w:rsidP="00422153">
            <w:pPr>
              <w:rPr>
                <w:rFonts w:eastAsia="Times New Roman" w:cstheme="majorBidi"/>
                <w:color w:val="000000"/>
                <w:sz w:val="20"/>
                <w:szCs w:val="20"/>
              </w:rPr>
            </w:pPr>
          </w:p>
          <w:p w14:paraId="0BD02A0D" w14:textId="77777777" w:rsidR="001A3FDD" w:rsidRPr="001A3FDD" w:rsidRDefault="001A3FDD" w:rsidP="00422153">
            <w:pPr>
              <w:rPr>
                <w:rFonts w:eastAsia="Times New Roman" w:cstheme="majorBidi"/>
                <w:color w:val="000000"/>
                <w:sz w:val="20"/>
                <w:szCs w:val="20"/>
              </w:rPr>
            </w:pPr>
          </w:p>
          <w:p w14:paraId="4BE9E919"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ADA’s office</w:t>
            </w:r>
          </w:p>
        </w:tc>
      </w:tr>
      <w:tr w:rsidR="001A3FDD" w:rsidRPr="001A3FDD" w14:paraId="04B9542B" w14:textId="77777777" w:rsidTr="00422153">
        <w:trPr>
          <w:trHeight w:val="98"/>
          <w:jc w:val="center"/>
        </w:trPr>
        <w:tc>
          <w:tcPr>
            <w:tcW w:w="890" w:type="dxa"/>
            <w:vMerge/>
            <w:tcBorders>
              <w:left w:val="single" w:sz="4" w:space="0" w:color="auto"/>
              <w:right w:val="single" w:sz="4" w:space="0" w:color="auto"/>
            </w:tcBorders>
            <w:shd w:val="clear" w:color="000000" w:fill="D5DCE4" w:themeFill="text2" w:themeFillTint="33"/>
            <w:vAlign w:val="center"/>
          </w:tcPr>
          <w:p w14:paraId="09437A9C"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7CC35F07"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6E217DC3" w14:textId="77777777" w:rsidR="001A3FDD" w:rsidRPr="001A3FDD" w:rsidRDefault="001A3FDD" w:rsidP="00422153">
            <w:pPr>
              <w:rPr>
                <w:rFonts w:cstheme="majorBidi"/>
                <w:sz w:val="20"/>
                <w:szCs w:val="20"/>
              </w:rPr>
            </w:pPr>
            <w:r w:rsidRPr="001A3FDD">
              <w:rPr>
                <w:rFonts w:cstheme="majorBidi"/>
                <w:sz w:val="20"/>
                <w:szCs w:val="20"/>
              </w:rPr>
              <w:t>Meeting with Dr. Marouf Khalaf, the national consultant working on the fish stock assessment in Aqaba</w:t>
            </w:r>
          </w:p>
        </w:tc>
        <w:tc>
          <w:tcPr>
            <w:tcW w:w="189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15E2832D"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12:00-13:30</w:t>
            </w:r>
          </w:p>
        </w:tc>
        <w:tc>
          <w:tcPr>
            <w:tcW w:w="1620" w:type="dxa"/>
            <w:vMerge/>
            <w:tcBorders>
              <w:left w:val="single" w:sz="4" w:space="0" w:color="auto"/>
              <w:right w:val="single" w:sz="4" w:space="0" w:color="auto"/>
            </w:tcBorders>
            <w:shd w:val="clear" w:color="000000" w:fill="BDD6EE" w:themeFill="accent1" w:themeFillTint="66"/>
            <w:noWrap/>
            <w:vAlign w:val="center"/>
          </w:tcPr>
          <w:p w14:paraId="2DCF0707" w14:textId="77777777" w:rsidR="001A3FDD" w:rsidRPr="001A3FDD" w:rsidRDefault="001A3FDD" w:rsidP="00422153">
            <w:pPr>
              <w:ind w:firstLineChars="100" w:firstLine="200"/>
              <w:jc w:val="center"/>
              <w:rPr>
                <w:rFonts w:eastAsia="Times New Roman" w:cstheme="majorBidi"/>
                <w:color w:val="000000"/>
                <w:sz w:val="20"/>
                <w:szCs w:val="20"/>
              </w:rPr>
            </w:pPr>
          </w:p>
        </w:tc>
        <w:tc>
          <w:tcPr>
            <w:tcW w:w="3780" w:type="dxa"/>
            <w:vMerge/>
            <w:tcBorders>
              <w:left w:val="single" w:sz="4" w:space="0" w:color="auto"/>
              <w:right w:val="single" w:sz="4" w:space="0" w:color="auto"/>
            </w:tcBorders>
            <w:shd w:val="clear" w:color="000000" w:fill="BDD6EE" w:themeFill="accent1" w:themeFillTint="66"/>
            <w:noWrap/>
            <w:vAlign w:val="center"/>
          </w:tcPr>
          <w:p w14:paraId="7A4D5B6D" w14:textId="77777777" w:rsidR="001A3FDD" w:rsidRPr="001A3FDD" w:rsidRDefault="001A3FDD" w:rsidP="00422153">
            <w:pPr>
              <w:rPr>
                <w:rFonts w:eastAsia="Times New Roman" w:cstheme="majorBidi"/>
                <w:color w:val="000000"/>
                <w:sz w:val="20"/>
                <w:szCs w:val="20"/>
              </w:rPr>
            </w:pPr>
          </w:p>
        </w:tc>
      </w:tr>
      <w:tr w:rsidR="001A3FDD" w:rsidRPr="001A3FDD" w14:paraId="1589D0A7" w14:textId="77777777" w:rsidTr="00422153">
        <w:trPr>
          <w:trHeight w:val="98"/>
          <w:jc w:val="center"/>
        </w:trPr>
        <w:tc>
          <w:tcPr>
            <w:tcW w:w="890" w:type="dxa"/>
            <w:vMerge/>
            <w:tcBorders>
              <w:left w:val="single" w:sz="4" w:space="0" w:color="auto"/>
              <w:bottom w:val="single" w:sz="4" w:space="0" w:color="auto"/>
              <w:right w:val="single" w:sz="4" w:space="0" w:color="auto"/>
            </w:tcBorders>
            <w:shd w:val="clear" w:color="000000" w:fill="D5DCE4" w:themeFill="text2" w:themeFillTint="33"/>
            <w:vAlign w:val="center"/>
          </w:tcPr>
          <w:p w14:paraId="54DEBAEE"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bottom w:val="single" w:sz="4" w:space="0" w:color="auto"/>
              <w:right w:val="single" w:sz="4" w:space="0" w:color="auto"/>
            </w:tcBorders>
            <w:shd w:val="clear" w:color="000000" w:fill="D5DCE4" w:themeFill="text2" w:themeFillTint="33"/>
            <w:vAlign w:val="center"/>
          </w:tcPr>
          <w:p w14:paraId="7FB616F9"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079C387C" w14:textId="77777777" w:rsidR="001A3FDD" w:rsidRPr="001A3FDD" w:rsidRDefault="001A3FDD" w:rsidP="00422153">
            <w:pPr>
              <w:rPr>
                <w:rFonts w:cstheme="majorBidi"/>
                <w:sz w:val="20"/>
                <w:szCs w:val="20"/>
              </w:rPr>
            </w:pPr>
            <w:r w:rsidRPr="001A3FDD">
              <w:rPr>
                <w:rFonts w:cstheme="majorBidi"/>
                <w:sz w:val="20"/>
                <w:szCs w:val="20"/>
              </w:rPr>
              <w:t>Meeting with Aqaba Diving Association (ADA)</w:t>
            </w:r>
          </w:p>
        </w:tc>
        <w:tc>
          <w:tcPr>
            <w:tcW w:w="189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0F2FA16D"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18:00-19:00</w:t>
            </w:r>
          </w:p>
        </w:tc>
        <w:tc>
          <w:tcPr>
            <w:tcW w:w="1620" w:type="dxa"/>
            <w:vMerge/>
            <w:tcBorders>
              <w:left w:val="single" w:sz="4" w:space="0" w:color="auto"/>
              <w:bottom w:val="single" w:sz="4" w:space="0" w:color="auto"/>
              <w:right w:val="single" w:sz="4" w:space="0" w:color="auto"/>
            </w:tcBorders>
            <w:shd w:val="clear" w:color="000000" w:fill="BDD6EE" w:themeFill="accent1" w:themeFillTint="66"/>
            <w:noWrap/>
            <w:vAlign w:val="center"/>
          </w:tcPr>
          <w:p w14:paraId="315084CD" w14:textId="77777777" w:rsidR="001A3FDD" w:rsidRPr="001A3FDD" w:rsidRDefault="001A3FDD" w:rsidP="00422153">
            <w:pPr>
              <w:ind w:firstLineChars="100" w:firstLine="200"/>
              <w:jc w:val="center"/>
              <w:rPr>
                <w:rFonts w:eastAsia="Times New Roman" w:cstheme="majorBidi"/>
                <w:color w:val="000000"/>
                <w:sz w:val="20"/>
                <w:szCs w:val="20"/>
              </w:rPr>
            </w:pPr>
          </w:p>
        </w:tc>
        <w:tc>
          <w:tcPr>
            <w:tcW w:w="3780" w:type="dxa"/>
            <w:vMerge/>
            <w:tcBorders>
              <w:left w:val="single" w:sz="4" w:space="0" w:color="auto"/>
              <w:bottom w:val="single" w:sz="4" w:space="0" w:color="auto"/>
              <w:right w:val="single" w:sz="4" w:space="0" w:color="auto"/>
            </w:tcBorders>
            <w:shd w:val="clear" w:color="000000" w:fill="BDD6EE" w:themeFill="accent1" w:themeFillTint="66"/>
            <w:noWrap/>
            <w:vAlign w:val="center"/>
          </w:tcPr>
          <w:p w14:paraId="79037AC5" w14:textId="77777777" w:rsidR="001A3FDD" w:rsidRPr="001A3FDD" w:rsidRDefault="001A3FDD" w:rsidP="00422153">
            <w:pPr>
              <w:rPr>
                <w:rFonts w:eastAsia="Times New Roman" w:cstheme="majorBidi"/>
                <w:color w:val="000000"/>
                <w:sz w:val="20"/>
                <w:szCs w:val="20"/>
              </w:rPr>
            </w:pPr>
          </w:p>
        </w:tc>
      </w:tr>
      <w:tr w:rsidR="001A3FDD" w:rsidRPr="001A3FDD" w14:paraId="7A96099B" w14:textId="77777777" w:rsidTr="00422153">
        <w:trPr>
          <w:trHeight w:val="133"/>
          <w:jc w:val="center"/>
        </w:trPr>
        <w:tc>
          <w:tcPr>
            <w:tcW w:w="890" w:type="dxa"/>
            <w:vMerge w:val="restart"/>
            <w:tcBorders>
              <w:left w:val="single" w:sz="4" w:space="0" w:color="auto"/>
              <w:right w:val="single" w:sz="4" w:space="0" w:color="auto"/>
            </w:tcBorders>
            <w:shd w:val="clear" w:color="000000" w:fill="D5DCE4" w:themeFill="text2" w:themeFillTint="33"/>
            <w:vAlign w:val="center"/>
          </w:tcPr>
          <w:p w14:paraId="63165E86"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lastRenderedPageBreak/>
              <w:t>Sun.</w:t>
            </w:r>
          </w:p>
        </w:tc>
        <w:tc>
          <w:tcPr>
            <w:tcW w:w="990" w:type="dxa"/>
            <w:vMerge w:val="restart"/>
            <w:tcBorders>
              <w:left w:val="single" w:sz="4" w:space="0" w:color="auto"/>
              <w:right w:val="single" w:sz="4" w:space="0" w:color="auto"/>
            </w:tcBorders>
            <w:shd w:val="clear" w:color="000000" w:fill="D5DCE4" w:themeFill="text2" w:themeFillTint="33"/>
            <w:vAlign w:val="center"/>
          </w:tcPr>
          <w:p w14:paraId="6C351BEF" w14:textId="77777777" w:rsidR="001A3FDD" w:rsidRPr="001A3FDD" w:rsidRDefault="001A3FDD" w:rsidP="00422153">
            <w:pPr>
              <w:rPr>
                <w:rFonts w:eastAsia="Times New Roman" w:cstheme="majorBidi"/>
                <w:b/>
                <w:bCs/>
                <w:color w:val="000000"/>
                <w:sz w:val="20"/>
                <w:szCs w:val="20"/>
              </w:rPr>
            </w:pPr>
            <w:r w:rsidRPr="001A3FDD">
              <w:rPr>
                <w:rFonts w:eastAsia="Times New Roman" w:cstheme="majorBidi"/>
                <w:b/>
                <w:bCs/>
                <w:color w:val="000000"/>
                <w:sz w:val="20"/>
                <w:szCs w:val="20"/>
              </w:rPr>
              <w:t>29</w:t>
            </w:r>
          </w:p>
        </w:tc>
        <w:tc>
          <w:tcPr>
            <w:tcW w:w="3960"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4C7D972F" w14:textId="77777777" w:rsidR="001A3FDD" w:rsidRPr="001A3FDD" w:rsidRDefault="001A3FDD" w:rsidP="00422153">
            <w:pPr>
              <w:ind w:left="360"/>
              <w:jc w:val="center"/>
              <w:rPr>
                <w:rFonts w:eastAsia="Times New Roman" w:cstheme="majorBidi"/>
                <w:b/>
                <w:bCs/>
                <w:sz w:val="20"/>
                <w:szCs w:val="20"/>
                <w:highlight w:val="yellow"/>
                <w:u w:val="single"/>
              </w:rPr>
            </w:pPr>
            <w:r w:rsidRPr="001A3FDD">
              <w:rPr>
                <w:rFonts w:eastAsia="Times New Roman" w:cstheme="majorBidi"/>
                <w:b/>
                <w:bCs/>
                <w:sz w:val="20"/>
                <w:szCs w:val="20"/>
                <w:highlight w:val="yellow"/>
                <w:u w:val="single"/>
              </w:rPr>
              <w:t>Meetings at ASEZA</w:t>
            </w:r>
          </w:p>
        </w:tc>
        <w:tc>
          <w:tcPr>
            <w:tcW w:w="1890" w:type="dxa"/>
            <w:vMerge w:val="restart"/>
            <w:tcBorders>
              <w:top w:val="single" w:sz="4" w:space="0" w:color="auto"/>
              <w:left w:val="single" w:sz="4" w:space="0" w:color="auto"/>
              <w:right w:val="single" w:sz="4" w:space="0" w:color="auto"/>
            </w:tcBorders>
            <w:shd w:val="clear" w:color="000000" w:fill="BDD6EE" w:themeFill="accent1" w:themeFillTint="66"/>
            <w:noWrap/>
            <w:vAlign w:val="center"/>
          </w:tcPr>
          <w:p w14:paraId="091DCD8E"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9:00-10:00</w:t>
            </w:r>
          </w:p>
        </w:tc>
        <w:tc>
          <w:tcPr>
            <w:tcW w:w="1620" w:type="dxa"/>
            <w:vMerge w:val="restart"/>
            <w:tcBorders>
              <w:top w:val="single" w:sz="4" w:space="0" w:color="auto"/>
              <w:left w:val="single" w:sz="4" w:space="0" w:color="auto"/>
              <w:right w:val="single" w:sz="4" w:space="0" w:color="auto"/>
            </w:tcBorders>
            <w:shd w:val="clear" w:color="000000" w:fill="BDD6EE" w:themeFill="accent1" w:themeFillTint="66"/>
            <w:noWrap/>
            <w:vAlign w:val="center"/>
          </w:tcPr>
          <w:p w14:paraId="57636E24"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Confirmed</w:t>
            </w:r>
          </w:p>
        </w:tc>
        <w:tc>
          <w:tcPr>
            <w:tcW w:w="3780" w:type="dxa"/>
            <w:vMerge w:val="restart"/>
            <w:tcBorders>
              <w:top w:val="single" w:sz="4" w:space="0" w:color="auto"/>
              <w:left w:val="single" w:sz="4" w:space="0" w:color="auto"/>
              <w:right w:val="single" w:sz="4" w:space="0" w:color="auto"/>
            </w:tcBorders>
            <w:shd w:val="clear" w:color="000000" w:fill="BDD6EE" w:themeFill="accent1" w:themeFillTint="66"/>
            <w:noWrap/>
            <w:vAlign w:val="center"/>
          </w:tcPr>
          <w:p w14:paraId="1C8545B4" w14:textId="77777777" w:rsidR="001A3FDD" w:rsidRPr="001A3FDD" w:rsidRDefault="001A3FDD" w:rsidP="001A3FDD">
            <w:pPr>
              <w:pStyle w:val="ListParagraph"/>
              <w:numPr>
                <w:ilvl w:val="0"/>
                <w:numId w:val="37"/>
              </w:numPr>
              <w:spacing w:after="0" w:line="240" w:lineRule="auto"/>
              <w:contextualSpacing w:val="0"/>
              <w:rPr>
                <w:rFonts w:eastAsia="Times New Roman" w:cstheme="majorBidi"/>
                <w:color w:val="000000"/>
                <w:sz w:val="20"/>
                <w:szCs w:val="20"/>
              </w:rPr>
            </w:pPr>
            <w:r w:rsidRPr="001A3FDD">
              <w:rPr>
                <w:rFonts w:eastAsia="Times New Roman" w:cstheme="majorBidi"/>
                <w:color w:val="000000"/>
                <w:sz w:val="20"/>
                <w:szCs w:val="20"/>
              </w:rPr>
              <w:t>All meetings on Sunday will take place at ASEZA’s premises (where our project’s office is located)</w:t>
            </w:r>
          </w:p>
          <w:p w14:paraId="3FCFD013" w14:textId="77777777" w:rsidR="001A3FDD" w:rsidRPr="001A3FDD" w:rsidRDefault="001A3FDD" w:rsidP="001A3FDD">
            <w:pPr>
              <w:pStyle w:val="ListParagraph"/>
              <w:numPr>
                <w:ilvl w:val="0"/>
                <w:numId w:val="37"/>
              </w:numPr>
              <w:spacing w:after="0" w:line="240" w:lineRule="auto"/>
              <w:contextualSpacing w:val="0"/>
              <w:rPr>
                <w:rFonts w:eastAsia="Times New Roman" w:cstheme="majorBidi"/>
                <w:color w:val="000000"/>
                <w:sz w:val="20"/>
                <w:szCs w:val="20"/>
              </w:rPr>
            </w:pPr>
            <w:r w:rsidRPr="001A3FDD">
              <w:rPr>
                <w:rFonts w:eastAsia="Times New Roman" w:cstheme="majorBidi"/>
                <w:color w:val="000000"/>
                <w:sz w:val="20"/>
                <w:szCs w:val="20"/>
              </w:rPr>
              <w:t>GIS team at ASEZA are engaged in the development of the marine/coastal database</w:t>
            </w:r>
          </w:p>
          <w:p w14:paraId="226E3FE5" w14:textId="77777777" w:rsidR="001A3FDD" w:rsidRPr="001A3FDD" w:rsidRDefault="001A3FDD" w:rsidP="001A3FDD">
            <w:pPr>
              <w:pStyle w:val="ListParagraph"/>
              <w:numPr>
                <w:ilvl w:val="0"/>
                <w:numId w:val="37"/>
              </w:numPr>
              <w:spacing w:after="0" w:line="240" w:lineRule="auto"/>
              <w:contextualSpacing w:val="0"/>
              <w:rPr>
                <w:rFonts w:eastAsia="Times New Roman" w:cstheme="majorBidi"/>
                <w:color w:val="000000"/>
                <w:sz w:val="20"/>
                <w:szCs w:val="20"/>
              </w:rPr>
            </w:pPr>
            <w:r w:rsidRPr="001A3FDD">
              <w:rPr>
                <w:rFonts w:eastAsia="Times New Roman" w:cstheme="majorBidi"/>
                <w:color w:val="000000"/>
                <w:sz w:val="20"/>
                <w:szCs w:val="20"/>
              </w:rPr>
              <w:t>Directorate of Env /Monitoring section is in engaged in a number of activities with the project including the monitoring and the database.</w:t>
            </w:r>
          </w:p>
        </w:tc>
      </w:tr>
      <w:tr w:rsidR="001A3FDD" w:rsidRPr="001A3FDD" w14:paraId="5A71AD7E" w14:textId="77777777" w:rsidTr="00422153">
        <w:trPr>
          <w:trHeight w:val="132"/>
          <w:jc w:val="center"/>
        </w:trPr>
        <w:tc>
          <w:tcPr>
            <w:tcW w:w="890" w:type="dxa"/>
            <w:vMerge/>
            <w:tcBorders>
              <w:left w:val="single" w:sz="4" w:space="0" w:color="auto"/>
              <w:right w:val="single" w:sz="4" w:space="0" w:color="auto"/>
            </w:tcBorders>
            <w:shd w:val="clear" w:color="000000" w:fill="D5DCE4" w:themeFill="text2" w:themeFillTint="33"/>
            <w:vAlign w:val="center"/>
          </w:tcPr>
          <w:p w14:paraId="68FB8235"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13BF11AF"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241625AA" w14:textId="77777777" w:rsidR="001A3FDD" w:rsidRPr="001A3FDD" w:rsidRDefault="001A3FDD" w:rsidP="00422153">
            <w:pPr>
              <w:ind w:left="360"/>
              <w:rPr>
                <w:rFonts w:eastAsia="Times New Roman" w:cstheme="majorBidi"/>
                <w:sz w:val="20"/>
                <w:szCs w:val="20"/>
              </w:rPr>
            </w:pPr>
            <w:r w:rsidRPr="001A3FDD">
              <w:rPr>
                <w:rFonts w:eastAsia="Times New Roman" w:cstheme="majorBidi"/>
                <w:sz w:val="20"/>
                <w:szCs w:val="20"/>
              </w:rPr>
              <w:t>Meeting with Director of GIS and his team</w:t>
            </w:r>
          </w:p>
          <w:p w14:paraId="00AFC25A" w14:textId="77777777" w:rsidR="001A3FDD" w:rsidRPr="001A3FDD" w:rsidRDefault="001A3FDD" w:rsidP="00422153">
            <w:pPr>
              <w:ind w:left="360"/>
              <w:rPr>
                <w:rFonts w:eastAsia="Times New Roman" w:cstheme="majorBidi"/>
                <w:sz w:val="20"/>
                <w:szCs w:val="20"/>
              </w:rPr>
            </w:pPr>
          </w:p>
        </w:tc>
        <w:tc>
          <w:tcPr>
            <w:tcW w:w="1890" w:type="dxa"/>
            <w:vMerge/>
            <w:tcBorders>
              <w:left w:val="single" w:sz="4" w:space="0" w:color="auto"/>
              <w:bottom w:val="single" w:sz="4" w:space="0" w:color="auto"/>
              <w:right w:val="single" w:sz="4" w:space="0" w:color="auto"/>
            </w:tcBorders>
            <w:shd w:val="clear" w:color="000000" w:fill="BDD6EE" w:themeFill="accent1" w:themeFillTint="66"/>
            <w:noWrap/>
            <w:vAlign w:val="center"/>
          </w:tcPr>
          <w:p w14:paraId="71BFB722" w14:textId="77777777" w:rsidR="001A3FDD" w:rsidRPr="001A3FDD" w:rsidRDefault="001A3FDD" w:rsidP="00422153">
            <w:pPr>
              <w:jc w:val="center"/>
              <w:rPr>
                <w:rFonts w:eastAsia="Times New Roman" w:cstheme="majorBidi"/>
                <w:color w:val="000000"/>
                <w:sz w:val="20"/>
                <w:szCs w:val="20"/>
              </w:rPr>
            </w:pPr>
          </w:p>
        </w:tc>
        <w:tc>
          <w:tcPr>
            <w:tcW w:w="1620" w:type="dxa"/>
            <w:vMerge/>
            <w:tcBorders>
              <w:left w:val="single" w:sz="4" w:space="0" w:color="auto"/>
              <w:right w:val="single" w:sz="4" w:space="0" w:color="auto"/>
            </w:tcBorders>
            <w:shd w:val="clear" w:color="000000" w:fill="BDD6EE" w:themeFill="accent1" w:themeFillTint="66"/>
            <w:noWrap/>
            <w:vAlign w:val="center"/>
          </w:tcPr>
          <w:p w14:paraId="62E17548" w14:textId="77777777" w:rsidR="001A3FDD" w:rsidRPr="001A3FDD" w:rsidRDefault="001A3FDD" w:rsidP="00422153">
            <w:pPr>
              <w:ind w:firstLineChars="100" w:firstLine="200"/>
              <w:jc w:val="center"/>
              <w:rPr>
                <w:rFonts w:eastAsia="Times New Roman" w:cstheme="majorBidi"/>
                <w:color w:val="000000"/>
                <w:sz w:val="20"/>
                <w:szCs w:val="20"/>
              </w:rPr>
            </w:pPr>
          </w:p>
        </w:tc>
        <w:tc>
          <w:tcPr>
            <w:tcW w:w="3780" w:type="dxa"/>
            <w:vMerge/>
            <w:tcBorders>
              <w:left w:val="single" w:sz="4" w:space="0" w:color="auto"/>
              <w:right w:val="single" w:sz="4" w:space="0" w:color="auto"/>
            </w:tcBorders>
            <w:shd w:val="clear" w:color="000000" w:fill="BDD6EE" w:themeFill="accent1" w:themeFillTint="66"/>
            <w:noWrap/>
            <w:vAlign w:val="center"/>
          </w:tcPr>
          <w:p w14:paraId="7E5D401E" w14:textId="77777777" w:rsidR="001A3FDD" w:rsidRPr="001A3FDD" w:rsidRDefault="001A3FDD" w:rsidP="001A3FDD">
            <w:pPr>
              <w:pStyle w:val="ListParagraph"/>
              <w:numPr>
                <w:ilvl w:val="0"/>
                <w:numId w:val="37"/>
              </w:numPr>
              <w:spacing w:after="0" w:line="240" w:lineRule="auto"/>
              <w:contextualSpacing w:val="0"/>
              <w:rPr>
                <w:rFonts w:eastAsia="Times New Roman" w:cstheme="majorBidi"/>
                <w:color w:val="000000"/>
                <w:sz w:val="20"/>
                <w:szCs w:val="20"/>
              </w:rPr>
            </w:pPr>
          </w:p>
        </w:tc>
      </w:tr>
      <w:tr w:rsidR="001A3FDD" w:rsidRPr="001A3FDD" w14:paraId="2EDA239C" w14:textId="77777777" w:rsidTr="00422153">
        <w:trPr>
          <w:trHeight w:val="345"/>
          <w:jc w:val="center"/>
        </w:trPr>
        <w:tc>
          <w:tcPr>
            <w:tcW w:w="890" w:type="dxa"/>
            <w:vMerge/>
            <w:tcBorders>
              <w:left w:val="single" w:sz="4" w:space="0" w:color="auto"/>
              <w:right w:val="single" w:sz="4" w:space="0" w:color="auto"/>
            </w:tcBorders>
            <w:shd w:val="clear" w:color="000000" w:fill="D5DCE4" w:themeFill="text2" w:themeFillTint="33"/>
            <w:vAlign w:val="center"/>
          </w:tcPr>
          <w:p w14:paraId="56199882"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2EFC95FC"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2B12A776" w14:textId="77777777" w:rsidR="001A3FDD" w:rsidRPr="001A3FDD" w:rsidRDefault="001A3FDD" w:rsidP="00422153">
            <w:pPr>
              <w:ind w:left="360"/>
              <w:rPr>
                <w:rFonts w:eastAsia="Times New Roman" w:cstheme="majorBidi"/>
                <w:sz w:val="20"/>
                <w:szCs w:val="20"/>
              </w:rPr>
            </w:pPr>
            <w:r w:rsidRPr="001A3FDD">
              <w:rPr>
                <w:rFonts w:eastAsia="Times New Roman" w:cstheme="majorBidi"/>
                <w:sz w:val="20"/>
                <w:szCs w:val="20"/>
              </w:rPr>
              <w:t>Meeting with Directorate of Environment/ Head of Monitoring Section</w:t>
            </w:r>
          </w:p>
        </w:tc>
        <w:tc>
          <w:tcPr>
            <w:tcW w:w="189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05AF1537"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10:00-11:00</w:t>
            </w:r>
          </w:p>
        </w:tc>
        <w:tc>
          <w:tcPr>
            <w:tcW w:w="1620" w:type="dxa"/>
            <w:vMerge/>
            <w:tcBorders>
              <w:left w:val="single" w:sz="4" w:space="0" w:color="auto"/>
              <w:right w:val="single" w:sz="4" w:space="0" w:color="auto"/>
            </w:tcBorders>
            <w:shd w:val="clear" w:color="000000" w:fill="BDD6EE" w:themeFill="accent1" w:themeFillTint="66"/>
            <w:noWrap/>
            <w:vAlign w:val="center"/>
          </w:tcPr>
          <w:p w14:paraId="28CD8D10" w14:textId="77777777" w:rsidR="001A3FDD" w:rsidRPr="001A3FDD" w:rsidRDefault="001A3FDD" w:rsidP="00422153">
            <w:pPr>
              <w:ind w:firstLineChars="100" w:firstLine="200"/>
              <w:jc w:val="center"/>
              <w:rPr>
                <w:rFonts w:eastAsia="Times New Roman" w:cstheme="majorBidi"/>
                <w:color w:val="000000"/>
                <w:sz w:val="20"/>
                <w:szCs w:val="20"/>
              </w:rPr>
            </w:pPr>
          </w:p>
        </w:tc>
        <w:tc>
          <w:tcPr>
            <w:tcW w:w="3780" w:type="dxa"/>
            <w:vMerge/>
            <w:tcBorders>
              <w:left w:val="single" w:sz="4" w:space="0" w:color="auto"/>
              <w:right w:val="single" w:sz="4" w:space="0" w:color="auto"/>
            </w:tcBorders>
            <w:shd w:val="clear" w:color="000000" w:fill="BDD6EE" w:themeFill="accent1" w:themeFillTint="66"/>
            <w:noWrap/>
            <w:vAlign w:val="center"/>
          </w:tcPr>
          <w:p w14:paraId="70A96D7C" w14:textId="77777777" w:rsidR="001A3FDD" w:rsidRPr="001A3FDD" w:rsidRDefault="001A3FDD" w:rsidP="001A3FDD">
            <w:pPr>
              <w:pStyle w:val="ListParagraph"/>
              <w:numPr>
                <w:ilvl w:val="0"/>
                <w:numId w:val="37"/>
              </w:numPr>
              <w:spacing w:after="0" w:line="240" w:lineRule="auto"/>
              <w:contextualSpacing w:val="0"/>
              <w:rPr>
                <w:rFonts w:eastAsia="Times New Roman" w:cstheme="majorBidi"/>
                <w:color w:val="000000"/>
                <w:sz w:val="20"/>
                <w:szCs w:val="20"/>
              </w:rPr>
            </w:pPr>
          </w:p>
        </w:tc>
      </w:tr>
      <w:tr w:rsidR="001A3FDD" w:rsidRPr="001A3FDD" w14:paraId="2560E6A5" w14:textId="77777777" w:rsidTr="00422153">
        <w:trPr>
          <w:trHeight w:val="345"/>
          <w:jc w:val="center"/>
        </w:trPr>
        <w:tc>
          <w:tcPr>
            <w:tcW w:w="890" w:type="dxa"/>
            <w:vMerge/>
            <w:tcBorders>
              <w:left w:val="single" w:sz="4" w:space="0" w:color="auto"/>
              <w:right w:val="single" w:sz="4" w:space="0" w:color="auto"/>
            </w:tcBorders>
            <w:shd w:val="clear" w:color="000000" w:fill="D5DCE4" w:themeFill="text2" w:themeFillTint="33"/>
            <w:vAlign w:val="center"/>
          </w:tcPr>
          <w:p w14:paraId="0194F15D"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49FC4085"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6D440FF2" w14:textId="77777777" w:rsidR="001A3FDD" w:rsidRPr="001A3FDD" w:rsidRDefault="001A3FDD" w:rsidP="00422153">
            <w:pPr>
              <w:ind w:left="360"/>
              <w:rPr>
                <w:rFonts w:eastAsia="Times New Roman" w:cstheme="majorBidi"/>
                <w:sz w:val="20"/>
                <w:szCs w:val="20"/>
              </w:rPr>
            </w:pPr>
            <w:r w:rsidRPr="001A3FDD">
              <w:rPr>
                <w:rFonts w:eastAsia="Times New Roman" w:cstheme="majorBidi"/>
                <w:sz w:val="20"/>
                <w:szCs w:val="20"/>
              </w:rPr>
              <w:t>Meeting with Directorate of Tourism</w:t>
            </w:r>
          </w:p>
        </w:tc>
        <w:tc>
          <w:tcPr>
            <w:tcW w:w="189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6724B637"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11:30-12:30</w:t>
            </w:r>
          </w:p>
        </w:tc>
        <w:tc>
          <w:tcPr>
            <w:tcW w:w="1620" w:type="dxa"/>
            <w:vMerge/>
            <w:tcBorders>
              <w:left w:val="single" w:sz="4" w:space="0" w:color="auto"/>
              <w:right w:val="single" w:sz="4" w:space="0" w:color="auto"/>
            </w:tcBorders>
            <w:shd w:val="clear" w:color="000000" w:fill="BDD6EE" w:themeFill="accent1" w:themeFillTint="66"/>
            <w:noWrap/>
            <w:vAlign w:val="center"/>
          </w:tcPr>
          <w:p w14:paraId="066F4D33" w14:textId="77777777" w:rsidR="001A3FDD" w:rsidRPr="001A3FDD" w:rsidRDefault="001A3FDD" w:rsidP="00422153">
            <w:pPr>
              <w:ind w:firstLineChars="100" w:firstLine="200"/>
              <w:jc w:val="center"/>
              <w:rPr>
                <w:rFonts w:eastAsia="Times New Roman" w:cstheme="majorBidi"/>
                <w:color w:val="000000"/>
                <w:sz w:val="20"/>
                <w:szCs w:val="20"/>
              </w:rPr>
            </w:pPr>
          </w:p>
        </w:tc>
        <w:tc>
          <w:tcPr>
            <w:tcW w:w="3780" w:type="dxa"/>
            <w:vMerge/>
            <w:tcBorders>
              <w:left w:val="single" w:sz="4" w:space="0" w:color="auto"/>
              <w:right w:val="single" w:sz="4" w:space="0" w:color="auto"/>
            </w:tcBorders>
            <w:shd w:val="clear" w:color="000000" w:fill="BDD6EE" w:themeFill="accent1" w:themeFillTint="66"/>
            <w:noWrap/>
            <w:vAlign w:val="center"/>
          </w:tcPr>
          <w:p w14:paraId="76F1629C" w14:textId="77777777" w:rsidR="001A3FDD" w:rsidRPr="001A3FDD" w:rsidRDefault="001A3FDD" w:rsidP="001A3FDD">
            <w:pPr>
              <w:pStyle w:val="ListParagraph"/>
              <w:numPr>
                <w:ilvl w:val="0"/>
                <w:numId w:val="37"/>
              </w:numPr>
              <w:spacing w:after="0" w:line="240" w:lineRule="auto"/>
              <w:contextualSpacing w:val="0"/>
              <w:rPr>
                <w:rFonts w:eastAsia="Times New Roman" w:cstheme="majorBidi"/>
                <w:color w:val="000000"/>
                <w:sz w:val="20"/>
                <w:szCs w:val="20"/>
              </w:rPr>
            </w:pPr>
          </w:p>
        </w:tc>
      </w:tr>
      <w:tr w:rsidR="001A3FDD" w:rsidRPr="001A3FDD" w14:paraId="78DF2091" w14:textId="77777777" w:rsidTr="00422153">
        <w:trPr>
          <w:trHeight w:val="345"/>
          <w:jc w:val="center"/>
        </w:trPr>
        <w:tc>
          <w:tcPr>
            <w:tcW w:w="890" w:type="dxa"/>
            <w:vMerge/>
            <w:tcBorders>
              <w:left w:val="single" w:sz="4" w:space="0" w:color="auto"/>
              <w:right w:val="single" w:sz="4" w:space="0" w:color="auto"/>
            </w:tcBorders>
            <w:shd w:val="clear" w:color="000000" w:fill="D5DCE4" w:themeFill="text2" w:themeFillTint="33"/>
            <w:vAlign w:val="center"/>
          </w:tcPr>
          <w:p w14:paraId="117D180B"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07101825"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0F7AF51F" w14:textId="77777777" w:rsidR="001A3FDD" w:rsidRPr="001A3FDD" w:rsidRDefault="001A3FDD" w:rsidP="00422153">
            <w:pPr>
              <w:ind w:left="360"/>
              <w:rPr>
                <w:rFonts w:eastAsia="Times New Roman" w:cstheme="majorBidi"/>
                <w:sz w:val="20"/>
                <w:szCs w:val="20"/>
              </w:rPr>
            </w:pPr>
            <w:r w:rsidRPr="001A3FDD">
              <w:rPr>
                <w:rFonts w:eastAsia="Times New Roman" w:cstheme="majorBidi"/>
                <w:sz w:val="20"/>
                <w:szCs w:val="20"/>
              </w:rPr>
              <w:t xml:space="preserve">Meeting with Director of Planning &amp; Architecture  </w:t>
            </w:r>
          </w:p>
        </w:tc>
        <w:tc>
          <w:tcPr>
            <w:tcW w:w="189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7B1A6A25"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14:00-15:00</w:t>
            </w:r>
          </w:p>
        </w:tc>
        <w:tc>
          <w:tcPr>
            <w:tcW w:w="1620" w:type="dxa"/>
            <w:vMerge/>
            <w:tcBorders>
              <w:left w:val="single" w:sz="4" w:space="0" w:color="auto"/>
              <w:right w:val="single" w:sz="4" w:space="0" w:color="auto"/>
            </w:tcBorders>
            <w:shd w:val="clear" w:color="000000" w:fill="BDD6EE" w:themeFill="accent1" w:themeFillTint="66"/>
            <w:noWrap/>
            <w:vAlign w:val="center"/>
          </w:tcPr>
          <w:p w14:paraId="3F66FD03" w14:textId="77777777" w:rsidR="001A3FDD" w:rsidRPr="001A3FDD" w:rsidRDefault="001A3FDD" w:rsidP="00422153">
            <w:pPr>
              <w:ind w:firstLineChars="100" w:firstLine="200"/>
              <w:jc w:val="center"/>
              <w:rPr>
                <w:rFonts w:eastAsia="Times New Roman" w:cstheme="majorBidi"/>
                <w:color w:val="000000"/>
                <w:sz w:val="20"/>
                <w:szCs w:val="20"/>
              </w:rPr>
            </w:pPr>
          </w:p>
        </w:tc>
        <w:tc>
          <w:tcPr>
            <w:tcW w:w="3780" w:type="dxa"/>
            <w:vMerge/>
            <w:tcBorders>
              <w:left w:val="single" w:sz="4" w:space="0" w:color="auto"/>
              <w:right w:val="single" w:sz="4" w:space="0" w:color="auto"/>
            </w:tcBorders>
            <w:shd w:val="clear" w:color="000000" w:fill="BDD6EE" w:themeFill="accent1" w:themeFillTint="66"/>
            <w:noWrap/>
            <w:vAlign w:val="center"/>
          </w:tcPr>
          <w:p w14:paraId="6D052165" w14:textId="77777777" w:rsidR="001A3FDD" w:rsidRPr="001A3FDD" w:rsidRDefault="001A3FDD" w:rsidP="001A3FDD">
            <w:pPr>
              <w:pStyle w:val="ListParagraph"/>
              <w:numPr>
                <w:ilvl w:val="0"/>
                <w:numId w:val="37"/>
              </w:numPr>
              <w:spacing w:after="0" w:line="240" w:lineRule="auto"/>
              <w:contextualSpacing w:val="0"/>
              <w:rPr>
                <w:rFonts w:eastAsia="Times New Roman" w:cstheme="majorBidi"/>
                <w:color w:val="000000"/>
                <w:sz w:val="20"/>
                <w:szCs w:val="20"/>
              </w:rPr>
            </w:pPr>
          </w:p>
        </w:tc>
      </w:tr>
      <w:tr w:rsidR="001A3FDD" w:rsidRPr="001A3FDD" w14:paraId="2A88CD68" w14:textId="77777777" w:rsidTr="00422153">
        <w:trPr>
          <w:trHeight w:val="345"/>
          <w:jc w:val="center"/>
        </w:trPr>
        <w:tc>
          <w:tcPr>
            <w:tcW w:w="890" w:type="dxa"/>
            <w:vMerge/>
            <w:tcBorders>
              <w:left w:val="single" w:sz="4" w:space="0" w:color="auto"/>
              <w:bottom w:val="single" w:sz="4" w:space="0" w:color="auto"/>
              <w:right w:val="single" w:sz="4" w:space="0" w:color="auto"/>
            </w:tcBorders>
            <w:shd w:val="clear" w:color="000000" w:fill="D5DCE4" w:themeFill="text2" w:themeFillTint="33"/>
            <w:vAlign w:val="center"/>
          </w:tcPr>
          <w:p w14:paraId="22F144B4"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bottom w:val="single" w:sz="4" w:space="0" w:color="auto"/>
              <w:right w:val="single" w:sz="4" w:space="0" w:color="auto"/>
            </w:tcBorders>
            <w:shd w:val="clear" w:color="000000" w:fill="D5DCE4" w:themeFill="text2" w:themeFillTint="33"/>
            <w:vAlign w:val="center"/>
          </w:tcPr>
          <w:p w14:paraId="1CE561C5"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26E474C5" w14:textId="77777777" w:rsidR="001A3FDD" w:rsidRPr="001A3FDD" w:rsidRDefault="001A3FDD" w:rsidP="00422153">
            <w:pPr>
              <w:ind w:left="360"/>
              <w:rPr>
                <w:rFonts w:eastAsia="Times New Roman" w:cstheme="majorBidi"/>
                <w:sz w:val="20"/>
                <w:szCs w:val="20"/>
              </w:rPr>
            </w:pPr>
            <w:r w:rsidRPr="001A3FDD">
              <w:rPr>
                <w:rFonts w:eastAsia="Times New Roman" w:cstheme="majorBidi"/>
                <w:sz w:val="20"/>
                <w:szCs w:val="20"/>
              </w:rPr>
              <w:t xml:space="preserve"> Wrap up of the day  with PM</w:t>
            </w:r>
          </w:p>
        </w:tc>
        <w:tc>
          <w:tcPr>
            <w:tcW w:w="189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256077DE"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19:00-20:30</w:t>
            </w:r>
          </w:p>
        </w:tc>
        <w:tc>
          <w:tcPr>
            <w:tcW w:w="1620" w:type="dxa"/>
            <w:vMerge/>
            <w:tcBorders>
              <w:left w:val="single" w:sz="4" w:space="0" w:color="auto"/>
              <w:bottom w:val="single" w:sz="4" w:space="0" w:color="auto"/>
              <w:right w:val="single" w:sz="4" w:space="0" w:color="auto"/>
            </w:tcBorders>
            <w:shd w:val="clear" w:color="000000" w:fill="BDD6EE" w:themeFill="accent1" w:themeFillTint="66"/>
            <w:noWrap/>
            <w:vAlign w:val="center"/>
          </w:tcPr>
          <w:p w14:paraId="00E35260" w14:textId="77777777" w:rsidR="001A3FDD" w:rsidRPr="001A3FDD" w:rsidRDefault="001A3FDD" w:rsidP="00422153">
            <w:pPr>
              <w:ind w:firstLineChars="100" w:firstLine="200"/>
              <w:jc w:val="center"/>
              <w:rPr>
                <w:rFonts w:eastAsia="Times New Roman" w:cstheme="majorBidi"/>
                <w:color w:val="000000"/>
                <w:sz w:val="20"/>
                <w:szCs w:val="20"/>
              </w:rPr>
            </w:pPr>
          </w:p>
        </w:tc>
        <w:tc>
          <w:tcPr>
            <w:tcW w:w="3780" w:type="dxa"/>
            <w:vMerge/>
            <w:tcBorders>
              <w:left w:val="single" w:sz="4" w:space="0" w:color="auto"/>
              <w:bottom w:val="single" w:sz="4" w:space="0" w:color="auto"/>
              <w:right w:val="single" w:sz="4" w:space="0" w:color="auto"/>
            </w:tcBorders>
            <w:shd w:val="clear" w:color="000000" w:fill="BDD6EE" w:themeFill="accent1" w:themeFillTint="66"/>
            <w:noWrap/>
            <w:vAlign w:val="center"/>
          </w:tcPr>
          <w:p w14:paraId="2BDBCE5F" w14:textId="77777777" w:rsidR="001A3FDD" w:rsidRPr="001A3FDD" w:rsidRDefault="001A3FDD" w:rsidP="001A3FDD">
            <w:pPr>
              <w:pStyle w:val="ListParagraph"/>
              <w:numPr>
                <w:ilvl w:val="0"/>
                <w:numId w:val="37"/>
              </w:numPr>
              <w:spacing w:after="0" w:line="240" w:lineRule="auto"/>
              <w:contextualSpacing w:val="0"/>
              <w:rPr>
                <w:rFonts w:eastAsia="Times New Roman" w:cstheme="majorBidi"/>
                <w:color w:val="000000"/>
                <w:sz w:val="20"/>
                <w:szCs w:val="20"/>
              </w:rPr>
            </w:pPr>
          </w:p>
        </w:tc>
      </w:tr>
      <w:tr w:rsidR="001A3FDD" w:rsidRPr="001A3FDD" w14:paraId="4EB89376" w14:textId="77777777" w:rsidTr="00422153">
        <w:trPr>
          <w:trHeight w:val="300"/>
          <w:jc w:val="center"/>
        </w:trPr>
        <w:tc>
          <w:tcPr>
            <w:tcW w:w="890" w:type="dxa"/>
            <w:vMerge w:val="restart"/>
            <w:tcBorders>
              <w:left w:val="single" w:sz="4" w:space="0" w:color="auto"/>
              <w:right w:val="single" w:sz="4" w:space="0" w:color="auto"/>
            </w:tcBorders>
            <w:shd w:val="clear" w:color="000000" w:fill="D5DCE4" w:themeFill="text2" w:themeFillTint="33"/>
            <w:vAlign w:val="center"/>
          </w:tcPr>
          <w:p w14:paraId="5D3CEB47"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Mon.</w:t>
            </w:r>
          </w:p>
        </w:tc>
        <w:tc>
          <w:tcPr>
            <w:tcW w:w="990" w:type="dxa"/>
            <w:vMerge w:val="restart"/>
            <w:tcBorders>
              <w:left w:val="single" w:sz="4" w:space="0" w:color="auto"/>
              <w:right w:val="single" w:sz="4" w:space="0" w:color="auto"/>
            </w:tcBorders>
            <w:shd w:val="clear" w:color="000000" w:fill="D5DCE4" w:themeFill="text2" w:themeFillTint="33"/>
            <w:vAlign w:val="center"/>
          </w:tcPr>
          <w:p w14:paraId="051AF8D9" w14:textId="77777777" w:rsidR="001A3FDD" w:rsidRPr="001A3FDD" w:rsidRDefault="001A3FDD" w:rsidP="00422153">
            <w:pPr>
              <w:rPr>
                <w:rFonts w:eastAsia="Times New Roman" w:cstheme="majorBidi"/>
                <w:b/>
                <w:bCs/>
                <w:color w:val="000000"/>
                <w:sz w:val="20"/>
                <w:szCs w:val="20"/>
              </w:rPr>
            </w:pPr>
            <w:r w:rsidRPr="001A3FDD">
              <w:rPr>
                <w:rFonts w:eastAsia="Times New Roman" w:cstheme="majorBidi"/>
                <w:b/>
                <w:bCs/>
                <w:color w:val="000000"/>
                <w:sz w:val="20"/>
                <w:szCs w:val="20"/>
              </w:rPr>
              <w:t>30</w:t>
            </w: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76C943CB" w14:textId="254B00A6" w:rsidR="001A3FDD" w:rsidRPr="001A3FDD" w:rsidRDefault="00F30D0B" w:rsidP="00F30D0B">
            <w:pPr>
              <w:ind w:left="360"/>
              <w:rPr>
                <w:rFonts w:cstheme="majorBidi"/>
                <w:sz w:val="20"/>
                <w:szCs w:val="20"/>
              </w:rPr>
            </w:pPr>
            <w:r w:rsidRPr="001A3FDD">
              <w:rPr>
                <w:rFonts w:cstheme="majorBidi"/>
                <w:sz w:val="20"/>
                <w:szCs w:val="20"/>
              </w:rPr>
              <w:t>Joint meeting with PM and the AMP director to discuss findings of the above meetings and clarify any relevant issues.</w:t>
            </w: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223AADF8"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10:00-11:00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4030DA3C"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Confirmed</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604AE64E" w14:textId="77777777" w:rsidR="00F30D0B" w:rsidRPr="001A3FDD" w:rsidRDefault="00F30D0B" w:rsidP="00F30D0B">
            <w:pPr>
              <w:rPr>
                <w:rFonts w:eastAsia="Times New Roman" w:cstheme="majorBidi"/>
                <w:color w:val="000000"/>
                <w:sz w:val="20"/>
                <w:szCs w:val="20"/>
              </w:rPr>
            </w:pPr>
            <w:r w:rsidRPr="001A3FDD">
              <w:rPr>
                <w:rFonts w:eastAsia="Times New Roman" w:cstheme="majorBidi"/>
                <w:color w:val="000000"/>
                <w:sz w:val="20"/>
                <w:szCs w:val="20"/>
              </w:rPr>
              <w:t>Location: Project’s office</w:t>
            </w:r>
          </w:p>
          <w:p w14:paraId="2D311327" w14:textId="4964B785" w:rsidR="001A3FDD" w:rsidRPr="001A3FDD" w:rsidRDefault="00F30D0B" w:rsidP="00F30D0B">
            <w:pPr>
              <w:rPr>
                <w:rFonts w:cstheme="majorBidi"/>
                <w:sz w:val="20"/>
                <w:szCs w:val="20"/>
              </w:rPr>
            </w:pPr>
            <w:r w:rsidRPr="001A3FDD">
              <w:rPr>
                <w:rFonts w:eastAsia="Times New Roman" w:cstheme="majorBidi"/>
                <w:color w:val="000000"/>
                <w:sz w:val="20"/>
                <w:szCs w:val="20"/>
              </w:rPr>
              <w:t xml:space="preserve">The </w:t>
            </w:r>
            <w:r w:rsidRPr="001A3FDD">
              <w:rPr>
                <w:rFonts w:cstheme="majorBidi"/>
                <w:sz w:val="20"/>
                <w:szCs w:val="20"/>
              </w:rPr>
              <w:t>AMP director is the project focal point from ASEZA side and he is totally engaged in all relevant activities.</w:t>
            </w:r>
            <w:r>
              <w:rPr>
                <w:rFonts w:cstheme="majorBidi"/>
                <w:sz w:val="20"/>
                <w:szCs w:val="20"/>
              </w:rPr>
              <w:t xml:space="preserve"> </w:t>
            </w:r>
          </w:p>
        </w:tc>
      </w:tr>
      <w:tr w:rsidR="001A3FDD" w:rsidRPr="001A3FDD" w14:paraId="161441A5" w14:textId="77777777" w:rsidTr="00422153">
        <w:trPr>
          <w:trHeight w:val="300"/>
          <w:jc w:val="center"/>
        </w:trPr>
        <w:tc>
          <w:tcPr>
            <w:tcW w:w="890" w:type="dxa"/>
            <w:vMerge/>
            <w:tcBorders>
              <w:left w:val="single" w:sz="4" w:space="0" w:color="auto"/>
              <w:right w:val="single" w:sz="4" w:space="0" w:color="auto"/>
            </w:tcBorders>
            <w:shd w:val="clear" w:color="000000" w:fill="D5DCE4" w:themeFill="text2" w:themeFillTint="33"/>
            <w:vAlign w:val="center"/>
          </w:tcPr>
          <w:p w14:paraId="19FDFCF9"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3FDE8D89"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57E899A2" w14:textId="77777777" w:rsidR="001A3FDD" w:rsidRPr="001A3FDD" w:rsidRDefault="001A3FDD" w:rsidP="00422153">
            <w:pPr>
              <w:ind w:left="360"/>
              <w:rPr>
                <w:rFonts w:cstheme="majorBidi"/>
                <w:sz w:val="20"/>
                <w:szCs w:val="20"/>
              </w:rPr>
            </w:pPr>
            <w:r w:rsidRPr="001A3FDD">
              <w:rPr>
                <w:rFonts w:cstheme="majorBidi"/>
                <w:sz w:val="20"/>
                <w:szCs w:val="20"/>
              </w:rPr>
              <w:t xml:space="preserve">Meeting with Dean of Faculty of Marine Sciences /University of Jordan (some of his colleagues might join)  </w:t>
            </w:r>
          </w:p>
          <w:p w14:paraId="115AC607" w14:textId="77777777" w:rsidR="001A3FDD" w:rsidRPr="001A3FDD" w:rsidRDefault="001A3FDD" w:rsidP="00422153">
            <w:pPr>
              <w:ind w:left="360"/>
              <w:rPr>
                <w:rFonts w:cstheme="majorBidi"/>
                <w:sz w:val="20"/>
                <w:szCs w:val="20"/>
              </w:rPr>
            </w:pP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626BBCC7"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lastRenderedPageBreak/>
              <w:t>12:00-13:30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5A360E03"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 xml:space="preserve"> Confirmed</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66C45C42" w14:textId="77777777" w:rsidR="001A3FDD" w:rsidRPr="001A3FDD" w:rsidRDefault="001A3FDD" w:rsidP="00422153">
            <w:pPr>
              <w:rPr>
                <w:rFonts w:eastAsia="Times New Roman" w:cstheme="majorBidi"/>
                <w:color w:val="000000"/>
                <w:sz w:val="20"/>
                <w:szCs w:val="20"/>
              </w:rPr>
            </w:pPr>
            <w:r w:rsidRPr="001A3FDD">
              <w:rPr>
                <w:rFonts w:cstheme="majorBidi"/>
                <w:sz w:val="20"/>
                <w:szCs w:val="20"/>
              </w:rPr>
              <w:t xml:space="preserve">Location: Faculty of Marine Sciences (the faculty’s team were engaged in the preparation of the State of coast Report </w:t>
            </w:r>
            <w:r w:rsidRPr="001A3FDD">
              <w:rPr>
                <w:rFonts w:cstheme="majorBidi"/>
                <w:sz w:val="20"/>
                <w:szCs w:val="20"/>
              </w:rPr>
              <w:lastRenderedPageBreak/>
              <w:t>and in other activities as well)</w:t>
            </w:r>
          </w:p>
        </w:tc>
      </w:tr>
      <w:tr w:rsidR="001A3FDD" w:rsidRPr="001A3FDD" w14:paraId="700FDC93" w14:textId="77777777" w:rsidTr="00422153">
        <w:trPr>
          <w:trHeight w:val="300"/>
          <w:jc w:val="center"/>
        </w:trPr>
        <w:tc>
          <w:tcPr>
            <w:tcW w:w="890" w:type="dxa"/>
            <w:vMerge/>
            <w:tcBorders>
              <w:left w:val="single" w:sz="4" w:space="0" w:color="auto"/>
              <w:right w:val="single" w:sz="4" w:space="0" w:color="auto"/>
            </w:tcBorders>
            <w:shd w:val="clear" w:color="000000" w:fill="D5DCE4" w:themeFill="text2" w:themeFillTint="33"/>
            <w:vAlign w:val="center"/>
          </w:tcPr>
          <w:p w14:paraId="22271F79"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51EF3834"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614BF529" w14:textId="77777777" w:rsidR="001A3FDD" w:rsidRPr="001A3FDD" w:rsidRDefault="001A3FDD" w:rsidP="00422153">
            <w:pPr>
              <w:ind w:left="360"/>
              <w:rPr>
                <w:rFonts w:cstheme="majorBidi"/>
                <w:sz w:val="20"/>
                <w:szCs w:val="20"/>
              </w:rPr>
            </w:pPr>
            <w:r w:rsidRPr="001A3FDD">
              <w:rPr>
                <w:rFonts w:cstheme="majorBidi"/>
                <w:sz w:val="20"/>
                <w:szCs w:val="20"/>
              </w:rPr>
              <w:t xml:space="preserve">Meeting with H.E Dr. Mohannad Hararah, Commissioner for Environment </w:t>
            </w:r>
          </w:p>
          <w:p w14:paraId="3A0910AB" w14:textId="77777777" w:rsidR="001A3FDD" w:rsidRPr="001A3FDD" w:rsidRDefault="001A3FDD" w:rsidP="00422153">
            <w:pPr>
              <w:ind w:left="360"/>
              <w:rPr>
                <w:rFonts w:cstheme="majorBidi"/>
                <w:sz w:val="20"/>
                <w:szCs w:val="20"/>
              </w:rPr>
            </w:pP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08D143BF"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14:00-14:45</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5F209EC6" w14:textId="37E153A4" w:rsidR="001A3FDD" w:rsidRPr="001A3FDD" w:rsidRDefault="00F30D0B" w:rsidP="00422153">
            <w:pPr>
              <w:ind w:firstLineChars="100" w:firstLine="200"/>
              <w:jc w:val="center"/>
              <w:rPr>
                <w:rFonts w:eastAsia="Times New Roman" w:cstheme="majorBidi"/>
                <w:color w:val="000000"/>
                <w:sz w:val="20"/>
                <w:szCs w:val="20"/>
              </w:rPr>
            </w:pPr>
            <w:r>
              <w:rPr>
                <w:rFonts w:eastAsia="Times New Roman" w:cstheme="majorBidi"/>
                <w:color w:val="000000"/>
                <w:sz w:val="20"/>
                <w:szCs w:val="20"/>
              </w:rPr>
              <w:t>Confirmed</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0177E81A"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 xml:space="preserve">He is travelling nowadays and awaiting to arrange with him personally. The time was proposed by his office. </w:t>
            </w:r>
          </w:p>
        </w:tc>
      </w:tr>
      <w:tr w:rsidR="001A3FDD" w:rsidRPr="001A3FDD" w14:paraId="1949E05C" w14:textId="77777777" w:rsidTr="00422153">
        <w:trPr>
          <w:trHeight w:val="300"/>
          <w:jc w:val="center"/>
        </w:trPr>
        <w:tc>
          <w:tcPr>
            <w:tcW w:w="890" w:type="dxa"/>
            <w:vMerge/>
            <w:tcBorders>
              <w:left w:val="single" w:sz="4" w:space="0" w:color="auto"/>
              <w:bottom w:val="single" w:sz="4" w:space="0" w:color="auto"/>
              <w:right w:val="single" w:sz="4" w:space="0" w:color="auto"/>
            </w:tcBorders>
            <w:shd w:val="clear" w:color="000000" w:fill="D5DCE4" w:themeFill="text2" w:themeFillTint="33"/>
            <w:vAlign w:val="center"/>
          </w:tcPr>
          <w:p w14:paraId="2B8DD6E9" w14:textId="77777777" w:rsidR="001A3FDD" w:rsidRPr="001A3FDD" w:rsidRDefault="001A3FDD" w:rsidP="00422153">
            <w:pPr>
              <w:rPr>
                <w:rFonts w:eastAsia="Times New Roman" w:cstheme="majorBidi"/>
                <w:color w:val="000000"/>
                <w:sz w:val="20"/>
                <w:szCs w:val="20"/>
              </w:rPr>
            </w:pPr>
          </w:p>
        </w:tc>
        <w:tc>
          <w:tcPr>
            <w:tcW w:w="990" w:type="dxa"/>
            <w:vMerge/>
            <w:tcBorders>
              <w:left w:val="single" w:sz="4" w:space="0" w:color="auto"/>
              <w:bottom w:val="single" w:sz="4" w:space="0" w:color="auto"/>
              <w:right w:val="single" w:sz="4" w:space="0" w:color="auto"/>
            </w:tcBorders>
            <w:shd w:val="clear" w:color="000000" w:fill="D5DCE4" w:themeFill="text2" w:themeFillTint="33"/>
            <w:vAlign w:val="center"/>
          </w:tcPr>
          <w:p w14:paraId="7B7A700C" w14:textId="77777777" w:rsidR="001A3FDD" w:rsidRPr="001A3FDD" w:rsidRDefault="001A3FDD"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23298089" w14:textId="77777777" w:rsidR="001A3FDD" w:rsidRPr="001A3FDD" w:rsidRDefault="001A3FDD" w:rsidP="00422153">
            <w:pPr>
              <w:ind w:left="360"/>
              <w:rPr>
                <w:rFonts w:cstheme="majorBidi"/>
                <w:sz w:val="20"/>
                <w:szCs w:val="20"/>
              </w:rPr>
            </w:pPr>
            <w:r w:rsidRPr="001A3FDD">
              <w:rPr>
                <w:rFonts w:cstheme="majorBidi"/>
                <w:sz w:val="20"/>
                <w:szCs w:val="20"/>
              </w:rPr>
              <w:t>Meeting with a representative from Royal Jordanian Navy</w:t>
            </w:r>
          </w:p>
          <w:p w14:paraId="0A34CB22" w14:textId="77777777" w:rsidR="001A3FDD" w:rsidRPr="001A3FDD" w:rsidRDefault="001A3FDD" w:rsidP="00422153">
            <w:pPr>
              <w:ind w:left="360"/>
              <w:rPr>
                <w:rFonts w:cstheme="majorBidi"/>
                <w:sz w:val="20"/>
                <w:szCs w:val="20"/>
              </w:rPr>
            </w:pP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26619625"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18:30-19:30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08C9C52A"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Confirmed</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3F9D86D1"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Location  TBD later</w:t>
            </w:r>
          </w:p>
        </w:tc>
      </w:tr>
      <w:tr w:rsidR="00F30D0B" w:rsidRPr="001A3FDD" w14:paraId="097F6482" w14:textId="77777777" w:rsidTr="00422153">
        <w:trPr>
          <w:trHeight w:val="300"/>
          <w:jc w:val="center"/>
        </w:trPr>
        <w:tc>
          <w:tcPr>
            <w:tcW w:w="890" w:type="dxa"/>
            <w:vMerge w:val="restart"/>
            <w:tcBorders>
              <w:left w:val="single" w:sz="4" w:space="0" w:color="auto"/>
              <w:right w:val="single" w:sz="4" w:space="0" w:color="auto"/>
            </w:tcBorders>
            <w:shd w:val="clear" w:color="000000" w:fill="D5DCE4" w:themeFill="text2" w:themeFillTint="33"/>
            <w:vAlign w:val="center"/>
          </w:tcPr>
          <w:p w14:paraId="4E197B5D" w14:textId="1BA57F66" w:rsidR="00F30D0B" w:rsidRPr="001A3FDD" w:rsidRDefault="00F30D0B" w:rsidP="00422153">
            <w:pPr>
              <w:rPr>
                <w:rFonts w:eastAsia="Times New Roman" w:cstheme="majorBidi"/>
                <w:color w:val="000000"/>
                <w:sz w:val="20"/>
                <w:szCs w:val="20"/>
              </w:rPr>
            </w:pPr>
            <w:r w:rsidRPr="001A3FDD">
              <w:rPr>
                <w:rFonts w:eastAsia="Times New Roman" w:cstheme="majorBidi"/>
                <w:color w:val="000000"/>
                <w:sz w:val="20"/>
                <w:szCs w:val="20"/>
              </w:rPr>
              <w:t>Tue.</w:t>
            </w:r>
          </w:p>
        </w:tc>
        <w:tc>
          <w:tcPr>
            <w:tcW w:w="990" w:type="dxa"/>
            <w:vMerge w:val="restart"/>
            <w:tcBorders>
              <w:left w:val="single" w:sz="4" w:space="0" w:color="auto"/>
              <w:right w:val="single" w:sz="4" w:space="0" w:color="auto"/>
            </w:tcBorders>
            <w:shd w:val="clear" w:color="000000" w:fill="D5DCE4" w:themeFill="text2" w:themeFillTint="33"/>
            <w:vAlign w:val="center"/>
          </w:tcPr>
          <w:p w14:paraId="429E6B83" w14:textId="37B0EF9D" w:rsidR="00F30D0B" w:rsidRPr="001A3FDD" w:rsidRDefault="00F30D0B" w:rsidP="00422153">
            <w:pPr>
              <w:rPr>
                <w:rFonts w:eastAsia="Times New Roman" w:cstheme="majorBidi"/>
                <w:b/>
                <w:bCs/>
                <w:color w:val="000000"/>
                <w:sz w:val="20"/>
                <w:szCs w:val="20"/>
              </w:rPr>
            </w:pPr>
            <w:r w:rsidRPr="001A3FDD">
              <w:rPr>
                <w:rFonts w:eastAsia="Times New Roman" w:cstheme="majorBidi"/>
                <w:b/>
                <w:bCs/>
                <w:color w:val="000000"/>
                <w:sz w:val="20"/>
                <w:szCs w:val="20"/>
              </w:rPr>
              <w:t>31</w:t>
            </w: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528F5A6E" w14:textId="44136BCA" w:rsidR="00F30D0B" w:rsidRPr="001A3FDD" w:rsidRDefault="00F30D0B" w:rsidP="00422153">
            <w:pPr>
              <w:ind w:left="360"/>
              <w:rPr>
                <w:rFonts w:cstheme="majorBidi"/>
                <w:sz w:val="20"/>
                <w:szCs w:val="20"/>
              </w:rPr>
            </w:pPr>
            <w:r>
              <w:rPr>
                <w:rFonts w:cstheme="majorBidi"/>
                <w:sz w:val="20"/>
                <w:szCs w:val="20"/>
              </w:rPr>
              <w:t>Travel Aqaba to Amman</w:t>
            </w: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608CFFA2" w14:textId="4F5A86F1" w:rsidR="00F30D0B" w:rsidRPr="001A3FDD" w:rsidRDefault="00F30D0B" w:rsidP="00422153">
            <w:pPr>
              <w:jc w:val="center"/>
              <w:rPr>
                <w:rFonts w:eastAsia="Times New Roman" w:cstheme="majorBidi"/>
                <w:color w:val="000000"/>
                <w:sz w:val="20"/>
                <w:szCs w:val="20"/>
              </w:rPr>
            </w:pPr>
            <w:r>
              <w:rPr>
                <w:rFonts w:eastAsia="Times New Roman" w:cstheme="majorBidi"/>
                <w:color w:val="000000"/>
                <w:sz w:val="20"/>
                <w:szCs w:val="20"/>
              </w:rPr>
              <w:t>06.00 – 10.00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1C37C33E" w14:textId="77777777" w:rsidR="00F30D0B" w:rsidRPr="001A3FDD" w:rsidRDefault="00F30D0B" w:rsidP="00422153">
            <w:pPr>
              <w:ind w:firstLineChars="100" w:firstLine="200"/>
              <w:jc w:val="center"/>
              <w:rPr>
                <w:rFonts w:eastAsia="Times New Roman" w:cstheme="majorBidi"/>
                <w:color w:val="000000"/>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2249EFC0" w14:textId="77777777" w:rsidR="00F30D0B" w:rsidRPr="001A3FDD" w:rsidRDefault="00F30D0B" w:rsidP="00422153">
            <w:pPr>
              <w:rPr>
                <w:rFonts w:eastAsia="Times New Roman" w:cstheme="majorBidi"/>
                <w:color w:val="000000"/>
                <w:sz w:val="20"/>
                <w:szCs w:val="20"/>
              </w:rPr>
            </w:pPr>
          </w:p>
        </w:tc>
      </w:tr>
      <w:tr w:rsidR="00F30D0B" w:rsidRPr="001A3FDD" w14:paraId="764D16E5" w14:textId="77777777" w:rsidTr="00422153">
        <w:trPr>
          <w:trHeight w:val="300"/>
          <w:jc w:val="center"/>
        </w:trPr>
        <w:tc>
          <w:tcPr>
            <w:tcW w:w="890" w:type="dxa"/>
            <w:vMerge/>
            <w:tcBorders>
              <w:left w:val="single" w:sz="4" w:space="0" w:color="auto"/>
              <w:right w:val="single" w:sz="4" w:space="0" w:color="auto"/>
            </w:tcBorders>
            <w:shd w:val="clear" w:color="000000" w:fill="D5DCE4" w:themeFill="text2" w:themeFillTint="33"/>
            <w:vAlign w:val="center"/>
          </w:tcPr>
          <w:p w14:paraId="4230FA7F" w14:textId="483E5DE9" w:rsidR="00F30D0B" w:rsidRPr="001A3FDD" w:rsidRDefault="00F30D0B"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6C06A224" w14:textId="1FCA8730" w:rsidR="00F30D0B" w:rsidRPr="001A3FDD" w:rsidRDefault="00F30D0B"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55872E45" w14:textId="5A528AC0" w:rsidR="00F30D0B" w:rsidRPr="001A3FDD" w:rsidRDefault="00F30D0B" w:rsidP="00422153">
            <w:pPr>
              <w:ind w:left="360"/>
              <w:rPr>
                <w:rFonts w:cstheme="majorBidi"/>
                <w:sz w:val="20"/>
                <w:szCs w:val="20"/>
              </w:rPr>
            </w:pPr>
            <w:r w:rsidRPr="001A3FDD">
              <w:rPr>
                <w:rFonts w:cstheme="majorBidi"/>
                <w:sz w:val="20"/>
                <w:szCs w:val="20"/>
              </w:rPr>
              <w:t>Meeting with the Royal Marine Conservation Society (JREDS)</w:t>
            </w: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3E06FC2F" w14:textId="2BA1CF3A" w:rsidR="00F30D0B" w:rsidRPr="001A3FDD" w:rsidRDefault="00F30D0B" w:rsidP="00422153">
            <w:pPr>
              <w:jc w:val="center"/>
              <w:rPr>
                <w:rFonts w:eastAsia="Times New Roman" w:cstheme="majorBidi"/>
                <w:color w:val="000000"/>
                <w:sz w:val="20"/>
                <w:szCs w:val="20"/>
              </w:rPr>
            </w:pPr>
            <w:r>
              <w:rPr>
                <w:rFonts w:eastAsia="Times New Roman" w:cstheme="majorBidi"/>
                <w:color w:val="000000"/>
                <w:sz w:val="20"/>
                <w:szCs w:val="20"/>
              </w:rPr>
              <w:t>10</w:t>
            </w:r>
            <w:r w:rsidRPr="001A3FDD">
              <w:rPr>
                <w:rFonts w:eastAsia="Times New Roman" w:cstheme="majorBidi"/>
                <w:color w:val="000000"/>
                <w:sz w:val="20"/>
                <w:szCs w:val="20"/>
              </w:rPr>
              <w:t>:00-12:00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2D057F3A" w14:textId="77777777" w:rsidR="00F30D0B" w:rsidRPr="001A3FDD" w:rsidRDefault="00F30D0B"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Confirmed</w:t>
            </w: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4A95F7B7" w14:textId="0B4A0088" w:rsidR="00F30D0B" w:rsidRPr="001A3FDD" w:rsidRDefault="00F30D0B" w:rsidP="00422153">
            <w:pPr>
              <w:rPr>
                <w:rFonts w:eastAsia="Times New Roman" w:cstheme="majorBidi"/>
                <w:color w:val="000000"/>
                <w:sz w:val="20"/>
                <w:szCs w:val="20"/>
              </w:rPr>
            </w:pPr>
            <w:r w:rsidRPr="001A3FDD">
              <w:rPr>
                <w:rFonts w:cstheme="majorBidi"/>
                <w:sz w:val="20"/>
                <w:szCs w:val="20"/>
              </w:rPr>
              <w:t xml:space="preserve">JREDS was engaged in the development of the publicity Strategy </w:t>
            </w:r>
          </w:p>
        </w:tc>
      </w:tr>
      <w:tr w:rsidR="00F30D0B" w:rsidRPr="001A3FDD" w14:paraId="69E26A2A" w14:textId="77777777" w:rsidTr="00422153">
        <w:trPr>
          <w:trHeight w:val="300"/>
          <w:jc w:val="center"/>
        </w:trPr>
        <w:tc>
          <w:tcPr>
            <w:tcW w:w="890" w:type="dxa"/>
            <w:vMerge/>
            <w:tcBorders>
              <w:left w:val="single" w:sz="4" w:space="0" w:color="auto"/>
              <w:right w:val="single" w:sz="4" w:space="0" w:color="auto"/>
            </w:tcBorders>
            <w:shd w:val="clear" w:color="000000" w:fill="D5DCE4" w:themeFill="text2" w:themeFillTint="33"/>
            <w:vAlign w:val="center"/>
          </w:tcPr>
          <w:p w14:paraId="22C9F011" w14:textId="77777777" w:rsidR="00F30D0B" w:rsidRPr="001A3FDD" w:rsidRDefault="00F30D0B" w:rsidP="00422153">
            <w:pPr>
              <w:rPr>
                <w:rFonts w:eastAsia="Times New Roman" w:cstheme="majorBidi"/>
                <w:color w:val="000000"/>
                <w:sz w:val="20"/>
                <w:szCs w:val="20"/>
              </w:rPr>
            </w:pPr>
          </w:p>
        </w:tc>
        <w:tc>
          <w:tcPr>
            <w:tcW w:w="990" w:type="dxa"/>
            <w:vMerge/>
            <w:tcBorders>
              <w:left w:val="single" w:sz="4" w:space="0" w:color="auto"/>
              <w:right w:val="single" w:sz="4" w:space="0" w:color="auto"/>
            </w:tcBorders>
            <w:shd w:val="clear" w:color="000000" w:fill="D5DCE4" w:themeFill="text2" w:themeFillTint="33"/>
            <w:vAlign w:val="center"/>
          </w:tcPr>
          <w:p w14:paraId="380B866E" w14:textId="77777777" w:rsidR="00F30D0B" w:rsidRPr="001A3FDD" w:rsidRDefault="00F30D0B" w:rsidP="00422153">
            <w:pPr>
              <w:rPr>
                <w:rFonts w:eastAsia="Times New Roman" w:cstheme="majorBidi"/>
                <w:b/>
                <w:bCs/>
                <w:color w:val="000000"/>
                <w:sz w:val="20"/>
                <w:szCs w:val="20"/>
              </w:rPr>
            </w:pPr>
          </w:p>
        </w:tc>
        <w:tc>
          <w:tcPr>
            <w:tcW w:w="3960" w:type="dxa"/>
            <w:tcBorders>
              <w:top w:val="single" w:sz="4" w:space="0" w:color="auto"/>
              <w:left w:val="single" w:sz="4" w:space="0" w:color="auto"/>
              <w:bottom w:val="single" w:sz="4" w:space="0" w:color="auto"/>
              <w:right w:val="single" w:sz="8" w:space="0" w:color="auto"/>
            </w:tcBorders>
            <w:shd w:val="clear" w:color="000000" w:fill="BDD6EE" w:themeFill="accent1" w:themeFillTint="66"/>
            <w:vAlign w:val="center"/>
          </w:tcPr>
          <w:p w14:paraId="2D310407" w14:textId="2E0FCE83" w:rsidR="00F30D0B" w:rsidRPr="001A3FDD" w:rsidRDefault="00F30D0B" w:rsidP="00422153">
            <w:pPr>
              <w:ind w:left="360"/>
              <w:rPr>
                <w:rFonts w:cstheme="majorBidi"/>
                <w:sz w:val="20"/>
                <w:szCs w:val="20"/>
              </w:rPr>
            </w:pPr>
            <w:r>
              <w:rPr>
                <w:rFonts w:cstheme="majorBidi"/>
                <w:sz w:val="20"/>
                <w:szCs w:val="20"/>
              </w:rPr>
              <w:t>Meeting with UNDP Environment and Energy, Resident Representative</w:t>
            </w:r>
          </w:p>
        </w:tc>
        <w:tc>
          <w:tcPr>
            <w:tcW w:w="1890" w:type="dxa"/>
            <w:tcBorders>
              <w:top w:val="single" w:sz="4" w:space="0" w:color="auto"/>
              <w:left w:val="nil"/>
              <w:bottom w:val="single" w:sz="4" w:space="0" w:color="auto"/>
              <w:right w:val="single" w:sz="8" w:space="0" w:color="auto"/>
            </w:tcBorders>
            <w:shd w:val="clear" w:color="000000" w:fill="BDD6EE" w:themeFill="accent1" w:themeFillTint="66"/>
            <w:noWrap/>
            <w:vAlign w:val="center"/>
          </w:tcPr>
          <w:p w14:paraId="4C7440C2" w14:textId="6D714D32" w:rsidR="00F30D0B" w:rsidRPr="001A3FDD" w:rsidDel="00F30D0B" w:rsidRDefault="00F30D0B" w:rsidP="00422153">
            <w:pPr>
              <w:jc w:val="center"/>
              <w:rPr>
                <w:rFonts w:eastAsia="Times New Roman" w:cstheme="majorBidi"/>
                <w:color w:val="000000"/>
                <w:sz w:val="20"/>
                <w:szCs w:val="20"/>
              </w:rPr>
            </w:pPr>
            <w:r>
              <w:rPr>
                <w:rFonts w:eastAsia="Times New Roman" w:cstheme="majorBidi"/>
                <w:color w:val="000000"/>
                <w:sz w:val="20"/>
                <w:szCs w:val="20"/>
              </w:rPr>
              <w:t>13.00 – 17.00</w:t>
            </w:r>
          </w:p>
        </w:tc>
        <w:tc>
          <w:tcPr>
            <w:tcW w:w="1620" w:type="dxa"/>
            <w:tcBorders>
              <w:top w:val="single" w:sz="4" w:space="0" w:color="auto"/>
              <w:left w:val="nil"/>
              <w:bottom w:val="single" w:sz="4" w:space="0" w:color="auto"/>
              <w:right w:val="single" w:sz="4" w:space="0" w:color="auto"/>
            </w:tcBorders>
            <w:shd w:val="clear" w:color="000000" w:fill="BDD6EE" w:themeFill="accent1" w:themeFillTint="66"/>
            <w:noWrap/>
            <w:vAlign w:val="center"/>
          </w:tcPr>
          <w:p w14:paraId="22E51F81" w14:textId="77777777" w:rsidR="00F30D0B" w:rsidRPr="001A3FDD" w:rsidRDefault="00F30D0B" w:rsidP="00422153">
            <w:pPr>
              <w:ind w:firstLineChars="100" w:firstLine="200"/>
              <w:jc w:val="center"/>
              <w:rPr>
                <w:rFonts w:eastAsia="Times New Roman" w:cstheme="majorBidi"/>
                <w:color w:val="000000"/>
                <w:sz w:val="20"/>
                <w:szCs w:val="20"/>
              </w:rPr>
            </w:pPr>
          </w:p>
        </w:tc>
        <w:tc>
          <w:tcPr>
            <w:tcW w:w="3780" w:type="dxa"/>
            <w:tcBorders>
              <w:top w:val="single" w:sz="4" w:space="0" w:color="auto"/>
              <w:left w:val="single" w:sz="4" w:space="0" w:color="auto"/>
              <w:bottom w:val="single" w:sz="4" w:space="0" w:color="auto"/>
              <w:right w:val="single" w:sz="4" w:space="0" w:color="auto"/>
            </w:tcBorders>
            <w:shd w:val="clear" w:color="000000" w:fill="BDD6EE" w:themeFill="accent1" w:themeFillTint="66"/>
            <w:noWrap/>
            <w:vAlign w:val="center"/>
          </w:tcPr>
          <w:p w14:paraId="4AF66736" w14:textId="77777777" w:rsidR="00F30D0B" w:rsidRPr="001A3FDD" w:rsidRDefault="00F30D0B" w:rsidP="00422153">
            <w:pPr>
              <w:rPr>
                <w:rFonts w:cstheme="majorBidi"/>
                <w:sz w:val="20"/>
                <w:szCs w:val="20"/>
              </w:rPr>
            </w:pPr>
          </w:p>
        </w:tc>
      </w:tr>
      <w:tr w:rsidR="00F30D0B" w:rsidRPr="001A3FDD" w14:paraId="05797EB3" w14:textId="77777777" w:rsidTr="00422153">
        <w:trPr>
          <w:trHeight w:val="300"/>
          <w:jc w:val="center"/>
        </w:trPr>
        <w:tc>
          <w:tcPr>
            <w:tcW w:w="890" w:type="dxa"/>
            <w:vMerge/>
            <w:tcBorders>
              <w:left w:val="single" w:sz="4" w:space="0" w:color="auto"/>
              <w:bottom w:val="single" w:sz="4" w:space="0" w:color="auto"/>
              <w:right w:val="single" w:sz="4" w:space="0" w:color="auto"/>
            </w:tcBorders>
            <w:shd w:val="clear" w:color="000000" w:fill="D5DCE4" w:themeFill="text2" w:themeFillTint="33"/>
            <w:vAlign w:val="center"/>
          </w:tcPr>
          <w:p w14:paraId="06745338" w14:textId="77777777" w:rsidR="00F30D0B" w:rsidRPr="001A3FDD" w:rsidRDefault="00F30D0B" w:rsidP="00422153">
            <w:pPr>
              <w:rPr>
                <w:rFonts w:eastAsia="Times New Roman" w:cstheme="majorBidi"/>
                <w:color w:val="000000"/>
                <w:sz w:val="20"/>
                <w:szCs w:val="20"/>
              </w:rPr>
            </w:pPr>
          </w:p>
        </w:tc>
        <w:tc>
          <w:tcPr>
            <w:tcW w:w="990" w:type="dxa"/>
            <w:vMerge/>
            <w:tcBorders>
              <w:left w:val="single" w:sz="4" w:space="0" w:color="auto"/>
              <w:bottom w:val="single" w:sz="4" w:space="0" w:color="auto"/>
              <w:right w:val="single" w:sz="4" w:space="0" w:color="auto"/>
            </w:tcBorders>
            <w:shd w:val="clear" w:color="000000" w:fill="D5DCE4" w:themeFill="text2" w:themeFillTint="33"/>
            <w:vAlign w:val="center"/>
          </w:tcPr>
          <w:p w14:paraId="37A940EB" w14:textId="77777777" w:rsidR="00F30D0B" w:rsidRPr="001A3FDD" w:rsidRDefault="00F30D0B" w:rsidP="00422153">
            <w:pPr>
              <w:rPr>
                <w:rFonts w:eastAsia="Times New Roman" w:cstheme="majorBidi"/>
                <w:b/>
                <w:bCs/>
                <w:color w:val="000000"/>
                <w:sz w:val="20"/>
                <w:szCs w:val="20"/>
              </w:rPr>
            </w:pPr>
          </w:p>
        </w:tc>
        <w:tc>
          <w:tcPr>
            <w:tcW w:w="11250" w:type="dxa"/>
            <w:gridSpan w:val="4"/>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tcPr>
          <w:p w14:paraId="732C4C56" w14:textId="5EE30CA9" w:rsidR="00F30D0B" w:rsidRPr="001A3FDD" w:rsidRDefault="00F30D0B" w:rsidP="00422153">
            <w:pPr>
              <w:jc w:val="center"/>
              <w:rPr>
                <w:rFonts w:eastAsia="Times New Roman" w:cstheme="majorBidi"/>
                <w:color w:val="000000"/>
                <w:sz w:val="20"/>
                <w:szCs w:val="20"/>
                <w:highlight w:val="yellow"/>
              </w:rPr>
            </w:pPr>
          </w:p>
        </w:tc>
      </w:tr>
      <w:tr w:rsidR="001A3FDD" w:rsidRPr="001A3FDD" w14:paraId="52B3CEAE" w14:textId="77777777" w:rsidTr="00422153">
        <w:trPr>
          <w:trHeight w:val="385"/>
          <w:jc w:val="center"/>
        </w:trPr>
        <w:tc>
          <w:tcPr>
            <w:tcW w:w="89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0FE4B75" w14:textId="77777777" w:rsidR="001A3FDD" w:rsidRPr="001A3FDD" w:rsidRDefault="001A3FDD" w:rsidP="00422153">
            <w:pPr>
              <w:rPr>
                <w:rFonts w:eastAsia="Times New Roman" w:cstheme="majorBidi"/>
                <w:color w:val="000000"/>
                <w:sz w:val="20"/>
                <w:szCs w:val="20"/>
              </w:rPr>
            </w:pPr>
            <w:r w:rsidRPr="001A3FDD">
              <w:rPr>
                <w:rFonts w:eastAsia="Times New Roman" w:cstheme="majorBidi"/>
                <w:color w:val="000000"/>
                <w:sz w:val="20"/>
                <w:szCs w:val="20"/>
              </w:rPr>
              <w:t>Wed.</w:t>
            </w:r>
          </w:p>
        </w:tc>
        <w:tc>
          <w:tcPr>
            <w:tcW w:w="99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6A18458" w14:textId="77777777" w:rsidR="001A3FDD" w:rsidRPr="001A3FDD" w:rsidRDefault="001A3FDD" w:rsidP="00422153">
            <w:pPr>
              <w:rPr>
                <w:rFonts w:eastAsia="Times New Roman" w:cstheme="majorBidi"/>
                <w:b/>
                <w:bCs/>
                <w:color w:val="000000"/>
                <w:sz w:val="20"/>
                <w:szCs w:val="20"/>
              </w:rPr>
            </w:pPr>
            <w:r w:rsidRPr="001A3FDD">
              <w:rPr>
                <w:rFonts w:eastAsia="Times New Roman" w:cstheme="majorBidi"/>
                <w:b/>
                <w:bCs/>
                <w:color w:val="000000"/>
                <w:sz w:val="20"/>
                <w:szCs w:val="20"/>
              </w:rPr>
              <w:t>1 April</w:t>
            </w:r>
          </w:p>
        </w:tc>
        <w:tc>
          <w:tcPr>
            <w:tcW w:w="3960" w:type="dxa"/>
            <w:tcBorders>
              <w:top w:val="single" w:sz="4" w:space="0" w:color="auto"/>
              <w:left w:val="single" w:sz="4" w:space="0" w:color="auto"/>
              <w:bottom w:val="single" w:sz="4" w:space="0" w:color="auto"/>
              <w:right w:val="single" w:sz="8" w:space="0" w:color="auto"/>
            </w:tcBorders>
            <w:shd w:val="clear" w:color="auto" w:fill="EDEDED" w:themeFill="accent3" w:themeFillTint="33"/>
            <w:vAlign w:val="center"/>
          </w:tcPr>
          <w:p w14:paraId="0D5F10B1"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Departure to Amman</w:t>
            </w:r>
          </w:p>
        </w:tc>
        <w:tc>
          <w:tcPr>
            <w:tcW w:w="1890" w:type="dxa"/>
            <w:tcBorders>
              <w:top w:val="single" w:sz="4" w:space="0" w:color="auto"/>
              <w:left w:val="nil"/>
              <w:bottom w:val="single" w:sz="4" w:space="0" w:color="auto"/>
              <w:right w:val="single" w:sz="8" w:space="0" w:color="auto"/>
            </w:tcBorders>
            <w:shd w:val="clear" w:color="auto" w:fill="EDEDED" w:themeFill="accent3" w:themeFillTint="33"/>
            <w:noWrap/>
            <w:vAlign w:val="center"/>
          </w:tcPr>
          <w:p w14:paraId="13101F49" w14:textId="77777777" w:rsidR="001A3FDD" w:rsidRPr="001A3FDD" w:rsidRDefault="001A3FDD" w:rsidP="00422153">
            <w:pPr>
              <w:jc w:val="center"/>
              <w:rPr>
                <w:rFonts w:eastAsia="Times New Roman" w:cstheme="majorBidi"/>
                <w:color w:val="000000"/>
                <w:sz w:val="20"/>
                <w:szCs w:val="20"/>
              </w:rPr>
            </w:pPr>
            <w:r w:rsidRPr="001A3FDD">
              <w:rPr>
                <w:rFonts w:eastAsia="Times New Roman" w:cstheme="majorBidi"/>
                <w:color w:val="000000"/>
                <w:sz w:val="20"/>
                <w:szCs w:val="20"/>
              </w:rPr>
              <w:t xml:space="preserve">4:00 </w:t>
            </w:r>
          </w:p>
        </w:tc>
        <w:tc>
          <w:tcPr>
            <w:tcW w:w="1620" w:type="dxa"/>
            <w:tcBorders>
              <w:top w:val="single" w:sz="4" w:space="0" w:color="auto"/>
              <w:left w:val="nil"/>
              <w:bottom w:val="single" w:sz="4" w:space="0" w:color="auto"/>
              <w:right w:val="single" w:sz="8" w:space="0" w:color="auto"/>
            </w:tcBorders>
            <w:shd w:val="clear" w:color="auto" w:fill="EDEDED" w:themeFill="accent3" w:themeFillTint="33"/>
            <w:noWrap/>
            <w:vAlign w:val="center"/>
          </w:tcPr>
          <w:p w14:paraId="6C8CE3D9" w14:textId="77777777" w:rsidR="001A3FDD" w:rsidRPr="001A3FDD" w:rsidRDefault="001A3FDD" w:rsidP="00422153">
            <w:pPr>
              <w:ind w:firstLineChars="100" w:firstLine="200"/>
              <w:jc w:val="center"/>
              <w:rPr>
                <w:rFonts w:eastAsia="Times New Roman" w:cstheme="majorBidi"/>
                <w:color w:val="000000"/>
                <w:sz w:val="20"/>
                <w:szCs w:val="20"/>
              </w:rPr>
            </w:pPr>
            <w:r w:rsidRPr="001A3FDD">
              <w:rPr>
                <w:rFonts w:eastAsia="Times New Roman" w:cstheme="majorBidi"/>
                <w:color w:val="000000"/>
                <w:sz w:val="20"/>
                <w:szCs w:val="20"/>
              </w:rPr>
              <w:t>TBC</w:t>
            </w:r>
          </w:p>
        </w:tc>
        <w:tc>
          <w:tcPr>
            <w:tcW w:w="3780" w:type="dxa"/>
            <w:tcBorders>
              <w:top w:val="single" w:sz="4" w:space="0" w:color="auto"/>
              <w:left w:val="nil"/>
              <w:bottom w:val="single" w:sz="4" w:space="0" w:color="auto"/>
              <w:right w:val="single" w:sz="8" w:space="0" w:color="auto"/>
            </w:tcBorders>
            <w:shd w:val="clear" w:color="auto" w:fill="EDEDED" w:themeFill="accent3" w:themeFillTint="33"/>
            <w:vAlign w:val="center"/>
          </w:tcPr>
          <w:p w14:paraId="740DDBBD" w14:textId="37386F2B" w:rsidR="001A3FDD" w:rsidRPr="001A3FDD" w:rsidRDefault="001A3FDD" w:rsidP="00422153">
            <w:pPr>
              <w:jc w:val="center"/>
              <w:rPr>
                <w:rFonts w:eastAsia="Times New Roman" w:cstheme="majorBidi"/>
                <w:color w:val="000000"/>
                <w:sz w:val="20"/>
                <w:szCs w:val="20"/>
              </w:rPr>
            </w:pPr>
          </w:p>
        </w:tc>
      </w:tr>
    </w:tbl>
    <w:p w14:paraId="491A09EF" w14:textId="77777777" w:rsidR="001A3FDD" w:rsidRDefault="001A3FDD" w:rsidP="00081B92"/>
    <w:p w14:paraId="1ED64F26" w14:textId="77777777" w:rsidR="001A3FDD" w:rsidRDefault="001A3FDD" w:rsidP="00081B92">
      <w:pPr>
        <w:sectPr w:rsidR="001A3FDD" w:rsidSect="001A3FDD">
          <w:pgSz w:w="16838" w:h="11906" w:orient="landscape"/>
          <w:pgMar w:top="1440" w:right="1440" w:bottom="1440" w:left="1440" w:header="708" w:footer="708" w:gutter="0"/>
          <w:cols w:space="708"/>
          <w:docGrid w:linePitch="360"/>
        </w:sectPr>
      </w:pPr>
    </w:p>
    <w:p w14:paraId="3452C96E" w14:textId="75A8EC40" w:rsidR="00081B92" w:rsidRPr="00081B92" w:rsidRDefault="00081B92" w:rsidP="00081B92">
      <w:pPr>
        <w:pStyle w:val="Heading2"/>
        <w:ind w:left="360"/>
        <w:rPr>
          <w:rFonts w:eastAsiaTheme="minorEastAsia"/>
          <w:color w:val="auto"/>
          <w:lang w:val="en-US"/>
        </w:rPr>
      </w:pPr>
      <w:bookmarkStart w:id="77" w:name="_Toc424294230"/>
      <w:r w:rsidRPr="00081B92">
        <w:rPr>
          <w:rFonts w:eastAsiaTheme="minorEastAsia"/>
          <w:color w:val="auto"/>
          <w:lang w:val="en-US"/>
        </w:rPr>
        <w:lastRenderedPageBreak/>
        <w:t>Annex 3 Evaluation ratings explained</w:t>
      </w:r>
      <w:bookmarkEnd w:id="77"/>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679"/>
        <w:gridCol w:w="3680"/>
        <w:gridCol w:w="1796"/>
      </w:tblGrid>
      <w:tr w:rsidR="00DF6A09" w:rsidRPr="00DB694D" w14:paraId="01B58DF7" w14:textId="77777777" w:rsidTr="00422153">
        <w:trPr>
          <w:trHeight w:val="548"/>
        </w:trPr>
        <w:tc>
          <w:tcPr>
            <w:tcW w:w="2009" w:type="pct"/>
            <w:shd w:val="clear" w:color="auto" w:fill="auto"/>
            <w:hideMark/>
          </w:tcPr>
          <w:p w14:paraId="44E77E26" w14:textId="77777777" w:rsidR="00DF6A09" w:rsidRPr="00DB694D" w:rsidRDefault="00DF6A09" w:rsidP="00422153">
            <w:pPr>
              <w:rPr>
                <w:rFonts w:ascii="Calibri" w:eastAsia="Calibri" w:hAnsi="Calibri"/>
                <w:b/>
                <w:i/>
                <w:sz w:val="20"/>
                <w:szCs w:val="20"/>
              </w:rPr>
            </w:pPr>
            <w:r w:rsidRPr="00DB694D">
              <w:rPr>
                <w:rFonts w:ascii="Calibri" w:hAnsi="Calibri"/>
                <w:b/>
                <w:i/>
                <w:sz w:val="20"/>
                <w:szCs w:val="20"/>
              </w:rPr>
              <w:t>Ratings for Outcomes, Effectiveness, Efficiency, M&amp;E, I&amp;E Execution</w:t>
            </w:r>
          </w:p>
        </w:tc>
        <w:tc>
          <w:tcPr>
            <w:tcW w:w="2010" w:type="pct"/>
            <w:shd w:val="clear" w:color="auto" w:fill="auto"/>
          </w:tcPr>
          <w:p w14:paraId="7FDF5E4E" w14:textId="77777777" w:rsidR="00DF6A09" w:rsidRPr="00DB694D" w:rsidRDefault="00DF6A09" w:rsidP="00422153">
            <w:pPr>
              <w:rPr>
                <w:rFonts w:ascii="Calibri" w:eastAsia="Calibri" w:hAnsi="Calibri"/>
                <w:b/>
                <w:i/>
                <w:sz w:val="20"/>
                <w:szCs w:val="20"/>
              </w:rPr>
            </w:pPr>
            <w:r w:rsidRPr="00DB694D">
              <w:rPr>
                <w:rFonts w:ascii="Calibri" w:hAnsi="Calibri"/>
                <w:b/>
                <w:i/>
                <w:sz w:val="20"/>
                <w:szCs w:val="20"/>
              </w:rPr>
              <w:t xml:space="preserve">Sustainability ratings: </w:t>
            </w:r>
          </w:p>
          <w:p w14:paraId="3731C2C2" w14:textId="77777777" w:rsidR="00DF6A09" w:rsidRPr="00DB694D" w:rsidRDefault="00DF6A09" w:rsidP="00422153">
            <w:pPr>
              <w:rPr>
                <w:rFonts w:ascii="Calibri" w:hAnsi="Calibri"/>
                <w:b/>
                <w:i/>
                <w:sz w:val="20"/>
                <w:szCs w:val="20"/>
              </w:rPr>
            </w:pPr>
          </w:p>
        </w:tc>
        <w:tc>
          <w:tcPr>
            <w:tcW w:w="981" w:type="pct"/>
            <w:shd w:val="clear" w:color="auto" w:fill="auto"/>
          </w:tcPr>
          <w:p w14:paraId="0B096006" w14:textId="77777777" w:rsidR="00DF6A09" w:rsidRPr="00DB694D" w:rsidRDefault="00DF6A09" w:rsidP="00422153">
            <w:pPr>
              <w:rPr>
                <w:rFonts w:ascii="Calibri" w:hAnsi="Calibri"/>
                <w:b/>
                <w:i/>
                <w:sz w:val="20"/>
                <w:szCs w:val="20"/>
              </w:rPr>
            </w:pPr>
            <w:r w:rsidRPr="00DB694D">
              <w:rPr>
                <w:rFonts w:ascii="Calibri" w:hAnsi="Calibri"/>
                <w:b/>
                <w:i/>
                <w:sz w:val="20"/>
                <w:szCs w:val="20"/>
              </w:rPr>
              <w:t>Relevance ratings</w:t>
            </w:r>
          </w:p>
        </w:tc>
      </w:tr>
      <w:tr w:rsidR="00DF6A09" w:rsidRPr="00DB694D" w14:paraId="11307B35" w14:textId="77777777" w:rsidTr="00422153">
        <w:trPr>
          <w:trHeight w:val="269"/>
        </w:trPr>
        <w:tc>
          <w:tcPr>
            <w:tcW w:w="2009" w:type="pct"/>
            <w:vMerge w:val="restart"/>
            <w:shd w:val="clear" w:color="auto" w:fill="auto"/>
            <w:hideMark/>
          </w:tcPr>
          <w:p w14:paraId="2D13F0A8" w14:textId="77777777" w:rsidR="00DF6A09" w:rsidRPr="00DB694D" w:rsidRDefault="00DF6A09" w:rsidP="00422153">
            <w:pPr>
              <w:ind w:left="162"/>
              <w:rPr>
                <w:rFonts w:ascii="Calibri" w:hAnsi="Calibri"/>
                <w:sz w:val="20"/>
                <w:szCs w:val="20"/>
              </w:rPr>
            </w:pPr>
            <w:r w:rsidRPr="00DB694D">
              <w:rPr>
                <w:rFonts w:ascii="Calibri" w:hAnsi="Calibri"/>
                <w:sz w:val="20"/>
                <w:szCs w:val="20"/>
              </w:rPr>
              <w:t xml:space="preserve">6: Highly Satisfactory (HS): no shortcomings </w:t>
            </w:r>
          </w:p>
          <w:p w14:paraId="71043226" w14:textId="77777777" w:rsidR="00DF6A09" w:rsidRPr="00DB694D" w:rsidRDefault="00DF6A09" w:rsidP="00422153">
            <w:pPr>
              <w:ind w:left="162"/>
              <w:rPr>
                <w:rFonts w:ascii="Calibri" w:hAnsi="Calibri"/>
                <w:sz w:val="20"/>
                <w:szCs w:val="20"/>
              </w:rPr>
            </w:pPr>
            <w:r w:rsidRPr="00DB694D">
              <w:rPr>
                <w:rFonts w:ascii="Calibri" w:hAnsi="Calibri"/>
                <w:sz w:val="20"/>
                <w:szCs w:val="20"/>
              </w:rPr>
              <w:t>5: Satisfactory (S): minor shortcomings</w:t>
            </w:r>
          </w:p>
          <w:p w14:paraId="4904D9D5" w14:textId="77777777" w:rsidR="00DF6A09" w:rsidRPr="00DB694D" w:rsidRDefault="00DF6A09" w:rsidP="00422153">
            <w:pPr>
              <w:ind w:left="162"/>
              <w:rPr>
                <w:rFonts w:ascii="Calibri" w:hAnsi="Calibri"/>
                <w:sz w:val="20"/>
                <w:szCs w:val="20"/>
              </w:rPr>
            </w:pPr>
            <w:r w:rsidRPr="00DB694D">
              <w:rPr>
                <w:rFonts w:ascii="Calibri" w:hAnsi="Calibri"/>
                <w:sz w:val="20"/>
                <w:szCs w:val="20"/>
              </w:rPr>
              <w:t>4: Moderately Satisfactory (MS)</w:t>
            </w:r>
          </w:p>
          <w:p w14:paraId="5A25AE4C" w14:textId="77777777" w:rsidR="00DF6A09" w:rsidRPr="00DB694D" w:rsidRDefault="00DF6A09" w:rsidP="00422153">
            <w:pPr>
              <w:ind w:left="162"/>
              <w:rPr>
                <w:rFonts w:ascii="Calibri" w:hAnsi="Calibri"/>
                <w:sz w:val="20"/>
                <w:szCs w:val="20"/>
              </w:rPr>
            </w:pPr>
            <w:r w:rsidRPr="00DB694D">
              <w:rPr>
                <w:rFonts w:ascii="Calibri" w:hAnsi="Calibri"/>
                <w:sz w:val="20"/>
                <w:szCs w:val="20"/>
              </w:rPr>
              <w:t>3. Moderately Unsatisfactory (MU): significant  shortcomings</w:t>
            </w:r>
          </w:p>
          <w:p w14:paraId="729C855A" w14:textId="77777777" w:rsidR="00DF6A09" w:rsidRPr="00DB694D" w:rsidRDefault="00DF6A09" w:rsidP="00422153">
            <w:pPr>
              <w:ind w:left="162"/>
              <w:rPr>
                <w:rFonts w:ascii="Calibri" w:hAnsi="Calibri"/>
                <w:sz w:val="20"/>
                <w:szCs w:val="20"/>
              </w:rPr>
            </w:pPr>
            <w:r w:rsidRPr="00DB694D">
              <w:rPr>
                <w:rFonts w:ascii="Calibri" w:hAnsi="Calibri"/>
                <w:sz w:val="20"/>
                <w:szCs w:val="20"/>
              </w:rPr>
              <w:t>2. Unsatisfactory (U): major problems</w:t>
            </w:r>
          </w:p>
          <w:p w14:paraId="2970F51D" w14:textId="42639AA1" w:rsidR="00DF6A09" w:rsidRPr="00DB694D" w:rsidRDefault="00DF6A09" w:rsidP="00DF6A09">
            <w:pPr>
              <w:ind w:left="162"/>
              <w:rPr>
                <w:rFonts w:ascii="Calibri" w:hAnsi="Calibri"/>
                <w:sz w:val="20"/>
                <w:szCs w:val="20"/>
              </w:rPr>
            </w:pPr>
            <w:r w:rsidRPr="00DB694D">
              <w:rPr>
                <w:rFonts w:ascii="Calibri" w:hAnsi="Calibri"/>
                <w:sz w:val="20"/>
                <w:szCs w:val="20"/>
              </w:rPr>
              <w:t>1. Highly Unsatisfactory (HU): severe problems</w:t>
            </w:r>
          </w:p>
        </w:tc>
        <w:tc>
          <w:tcPr>
            <w:tcW w:w="2010" w:type="pct"/>
            <w:tcBorders>
              <w:bottom w:val="nil"/>
            </w:tcBorders>
            <w:shd w:val="clear" w:color="auto" w:fill="auto"/>
          </w:tcPr>
          <w:p w14:paraId="6D781540" w14:textId="77777777" w:rsidR="00DF6A09" w:rsidRPr="00DB694D" w:rsidRDefault="00DF6A09" w:rsidP="00422153">
            <w:pPr>
              <w:rPr>
                <w:rFonts w:ascii="Calibri" w:hAnsi="Calibri"/>
                <w:sz w:val="20"/>
                <w:szCs w:val="20"/>
              </w:rPr>
            </w:pPr>
            <w:r w:rsidRPr="00DB694D">
              <w:rPr>
                <w:rFonts w:ascii="Calibri" w:hAnsi="Calibri"/>
                <w:sz w:val="20"/>
                <w:szCs w:val="20"/>
              </w:rPr>
              <w:t>4. Likely (L): negligible risks to sustainability</w:t>
            </w:r>
          </w:p>
        </w:tc>
        <w:tc>
          <w:tcPr>
            <w:tcW w:w="981" w:type="pct"/>
            <w:tcBorders>
              <w:bottom w:val="nil"/>
            </w:tcBorders>
            <w:shd w:val="clear" w:color="auto" w:fill="auto"/>
          </w:tcPr>
          <w:p w14:paraId="32D42F89" w14:textId="77777777" w:rsidR="00DF6A09" w:rsidRPr="00DB694D" w:rsidRDefault="00DF6A09" w:rsidP="00422153">
            <w:pPr>
              <w:rPr>
                <w:rFonts w:ascii="Calibri" w:hAnsi="Calibri"/>
                <w:sz w:val="20"/>
                <w:szCs w:val="20"/>
              </w:rPr>
            </w:pPr>
            <w:r w:rsidRPr="00DB694D">
              <w:rPr>
                <w:rFonts w:ascii="Calibri" w:hAnsi="Calibri"/>
                <w:sz w:val="20"/>
                <w:szCs w:val="20"/>
              </w:rPr>
              <w:t>2. Relevant (R)</w:t>
            </w:r>
          </w:p>
        </w:tc>
      </w:tr>
      <w:tr w:rsidR="00DF6A09" w:rsidRPr="00DB694D" w14:paraId="70984E87" w14:textId="77777777" w:rsidTr="00422153">
        <w:trPr>
          <w:trHeight w:val="251"/>
        </w:trPr>
        <w:tc>
          <w:tcPr>
            <w:tcW w:w="2009" w:type="pct"/>
            <w:vMerge/>
            <w:shd w:val="clear" w:color="auto" w:fill="auto"/>
            <w:hideMark/>
          </w:tcPr>
          <w:p w14:paraId="0BF34AF7" w14:textId="77777777" w:rsidR="00DF6A09" w:rsidRPr="00DB694D" w:rsidRDefault="00DF6A09" w:rsidP="00422153">
            <w:pPr>
              <w:spacing w:before="200"/>
              <w:rPr>
                <w:rFonts w:ascii="Calibri" w:hAnsi="Calibri"/>
                <w:sz w:val="20"/>
                <w:szCs w:val="20"/>
              </w:rPr>
            </w:pPr>
          </w:p>
        </w:tc>
        <w:tc>
          <w:tcPr>
            <w:tcW w:w="2010" w:type="pct"/>
            <w:tcBorders>
              <w:top w:val="nil"/>
              <w:bottom w:val="nil"/>
            </w:tcBorders>
            <w:shd w:val="clear" w:color="auto" w:fill="auto"/>
          </w:tcPr>
          <w:p w14:paraId="0F8FADBD" w14:textId="77777777" w:rsidR="00DF6A09" w:rsidRPr="00DB694D" w:rsidRDefault="00DF6A09" w:rsidP="00422153">
            <w:pPr>
              <w:rPr>
                <w:rFonts w:ascii="Calibri" w:hAnsi="Calibri"/>
                <w:sz w:val="20"/>
                <w:szCs w:val="20"/>
              </w:rPr>
            </w:pPr>
            <w:r w:rsidRPr="00DB694D">
              <w:rPr>
                <w:rFonts w:ascii="Calibri" w:hAnsi="Calibri"/>
                <w:sz w:val="20"/>
                <w:szCs w:val="20"/>
              </w:rPr>
              <w:t>3. Moderately Likely (ML):moderate risks</w:t>
            </w:r>
          </w:p>
        </w:tc>
        <w:tc>
          <w:tcPr>
            <w:tcW w:w="981" w:type="pct"/>
            <w:tcBorders>
              <w:top w:val="nil"/>
              <w:bottom w:val="nil"/>
            </w:tcBorders>
            <w:shd w:val="clear" w:color="auto" w:fill="auto"/>
          </w:tcPr>
          <w:p w14:paraId="1608F47E" w14:textId="77777777" w:rsidR="00DF6A09" w:rsidRPr="00DB694D" w:rsidRDefault="00DF6A09" w:rsidP="00422153">
            <w:pPr>
              <w:rPr>
                <w:rFonts w:ascii="Calibri" w:hAnsi="Calibri"/>
                <w:sz w:val="20"/>
                <w:szCs w:val="20"/>
              </w:rPr>
            </w:pPr>
            <w:r w:rsidRPr="00DB694D">
              <w:rPr>
                <w:rFonts w:ascii="Calibri" w:hAnsi="Calibri"/>
                <w:sz w:val="20"/>
                <w:szCs w:val="20"/>
              </w:rPr>
              <w:t>1.. Not relevant (NR)</w:t>
            </w:r>
          </w:p>
        </w:tc>
      </w:tr>
      <w:tr w:rsidR="00DF6A09" w:rsidRPr="00DB694D" w14:paraId="1EF2FF9B" w14:textId="77777777" w:rsidTr="00422153">
        <w:tc>
          <w:tcPr>
            <w:tcW w:w="2009" w:type="pct"/>
            <w:vMerge/>
            <w:tcBorders>
              <w:bottom w:val="single" w:sz="4" w:space="0" w:color="auto"/>
            </w:tcBorders>
            <w:shd w:val="clear" w:color="auto" w:fill="auto"/>
            <w:hideMark/>
          </w:tcPr>
          <w:p w14:paraId="1E097932" w14:textId="77777777" w:rsidR="00DF6A09" w:rsidRPr="00DB694D" w:rsidRDefault="00DF6A09" w:rsidP="00422153">
            <w:pPr>
              <w:spacing w:before="200"/>
              <w:rPr>
                <w:rFonts w:ascii="Calibri" w:hAnsi="Calibri"/>
                <w:sz w:val="20"/>
                <w:szCs w:val="20"/>
              </w:rPr>
            </w:pPr>
          </w:p>
        </w:tc>
        <w:tc>
          <w:tcPr>
            <w:tcW w:w="2010" w:type="pct"/>
            <w:tcBorders>
              <w:top w:val="nil"/>
              <w:bottom w:val="single" w:sz="4" w:space="0" w:color="auto"/>
            </w:tcBorders>
            <w:shd w:val="clear" w:color="auto" w:fill="auto"/>
          </w:tcPr>
          <w:p w14:paraId="6C7B3938" w14:textId="77777777" w:rsidR="00DF6A09" w:rsidRPr="00DB694D" w:rsidRDefault="00DF6A09" w:rsidP="00422153">
            <w:pPr>
              <w:rPr>
                <w:rFonts w:ascii="Calibri" w:hAnsi="Calibri"/>
                <w:sz w:val="20"/>
                <w:szCs w:val="20"/>
              </w:rPr>
            </w:pPr>
            <w:r w:rsidRPr="00DB694D">
              <w:rPr>
                <w:rFonts w:ascii="Calibri" w:hAnsi="Calibri"/>
                <w:sz w:val="20"/>
                <w:szCs w:val="20"/>
              </w:rPr>
              <w:t>2. Moderately Unlikely (MU): significant risks</w:t>
            </w:r>
          </w:p>
          <w:p w14:paraId="4E4F132D" w14:textId="77777777" w:rsidR="00DF6A09" w:rsidRPr="00DB694D" w:rsidRDefault="00DF6A09" w:rsidP="00422153">
            <w:pPr>
              <w:rPr>
                <w:rFonts w:ascii="Calibri" w:hAnsi="Calibri"/>
                <w:sz w:val="20"/>
                <w:szCs w:val="20"/>
              </w:rPr>
            </w:pPr>
            <w:r w:rsidRPr="00DB694D">
              <w:rPr>
                <w:rFonts w:ascii="Calibri" w:hAnsi="Calibri"/>
                <w:sz w:val="20"/>
                <w:szCs w:val="20"/>
              </w:rPr>
              <w:t>1. Unlikely (U): severe risks</w:t>
            </w:r>
          </w:p>
        </w:tc>
        <w:tc>
          <w:tcPr>
            <w:tcW w:w="981" w:type="pct"/>
            <w:tcBorders>
              <w:top w:val="nil"/>
              <w:bottom w:val="single" w:sz="4" w:space="0" w:color="auto"/>
            </w:tcBorders>
            <w:shd w:val="clear" w:color="auto" w:fill="auto"/>
          </w:tcPr>
          <w:p w14:paraId="4A9F8CAC" w14:textId="77777777" w:rsidR="00DF6A09" w:rsidRPr="00DB694D" w:rsidRDefault="00DF6A09" w:rsidP="00422153">
            <w:pPr>
              <w:rPr>
                <w:rFonts w:ascii="Calibri" w:hAnsi="Calibri"/>
                <w:sz w:val="20"/>
                <w:szCs w:val="20"/>
              </w:rPr>
            </w:pPr>
          </w:p>
          <w:p w14:paraId="65E48ED4" w14:textId="77777777" w:rsidR="00DF6A09" w:rsidRPr="00DB694D" w:rsidRDefault="00DF6A09" w:rsidP="00422153">
            <w:pPr>
              <w:rPr>
                <w:rFonts w:ascii="Calibri" w:hAnsi="Calibri"/>
                <w:b/>
                <w:i/>
                <w:sz w:val="20"/>
                <w:szCs w:val="20"/>
              </w:rPr>
            </w:pPr>
            <w:r w:rsidRPr="00DB694D">
              <w:rPr>
                <w:rFonts w:ascii="Calibri" w:hAnsi="Calibri"/>
                <w:b/>
                <w:i/>
                <w:sz w:val="20"/>
                <w:szCs w:val="20"/>
              </w:rPr>
              <w:t>Impact Ratings:</w:t>
            </w:r>
          </w:p>
          <w:p w14:paraId="0C484DE2" w14:textId="77777777" w:rsidR="00DF6A09" w:rsidRPr="00DB694D" w:rsidRDefault="00DF6A09" w:rsidP="00422153">
            <w:pPr>
              <w:rPr>
                <w:rFonts w:ascii="Calibri" w:hAnsi="Calibri"/>
                <w:sz w:val="20"/>
                <w:szCs w:val="20"/>
              </w:rPr>
            </w:pPr>
            <w:r w:rsidRPr="00DB694D">
              <w:rPr>
                <w:rFonts w:ascii="Calibri" w:hAnsi="Calibri"/>
                <w:sz w:val="20"/>
                <w:szCs w:val="20"/>
              </w:rPr>
              <w:t>3. Significant (S)</w:t>
            </w:r>
          </w:p>
          <w:p w14:paraId="4CE09C09" w14:textId="77777777" w:rsidR="00DF6A09" w:rsidRPr="00DB694D" w:rsidRDefault="00DF6A09" w:rsidP="00422153">
            <w:pPr>
              <w:rPr>
                <w:rFonts w:ascii="Calibri" w:hAnsi="Calibri"/>
                <w:sz w:val="20"/>
                <w:szCs w:val="20"/>
              </w:rPr>
            </w:pPr>
            <w:r w:rsidRPr="00DB694D">
              <w:rPr>
                <w:rFonts w:ascii="Calibri" w:hAnsi="Calibri"/>
                <w:sz w:val="20"/>
                <w:szCs w:val="20"/>
              </w:rPr>
              <w:t>2. Minimal (M)</w:t>
            </w:r>
          </w:p>
          <w:p w14:paraId="5FCEE34E" w14:textId="77777777" w:rsidR="00DF6A09" w:rsidRPr="00DB694D" w:rsidRDefault="00DF6A09" w:rsidP="00422153">
            <w:pPr>
              <w:rPr>
                <w:rFonts w:ascii="Calibri" w:hAnsi="Calibri"/>
                <w:sz w:val="20"/>
                <w:szCs w:val="20"/>
              </w:rPr>
            </w:pPr>
            <w:r w:rsidRPr="00DB694D">
              <w:rPr>
                <w:rFonts w:ascii="Calibri" w:hAnsi="Calibri"/>
                <w:sz w:val="20"/>
                <w:szCs w:val="20"/>
              </w:rPr>
              <w:t>1. Negligible (N)</w:t>
            </w:r>
          </w:p>
        </w:tc>
      </w:tr>
      <w:tr w:rsidR="00DF6A09" w:rsidRPr="00DB694D" w14:paraId="131FB4B1" w14:textId="77777777" w:rsidTr="0042215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B448FBC" w14:textId="77777777" w:rsidR="00DF6A09" w:rsidRPr="00DB694D" w:rsidRDefault="00DF6A09" w:rsidP="00422153">
            <w:pPr>
              <w:rPr>
                <w:rFonts w:ascii="Calibri" w:hAnsi="Calibri"/>
                <w:i/>
                <w:sz w:val="20"/>
                <w:szCs w:val="20"/>
              </w:rPr>
            </w:pPr>
            <w:r w:rsidRPr="00DB694D">
              <w:rPr>
                <w:rFonts w:ascii="Calibri" w:hAnsi="Calibri"/>
                <w:i/>
                <w:sz w:val="20"/>
                <w:szCs w:val="20"/>
              </w:rPr>
              <w:t>Additional ratings where relevant:</w:t>
            </w:r>
          </w:p>
          <w:p w14:paraId="404B0281" w14:textId="77777777" w:rsidR="00DF6A09" w:rsidRPr="00DB694D" w:rsidRDefault="00DF6A09" w:rsidP="00422153">
            <w:pPr>
              <w:rPr>
                <w:rFonts w:ascii="Calibri" w:hAnsi="Calibri" w:cs="Calibri"/>
                <w:sz w:val="20"/>
                <w:szCs w:val="20"/>
              </w:rPr>
            </w:pPr>
            <w:r w:rsidRPr="00DB694D">
              <w:rPr>
                <w:rFonts w:ascii="Calibri" w:hAnsi="Calibri" w:cs="Calibri"/>
                <w:sz w:val="20"/>
                <w:szCs w:val="20"/>
              </w:rPr>
              <w:t xml:space="preserve">Not Applicable (N/A) </w:t>
            </w:r>
          </w:p>
          <w:p w14:paraId="18ABD539" w14:textId="77777777" w:rsidR="00DF6A09" w:rsidRPr="00DB694D" w:rsidRDefault="00DF6A09" w:rsidP="00422153">
            <w:pPr>
              <w:rPr>
                <w:rFonts w:ascii="Calibri" w:hAnsi="Calibri"/>
                <w:sz w:val="20"/>
                <w:szCs w:val="20"/>
              </w:rPr>
            </w:pPr>
            <w:r w:rsidRPr="00DB694D">
              <w:rPr>
                <w:rFonts w:ascii="Calibri" w:hAnsi="Calibri" w:cs="Calibri"/>
                <w:sz w:val="20"/>
                <w:szCs w:val="20"/>
              </w:rPr>
              <w:t>Unable to Assess (U/A</w:t>
            </w:r>
          </w:p>
        </w:tc>
      </w:tr>
    </w:tbl>
    <w:p w14:paraId="67063EED" w14:textId="77777777" w:rsidR="00081B92" w:rsidRDefault="00081B92" w:rsidP="00081B92"/>
    <w:p w14:paraId="6C7C5180" w14:textId="2176D5BE" w:rsidR="00081B92" w:rsidRPr="00081B92" w:rsidRDefault="00081B92" w:rsidP="00081B92">
      <w:pPr>
        <w:pStyle w:val="Heading2"/>
        <w:ind w:left="360"/>
        <w:rPr>
          <w:rFonts w:eastAsiaTheme="minorEastAsia"/>
          <w:color w:val="auto"/>
          <w:lang w:val="en-US"/>
        </w:rPr>
      </w:pPr>
      <w:bookmarkStart w:id="78" w:name="_Toc424294231"/>
      <w:r w:rsidRPr="00081B92">
        <w:rPr>
          <w:rFonts w:eastAsiaTheme="minorEastAsia"/>
          <w:color w:val="auto"/>
          <w:lang w:val="en-US"/>
        </w:rPr>
        <w:t>Annex 4 List of documents reviewed</w:t>
      </w:r>
      <w:bookmarkEnd w:id="78"/>
    </w:p>
    <w:p w14:paraId="5AAA653A" w14:textId="4BEC0979" w:rsidR="00316633" w:rsidRDefault="00316633" w:rsidP="00316633">
      <w:pPr>
        <w:spacing w:after="0" w:line="240" w:lineRule="auto"/>
        <w:jc w:val="both"/>
        <w:rPr>
          <w:rFonts w:ascii="Calibri" w:hAnsi="Calibri" w:cs="Calibri"/>
        </w:rPr>
      </w:pPr>
      <w:r>
        <w:rPr>
          <w:rFonts w:ascii="Calibri" w:hAnsi="Calibri" w:cs="Calibri"/>
        </w:rPr>
        <w:t xml:space="preserve">ASEZA website: </w:t>
      </w:r>
      <w:hyperlink r:id="rId13" w:history="1">
        <w:r w:rsidRPr="00166FEE">
          <w:rPr>
            <w:rStyle w:val="Hyperlink"/>
            <w:rFonts w:ascii="Calibri" w:hAnsi="Calibri" w:cs="Calibri"/>
          </w:rPr>
          <w:t>http://www.aqabazone.com/en/</w:t>
        </w:r>
      </w:hyperlink>
      <w:r>
        <w:rPr>
          <w:rFonts w:ascii="Calibri" w:hAnsi="Calibri" w:cs="Calibri"/>
        </w:rPr>
        <w:t xml:space="preserve"> , various</w:t>
      </w:r>
    </w:p>
    <w:p w14:paraId="35A56C45" w14:textId="77777777" w:rsidR="00316633" w:rsidRPr="00316633" w:rsidRDefault="00316633" w:rsidP="00316633">
      <w:pPr>
        <w:spacing w:after="0" w:line="240" w:lineRule="auto"/>
        <w:jc w:val="both"/>
        <w:rPr>
          <w:rFonts w:ascii="Calibri" w:hAnsi="Calibri" w:cs="Calibri"/>
        </w:rPr>
      </w:pPr>
      <w:r w:rsidRPr="00316633">
        <w:rPr>
          <w:rFonts w:ascii="Calibri" w:hAnsi="Calibri" w:cs="Calibri"/>
        </w:rPr>
        <w:t>Project initiation form (PIF)</w:t>
      </w:r>
    </w:p>
    <w:p w14:paraId="26376950" w14:textId="21D137A0" w:rsidR="00316633" w:rsidRDefault="00316633" w:rsidP="00316633">
      <w:pPr>
        <w:spacing w:after="0" w:line="240" w:lineRule="auto"/>
        <w:jc w:val="both"/>
        <w:rPr>
          <w:rFonts w:ascii="Calibri" w:hAnsi="Calibri" w:cs="Calibri"/>
        </w:rPr>
      </w:pPr>
      <w:r>
        <w:rPr>
          <w:rFonts w:ascii="Calibri" w:hAnsi="Calibri" w:cs="Calibri"/>
        </w:rPr>
        <w:t>Project D</w:t>
      </w:r>
      <w:r w:rsidRPr="00316633">
        <w:rPr>
          <w:rFonts w:ascii="Calibri" w:hAnsi="Calibri" w:cs="Calibri"/>
        </w:rPr>
        <w:t>ocument</w:t>
      </w:r>
    </w:p>
    <w:p w14:paraId="724FB82F" w14:textId="0FB19AD5" w:rsidR="00316633" w:rsidRPr="00316633" w:rsidRDefault="00316633" w:rsidP="00316633">
      <w:pPr>
        <w:spacing w:after="0" w:line="240" w:lineRule="auto"/>
        <w:jc w:val="both"/>
        <w:rPr>
          <w:rFonts w:ascii="Calibri" w:hAnsi="Calibri" w:cs="Calibri"/>
        </w:rPr>
      </w:pPr>
      <w:r>
        <w:rPr>
          <w:rFonts w:ascii="Calibri" w:hAnsi="Calibri" w:cs="Calibri"/>
        </w:rPr>
        <w:t>Inception Workshop Report</w:t>
      </w:r>
    </w:p>
    <w:p w14:paraId="36CFD829" w14:textId="68DDD14E" w:rsidR="00316633" w:rsidRPr="00316633" w:rsidRDefault="00316633" w:rsidP="00316633">
      <w:pPr>
        <w:spacing w:after="0" w:line="240" w:lineRule="auto"/>
        <w:jc w:val="both"/>
        <w:rPr>
          <w:rFonts w:ascii="Calibri" w:hAnsi="Calibri" w:cs="Calibri"/>
        </w:rPr>
      </w:pPr>
      <w:r w:rsidRPr="00316633">
        <w:rPr>
          <w:rFonts w:ascii="Calibri" w:hAnsi="Calibri" w:cs="Calibri"/>
        </w:rPr>
        <w:t>Annual plans</w:t>
      </w:r>
    </w:p>
    <w:p w14:paraId="5EA47C47" w14:textId="7003BE5A" w:rsidR="00316633" w:rsidRPr="00316633" w:rsidRDefault="00316633" w:rsidP="00316633">
      <w:pPr>
        <w:spacing w:after="0" w:line="240" w:lineRule="auto"/>
        <w:jc w:val="both"/>
        <w:rPr>
          <w:rFonts w:ascii="Calibri" w:hAnsi="Calibri" w:cs="Calibri"/>
        </w:rPr>
      </w:pPr>
      <w:r w:rsidRPr="00316633">
        <w:rPr>
          <w:rFonts w:ascii="Calibri" w:hAnsi="Calibri" w:cs="Calibri"/>
        </w:rPr>
        <w:t>Project Identification Reports (PIR)</w:t>
      </w:r>
      <w:r>
        <w:rPr>
          <w:rFonts w:ascii="Calibri" w:hAnsi="Calibri" w:cs="Calibri"/>
        </w:rPr>
        <w:t>: 2013 and 2014</w:t>
      </w:r>
    </w:p>
    <w:p w14:paraId="67409266" w14:textId="0B4597A0" w:rsidR="00316633" w:rsidRPr="00316633" w:rsidRDefault="00316633" w:rsidP="00316633">
      <w:pPr>
        <w:spacing w:after="0" w:line="240" w:lineRule="auto"/>
        <w:jc w:val="both"/>
        <w:rPr>
          <w:rFonts w:ascii="Calibri" w:hAnsi="Calibri" w:cs="Calibri"/>
        </w:rPr>
      </w:pPr>
      <w:r w:rsidRPr="00316633">
        <w:rPr>
          <w:rFonts w:ascii="Calibri" w:hAnsi="Calibri" w:cs="Calibri"/>
        </w:rPr>
        <w:t xml:space="preserve">Baseline GEF focal point tracking </w:t>
      </w:r>
    </w:p>
    <w:p w14:paraId="333D2E65" w14:textId="36E29004" w:rsidR="00316633" w:rsidRPr="00316633" w:rsidRDefault="00316633" w:rsidP="00316633">
      <w:pPr>
        <w:spacing w:after="0" w:line="240" w:lineRule="auto"/>
        <w:jc w:val="both"/>
        <w:rPr>
          <w:rFonts w:ascii="Calibri" w:hAnsi="Calibri" w:cs="Calibri"/>
        </w:rPr>
      </w:pPr>
      <w:r w:rsidRPr="00316633">
        <w:rPr>
          <w:rFonts w:ascii="Calibri" w:hAnsi="Calibri" w:cs="Calibri"/>
        </w:rPr>
        <w:t>Minutes of the meetings of the board meeting</w:t>
      </w:r>
    </w:p>
    <w:p w14:paraId="4D299C47" w14:textId="736BE5CF" w:rsidR="00316633" w:rsidRPr="00316633" w:rsidRDefault="00316633" w:rsidP="00316633">
      <w:pPr>
        <w:spacing w:after="0" w:line="240" w:lineRule="auto"/>
        <w:jc w:val="both"/>
        <w:rPr>
          <w:rFonts w:ascii="Calibri" w:hAnsi="Calibri" w:cs="Calibri"/>
        </w:rPr>
      </w:pPr>
      <w:r w:rsidRPr="00316633">
        <w:rPr>
          <w:rFonts w:ascii="Calibri" w:hAnsi="Calibri" w:cs="Calibri"/>
        </w:rPr>
        <w:t>Quarterly progress reports</w:t>
      </w:r>
    </w:p>
    <w:p w14:paraId="505D237D" w14:textId="3D645EEF" w:rsidR="00316633" w:rsidRPr="00316633" w:rsidRDefault="00316633" w:rsidP="00316633">
      <w:pPr>
        <w:spacing w:after="0" w:line="240" w:lineRule="auto"/>
        <w:jc w:val="both"/>
        <w:rPr>
          <w:rFonts w:ascii="Calibri" w:hAnsi="Calibri" w:cs="Calibri"/>
        </w:rPr>
      </w:pPr>
      <w:r>
        <w:rPr>
          <w:rFonts w:ascii="Calibri" w:hAnsi="Calibri" w:cs="Calibri"/>
        </w:rPr>
        <w:t>Audit report 2013</w:t>
      </w:r>
    </w:p>
    <w:p w14:paraId="20274821" w14:textId="26A16591" w:rsidR="00316633" w:rsidRPr="00316633" w:rsidRDefault="00316633" w:rsidP="00316633">
      <w:pPr>
        <w:spacing w:after="0" w:line="240" w:lineRule="auto"/>
        <w:jc w:val="both"/>
        <w:rPr>
          <w:rFonts w:ascii="Calibri" w:hAnsi="Calibri" w:cs="Calibri"/>
        </w:rPr>
      </w:pPr>
      <w:r w:rsidRPr="00316633">
        <w:rPr>
          <w:rFonts w:ascii="Calibri" w:hAnsi="Calibri" w:cs="Calibri"/>
        </w:rPr>
        <w:t>Training material / Proceedings / minutes for the workshops or conferences which would have been organised as a part of outreach / awareness creation / training activities for this project</w:t>
      </w:r>
    </w:p>
    <w:p w14:paraId="1E06EC0A" w14:textId="0BF58C43" w:rsidR="00316633" w:rsidRPr="00316633" w:rsidRDefault="00316633" w:rsidP="00316633">
      <w:pPr>
        <w:spacing w:after="0" w:line="240" w:lineRule="auto"/>
        <w:jc w:val="both"/>
        <w:rPr>
          <w:rFonts w:ascii="Calibri" w:hAnsi="Calibri" w:cs="Calibri"/>
        </w:rPr>
      </w:pPr>
      <w:r w:rsidRPr="00316633">
        <w:rPr>
          <w:rFonts w:ascii="Calibri" w:hAnsi="Calibri" w:cs="Calibri"/>
        </w:rPr>
        <w:t xml:space="preserve">Knowledge products </w:t>
      </w:r>
    </w:p>
    <w:p w14:paraId="32969CA9" w14:textId="6B507AAF" w:rsidR="00FB6C5A" w:rsidRDefault="00316633" w:rsidP="00316633">
      <w:pPr>
        <w:spacing w:after="0" w:line="240" w:lineRule="auto"/>
        <w:jc w:val="both"/>
        <w:rPr>
          <w:rFonts w:ascii="Calibri" w:hAnsi="Calibri" w:cs="Calibri"/>
        </w:rPr>
      </w:pPr>
      <w:r w:rsidRPr="00316633">
        <w:rPr>
          <w:rFonts w:ascii="Calibri" w:hAnsi="Calibri" w:cs="Calibri"/>
        </w:rPr>
        <w:t xml:space="preserve">UNDP </w:t>
      </w:r>
      <w:r>
        <w:rPr>
          <w:rFonts w:ascii="Calibri" w:hAnsi="Calibri" w:cs="Calibri"/>
        </w:rPr>
        <w:t>Country Programme and Action Plan</w:t>
      </w:r>
      <w:r w:rsidRPr="00316633">
        <w:rPr>
          <w:rFonts w:ascii="Calibri" w:hAnsi="Calibri" w:cs="Calibri"/>
        </w:rPr>
        <w:t xml:space="preserve"> for Jordan</w:t>
      </w:r>
    </w:p>
    <w:p w14:paraId="097F7BF8" w14:textId="7BFD53DA" w:rsidR="00316633" w:rsidRDefault="00316633" w:rsidP="00316633">
      <w:pPr>
        <w:spacing w:after="0" w:line="240" w:lineRule="auto"/>
        <w:jc w:val="both"/>
        <w:rPr>
          <w:rFonts w:ascii="Calibri" w:hAnsi="Calibri" w:cs="Calibri"/>
        </w:rPr>
      </w:pPr>
      <w:r>
        <w:rPr>
          <w:rFonts w:ascii="Calibri" w:hAnsi="Calibri" w:cs="Calibri"/>
        </w:rPr>
        <w:t>Jordan ICZM Country Report 2014: Towards Sustainable Coastal Zone Development</w:t>
      </w:r>
    </w:p>
    <w:p w14:paraId="4086BA0C" w14:textId="01C05E3D" w:rsidR="00316633" w:rsidRPr="00316633" w:rsidRDefault="00316633" w:rsidP="00316633">
      <w:pPr>
        <w:spacing w:after="0" w:line="240" w:lineRule="auto"/>
        <w:jc w:val="both"/>
        <w:rPr>
          <w:rFonts w:ascii="Calibri" w:hAnsi="Calibri" w:cs="Calibri"/>
        </w:rPr>
        <w:sectPr w:rsidR="00316633" w:rsidRPr="00316633">
          <w:pgSz w:w="11906" w:h="16838"/>
          <w:pgMar w:top="1440" w:right="1440" w:bottom="1440" w:left="1440" w:header="708" w:footer="708" w:gutter="0"/>
          <w:cols w:space="708"/>
          <w:docGrid w:linePitch="360"/>
        </w:sectPr>
      </w:pPr>
      <w:r>
        <w:rPr>
          <w:rFonts w:ascii="Calibri" w:hAnsi="Calibri" w:cs="Calibri"/>
        </w:rPr>
        <w:t>Aqaba Ecotourism Development Plan, 2014</w:t>
      </w:r>
    </w:p>
    <w:p w14:paraId="66F2A16E" w14:textId="64672D4A" w:rsidR="00081B92" w:rsidRPr="00081B92" w:rsidRDefault="00081B92" w:rsidP="00081B92">
      <w:pPr>
        <w:pStyle w:val="Heading2"/>
        <w:ind w:left="360"/>
        <w:rPr>
          <w:rFonts w:eastAsiaTheme="minorEastAsia"/>
          <w:color w:val="auto"/>
          <w:lang w:val="en-US"/>
        </w:rPr>
      </w:pPr>
      <w:bookmarkStart w:id="79" w:name="_Toc424294232"/>
      <w:r w:rsidRPr="00081B92">
        <w:rPr>
          <w:rFonts w:eastAsiaTheme="minorEastAsia"/>
          <w:color w:val="auto"/>
          <w:lang w:val="en-US"/>
        </w:rPr>
        <w:lastRenderedPageBreak/>
        <w:t>Annex 5 Evaluation questions matrix</w:t>
      </w:r>
      <w:bookmarkEnd w:id="79"/>
    </w:p>
    <w:tbl>
      <w:tblPr>
        <w:tblpPr w:leftFromText="180" w:rightFromText="180" w:vertAnchor="text" w:horzAnchor="page" w:tblpX="454" w:tblpY="197"/>
        <w:tblW w:w="14876"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968"/>
        <w:gridCol w:w="3173"/>
        <w:gridCol w:w="2410"/>
        <w:gridCol w:w="2126"/>
      </w:tblGrid>
      <w:tr w:rsidR="003F2671" w:rsidRPr="00DB694D" w14:paraId="34CE32ED" w14:textId="77777777" w:rsidTr="003F2671">
        <w:trPr>
          <w:tblHeader/>
        </w:trPr>
        <w:tc>
          <w:tcPr>
            <w:tcW w:w="7167" w:type="dxa"/>
            <w:gridSpan w:val="2"/>
            <w:tcBorders>
              <w:top w:val="single" w:sz="6" w:space="0" w:color="auto"/>
              <w:left w:val="single" w:sz="6" w:space="0" w:color="auto"/>
              <w:bottom w:val="single" w:sz="6" w:space="0" w:color="auto"/>
            </w:tcBorders>
            <w:shd w:val="clear" w:color="auto" w:fill="D9D9D9" w:themeFill="background1" w:themeFillShade="D9"/>
            <w:vAlign w:val="center"/>
          </w:tcPr>
          <w:p w14:paraId="0FCAEE78" w14:textId="77777777" w:rsidR="003F2671" w:rsidRPr="00DB694D" w:rsidRDefault="003F2671" w:rsidP="00422153">
            <w:pPr>
              <w:jc w:val="center"/>
              <w:rPr>
                <w:b/>
                <w:sz w:val="16"/>
                <w:szCs w:val="16"/>
              </w:rPr>
            </w:pPr>
            <w:r w:rsidRPr="00DB694D">
              <w:rPr>
                <w:b/>
                <w:sz w:val="16"/>
                <w:szCs w:val="16"/>
              </w:rPr>
              <w:t>Evaluative Criteria Questions</w:t>
            </w:r>
          </w:p>
        </w:tc>
        <w:tc>
          <w:tcPr>
            <w:tcW w:w="3173" w:type="dxa"/>
            <w:tcBorders>
              <w:top w:val="single" w:sz="6" w:space="0" w:color="auto"/>
              <w:bottom w:val="single" w:sz="6" w:space="0" w:color="auto"/>
            </w:tcBorders>
            <w:shd w:val="clear" w:color="auto" w:fill="D9D9D9" w:themeFill="background1" w:themeFillShade="D9"/>
            <w:vAlign w:val="center"/>
          </w:tcPr>
          <w:p w14:paraId="772B3626" w14:textId="77777777" w:rsidR="003F2671" w:rsidRPr="00DB694D" w:rsidRDefault="003F2671" w:rsidP="00422153">
            <w:pPr>
              <w:jc w:val="center"/>
              <w:rPr>
                <w:b/>
                <w:sz w:val="16"/>
                <w:szCs w:val="16"/>
              </w:rPr>
            </w:pPr>
            <w:r w:rsidRPr="00DB694D">
              <w:rPr>
                <w:b/>
                <w:sz w:val="16"/>
                <w:szCs w:val="16"/>
              </w:rPr>
              <w:t>Indicators</w:t>
            </w:r>
          </w:p>
        </w:tc>
        <w:tc>
          <w:tcPr>
            <w:tcW w:w="2410" w:type="dxa"/>
            <w:tcBorders>
              <w:top w:val="single" w:sz="6" w:space="0" w:color="auto"/>
              <w:bottom w:val="single" w:sz="6" w:space="0" w:color="auto"/>
            </w:tcBorders>
            <w:shd w:val="clear" w:color="auto" w:fill="D9D9D9" w:themeFill="background1" w:themeFillShade="D9"/>
            <w:vAlign w:val="center"/>
          </w:tcPr>
          <w:p w14:paraId="4FC957B9" w14:textId="77777777" w:rsidR="003F2671" w:rsidRPr="00DB694D" w:rsidRDefault="003F2671" w:rsidP="00422153">
            <w:pPr>
              <w:jc w:val="center"/>
              <w:rPr>
                <w:b/>
                <w:sz w:val="16"/>
                <w:szCs w:val="16"/>
              </w:rPr>
            </w:pPr>
            <w:r w:rsidRPr="00DB694D">
              <w:rPr>
                <w:b/>
                <w:sz w:val="16"/>
                <w:szCs w:val="16"/>
              </w:rPr>
              <w:t>Sources</w:t>
            </w:r>
          </w:p>
        </w:tc>
        <w:tc>
          <w:tcPr>
            <w:tcW w:w="2126" w:type="dxa"/>
            <w:tcBorders>
              <w:top w:val="single" w:sz="6" w:space="0" w:color="auto"/>
              <w:bottom w:val="single" w:sz="6" w:space="0" w:color="auto"/>
              <w:right w:val="single" w:sz="6" w:space="0" w:color="auto"/>
            </w:tcBorders>
            <w:shd w:val="clear" w:color="auto" w:fill="D9D9D9" w:themeFill="background1" w:themeFillShade="D9"/>
            <w:vAlign w:val="center"/>
          </w:tcPr>
          <w:p w14:paraId="7A374139" w14:textId="77777777" w:rsidR="003F2671" w:rsidRPr="00DB694D" w:rsidRDefault="003F2671" w:rsidP="00422153">
            <w:pPr>
              <w:jc w:val="center"/>
              <w:rPr>
                <w:rFonts w:ascii="Calibri" w:hAnsi="Calibri" w:cs="Calibri"/>
                <w:b/>
                <w:sz w:val="20"/>
                <w:szCs w:val="20"/>
              </w:rPr>
            </w:pPr>
            <w:r w:rsidRPr="00DB694D">
              <w:rPr>
                <w:rFonts w:ascii="Calibri" w:hAnsi="Calibri" w:cs="Calibri"/>
                <w:b/>
                <w:sz w:val="20"/>
                <w:szCs w:val="20"/>
              </w:rPr>
              <w:t>Methodology</w:t>
            </w:r>
          </w:p>
        </w:tc>
      </w:tr>
      <w:tr w:rsidR="003F2671" w:rsidRPr="00DB694D" w14:paraId="2574757C" w14:textId="77777777" w:rsidTr="00422153">
        <w:tc>
          <w:tcPr>
            <w:tcW w:w="14876" w:type="dxa"/>
            <w:gridSpan w:val="5"/>
            <w:tcBorders>
              <w:left w:val="single" w:sz="6" w:space="0" w:color="auto"/>
              <w:right w:val="single" w:sz="6" w:space="0" w:color="auto"/>
            </w:tcBorders>
            <w:shd w:val="pct12" w:color="auto" w:fill="000000" w:themeFill="text1"/>
          </w:tcPr>
          <w:p w14:paraId="65847474" w14:textId="77777777" w:rsidR="003F2671" w:rsidRPr="00DB694D" w:rsidRDefault="003F2671" w:rsidP="00422153">
            <w:pPr>
              <w:numPr>
                <w:ilvl w:val="12"/>
                <w:numId w:val="0"/>
              </w:numPr>
              <w:rPr>
                <w:iCs/>
                <w:sz w:val="16"/>
                <w:szCs w:val="16"/>
                <w:highlight w:val="yellow"/>
              </w:rPr>
            </w:pPr>
            <w:r w:rsidRPr="00DB694D">
              <w:rPr>
                <w:iCs/>
                <w:sz w:val="16"/>
                <w:szCs w:val="16"/>
              </w:rPr>
              <w:t xml:space="preserve">Relevance: How does the project relate to the main objectives of the GEF focal area, and to the environment and development priorities at the local, regional and national levels? </w:t>
            </w:r>
          </w:p>
        </w:tc>
      </w:tr>
      <w:tr w:rsidR="003F2671" w:rsidRPr="00DB694D" w14:paraId="2D303ECC" w14:textId="77777777" w:rsidTr="003F2671">
        <w:tc>
          <w:tcPr>
            <w:tcW w:w="199" w:type="dxa"/>
            <w:tcBorders>
              <w:top w:val="nil"/>
              <w:left w:val="nil"/>
              <w:bottom w:val="nil"/>
              <w:right w:val="nil"/>
            </w:tcBorders>
            <w:shd w:val="pct12" w:color="auto" w:fill="FFFFFF"/>
          </w:tcPr>
          <w:p w14:paraId="7FCBECBC"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4D45EE91"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How and why have project outcomes and strategies contributed to the achievement of the expected results? Have the project outcomes contributed to national development priorities and plans?</w:t>
            </w:r>
          </w:p>
        </w:tc>
        <w:tc>
          <w:tcPr>
            <w:tcW w:w="3173" w:type="dxa"/>
          </w:tcPr>
          <w:p w14:paraId="0EDE1DB3"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Synergies with national policy framework</w:t>
            </w:r>
          </w:p>
          <w:p w14:paraId="7A261A84"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Contribution to national reporting on MEAs</w:t>
            </w:r>
          </w:p>
        </w:tc>
        <w:tc>
          <w:tcPr>
            <w:tcW w:w="2410" w:type="dxa"/>
          </w:tcPr>
          <w:p w14:paraId="22D42687"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National policies, international Conventions and Agreements</w:t>
            </w:r>
          </w:p>
        </w:tc>
        <w:tc>
          <w:tcPr>
            <w:tcW w:w="2126" w:type="dxa"/>
            <w:tcBorders>
              <w:right w:val="single" w:sz="6" w:space="0" w:color="auto"/>
            </w:tcBorders>
          </w:tcPr>
          <w:p w14:paraId="3FD6C429"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52799579" w14:textId="77777777" w:rsidTr="003F2671">
        <w:tc>
          <w:tcPr>
            <w:tcW w:w="199" w:type="dxa"/>
            <w:tcBorders>
              <w:top w:val="nil"/>
              <w:left w:val="nil"/>
              <w:bottom w:val="nil"/>
              <w:right w:val="nil"/>
            </w:tcBorders>
            <w:shd w:val="pct12" w:color="auto" w:fill="FFFFFF"/>
          </w:tcPr>
          <w:p w14:paraId="2EE5F326"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46ADC6E1"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Are the project’s objectives and components clear, practicable, and feasible within the project’s timeframe?</w:t>
            </w:r>
          </w:p>
        </w:tc>
        <w:tc>
          <w:tcPr>
            <w:tcW w:w="3173" w:type="dxa"/>
          </w:tcPr>
          <w:p w14:paraId="13B389EC"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Conformity of activities implemented  with project document </w:t>
            </w:r>
          </w:p>
        </w:tc>
        <w:tc>
          <w:tcPr>
            <w:tcW w:w="2410" w:type="dxa"/>
          </w:tcPr>
          <w:p w14:paraId="69BED097"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Project Document and reports</w:t>
            </w:r>
          </w:p>
        </w:tc>
        <w:tc>
          <w:tcPr>
            <w:tcW w:w="2126" w:type="dxa"/>
            <w:tcBorders>
              <w:right w:val="single" w:sz="6" w:space="0" w:color="auto"/>
            </w:tcBorders>
          </w:tcPr>
          <w:p w14:paraId="585510FD"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 consultations with PMU and project partners</w:t>
            </w:r>
          </w:p>
        </w:tc>
      </w:tr>
      <w:tr w:rsidR="003F2671" w:rsidRPr="00DB694D" w14:paraId="535BC503" w14:textId="77777777" w:rsidTr="003F2671">
        <w:tc>
          <w:tcPr>
            <w:tcW w:w="199" w:type="dxa"/>
            <w:tcBorders>
              <w:top w:val="nil"/>
              <w:left w:val="nil"/>
              <w:bottom w:val="nil"/>
              <w:right w:val="nil"/>
            </w:tcBorders>
            <w:shd w:val="pct12" w:color="auto" w:fill="FFFFFF"/>
          </w:tcPr>
          <w:p w14:paraId="1D681B73"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3DF1D21C"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Were the capacities of executing institutions and counterparts properly considered when the project was designed?</w:t>
            </w:r>
          </w:p>
        </w:tc>
        <w:tc>
          <w:tcPr>
            <w:tcW w:w="3173" w:type="dxa"/>
          </w:tcPr>
          <w:p w14:paraId="01165305"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The performance of executing institutions and counterparts in implementing similar projects.</w:t>
            </w:r>
          </w:p>
        </w:tc>
        <w:tc>
          <w:tcPr>
            <w:tcW w:w="2410" w:type="dxa"/>
          </w:tcPr>
          <w:p w14:paraId="507B87EF"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History and records</w:t>
            </w:r>
          </w:p>
        </w:tc>
        <w:tc>
          <w:tcPr>
            <w:tcW w:w="2126" w:type="dxa"/>
            <w:tcBorders>
              <w:right w:val="single" w:sz="6" w:space="0" w:color="auto"/>
            </w:tcBorders>
          </w:tcPr>
          <w:p w14:paraId="2E1AC09B"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HACT/capacity assessment/proposing capacity assessment activities</w:t>
            </w:r>
          </w:p>
        </w:tc>
      </w:tr>
      <w:tr w:rsidR="003F2671" w:rsidRPr="00DB694D" w14:paraId="0BF8FD31" w14:textId="77777777" w:rsidTr="003F2671">
        <w:tc>
          <w:tcPr>
            <w:tcW w:w="199" w:type="dxa"/>
            <w:tcBorders>
              <w:top w:val="nil"/>
              <w:left w:val="nil"/>
              <w:bottom w:val="nil"/>
              <w:right w:val="nil"/>
            </w:tcBorders>
            <w:shd w:val="pct12" w:color="auto" w:fill="FFFFFF"/>
          </w:tcPr>
          <w:p w14:paraId="02A1E19B"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17589ECC"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Were counterpart resources (funding, staff, and facilities), enabling legislation, and adequate project management arrangements in place at project entry?</w:t>
            </w:r>
          </w:p>
        </w:tc>
        <w:tc>
          <w:tcPr>
            <w:tcW w:w="3173" w:type="dxa"/>
          </w:tcPr>
          <w:p w14:paraId="3DD0C763"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Legislations applied, the concerned entities at IP were operating and functioning</w:t>
            </w:r>
          </w:p>
        </w:tc>
        <w:tc>
          <w:tcPr>
            <w:tcW w:w="2410" w:type="dxa"/>
          </w:tcPr>
          <w:p w14:paraId="0D7DF231"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ASEZA’s legal framework, organogram (institutional structure) and budget.</w:t>
            </w:r>
          </w:p>
        </w:tc>
        <w:tc>
          <w:tcPr>
            <w:tcW w:w="2126" w:type="dxa"/>
            <w:tcBorders>
              <w:right w:val="single" w:sz="6" w:space="0" w:color="auto"/>
            </w:tcBorders>
          </w:tcPr>
          <w:p w14:paraId="33C0F162" w14:textId="77777777" w:rsidR="003F2671" w:rsidRPr="004728F7" w:rsidRDefault="003F2671" w:rsidP="00422153">
            <w:pPr>
              <w:tabs>
                <w:tab w:val="left" w:pos="227"/>
              </w:tabs>
              <w:autoSpaceDE w:val="0"/>
              <w:autoSpaceDN w:val="0"/>
              <w:adjustRightInd w:val="0"/>
              <w:spacing w:after="0" w:line="240" w:lineRule="auto"/>
              <w:rPr>
                <w:color w:val="00B050"/>
                <w:sz w:val="16"/>
                <w:szCs w:val="16"/>
              </w:rPr>
            </w:pPr>
            <w:r w:rsidRPr="004728F7">
              <w:rPr>
                <w:color w:val="00B050"/>
                <w:sz w:val="16"/>
                <w:szCs w:val="16"/>
              </w:rPr>
              <w:t xml:space="preserve"> Reviewing </w:t>
            </w:r>
          </w:p>
        </w:tc>
      </w:tr>
      <w:tr w:rsidR="003F2671" w:rsidRPr="00DB694D" w14:paraId="67C6153A" w14:textId="77777777" w:rsidTr="003F2671">
        <w:tc>
          <w:tcPr>
            <w:tcW w:w="199" w:type="dxa"/>
            <w:tcBorders>
              <w:top w:val="nil"/>
              <w:left w:val="nil"/>
              <w:bottom w:val="nil"/>
              <w:right w:val="nil"/>
            </w:tcBorders>
            <w:shd w:val="pct12" w:color="auto" w:fill="FFFFFF"/>
          </w:tcPr>
          <w:p w14:paraId="6A160A4E"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6A963371"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 xml:space="preserve">What are the underlying factors beyond the project’s immediate control and to what extent they have influenced outcomes and results? How appropriate and effective were the project’s management strategies for these factors. </w:t>
            </w:r>
          </w:p>
        </w:tc>
        <w:tc>
          <w:tcPr>
            <w:tcW w:w="3173" w:type="dxa"/>
          </w:tcPr>
          <w:p w14:paraId="1F405F7A"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Institutional and personnel changes </w:t>
            </w:r>
          </w:p>
        </w:tc>
        <w:tc>
          <w:tcPr>
            <w:tcW w:w="2410" w:type="dxa"/>
          </w:tcPr>
          <w:p w14:paraId="039B949B"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Cabinets’ decisions </w:t>
            </w:r>
          </w:p>
        </w:tc>
        <w:tc>
          <w:tcPr>
            <w:tcW w:w="2126" w:type="dxa"/>
            <w:tcBorders>
              <w:right w:val="single" w:sz="6" w:space="0" w:color="auto"/>
            </w:tcBorders>
          </w:tcPr>
          <w:p w14:paraId="02A0A427"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0A9FCEA1" w14:textId="77777777" w:rsidTr="00422153">
        <w:tc>
          <w:tcPr>
            <w:tcW w:w="14876" w:type="dxa"/>
            <w:gridSpan w:val="5"/>
            <w:tcBorders>
              <w:top w:val="nil"/>
              <w:left w:val="single" w:sz="6" w:space="0" w:color="auto"/>
              <w:bottom w:val="nil"/>
              <w:right w:val="single" w:sz="6" w:space="0" w:color="auto"/>
            </w:tcBorders>
            <w:shd w:val="pct12" w:color="auto" w:fill="000000" w:themeFill="text1"/>
          </w:tcPr>
          <w:p w14:paraId="35294098" w14:textId="77777777" w:rsidR="003F2671" w:rsidRPr="003F2671" w:rsidRDefault="003F2671" w:rsidP="00422153">
            <w:pPr>
              <w:numPr>
                <w:ilvl w:val="12"/>
                <w:numId w:val="0"/>
              </w:numPr>
              <w:jc w:val="both"/>
              <w:rPr>
                <w:sz w:val="16"/>
                <w:szCs w:val="16"/>
              </w:rPr>
            </w:pPr>
          </w:p>
        </w:tc>
      </w:tr>
      <w:tr w:rsidR="003F2671" w:rsidRPr="00DB694D" w14:paraId="32F1FD79" w14:textId="77777777" w:rsidTr="003F2671">
        <w:tc>
          <w:tcPr>
            <w:tcW w:w="199" w:type="dxa"/>
            <w:tcBorders>
              <w:top w:val="nil"/>
              <w:left w:val="nil"/>
              <w:bottom w:val="nil"/>
              <w:right w:val="nil"/>
            </w:tcBorders>
            <w:shd w:val="pct12" w:color="auto" w:fill="FFFFFF"/>
          </w:tcPr>
          <w:p w14:paraId="2FC6ADF0"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740B938C"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To what extent have the project objectives and outcomes, as set out in the Project Document, project’s Logical Framework and other related documents, have been achieved?</w:t>
            </w:r>
          </w:p>
        </w:tc>
        <w:tc>
          <w:tcPr>
            <w:tcW w:w="3173" w:type="dxa"/>
          </w:tcPr>
          <w:p w14:paraId="7B284702"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Conservation of coral reef communities in certain locations</w:t>
            </w:r>
          </w:p>
          <w:p w14:paraId="53392052"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The capacities of the concerned entities developed and contributed to the conservation efforts</w:t>
            </w:r>
          </w:p>
          <w:p w14:paraId="5199C8B9"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Marine biodiversity integrated into planning process </w:t>
            </w:r>
          </w:p>
        </w:tc>
        <w:tc>
          <w:tcPr>
            <w:tcW w:w="2410" w:type="dxa"/>
          </w:tcPr>
          <w:p w14:paraId="13B6405E"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PR/PIR</w:t>
            </w:r>
          </w:p>
          <w:p w14:paraId="51D023D9"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Field survey and monitoring activities</w:t>
            </w:r>
          </w:p>
          <w:p w14:paraId="38FC2389"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Quality of the performance of concerned staff</w:t>
            </w:r>
          </w:p>
          <w:p w14:paraId="3BEC013B"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State of coast Report</w:t>
            </w:r>
          </w:p>
        </w:tc>
        <w:tc>
          <w:tcPr>
            <w:tcW w:w="2126" w:type="dxa"/>
            <w:tcBorders>
              <w:right w:val="single" w:sz="6" w:space="0" w:color="auto"/>
            </w:tcBorders>
          </w:tcPr>
          <w:p w14:paraId="67F812B1" w14:textId="77777777" w:rsidR="003F2671" w:rsidRPr="00DB694D" w:rsidRDefault="003F2671" w:rsidP="00422153">
            <w:pPr>
              <w:numPr>
                <w:ilvl w:val="12"/>
                <w:numId w:val="0"/>
              </w:numPr>
              <w:jc w:val="both"/>
              <w:rPr>
                <w:sz w:val="16"/>
                <w:szCs w:val="16"/>
              </w:rPr>
            </w:pPr>
            <w:r>
              <w:rPr>
                <w:bCs/>
                <w:iCs/>
                <w:sz w:val="16"/>
                <w:szCs w:val="16"/>
              </w:rPr>
              <w:t xml:space="preserve">Review </w:t>
            </w:r>
          </w:p>
        </w:tc>
      </w:tr>
      <w:tr w:rsidR="003F2671" w:rsidRPr="00DB694D" w14:paraId="6FDAA18A" w14:textId="77777777" w:rsidTr="003F2671">
        <w:tc>
          <w:tcPr>
            <w:tcW w:w="199" w:type="dxa"/>
            <w:tcBorders>
              <w:top w:val="nil"/>
              <w:left w:val="nil"/>
              <w:bottom w:val="nil"/>
              <w:right w:val="nil"/>
            </w:tcBorders>
            <w:shd w:val="pct12" w:color="auto" w:fill="FFFFFF"/>
          </w:tcPr>
          <w:p w14:paraId="0895D763"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7774AEED"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Review planned strategies and plans for achieving the overall objective of the project within the timeframe.</w:t>
            </w:r>
          </w:p>
        </w:tc>
        <w:tc>
          <w:tcPr>
            <w:tcW w:w="3173" w:type="dxa"/>
          </w:tcPr>
          <w:p w14:paraId="5267C29E"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Alignment of project outcomes and outputs with the existing policy framework. </w:t>
            </w:r>
          </w:p>
        </w:tc>
        <w:tc>
          <w:tcPr>
            <w:tcW w:w="2410" w:type="dxa"/>
          </w:tcPr>
          <w:p w14:paraId="71A1FF70"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The relevant policy document. </w:t>
            </w:r>
          </w:p>
        </w:tc>
        <w:tc>
          <w:tcPr>
            <w:tcW w:w="2126" w:type="dxa"/>
            <w:tcBorders>
              <w:right w:val="single" w:sz="6" w:space="0" w:color="auto"/>
            </w:tcBorders>
          </w:tcPr>
          <w:p w14:paraId="6ED155EF"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Feedback and tracing from IP’s side</w:t>
            </w:r>
          </w:p>
        </w:tc>
      </w:tr>
      <w:tr w:rsidR="003F2671" w:rsidRPr="00DB694D" w14:paraId="685358F5" w14:textId="77777777" w:rsidTr="003F2671">
        <w:tc>
          <w:tcPr>
            <w:tcW w:w="199" w:type="dxa"/>
            <w:tcBorders>
              <w:top w:val="nil"/>
              <w:left w:val="nil"/>
              <w:bottom w:val="nil"/>
              <w:right w:val="nil"/>
            </w:tcBorders>
            <w:shd w:val="pct12" w:color="auto" w:fill="FFFFFF"/>
          </w:tcPr>
          <w:p w14:paraId="317424BE" w14:textId="77777777" w:rsidR="003F2671" w:rsidRPr="00DB694D" w:rsidRDefault="003F2671" w:rsidP="00422153">
            <w:pPr>
              <w:numPr>
                <w:ilvl w:val="12"/>
                <w:numId w:val="0"/>
              </w:numPr>
              <w:overflowPunct w:val="0"/>
              <w:autoSpaceDE w:val="0"/>
              <w:autoSpaceDN w:val="0"/>
              <w:adjustRightInd w:val="0"/>
              <w:ind w:left="74" w:right="74"/>
              <w:textAlignment w:val="baseline"/>
              <w:rPr>
                <w:b/>
                <w:bCs/>
                <w:iCs/>
                <w:sz w:val="16"/>
                <w:szCs w:val="16"/>
              </w:rPr>
            </w:pPr>
          </w:p>
        </w:tc>
        <w:tc>
          <w:tcPr>
            <w:tcW w:w="6968" w:type="dxa"/>
            <w:tcBorders>
              <w:left w:val="nil"/>
            </w:tcBorders>
          </w:tcPr>
          <w:p w14:paraId="4FB25F5E"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Were the assumptions made by the project right and what new assumptions that should be made could be identified?</w:t>
            </w:r>
          </w:p>
        </w:tc>
        <w:tc>
          <w:tcPr>
            <w:tcW w:w="3173" w:type="dxa"/>
          </w:tcPr>
          <w:p w14:paraId="09018AE5"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The model of ASEZA and the nature of the special economic zone.</w:t>
            </w:r>
          </w:p>
          <w:p w14:paraId="1B3A1C54"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Assumption on how ASEZA would respond to external events (e.g. comparing current ASEZA activities with stated policy objectives).</w:t>
            </w:r>
          </w:p>
        </w:tc>
        <w:tc>
          <w:tcPr>
            <w:tcW w:w="2410" w:type="dxa"/>
          </w:tcPr>
          <w:p w14:paraId="1F5D91A4"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ASEZA policies</w:t>
            </w:r>
          </w:p>
        </w:tc>
        <w:tc>
          <w:tcPr>
            <w:tcW w:w="2126" w:type="dxa"/>
            <w:tcBorders>
              <w:right w:val="single" w:sz="6" w:space="0" w:color="auto"/>
            </w:tcBorders>
          </w:tcPr>
          <w:p w14:paraId="63A91339"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196CECA7" w14:textId="77777777" w:rsidTr="003F2671">
        <w:tc>
          <w:tcPr>
            <w:tcW w:w="199" w:type="dxa"/>
            <w:tcBorders>
              <w:top w:val="nil"/>
              <w:left w:val="nil"/>
              <w:bottom w:val="nil"/>
              <w:right w:val="nil"/>
            </w:tcBorders>
            <w:shd w:val="pct12" w:color="auto" w:fill="FFFFFF"/>
          </w:tcPr>
          <w:p w14:paraId="60889461" w14:textId="77777777" w:rsidR="003F2671" w:rsidRPr="00DB694D" w:rsidRDefault="003F2671" w:rsidP="00422153">
            <w:pPr>
              <w:numPr>
                <w:ilvl w:val="12"/>
                <w:numId w:val="0"/>
              </w:numPr>
              <w:overflowPunct w:val="0"/>
              <w:autoSpaceDE w:val="0"/>
              <w:autoSpaceDN w:val="0"/>
              <w:adjustRightInd w:val="0"/>
              <w:ind w:left="74" w:right="74"/>
              <w:textAlignment w:val="baseline"/>
              <w:rPr>
                <w:b/>
                <w:bCs/>
                <w:iCs/>
                <w:sz w:val="16"/>
                <w:szCs w:val="16"/>
              </w:rPr>
            </w:pPr>
          </w:p>
        </w:tc>
        <w:tc>
          <w:tcPr>
            <w:tcW w:w="6968" w:type="dxa"/>
            <w:tcBorders>
              <w:left w:val="nil"/>
            </w:tcBorders>
          </w:tcPr>
          <w:p w14:paraId="72B14439"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Were the project budget and duration planned in a cost-effective way?</w:t>
            </w:r>
          </w:p>
        </w:tc>
        <w:tc>
          <w:tcPr>
            <w:tcW w:w="3173" w:type="dxa"/>
          </w:tcPr>
          <w:p w14:paraId="159329A2"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Comparison of budgeted (Project Document) activities and annual work plans developed by PMU.</w:t>
            </w:r>
          </w:p>
          <w:p w14:paraId="49B0E71F"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Some proposed activities were “financially underestimated”, we had to negotiate and conduct some activities jointly with other agencies so as to share cost</w:t>
            </w:r>
          </w:p>
        </w:tc>
        <w:tc>
          <w:tcPr>
            <w:tcW w:w="2410" w:type="dxa"/>
          </w:tcPr>
          <w:p w14:paraId="229F5DBD"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Project records</w:t>
            </w:r>
          </w:p>
        </w:tc>
        <w:tc>
          <w:tcPr>
            <w:tcW w:w="2126" w:type="dxa"/>
            <w:tcBorders>
              <w:right w:val="single" w:sz="6" w:space="0" w:color="auto"/>
            </w:tcBorders>
          </w:tcPr>
          <w:p w14:paraId="56DBEE74" w14:textId="77777777" w:rsidR="003F2671"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p w14:paraId="4E57CD54"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Interviews with PMU</w:t>
            </w:r>
          </w:p>
        </w:tc>
      </w:tr>
      <w:tr w:rsidR="003F2671" w:rsidRPr="00DB694D" w14:paraId="3D905413" w14:textId="77777777" w:rsidTr="003F2671">
        <w:tc>
          <w:tcPr>
            <w:tcW w:w="199" w:type="dxa"/>
            <w:tcBorders>
              <w:top w:val="nil"/>
              <w:left w:val="nil"/>
              <w:bottom w:val="nil"/>
              <w:right w:val="nil"/>
            </w:tcBorders>
            <w:shd w:val="pct12" w:color="auto" w:fill="FFFFFF"/>
          </w:tcPr>
          <w:p w14:paraId="02BF940B" w14:textId="77777777" w:rsidR="003F2671" w:rsidRPr="00DB694D" w:rsidRDefault="003F2671" w:rsidP="00422153">
            <w:pPr>
              <w:numPr>
                <w:ilvl w:val="12"/>
                <w:numId w:val="0"/>
              </w:numPr>
              <w:overflowPunct w:val="0"/>
              <w:autoSpaceDE w:val="0"/>
              <w:autoSpaceDN w:val="0"/>
              <w:adjustRightInd w:val="0"/>
              <w:ind w:left="74" w:right="74"/>
              <w:textAlignment w:val="baseline"/>
              <w:rPr>
                <w:b/>
                <w:bCs/>
                <w:iCs/>
                <w:sz w:val="16"/>
                <w:szCs w:val="16"/>
              </w:rPr>
            </w:pPr>
          </w:p>
        </w:tc>
        <w:tc>
          <w:tcPr>
            <w:tcW w:w="6968" w:type="dxa"/>
            <w:tcBorders>
              <w:left w:val="nil"/>
            </w:tcBorders>
          </w:tcPr>
          <w:p w14:paraId="0A9F2784"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How and to what extent have implementing agencies contributed and national counterparts (public, private) assisted the project?</w:t>
            </w:r>
          </w:p>
        </w:tc>
        <w:tc>
          <w:tcPr>
            <w:tcW w:w="3173" w:type="dxa"/>
          </w:tcPr>
          <w:p w14:paraId="16BBAB4E"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The time, efforts, intellectual, and material offered by the different concerned entities through coordination committees and task forces. </w:t>
            </w:r>
          </w:p>
        </w:tc>
        <w:tc>
          <w:tcPr>
            <w:tcW w:w="2410" w:type="dxa"/>
          </w:tcPr>
          <w:p w14:paraId="38A78A39"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Minutes of meetings and records, resolutions and internal memos.</w:t>
            </w:r>
          </w:p>
        </w:tc>
        <w:tc>
          <w:tcPr>
            <w:tcW w:w="2126" w:type="dxa"/>
            <w:tcBorders>
              <w:right w:val="single" w:sz="6" w:space="0" w:color="auto"/>
            </w:tcBorders>
          </w:tcPr>
          <w:p w14:paraId="0E6E6E76"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515D4E33" w14:textId="77777777" w:rsidTr="00422153">
        <w:trPr>
          <w:trHeight w:val="267"/>
        </w:trPr>
        <w:tc>
          <w:tcPr>
            <w:tcW w:w="14876" w:type="dxa"/>
            <w:gridSpan w:val="5"/>
            <w:tcBorders>
              <w:top w:val="nil"/>
              <w:left w:val="single" w:sz="6" w:space="0" w:color="auto"/>
              <w:bottom w:val="nil"/>
              <w:right w:val="single" w:sz="6" w:space="0" w:color="auto"/>
            </w:tcBorders>
            <w:shd w:val="pct12" w:color="auto" w:fill="000000" w:themeFill="text1"/>
            <w:vAlign w:val="center"/>
          </w:tcPr>
          <w:p w14:paraId="64F62103" w14:textId="77777777" w:rsidR="003F2671" w:rsidRPr="003F2671" w:rsidRDefault="003F2671" w:rsidP="00422153">
            <w:pPr>
              <w:numPr>
                <w:ilvl w:val="12"/>
                <w:numId w:val="0"/>
              </w:numPr>
              <w:rPr>
                <w:sz w:val="16"/>
                <w:szCs w:val="16"/>
              </w:rPr>
            </w:pPr>
            <w:r w:rsidRPr="003F2671">
              <w:rPr>
                <w:sz w:val="16"/>
                <w:szCs w:val="16"/>
              </w:rPr>
              <w:t>Efficiency: Was the project implemented efficiently, in-line with international and national norms and standards?</w:t>
            </w:r>
          </w:p>
        </w:tc>
      </w:tr>
      <w:tr w:rsidR="003F2671" w:rsidRPr="00DB694D" w14:paraId="508BD32F" w14:textId="77777777" w:rsidTr="003F2671">
        <w:tc>
          <w:tcPr>
            <w:tcW w:w="199" w:type="dxa"/>
            <w:tcBorders>
              <w:top w:val="nil"/>
              <w:left w:val="nil"/>
              <w:bottom w:val="nil"/>
              <w:right w:val="nil"/>
            </w:tcBorders>
            <w:shd w:val="pct12" w:color="auto" w:fill="FFFFFF"/>
          </w:tcPr>
          <w:p w14:paraId="038DD9C4"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73E7E282"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How useful was the logical framework as a management tool during implementation and any changes made to it?</w:t>
            </w:r>
          </w:p>
        </w:tc>
        <w:tc>
          <w:tcPr>
            <w:tcW w:w="3173" w:type="dxa"/>
          </w:tcPr>
          <w:p w14:paraId="21E978CF"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Adaptive managing  </w:t>
            </w:r>
          </w:p>
        </w:tc>
        <w:tc>
          <w:tcPr>
            <w:tcW w:w="2410" w:type="dxa"/>
          </w:tcPr>
          <w:p w14:paraId="14CC601D"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Progress reports and PIR</w:t>
            </w:r>
          </w:p>
        </w:tc>
        <w:tc>
          <w:tcPr>
            <w:tcW w:w="2126" w:type="dxa"/>
            <w:tcBorders>
              <w:right w:val="single" w:sz="6" w:space="0" w:color="auto"/>
            </w:tcBorders>
          </w:tcPr>
          <w:p w14:paraId="7F8FF3E0"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48E7A67C" w14:textId="77777777" w:rsidTr="003F2671">
        <w:tc>
          <w:tcPr>
            <w:tcW w:w="199" w:type="dxa"/>
            <w:tcBorders>
              <w:top w:val="nil"/>
              <w:left w:val="nil"/>
              <w:bottom w:val="nil"/>
              <w:right w:val="nil"/>
            </w:tcBorders>
            <w:shd w:val="pct12" w:color="auto" w:fill="FFFFFF"/>
          </w:tcPr>
          <w:p w14:paraId="1F3180D4"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bottom w:val="nil"/>
            </w:tcBorders>
          </w:tcPr>
          <w:p w14:paraId="4927F4D2" w14:textId="77777777" w:rsidR="003F2671" w:rsidRPr="00494AF6" w:rsidRDefault="003F2671" w:rsidP="003F2671">
            <w:pPr>
              <w:numPr>
                <w:ilvl w:val="0"/>
                <w:numId w:val="33"/>
              </w:numPr>
              <w:tabs>
                <w:tab w:val="left" w:pos="227"/>
              </w:tabs>
              <w:autoSpaceDE w:val="0"/>
              <w:autoSpaceDN w:val="0"/>
              <w:adjustRightInd w:val="0"/>
              <w:spacing w:after="0" w:line="240" w:lineRule="auto"/>
              <w:rPr>
                <w:sz w:val="16"/>
                <w:szCs w:val="16"/>
              </w:rPr>
            </w:pPr>
            <w:r w:rsidRPr="00494AF6">
              <w:rPr>
                <w:sz w:val="16"/>
                <w:szCs w:val="16"/>
              </w:rPr>
              <w:t>Were the risks identified in the project document and PIRs the most important and the risk ratings applied appropriately?</w:t>
            </w:r>
          </w:p>
        </w:tc>
        <w:tc>
          <w:tcPr>
            <w:tcW w:w="3173" w:type="dxa"/>
            <w:tcBorders>
              <w:bottom w:val="nil"/>
            </w:tcBorders>
          </w:tcPr>
          <w:p w14:paraId="1CE7F1C9"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Implementation of project activities, outputs and outcomes</w:t>
            </w:r>
          </w:p>
        </w:tc>
        <w:tc>
          <w:tcPr>
            <w:tcW w:w="2410" w:type="dxa"/>
            <w:tcBorders>
              <w:bottom w:val="nil"/>
            </w:tcBorders>
          </w:tcPr>
          <w:p w14:paraId="0933692A"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PIRs, interviews</w:t>
            </w:r>
          </w:p>
        </w:tc>
        <w:tc>
          <w:tcPr>
            <w:tcW w:w="2126" w:type="dxa"/>
            <w:tcBorders>
              <w:bottom w:val="nil"/>
              <w:right w:val="single" w:sz="6" w:space="0" w:color="auto"/>
            </w:tcBorders>
          </w:tcPr>
          <w:p w14:paraId="14562C21"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 and analysis</w:t>
            </w:r>
          </w:p>
        </w:tc>
      </w:tr>
      <w:tr w:rsidR="003F2671" w:rsidRPr="00DB694D" w14:paraId="23A2DCCC" w14:textId="77777777" w:rsidTr="003F2671">
        <w:tc>
          <w:tcPr>
            <w:tcW w:w="199" w:type="dxa"/>
            <w:tcBorders>
              <w:top w:val="nil"/>
              <w:left w:val="nil"/>
              <w:bottom w:val="nil"/>
              <w:right w:val="nil"/>
            </w:tcBorders>
            <w:shd w:val="pct12" w:color="auto" w:fill="FFFFFF"/>
          </w:tcPr>
          <w:p w14:paraId="79EABB3C" w14:textId="77777777" w:rsidR="003F2671" w:rsidRPr="00DB694D" w:rsidRDefault="003F2671" w:rsidP="00422153">
            <w:pPr>
              <w:numPr>
                <w:ilvl w:val="12"/>
                <w:numId w:val="0"/>
              </w:numPr>
              <w:overflowPunct w:val="0"/>
              <w:autoSpaceDE w:val="0"/>
              <w:autoSpaceDN w:val="0"/>
              <w:adjustRightInd w:val="0"/>
              <w:ind w:left="74" w:right="74"/>
              <w:textAlignment w:val="baseline"/>
              <w:rPr>
                <w:b/>
                <w:bCs/>
                <w:iCs/>
                <w:sz w:val="16"/>
                <w:szCs w:val="16"/>
              </w:rPr>
            </w:pPr>
          </w:p>
        </w:tc>
        <w:tc>
          <w:tcPr>
            <w:tcW w:w="6968" w:type="dxa"/>
            <w:tcBorders>
              <w:left w:val="nil"/>
            </w:tcBorders>
          </w:tcPr>
          <w:p w14:paraId="3D1DE4FB" w14:textId="77777777" w:rsidR="003F2671" w:rsidRPr="00494AF6" w:rsidRDefault="003F2671" w:rsidP="003F2671">
            <w:pPr>
              <w:numPr>
                <w:ilvl w:val="0"/>
                <w:numId w:val="33"/>
              </w:numPr>
              <w:tabs>
                <w:tab w:val="left" w:pos="227"/>
              </w:tabs>
              <w:autoSpaceDE w:val="0"/>
              <w:autoSpaceDN w:val="0"/>
              <w:adjustRightInd w:val="0"/>
              <w:spacing w:after="0" w:line="240" w:lineRule="auto"/>
              <w:rPr>
                <w:sz w:val="16"/>
                <w:szCs w:val="16"/>
              </w:rPr>
            </w:pPr>
            <w:r w:rsidRPr="00494AF6">
              <w:rPr>
                <w:sz w:val="16"/>
                <w:szCs w:val="16"/>
              </w:rPr>
              <w:t>How and to what extent have project implementation process, coordination with participating stakeholders and important aspects affected the timely project start-up, implementation and closure?</w:t>
            </w:r>
          </w:p>
        </w:tc>
        <w:tc>
          <w:tcPr>
            <w:tcW w:w="3173" w:type="dxa"/>
          </w:tcPr>
          <w:p w14:paraId="3EE65883"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Budget execution </w:t>
            </w:r>
          </w:p>
          <w:p w14:paraId="25DE5F93"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Execution of annual workplan</w:t>
            </w:r>
          </w:p>
        </w:tc>
        <w:tc>
          <w:tcPr>
            <w:tcW w:w="2410" w:type="dxa"/>
          </w:tcPr>
          <w:p w14:paraId="5F0556E7"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Progress reports</w:t>
            </w:r>
          </w:p>
          <w:p w14:paraId="6AE3C737"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Annual workplan</w:t>
            </w:r>
          </w:p>
        </w:tc>
        <w:tc>
          <w:tcPr>
            <w:tcW w:w="2126" w:type="dxa"/>
            <w:tcBorders>
              <w:right w:val="single" w:sz="6" w:space="0" w:color="auto"/>
            </w:tcBorders>
          </w:tcPr>
          <w:p w14:paraId="3F5E6704"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38DBC582" w14:textId="77777777" w:rsidTr="003F2671">
        <w:tc>
          <w:tcPr>
            <w:tcW w:w="199" w:type="dxa"/>
            <w:tcBorders>
              <w:top w:val="nil"/>
              <w:left w:val="nil"/>
              <w:bottom w:val="nil"/>
              <w:right w:val="nil"/>
            </w:tcBorders>
            <w:shd w:val="pct12" w:color="auto" w:fill="FFFFFF"/>
          </w:tcPr>
          <w:p w14:paraId="39FD3781" w14:textId="77777777" w:rsidR="003F2671" w:rsidRPr="00DB694D" w:rsidRDefault="003F2671" w:rsidP="00422153">
            <w:pPr>
              <w:numPr>
                <w:ilvl w:val="12"/>
                <w:numId w:val="0"/>
              </w:numPr>
              <w:overflowPunct w:val="0"/>
              <w:autoSpaceDE w:val="0"/>
              <w:autoSpaceDN w:val="0"/>
              <w:adjustRightInd w:val="0"/>
              <w:ind w:left="74" w:right="74"/>
              <w:textAlignment w:val="baseline"/>
              <w:rPr>
                <w:b/>
                <w:bCs/>
                <w:iCs/>
                <w:sz w:val="16"/>
                <w:szCs w:val="16"/>
              </w:rPr>
            </w:pPr>
          </w:p>
        </w:tc>
        <w:tc>
          <w:tcPr>
            <w:tcW w:w="6968" w:type="dxa"/>
            <w:tcBorders>
              <w:left w:val="nil"/>
            </w:tcBorders>
          </w:tcPr>
          <w:p w14:paraId="42472EF3"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Do the outcomes developed during the project formulation still represent the best project strategy for achieving the project objectives?</w:t>
            </w:r>
          </w:p>
        </w:tc>
        <w:tc>
          <w:tcPr>
            <w:tcW w:w="3173" w:type="dxa"/>
          </w:tcPr>
          <w:p w14:paraId="3FE0E703"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Annual plans and resources allocation</w:t>
            </w:r>
          </w:p>
        </w:tc>
        <w:tc>
          <w:tcPr>
            <w:tcW w:w="2410" w:type="dxa"/>
          </w:tcPr>
          <w:p w14:paraId="320B238D"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Project document</w:t>
            </w:r>
          </w:p>
          <w:p w14:paraId="705F9A4F"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ICZM previous report</w:t>
            </w:r>
          </w:p>
          <w:p w14:paraId="1EAFAA7C"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Annual Plans document </w:t>
            </w:r>
          </w:p>
        </w:tc>
        <w:tc>
          <w:tcPr>
            <w:tcW w:w="2126" w:type="dxa"/>
            <w:tcBorders>
              <w:right w:val="single" w:sz="6" w:space="0" w:color="auto"/>
            </w:tcBorders>
          </w:tcPr>
          <w:p w14:paraId="542C0C2C"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052540B6" w14:textId="77777777" w:rsidTr="003F2671">
        <w:tc>
          <w:tcPr>
            <w:tcW w:w="199" w:type="dxa"/>
            <w:tcBorders>
              <w:top w:val="nil"/>
              <w:left w:val="nil"/>
              <w:bottom w:val="nil"/>
              <w:right w:val="nil"/>
            </w:tcBorders>
            <w:shd w:val="pct12" w:color="auto" w:fill="FFFFFF"/>
          </w:tcPr>
          <w:p w14:paraId="6234D7AD" w14:textId="77777777" w:rsidR="003F2671" w:rsidRPr="00DB694D" w:rsidRDefault="003F2671" w:rsidP="00422153">
            <w:pPr>
              <w:numPr>
                <w:ilvl w:val="12"/>
                <w:numId w:val="0"/>
              </w:numPr>
              <w:overflowPunct w:val="0"/>
              <w:autoSpaceDE w:val="0"/>
              <w:autoSpaceDN w:val="0"/>
              <w:adjustRightInd w:val="0"/>
              <w:ind w:left="74" w:right="74"/>
              <w:textAlignment w:val="baseline"/>
              <w:rPr>
                <w:b/>
                <w:bCs/>
                <w:iCs/>
                <w:sz w:val="16"/>
                <w:szCs w:val="16"/>
              </w:rPr>
            </w:pPr>
          </w:p>
        </w:tc>
        <w:tc>
          <w:tcPr>
            <w:tcW w:w="6968" w:type="dxa"/>
            <w:tcBorders>
              <w:left w:val="nil"/>
            </w:tcBorders>
          </w:tcPr>
          <w:p w14:paraId="204304AE"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How have local stakeholders participated in project management and decision-making? What are the strengths and weaknesses of the approach adopted by the project? What could be improved?</w:t>
            </w:r>
          </w:p>
        </w:tc>
        <w:tc>
          <w:tcPr>
            <w:tcW w:w="3173" w:type="dxa"/>
          </w:tcPr>
          <w:p w14:paraId="46175237"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Type of stakeholders participated   in the project’s events </w:t>
            </w:r>
          </w:p>
        </w:tc>
        <w:tc>
          <w:tcPr>
            <w:tcW w:w="2410" w:type="dxa"/>
          </w:tcPr>
          <w:p w14:paraId="07B9DB01"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Project reports </w:t>
            </w:r>
          </w:p>
        </w:tc>
        <w:tc>
          <w:tcPr>
            <w:tcW w:w="2126" w:type="dxa"/>
            <w:tcBorders>
              <w:right w:val="single" w:sz="6" w:space="0" w:color="auto"/>
            </w:tcBorders>
          </w:tcPr>
          <w:p w14:paraId="001372BC" w14:textId="77777777" w:rsidR="003F2671" w:rsidRPr="000804DF" w:rsidRDefault="003F2671" w:rsidP="003F2671">
            <w:pPr>
              <w:numPr>
                <w:ilvl w:val="0"/>
                <w:numId w:val="33"/>
              </w:numPr>
              <w:tabs>
                <w:tab w:val="left" w:pos="227"/>
              </w:tabs>
              <w:autoSpaceDE w:val="0"/>
              <w:autoSpaceDN w:val="0"/>
              <w:adjustRightInd w:val="0"/>
              <w:spacing w:after="0" w:line="240" w:lineRule="auto"/>
              <w:rPr>
                <w:color w:val="00B050"/>
                <w:sz w:val="16"/>
                <w:szCs w:val="16"/>
              </w:rPr>
            </w:pPr>
            <w:r w:rsidRPr="000804DF">
              <w:rPr>
                <w:color w:val="00B050"/>
                <w:sz w:val="16"/>
                <w:szCs w:val="16"/>
              </w:rPr>
              <w:t>Review</w:t>
            </w:r>
          </w:p>
        </w:tc>
      </w:tr>
      <w:tr w:rsidR="003F2671" w:rsidRPr="00DB694D" w14:paraId="4A982DA9" w14:textId="77777777" w:rsidTr="003F2671">
        <w:tc>
          <w:tcPr>
            <w:tcW w:w="199" w:type="dxa"/>
            <w:tcBorders>
              <w:top w:val="nil"/>
              <w:left w:val="nil"/>
              <w:bottom w:val="nil"/>
              <w:right w:val="nil"/>
            </w:tcBorders>
            <w:shd w:val="pct12" w:color="auto" w:fill="FFFFFF"/>
          </w:tcPr>
          <w:p w14:paraId="01303241" w14:textId="77777777" w:rsidR="003F2671" w:rsidRPr="00DB694D" w:rsidRDefault="003F2671" w:rsidP="00422153">
            <w:pPr>
              <w:numPr>
                <w:ilvl w:val="12"/>
                <w:numId w:val="0"/>
              </w:numPr>
              <w:overflowPunct w:val="0"/>
              <w:autoSpaceDE w:val="0"/>
              <w:autoSpaceDN w:val="0"/>
              <w:adjustRightInd w:val="0"/>
              <w:ind w:left="74" w:right="74"/>
              <w:textAlignment w:val="baseline"/>
              <w:rPr>
                <w:b/>
                <w:bCs/>
                <w:iCs/>
                <w:sz w:val="16"/>
                <w:szCs w:val="16"/>
              </w:rPr>
            </w:pPr>
          </w:p>
        </w:tc>
        <w:tc>
          <w:tcPr>
            <w:tcW w:w="6968" w:type="dxa"/>
            <w:tcBorders>
              <w:left w:val="nil"/>
            </w:tcBorders>
          </w:tcPr>
          <w:p w14:paraId="3104A839"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Does the project consult and make use of skills, experience, and knowledge of the appropriate government entities, NGOs, community groups, private sector, local governments, and academic institutions in the implementation and evaluation of project activities?</w:t>
            </w:r>
          </w:p>
        </w:tc>
        <w:tc>
          <w:tcPr>
            <w:tcW w:w="3173" w:type="dxa"/>
          </w:tcPr>
          <w:p w14:paraId="1AB6545E" w14:textId="77777777" w:rsidR="003F2671" w:rsidRPr="003F2671" w:rsidRDefault="003F2671" w:rsidP="003F2671">
            <w:pPr>
              <w:numPr>
                <w:ilvl w:val="0"/>
                <w:numId w:val="33"/>
              </w:numPr>
              <w:tabs>
                <w:tab w:val="left" w:pos="227"/>
              </w:tabs>
              <w:spacing w:after="0" w:line="240" w:lineRule="auto"/>
              <w:contextualSpacing/>
              <w:rPr>
                <w:sz w:val="16"/>
                <w:szCs w:val="16"/>
              </w:rPr>
            </w:pPr>
            <w:r w:rsidRPr="003F2671">
              <w:rPr>
                <w:sz w:val="16"/>
                <w:szCs w:val="16"/>
              </w:rPr>
              <w:t>Number of assignments and services provided and assigned to some of these entities.</w:t>
            </w:r>
          </w:p>
          <w:p w14:paraId="5FCF55C1" w14:textId="77777777" w:rsidR="003F2671" w:rsidRPr="003F2671" w:rsidRDefault="003F2671" w:rsidP="003F2671">
            <w:pPr>
              <w:numPr>
                <w:ilvl w:val="0"/>
                <w:numId w:val="33"/>
              </w:numPr>
              <w:tabs>
                <w:tab w:val="left" w:pos="227"/>
              </w:tabs>
              <w:spacing w:after="0" w:line="240" w:lineRule="auto"/>
              <w:contextualSpacing/>
              <w:rPr>
                <w:sz w:val="16"/>
                <w:szCs w:val="16"/>
              </w:rPr>
            </w:pPr>
            <w:r w:rsidRPr="003F2671">
              <w:rPr>
                <w:sz w:val="16"/>
                <w:szCs w:val="16"/>
              </w:rPr>
              <w:t xml:space="preserve">Number of meetings and consultations </w:t>
            </w:r>
            <w:r w:rsidRPr="003F2671">
              <w:rPr>
                <w:sz w:val="16"/>
                <w:szCs w:val="16"/>
              </w:rPr>
              <w:lastRenderedPageBreak/>
              <w:t xml:space="preserve">with selected entities </w:t>
            </w:r>
          </w:p>
        </w:tc>
        <w:tc>
          <w:tcPr>
            <w:tcW w:w="2410" w:type="dxa"/>
          </w:tcPr>
          <w:p w14:paraId="3019A6C4" w14:textId="77777777" w:rsidR="003F2671" w:rsidRPr="003F2671" w:rsidRDefault="003F2671" w:rsidP="003F2671">
            <w:pPr>
              <w:numPr>
                <w:ilvl w:val="0"/>
                <w:numId w:val="33"/>
              </w:numPr>
              <w:tabs>
                <w:tab w:val="left" w:pos="227"/>
              </w:tabs>
              <w:spacing w:after="0" w:line="240" w:lineRule="auto"/>
              <w:contextualSpacing/>
              <w:rPr>
                <w:sz w:val="16"/>
                <w:szCs w:val="16"/>
              </w:rPr>
            </w:pPr>
            <w:r w:rsidRPr="003F2671">
              <w:rPr>
                <w:sz w:val="16"/>
                <w:szCs w:val="16"/>
              </w:rPr>
              <w:lastRenderedPageBreak/>
              <w:t>Contracts/agreements/MOU/ Reports</w:t>
            </w:r>
          </w:p>
        </w:tc>
        <w:tc>
          <w:tcPr>
            <w:tcW w:w="2126" w:type="dxa"/>
            <w:tcBorders>
              <w:right w:val="single" w:sz="6" w:space="0" w:color="auto"/>
            </w:tcBorders>
          </w:tcPr>
          <w:p w14:paraId="631F80AC"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 xml:space="preserve"> Assessment of their capacity and close follow up in implementation to ensure proper and </w:t>
            </w:r>
            <w:r>
              <w:rPr>
                <w:sz w:val="16"/>
                <w:szCs w:val="16"/>
              </w:rPr>
              <w:lastRenderedPageBreak/>
              <w:t>quality outputs</w:t>
            </w:r>
          </w:p>
        </w:tc>
      </w:tr>
      <w:tr w:rsidR="003F2671" w:rsidRPr="00DB694D" w14:paraId="2105D595" w14:textId="77777777" w:rsidTr="00422153">
        <w:trPr>
          <w:trHeight w:val="141"/>
        </w:trPr>
        <w:tc>
          <w:tcPr>
            <w:tcW w:w="14876" w:type="dxa"/>
            <w:gridSpan w:val="5"/>
            <w:tcBorders>
              <w:top w:val="nil"/>
              <w:left w:val="single" w:sz="6" w:space="0" w:color="auto"/>
              <w:bottom w:val="nil"/>
              <w:right w:val="single" w:sz="6" w:space="0" w:color="auto"/>
            </w:tcBorders>
            <w:shd w:val="pct12" w:color="auto" w:fill="000000" w:themeFill="text1"/>
          </w:tcPr>
          <w:p w14:paraId="4B1C8ACE" w14:textId="77777777" w:rsidR="003F2671" w:rsidRPr="003F2671" w:rsidRDefault="003F2671" w:rsidP="00422153">
            <w:pPr>
              <w:numPr>
                <w:ilvl w:val="12"/>
                <w:numId w:val="0"/>
              </w:numPr>
              <w:overflowPunct w:val="0"/>
              <w:autoSpaceDE w:val="0"/>
              <w:autoSpaceDN w:val="0"/>
              <w:adjustRightInd w:val="0"/>
              <w:spacing w:line="180" w:lineRule="exact"/>
              <w:ind w:left="72" w:right="72"/>
              <w:textAlignment w:val="baseline"/>
              <w:rPr>
                <w:iCs/>
                <w:sz w:val="16"/>
                <w:szCs w:val="16"/>
              </w:rPr>
            </w:pPr>
            <w:r w:rsidRPr="003F2671">
              <w:rPr>
                <w:sz w:val="16"/>
                <w:szCs w:val="16"/>
              </w:rPr>
              <w:lastRenderedPageBreak/>
              <w:t xml:space="preserve"> Sustainability: To what extent are there financial, institutional, social-economic, and/or environmental risks to sustaining long-term project results?</w:t>
            </w:r>
          </w:p>
        </w:tc>
      </w:tr>
      <w:tr w:rsidR="003F2671" w:rsidRPr="00DB694D" w14:paraId="6C1F3BB1" w14:textId="77777777" w:rsidTr="003F2671">
        <w:tc>
          <w:tcPr>
            <w:tcW w:w="199" w:type="dxa"/>
            <w:tcBorders>
              <w:top w:val="nil"/>
              <w:left w:val="nil"/>
              <w:bottom w:val="nil"/>
              <w:right w:val="nil"/>
            </w:tcBorders>
            <w:shd w:val="pct12" w:color="auto" w:fill="FFFFFF"/>
          </w:tcPr>
          <w:p w14:paraId="77DF7950"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533DD724"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Was project sustainability strategy developed during the project design?</w:t>
            </w:r>
          </w:p>
        </w:tc>
        <w:tc>
          <w:tcPr>
            <w:tcW w:w="3173" w:type="dxa"/>
          </w:tcPr>
          <w:p w14:paraId="06735B45"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Structure/outline of the project document   </w:t>
            </w:r>
          </w:p>
          <w:p w14:paraId="12811BB8"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The quality of logframe</w:t>
            </w:r>
          </w:p>
          <w:p w14:paraId="7E11176A"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p>
        </w:tc>
        <w:tc>
          <w:tcPr>
            <w:tcW w:w="2410" w:type="dxa"/>
          </w:tcPr>
          <w:p w14:paraId="70BC38D6"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Project document and framework </w:t>
            </w:r>
          </w:p>
        </w:tc>
        <w:tc>
          <w:tcPr>
            <w:tcW w:w="2126" w:type="dxa"/>
            <w:tcBorders>
              <w:right w:val="single" w:sz="6" w:space="0" w:color="auto"/>
            </w:tcBorders>
          </w:tcPr>
          <w:p w14:paraId="7FDD6957"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7204294B" w14:textId="77777777" w:rsidTr="003F2671">
        <w:tc>
          <w:tcPr>
            <w:tcW w:w="199" w:type="dxa"/>
            <w:tcBorders>
              <w:top w:val="nil"/>
              <w:left w:val="nil"/>
              <w:bottom w:val="nil"/>
              <w:right w:val="nil"/>
            </w:tcBorders>
            <w:shd w:val="pct12" w:color="auto" w:fill="FFFFFF"/>
          </w:tcPr>
          <w:p w14:paraId="0541F6B5"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4EA2258A"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How relevant was the project sustainability strategy?</w:t>
            </w:r>
          </w:p>
        </w:tc>
        <w:tc>
          <w:tcPr>
            <w:tcW w:w="3173" w:type="dxa"/>
          </w:tcPr>
          <w:p w14:paraId="3D870A48"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Institutional ownership of Outcomes and outputs </w:t>
            </w:r>
          </w:p>
          <w:p w14:paraId="00A23C42"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Type of  participation in project’s activities</w:t>
            </w:r>
          </w:p>
          <w:p w14:paraId="6AEE6A1E"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Investment  by IP in project outcomes </w:t>
            </w:r>
          </w:p>
        </w:tc>
        <w:tc>
          <w:tcPr>
            <w:tcW w:w="2410" w:type="dxa"/>
          </w:tcPr>
          <w:p w14:paraId="5769FF4D"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Project Report</w:t>
            </w:r>
          </w:p>
          <w:p w14:paraId="187422D6"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Events records and minutes</w:t>
            </w:r>
          </w:p>
        </w:tc>
        <w:tc>
          <w:tcPr>
            <w:tcW w:w="2126" w:type="dxa"/>
            <w:tcBorders>
              <w:right w:val="single" w:sz="6" w:space="0" w:color="auto"/>
            </w:tcBorders>
          </w:tcPr>
          <w:p w14:paraId="3A693ADE"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680ED43B" w14:textId="77777777" w:rsidTr="003F2671">
        <w:tc>
          <w:tcPr>
            <w:tcW w:w="199" w:type="dxa"/>
            <w:tcBorders>
              <w:top w:val="nil"/>
              <w:left w:val="nil"/>
              <w:bottom w:val="nil"/>
              <w:right w:val="nil"/>
            </w:tcBorders>
            <w:shd w:val="pct12" w:color="auto" w:fill="FFFFFF"/>
          </w:tcPr>
          <w:p w14:paraId="24B10980"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36C632AA"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Are there any financial risks that may jeopardize sustenance of project outcomes? 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resources for sustaining project’s outcomes)?</w:t>
            </w:r>
          </w:p>
        </w:tc>
        <w:tc>
          <w:tcPr>
            <w:tcW w:w="3173" w:type="dxa"/>
          </w:tcPr>
          <w:p w14:paraId="6C928251"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ASEZA plans and budgets</w:t>
            </w:r>
          </w:p>
        </w:tc>
        <w:tc>
          <w:tcPr>
            <w:tcW w:w="2410" w:type="dxa"/>
          </w:tcPr>
          <w:p w14:paraId="4B9E401B"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Reports</w:t>
            </w:r>
          </w:p>
        </w:tc>
        <w:tc>
          <w:tcPr>
            <w:tcW w:w="2126" w:type="dxa"/>
            <w:tcBorders>
              <w:right w:val="single" w:sz="6" w:space="0" w:color="auto"/>
            </w:tcBorders>
          </w:tcPr>
          <w:p w14:paraId="110E2E31"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756A4B78" w14:textId="77777777" w:rsidTr="003F2671">
        <w:tc>
          <w:tcPr>
            <w:tcW w:w="199" w:type="dxa"/>
            <w:tcBorders>
              <w:top w:val="nil"/>
              <w:left w:val="nil"/>
              <w:bottom w:val="nil"/>
              <w:right w:val="nil"/>
            </w:tcBorders>
            <w:shd w:val="pct12" w:color="auto" w:fill="FFFFFF"/>
          </w:tcPr>
          <w:p w14:paraId="1BF0D1BF"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00AB5EF6"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Are there any social or political risks that may jeopardize sustenance of project outcomes? What is the risk that the level of stakeholder ownership will be insufficient to allow for the project outcomes/benefits be sustained? Do the various key stakeholders see that it is in their interest that the project benefits continue to flow? Is there a sufficient public/ stakeholder awareness in support of the long term objectives of the project?</w:t>
            </w:r>
          </w:p>
        </w:tc>
        <w:tc>
          <w:tcPr>
            <w:tcW w:w="3173" w:type="dxa"/>
          </w:tcPr>
          <w:p w14:paraId="4966BD49"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ASEZA plans, stakeholder opinions</w:t>
            </w:r>
          </w:p>
        </w:tc>
        <w:tc>
          <w:tcPr>
            <w:tcW w:w="2410" w:type="dxa"/>
          </w:tcPr>
          <w:p w14:paraId="05788306"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Interviews</w:t>
            </w:r>
          </w:p>
        </w:tc>
        <w:tc>
          <w:tcPr>
            <w:tcW w:w="2126" w:type="dxa"/>
            <w:tcBorders>
              <w:right w:val="single" w:sz="6" w:space="0" w:color="auto"/>
            </w:tcBorders>
          </w:tcPr>
          <w:p w14:paraId="7B473286"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298323E6" w14:textId="77777777" w:rsidTr="00422153">
        <w:trPr>
          <w:trHeight w:val="141"/>
        </w:trPr>
        <w:tc>
          <w:tcPr>
            <w:tcW w:w="14876" w:type="dxa"/>
            <w:gridSpan w:val="5"/>
            <w:tcBorders>
              <w:top w:val="nil"/>
              <w:left w:val="single" w:sz="6" w:space="0" w:color="auto"/>
              <w:bottom w:val="nil"/>
              <w:right w:val="single" w:sz="6" w:space="0" w:color="auto"/>
            </w:tcBorders>
            <w:shd w:val="pct12" w:color="auto" w:fill="000000" w:themeFill="text1"/>
          </w:tcPr>
          <w:p w14:paraId="09DE2020" w14:textId="77777777" w:rsidR="003F2671" w:rsidRPr="003F2671" w:rsidRDefault="003F2671" w:rsidP="00422153">
            <w:pPr>
              <w:numPr>
                <w:ilvl w:val="12"/>
                <w:numId w:val="0"/>
              </w:numPr>
              <w:overflowPunct w:val="0"/>
              <w:autoSpaceDE w:val="0"/>
              <w:autoSpaceDN w:val="0"/>
              <w:adjustRightInd w:val="0"/>
              <w:spacing w:line="180" w:lineRule="exact"/>
              <w:ind w:left="72" w:right="72"/>
              <w:textAlignment w:val="baseline"/>
              <w:rPr>
                <w:b/>
                <w:iCs/>
                <w:sz w:val="16"/>
                <w:szCs w:val="16"/>
              </w:rPr>
            </w:pPr>
            <w:r w:rsidRPr="003F2671">
              <w:rPr>
                <w:b/>
                <w:iCs/>
                <w:sz w:val="16"/>
                <w:szCs w:val="16"/>
              </w:rPr>
              <w:t xml:space="preserve">Impact: Are there indications that the project has contributed to, or enabled progress toward, reduced environmental stress and/or improved ecological status?  </w:t>
            </w:r>
          </w:p>
        </w:tc>
      </w:tr>
      <w:tr w:rsidR="003F2671" w:rsidRPr="00DB694D" w14:paraId="390596B5" w14:textId="77777777" w:rsidTr="003F2671">
        <w:tc>
          <w:tcPr>
            <w:tcW w:w="199" w:type="dxa"/>
            <w:tcBorders>
              <w:top w:val="nil"/>
              <w:left w:val="nil"/>
              <w:bottom w:val="nil"/>
              <w:right w:val="nil"/>
            </w:tcBorders>
            <w:shd w:val="pct12" w:color="auto" w:fill="FFFFFF"/>
          </w:tcPr>
          <w:p w14:paraId="2704F1D8"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tcBorders>
          </w:tcPr>
          <w:p w14:paraId="03BEA34B"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How has the project contributed to the reduced environmental stress and/or improved ecological status?</w:t>
            </w:r>
          </w:p>
        </w:tc>
        <w:tc>
          <w:tcPr>
            <w:tcW w:w="3173" w:type="dxa"/>
          </w:tcPr>
          <w:p w14:paraId="438B3416"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Growth rate of coral reef </w:t>
            </w:r>
          </w:p>
          <w:p w14:paraId="4E5A008A"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Quality of seawater </w:t>
            </w:r>
          </w:p>
          <w:p w14:paraId="6DD39216"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Threats and barriers identified in the project document</w:t>
            </w:r>
          </w:p>
        </w:tc>
        <w:tc>
          <w:tcPr>
            <w:tcW w:w="2410" w:type="dxa"/>
          </w:tcPr>
          <w:p w14:paraId="68983BAB"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 xml:space="preserve"> State of coast and Monitoring findings </w:t>
            </w:r>
          </w:p>
        </w:tc>
        <w:tc>
          <w:tcPr>
            <w:tcW w:w="2126" w:type="dxa"/>
            <w:tcBorders>
              <w:right w:val="single" w:sz="6" w:space="0" w:color="auto"/>
            </w:tcBorders>
          </w:tcPr>
          <w:p w14:paraId="3335FBB1"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r w:rsidR="003F2671" w:rsidRPr="00DB694D" w14:paraId="31C04098" w14:textId="77777777" w:rsidTr="003F2671">
        <w:tc>
          <w:tcPr>
            <w:tcW w:w="199" w:type="dxa"/>
            <w:tcBorders>
              <w:top w:val="nil"/>
              <w:left w:val="nil"/>
              <w:bottom w:val="nil"/>
              <w:right w:val="nil"/>
            </w:tcBorders>
            <w:shd w:val="pct12" w:color="auto" w:fill="FFFFFF"/>
          </w:tcPr>
          <w:p w14:paraId="26737CB1" w14:textId="77777777" w:rsidR="003F2671" w:rsidRPr="00DB694D" w:rsidRDefault="003F2671" w:rsidP="00422153">
            <w:pPr>
              <w:numPr>
                <w:ilvl w:val="12"/>
                <w:numId w:val="0"/>
              </w:numPr>
              <w:overflowPunct w:val="0"/>
              <w:autoSpaceDE w:val="0"/>
              <w:autoSpaceDN w:val="0"/>
              <w:adjustRightInd w:val="0"/>
              <w:ind w:left="74" w:right="74"/>
              <w:textAlignment w:val="baseline"/>
              <w:rPr>
                <w:sz w:val="16"/>
                <w:szCs w:val="16"/>
              </w:rPr>
            </w:pPr>
          </w:p>
        </w:tc>
        <w:tc>
          <w:tcPr>
            <w:tcW w:w="6968" w:type="dxa"/>
            <w:tcBorders>
              <w:left w:val="nil"/>
              <w:bottom w:val="single" w:sz="6" w:space="0" w:color="auto"/>
            </w:tcBorders>
          </w:tcPr>
          <w:p w14:paraId="37834B19"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sidRPr="00DB694D">
              <w:rPr>
                <w:sz w:val="16"/>
                <w:szCs w:val="16"/>
              </w:rPr>
              <w:t>Are the project outcomes contributing to national development priorities and plans?</w:t>
            </w:r>
          </w:p>
        </w:tc>
        <w:tc>
          <w:tcPr>
            <w:tcW w:w="3173" w:type="dxa"/>
            <w:tcBorders>
              <w:bottom w:val="single" w:sz="6" w:space="0" w:color="auto"/>
            </w:tcBorders>
          </w:tcPr>
          <w:p w14:paraId="42E4CBC8"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Synergies with national policy framework</w:t>
            </w:r>
          </w:p>
          <w:p w14:paraId="5E6A9F5B"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Contribution to national reporting on MEAs</w:t>
            </w:r>
          </w:p>
        </w:tc>
        <w:tc>
          <w:tcPr>
            <w:tcW w:w="2410" w:type="dxa"/>
            <w:tcBorders>
              <w:bottom w:val="single" w:sz="6" w:space="0" w:color="auto"/>
            </w:tcBorders>
          </w:tcPr>
          <w:p w14:paraId="3B704EE2" w14:textId="77777777" w:rsidR="003F2671" w:rsidRPr="003F2671" w:rsidRDefault="003F2671" w:rsidP="003F2671">
            <w:pPr>
              <w:numPr>
                <w:ilvl w:val="0"/>
                <w:numId w:val="33"/>
              </w:numPr>
              <w:tabs>
                <w:tab w:val="left" w:pos="227"/>
              </w:tabs>
              <w:autoSpaceDE w:val="0"/>
              <w:autoSpaceDN w:val="0"/>
              <w:adjustRightInd w:val="0"/>
              <w:spacing w:after="0" w:line="240" w:lineRule="auto"/>
              <w:rPr>
                <w:sz w:val="16"/>
                <w:szCs w:val="16"/>
              </w:rPr>
            </w:pPr>
            <w:r w:rsidRPr="003F2671">
              <w:rPr>
                <w:sz w:val="16"/>
                <w:szCs w:val="16"/>
              </w:rPr>
              <w:t>National reports</w:t>
            </w:r>
          </w:p>
        </w:tc>
        <w:tc>
          <w:tcPr>
            <w:tcW w:w="2126" w:type="dxa"/>
            <w:tcBorders>
              <w:bottom w:val="single" w:sz="6" w:space="0" w:color="auto"/>
              <w:right w:val="single" w:sz="6" w:space="0" w:color="auto"/>
            </w:tcBorders>
          </w:tcPr>
          <w:p w14:paraId="5E8F125C" w14:textId="77777777" w:rsidR="003F2671" w:rsidRPr="00DB694D" w:rsidRDefault="003F2671" w:rsidP="003F2671">
            <w:pPr>
              <w:numPr>
                <w:ilvl w:val="0"/>
                <w:numId w:val="33"/>
              </w:numPr>
              <w:tabs>
                <w:tab w:val="left" w:pos="227"/>
              </w:tabs>
              <w:autoSpaceDE w:val="0"/>
              <w:autoSpaceDN w:val="0"/>
              <w:adjustRightInd w:val="0"/>
              <w:spacing w:after="0" w:line="240" w:lineRule="auto"/>
              <w:rPr>
                <w:sz w:val="16"/>
                <w:szCs w:val="16"/>
              </w:rPr>
            </w:pPr>
            <w:r>
              <w:rPr>
                <w:sz w:val="16"/>
                <w:szCs w:val="16"/>
              </w:rPr>
              <w:t>Review</w:t>
            </w:r>
          </w:p>
        </w:tc>
      </w:tr>
    </w:tbl>
    <w:p w14:paraId="5704BF15" w14:textId="77777777" w:rsidR="00FB6C5A" w:rsidRDefault="00FB6C5A" w:rsidP="00081B92"/>
    <w:p w14:paraId="30670302" w14:textId="77777777" w:rsidR="00FB6C5A" w:rsidRDefault="00FB6C5A" w:rsidP="00081B92">
      <w:pPr>
        <w:sectPr w:rsidR="00FB6C5A" w:rsidSect="00FB6C5A">
          <w:pgSz w:w="16838" w:h="11906" w:orient="landscape"/>
          <w:pgMar w:top="1440" w:right="1440" w:bottom="1440" w:left="1440" w:header="708" w:footer="708" w:gutter="0"/>
          <w:cols w:space="708"/>
          <w:docGrid w:linePitch="360"/>
        </w:sectPr>
      </w:pPr>
    </w:p>
    <w:p w14:paraId="65415509" w14:textId="56008825" w:rsidR="00081B92" w:rsidRPr="00081B92" w:rsidRDefault="00081B92" w:rsidP="00081B92">
      <w:pPr>
        <w:pStyle w:val="Heading2"/>
        <w:ind w:left="360"/>
        <w:rPr>
          <w:rFonts w:eastAsiaTheme="minorEastAsia"/>
          <w:color w:val="auto"/>
          <w:lang w:val="en-US"/>
        </w:rPr>
      </w:pPr>
      <w:bookmarkStart w:id="80" w:name="_Toc424294233"/>
      <w:r w:rsidRPr="00081B92">
        <w:rPr>
          <w:rFonts w:eastAsiaTheme="minorEastAsia"/>
          <w:color w:val="auto"/>
          <w:lang w:val="en-US"/>
        </w:rPr>
        <w:lastRenderedPageBreak/>
        <w:t>Annex 6 Evaluation Consultant’s Agreement Form</w:t>
      </w:r>
      <w:bookmarkEnd w:id="80"/>
    </w:p>
    <w:p w14:paraId="63C9F673" w14:textId="6586C0C6" w:rsidR="00081B92" w:rsidRDefault="00F96173" w:rsidP="00081B92">
      <w:r w:rsidRPr="00F96173">
        <w:object w:dxaOrig="9180" w:dyaOrig="11880" w14:anchorId="0FECE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597.75pt" o:ole="">
            <v:imagedata r:id="rId14" o:title=""/>
          </v:shape>
          <o:OLEObject Type="Embed" ProgID="AcroExch.Document.11" ShapeID="_x0000_i1025" DrawAspect="Content" ObjectID="_1500049528" r:id="rId15"/>
        </w:object>
      </w:r>
    </w:p>
    <w:p w14:paraId="6D73E2A2" w14:textId="11CA4FF9" w:rsidR="00081B92" w:rsidRPr="00081B92" w:rsidRDefault="00081B92" w:rsidP="00081B92">
      <w:pPr>
        <w:pStyle w:val="Heading2"/>
        <w:ind w:left="360"/>
        <w:rPr>
          <w:rFonts w:eastAsiaTheme="minorEastAsia"/>
          <w:color w:val="auto"/>
          <w:lang w:val="en-US"/>
        </w:rPr>
      </w:pPr>
      <w:bookmarkStart w:id="81" w:name="_Toc424294234"/>
      <w:r w:rsidRPr="00081B92">
        <w:rPr>
          <w:rFonts w:eastAsiaTheme="minorEastAsia"/>
          <w:color w:val="auto"/>
          <w:lang w:val="en-US"/>
        </w:rPr>
        <w:lastRenderedPageBreak/>
        <w:t>Annex 7 Scenario planning</w:t>
      </w:r>
      <w:bookmarkEnd w:id="81"/>
    </w:p>
    <w:p w14:paraId="326DAEF2" w14:textId="77777777" w:rsidR="00151A11" w:rsidRDefault="00151A11" w:rsidP="00151A11">
      <w:pPr>
        <w:autoSpaceDE w:val="0"/>
        <w:autoSpaceDN w:val="0"/>
        <w:adjustRightInd w:val="0"/>
        <w:contextualSpacing/>
        <w:jc w:val="both"/>
      </w:pPr>
      <w:r w:rsidRPr="00E35A80">
        <w:t>The ICZM project has provided a number of useful tools which in themselves are necessary for mainstreaming by providing information. For instance the ecosystem valuation will provide information for reforming the accounting system and making costs and benefits of different development explicit. These can further assist mainstreaming by setting incentives and then regulating use.</w:t>
      </w:r>
    </w:p>
    <w:p w14:paraId="34DD53D4" w14:textId="77777777" w:rsidR="00151A11" w:rsidRPr="00E35A80" w:rsidRDefault="00151A11" w:rsidP="00151A11">
      <w:pPr>
        <w:autoSpaceDE w:val="0"/>
        <w:autoSpaceDN w:val="0"/>
        <w:adjustRightInd w:val="0"/>
        <w:contextualSpacing/>
        <w:jc w:val="both"/>
      </w:pPr>
    </w:p>
    <w:p w14:paraId="29E5C4A8" w14:textId="77777777" w:rsidR="00151A11" w:rsidRDefault="00151A11" w:rsidP="00151A11">
      <w:pPr>
        <w:autoSpaceDE w:val="0"/>
        <w:autoSpaceDN w:val="0"/>
        <w:adjustRightInd w:val="0"/>
        <w:contextualSpacing/>
        <w:jc w:val="both"/>
      </w:pPr>
      <w:r w:rsidRPr="00E35A80">
        <w:t>However, these are very long term goals and assume that there is a clear rationale and “level playing field” behind any investment decisions which may not always be the case with different interests vying</w:t>
      </w:r>
      <w:r w:rsidRPr="00E35A80">
        <w:rPr>
          <w:rStyle w:val="FootnoteReference"/>
        </w:rPr>
        <w:footnoteReference w:id="68"/>
      </w:r>
      <w:r w:rsidRPr="00E35A80">
        <w:t xml:space="preserve"> for a specific and narrow sector-based interest which might have a profound (positive or negative) effect on the future of the ASEZ.</w:t>
      </w:r>
    </w:p>
    <w:p w14:paraId="6EB6364C" w14:textId="77777777" w:rsidR="00151A11" w:rsidRPr="00E35A80" w:rsidRDefault="00151A11" w:rsidP="00151A11">
      <w:pPr>
        <w:autoSpaceDE w:val="0"/>
        <w:autoSpaceDN w:val="0"/>
        <w:adjustRightInd w:val="0"/>
        <w:contextualSpacing/>
        <w:jc w:val="both"/>
      </w:pPr>
    </w:p>
    <w:p w14:paraId="5F4DF692" w14:textId="77777777" w:rsidR="00151A11" w:rsidRDefault="00151A11" w:rsidP="00151A11">
      <w:pPr>
        <w:autoSpaceDE w:val="0"/>
        <w:autoSpaceDN w:val="0"/>
        <w:adjustRightInd w:val="0"/>
        <w:contextualSpacing/>
        <w:jc w:val="both"/>
      </w:pPr>
      <w:r w:rsidRPr="00E35A80">
        <w:t xml:space="preserve">Furthermore, individuals at all levels will often hold very strong views on the direction development must go in. These views of the future are neither </w:t>
      </w:r>
      <w:r w:rsidRPr="00E35A80">
        <w:rPr>
          <w:i/>
        </w:rPr>
        <w:t xml:space="preserve">right </w:t>
      </w:r>
      <w:r w:rsidRPr="00E35A80">
        <w:t xml:space="preserve">nor </w:t>
      </w:r>
      <w:r w:rsidRPr="00E35A80">
        <w:rPr>
          <w:i/>
        </w:rPr>
        <w:t>wrong</w:t>
      </w:r>
      <w:r w:rsidRPr="00E35A80">
        <w:t xml:space="preserve">, but are based upon a set of values and an understanding of how different </w:t>
      </w:r>
      <w:r w:rsidRPr="00E35A80">
        <w:rPr>
          <w:i/>
        </w:rPr>
        <w:t>drivers</w:t>
      </w:r>
      <w:r w:rsidRPr="00E35A80">
        <w:t xml:space="preserve"> are shaping the system in its entirety. However, systems such as the ASEZ are highly complex and the drivers, socio-political, environmental and economic, are interacting with each other in a manner which makes it extremely difficult, if not impossible to predict the future with any certainty.</w:t>
      </w:r>
    </w:p>
    <w:p w14:paraId="4CF92DB5" w14:textId="77777777" w:rsidR="00151A11" w:rsidRPr="00E35A80" w:rsidRDefault="00151A11" w:rsidP="00151A11">
      <w:pPr>
        <w:autoSpaceDE w:val="0"/>
        <w:autoSpaceDN w:val="0"/>
        <w:adjustRightInd w:val="0"/>
        <w:contextualSpacing/>
        <w:jc w:val="both"/>
      </w:pPr>
    </w:p>
    <w:p w14:paraId="0E5B5D76" w14:textId="77777777" w:rsidR="00151A11" w:rsidRDefault="00151A11" w:rsidP="00151A11">
      <w:pPr>
        <w:autoSpaceDE w:val="0"/>
        <w:autoSpaceDN w:val="0"/>
        <w:adjustRightInd w:val="0"/>
        <w:contextualSpacing/>
        <w:jc w:val="both"/>
      </w:pPr>
      <w:r w:rsidRPr="00E35A80">
        <w:t>Therefore it is useful to have a means to identify these plausible future scenarios and to understand how to avoid the unpleasant and to achieve the favorable futures. The difficulty with a conventional approach is the lack of any mechanism that will convince organizations, agencies, institutions and individuals that it may be necessary to change the way that they behave, the way they perceive and think about an issue, in order to avoid the undesirable futures.</w:t>
      </w:r>
    </w:p>
    <w:p w14:paraId="621D3023" w14:textId="77777777" w:rsidR="00151A11" w:rsidRPr="00E35A80" w:rsidRDefault="00151A11" w:rsidP="00151A11">
      <w:pPr>
        <w:autoSpaceDE w:val="0"/>
        <w:autoSpaceDN w:val="0"/>
        <w:adjustRightInd w:val="0"/>
        <w:contextualSpacing/>
        <w:jc w:val="both"/>
      </w:pPr>
    </w:p>
    <w:p w14:paraId="14CC985E" w14:textId="77777777" w:rsidR="00151A11" w:rsidRDefault="00151A11" w:rsidP="00151A11">
      <w:pPr>
        <w:autoSpaceDE w:val="0"/>
        <w:autoSpaceDN w:val="0"/>
        <w:adjustRightInd w:val="0"/>
        <w:contextualSpacing/>
        <w:jc w:val="both"/>
      </w:pPr>
      <w:r w:rsidRPr="00E35A80">
        <w:t>Scenario planning</w:t>
      </w:r>
      <w:r w:rsidRPr="00E35A80">
        <w:rPr>
          <w:rStyle w:val="FootnoteReference"/>
        </w:rPr>
        <w:footnoteReference w:id="69"/>
      </w:r>
      <w:r w:rsidRPr="00E35A80">
        <w:t xml:space="preserve"> is an approach which can be applied to complex situations and also as a means to affect the cognitive processes of participants, in other words it can change the way people think about a problem.</w:t>
      </w:r>
    </w:p>
    <w:p w14:paraId="07FE05F9" w14:textId="77777777" w:rsidR="00151A11" w:rsidRPr="00E35A80" w:rsidRDefault="00151A11" w:rsidP="00151A11">
      <w:pPr>
        <w:autoSpaceDE w:val="0"/>
        <w:autoSpaceDN w:val="0"/>
        <w:adjustRightInd w:val="0"/>
        <w:contextualSpacing/>
        <w:jc w:val="both"/>
      </w:pPr>
    </w:p>
    <w:p w14:paraId="3737E14C" w14:textId="77777777" w:rsidR="00151A11" w:rsidRDefault="00151A11" w:rsidP="00151A11">
      <w:pPr>
        <w:autoSpaceDE w:val="0"/>
        <w:autoSpaceDN w:val="0"/>
        <w:adjustRightInd w:val="0"/>
        <w:contextualSpacing/>
        <w:jc w:val="both"/>
      </w:pPr>
      <w:r w:rsidRPr="00E35A80">
        <w:t>Scenario planning is a planning methodology that has its origins in post WWII military thinking where strategic military planners used scenarios to examine the threats posed to the Western Alliance by the Warsaw Pact countries. It was later applied to business planning by Pierre Wack at the multinational corporation, Shell Oil, to examine the threats and opportunities faced by Shell in the energy sector during the early 1970’s. The use of scenarios greatly assisted Shell in its business operations during the 1973 “oil crisis” resulting in Shell considerably improving its own position in the oil industry during a period of great uncertainty.</w:t>
      </w:r>
    </w:p>
    <w:p w14:paraId="75CAF128" w14:textId="77777777" w:rsidR="00151A11" w:rsidRPr="00E35A80" w:rsidRDefault="00151A11" w:rsidP="00151A11">
      <w:pPr>
        <w:autoSpaceDE w:val="0"/>
        <w:autoSpaceDN w:val="0"/>
        <w:adjustRightInd w:val="0"/>
        <w:contextualSpacing/>
        <w:jc w:val="both"/>
      </w:pPr>
    </w:p>
    <w:p w14:paraId="05926F7D" w14:textId="77777777" w:rsidR="00151A11" w:rsidRDefault="00151A11" w:rsidP="00151A11">
      <w:pPr>
        <w:autoSpaceDE w:val="0"/>
        <w:autoSpaceDN w:val="0"/>
        <w:adjustRightInd w:val="0"/>
        <w:contextualSpacing/>
        <w:jc w:val="both"/>
      </w:pPr>
      <w:r w:rsidRPr="00E35A80">
        <w:lastRenderedPageBreak/>
        <w:t>Scenarios were also used as a tool for conflict resolution during South Africa’s transition from Apartheid to a new democratic disposition in the early 1990’s. In this instance the use of scenarios firstly assisted in convincing senior policy makers in the (old) South African government of the inevitability of change and secondly assisted the range of political stakeholders in visioning the future of a democratic South Africa and the possible consequences of not accepting a peaceful and democratic transition to the “new” South Africa.</w:t>
      </w:r>
    </w:p>
    <w:p w14:paraId="5DCBCDDF" w14:textId="77777777" w:rsidR="00151A11" w:rsidRPr="00E35A80" w:rsidRDefault="00151A11" w:rsidP="00151A11">
      <w:pPr>
        <w:autoSpaceDE w:val="0"/>
        <w:autoSpaceDN w:val="0"/>
        <w:adjustRightInd w:val="0"/>
        <w:contextualSpacing/>
        <w:jc w:val="both"/>
      </w:pPr>
    </w:p>
    <w:p w14:paraId="6EA5DE71" w14:textId="77777777" w:rsidR="00151A11" w:rsidRDefault="00151A11" w:rsidP="00151A11">
      <w:pPr>
        <w:autoSpaceDE w:val="0"/>
        <w:autoSpaceDN w:val="0"/>
        <w:adjustRightInd w:val="0"/>
        <w:contextualSpacing/>
        <w:jc w:val="both"/>
      </w:pPr>
      <w:r w:rsidRPr="00E35A80">
        <w:t>In the environmental sector the use of scenario planning is a relatively recent development. Scenario planning was used in the Millennium Assessment report to evaluate global environmental threats and highlight the need for alternative actions to prevent catastrophic environmental and ecological events.</w:t>
      </w:r>
    </w:p>
    <w:p w14:paraId="6C538D9C" w14:textId="77777777" w:rsidR="00151A11" w:rsidRPr="00E35A80" w:rsidRDefault="00151A11" w:rsidP="00151A11">
      <w:pPr>
        <w:autoSpaceDE w:val="0"/>
        <w:autoSpaceDN w:val="0"/>
        <w:adjustRightInd w:val="0"/>
        <w:contextualSpacing/>
        <w:jc w:val="both"/>
      </w:pPr>
    </w:p>
    <w:p w14:paraId="5C6C7D8D" w14:textId="77777777" w:rsidR="00151A11" w:rsidRDefault="00151A11" w:rsidP="00151A11">
      <w:pPr>
        <w:autoSpaceDE w:val="0"/>
        <w:autoSpaceDN w:val="0"/>
        <w:adjustRightInd w:val="0"/>
        <w:contextualSpacing/>
        <w:jc w:val="both"/>
      </w:pPr>
      <w:r w:rsidRPr="00E35A80">
        <w:t>The core of scenario planning is the identification of those elements that are shaping events or systems. These elements known as “drivers” interact with each other often at different physical and temporal scales. Most conventional planning systems are based on the assumption that drivers are constant (or predictable) and yet because of their interaction drivers are invariably in a state of change and this is often unpredictable. Sometimes this change is quick and at other times the change may be slower. Scenario planning is based on understanding what constitutes the current system drivers and the cause and effect relationship between the drivers. This understanding also helps to understand the scale (both physical and temporal) and impact that various drivers have on a system. Once the drivers are identified and their relationship understood, scenario planning provides a methodology for examining how the drivers might possibly interact in the future. Since driver interactions in socio-political, economic and environmental systems are complex the scenario planning process attempts to analyse possible and plausible future driver relationships rather t</w:t>
      </w:r>
      <w:r>
        <w:t>han creating predicted futures.</w:t>
      </w:r>
    </w:p>
    <w:p w14:paraId="49196902" w14:textId="77777777" w:rsidR="00151A11" w:rsidRPr="00E35A80" w:rsidRDefault="00151A11" w:rsidP="00151A11">
      <w:pPr>
        <w:autoSpaceDE w:val="0"/>
        <w:autoSpaceDN w:val="0"/>
        <w:adjustRightInd w:val="0"/>
        <w:contextualSpacing/>
        <w:jc w:val="both"/>
      </w:pPr>
    </w:p>
    <w:p w14:paraId="6EDE42F2" w14:textId="77777777" w:rsidR="00151A11" w:rsidRDefault="00151A11" w:rsidP="00151A11">
      <w:pPr>
        <w:autoSpaceDE w:val="0"/>
        <w:autoSpaceDN w:val="0"/>
        <w:adjustRightInd w:val="0"/>
        <w:contextualSpacing/>
        <w:jc w:val="both"/>
      </w:pPr>
      <w:r w:rsidRPr="00E35A80">
        <w:t>While scenario planning may be used in different ways as outlined above there are certain consistent elements regarding the use of scenario planning:</w:t>
      </w:r>
    </w:p>
    <w:p w14:paraId="5FBB3A38" w14:textId="77777777" w:rsidR="00151A11" w:rsidRPr="00E35A80" w:rsidRDefault="00151A11" w:rsidP="00151A11">
      <w:pPr>
        <w:autoSpaceDE w:val="0"/>
        <w:autoSpaceDN w:val="0"/>
        <w:adjustRightInd w:val="0"/>
        <w:contextualSpacing/>
        <w:jc w:val="both"/>
      </w:pPr>
    </w:p>
    <w:p w14:paraId="2CB55D5F"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 xml:space="preserve">There is no one single scenario planning methodology and approaches will vary depending on the issues to be address and the scale of the scenario plan. </w:t>
      </w:r>
    </w:p>
    <w:p w14:paraId="44CBD5FC"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Scenario planning is a systematic way of looking into and “rehearsing the future” without attempting to be predictive.</w:t>
      </w:r>
    </w:p>
    <w:p w14:paraId="5ADD0188"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Scenario planning helps us understand the “drivers” that are shaping the present and how they may influence the future.</w:t>
      </w:r>
    </w:p>
    <w:p w14:paraId="6B90A834"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 xml:space="preserve">Scenario planning helps us understand that the future is not pre-determined. We can influence the future by understanding and managing those current drivers over which we might have control.  The example of carbon emissions and their effect on climate change is a case in point. </w:t>
      </w:r>
    </w:p>
    <w:p w14:paraId="2791BF04"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Scenario planning helps us prepare for the uncertainties, shocks and surprises that will inevitably arise in any socio-ecological system.</w:t>
      </w:r>
    </w:p>
    <w:p w14:paraId="1D59B421" w14:textId="77777777" w:rsidR="00151A11"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It is important however to realise that scenario planning has its limitations and as such scenario planning is not about predicting the future nor is it necessarily a replacement for conventional forms of planning.</w:t>
      </w:r>
    </w:p>
    <w:p w14:paraId="156007E5" w14:textId="77777777" w:rsidR="00151A11" w:rsidRPr="00E35A80" w:rsidRDefault="00151A11" w:rsidP="00151A11">
      <w:pPr>
        <w:pStyle w:val="ListParagraph"/>
        <w:autoSpaceDE w:val="0"/>
        <w:autoSpaceDN w:val="0"/>
        <w:adjustRightInd w:val="0"/>
        <w:ind w:left="1080"/>
        <w:jc w:val="both"/>
        <w:rPr>
          <w:bCs/>
          <w:lang w:val="en-GB"/>
        </w:rPr>
      </w:pPr>
    </w:p>
    <w:p w14:paraId="201B8E9F" w14:textId="77777777" w:rsidR="00151A11" w:rsidRDefault="00151A11" w:rsidP="00151A11">
      <w:pPr>
        <w:autoSpaceDE w:val="0"/>
        <w:autoSpaceDN w:val="0"/>
        <w:adjustRightInd w:val="0"/>
        <w:contextualSpacing/>
        <w:jc w:val="both"/>
      </w:pPr>
      <w:r w:rsidRPr="00E35A80">
        <w:t>Scenario planning can be used by policy makers, planners, managers and even communities to:</w:t>
      </w:r>
    </w:p>
    <w:p w14:paraId="5C3B269A" w14:textId="77777777" w:rsidR="00151A11" w:rsidRPr="00E35A80" w:rsidRDefault="00151A11" w:rsidP="00151A11">
      <w:pPr>
        <w:autoSpaceDE w:val="0"/>
        <w:autoSpaceDN w:val="0"/>
        <w:adjustRightInd w:val="0"/>
        <w:contextualSpacing/>
        <w:jc w:val="both"/>
      </w:pPr>
    </w:p>
    <w:p w14:paraId="6444CEAA"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Assist in testing existing plans and strategies in different futures, for instance in “climate proofing” the existing ASEZ development plans, ensuring that future planned investments in tourism or industrial development do not destroy the resource base in a drive to create employment, etc.</w:t>
      </w:r>
    </w:p>
    <w:p w14:paraId="3EB93F1A"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 xml:space="preserve">Identifying the key drivers for long term monitoring in an adaptive management system. </w:t>
      </w:r>
    </w:p>
    <w:p w14:paraId="63B69F23"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Guide short term management responses where “rapid response scenario planning” is used.</w:t>
      </w:r>
    </w:p>
    <w:p w14:paraId="7003E19F"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 xml:space="preserve">Visually demonstrate the importance of drivers that might hitherto have been considered irrelevant. </w:t>
      </w:r>
    </w:p>
    <w:p w14:paraId="5FF37DC8" w14:textId="77777777" w:rsidR="00151A11" w:rsidRPr="00E35A80"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Assist stakeholders in communicating their aspirations in large scale planning processes.</w:t>
      </w:r>
    </w:p>
    <w:p w14:paraId="1B2D4696" w14:textId="77777777" w:rsidR="00151A11" w:rsidRDefault="00151A11" w:rsidP="00151A11">
      <w:pPr>
        <w:pStyle w:val="ListParagraph"/>
        <w:numPr>
          <w:ilvl w:val="0"/>
          <w:numId w:val="40"/>
        </w:numPr>
        <w:autoSpaceDE w:val="0"/>
        <w:autoSpaceDN w:val="0"/>
        <w:adjustRightInd w:val="0"/>
        <w:spacing w:after="0" w:line="240" w:lineRule="auto"/>
        <w:jc w:val="both"/>
        <w:rPr>
          <w:bCs/>
          <w:lang w:val="en-GB"/>
        </w:rPr>
      </w:pPr>
      <w:r w:rsidRPr="00E35A80">
        <w:rPr>
          <w:bCs/>
          <w:lang w:val="en-GB"/>
        </w:rPr>
        <w:t xml:space="preserve">To build understanding and consensus on key issues between stakeholders in order to work towards a common vision. </w:t>
      </w:r>
    </w:p>
    <w:p w14:paraId="32F9B5AB" w14:textId="77777777" w:rsidR="00151A11" w:rsidRPr="00E35A80" w:rsidRDefault="00151A11" w:rsidP="00151A11">
      <w:pPr>
        <w:pStyle w:val="ListParagraph"/>
        <w:autoSpaceDE w:val="0"/>
        <w:autoSpaceDN w:val="0"/>
        <w:adjustRightInd w:val="0"/>
        <w:ind w:left="1080"/>
        <w:jc w:val="both"/>
        <w:rPr>
          <w:bCs/>
          <w:lang w:val="en-GB"/>
        </w:rPr>
      </w:pPr>
    </w:p>
    <w:p w14:paraId="30BB3E68" w14:textId="77777777" w:rsidR="00151A11" w:rsidRDefault="00151A11" w:rsidP="00151A11">
      <w:pPr>
        <w:autoSpaceDE w:val="0"/>
        <w:autoSpaceDN w:val="0"/>
        <w:adjustRightInd w:val="0"/>
        <w:contextualSpacing/>
        <w:jc w:val="both"/>
      </w:pPr>
      <w:r w:rsidRPr="00E35A80">
        <w:t>Lastly scenario planning is a useful tool to engage with “</w:t>
      </w:r>
      <w:r w:rsidRPr="00E35A80">
        <w:rPr>
          <w:i/>
        </w:rPr>
        <w:t>wicked problems</w:t>
      </w:r>
      <w:r w:rsidRPr="00E35A80">
        <w:t>”. Given the complexity and multiplicity of different interests and agendas affecting biodiversity conservation and development in the ASEZ, ASEZA is facing what might be termed a “</w:t>
      </w:r>
      <w:r w:rsidRPr="00E35A80">
        <w:rPr>
          <w:i/>
        </w:rPr>
        <w:t>wicked problem</w:t>
      </w:r>
      <w:r w:rsidRPr="00E35A80">
        <w:t>”. “The criteria for judging the validity of a “solution” to a wicked problem are strongly stakeholder dependent”. However, the judgments of different stakeholders …“are likely to differ widely to accord with their group or personal interests, their special value-sets, and their ideological predilections.” Different stakeholders see different solutions as simply better or worse”</w:t>
      </w:r>
      <w:r w:rsidRPr="00E35A80">
        <w:rPr>
          <w:vertAlign w:val="superscript"/>
        </w:rPr>
        <w:footnoteReference w:id="70"/>
      </w:r>
      <w:r w:rsidRPr="00E35A80">
        <w:t>. For instance the different Directorates might be seen to have differing agendas and therefore a solution to one problem may be seen as a poor compromise rather than a rationale decision o</w:t>
      </w:r>
      <w:r>
        <w:t>n the basis of an agreed future.</w:t>
      </w:r>
    </w:p>
    <w:p w14:paraId="1A55FB18" w14:textId="77777777" w:rsidR="00151A11" w:rsidRPr="00E35A80" w:rsidRDefault="00151A11" w:rsidP="00151A11">
      <w:pPr>
        <w:autoSpaceDE w:val="0"/>
        <w:autoSpaceDN w:val="0"/>
        <w:adjustRightInd w:val="0"/>
        <w:contextualSpacing/>
        <w:jc w:val="both"/>
      </w:pPr>
    </w:p>
    <w:p w14:paraId="6F8E7CFD" w14:textId="77777777" w:rsidR="00151A11" w:rsidRPr="00E35A80" w:rsidRDefault="00151A11" w:rsidP="00151A11">
      <w:pPr>
        <w:autoSpaceDE w:val="0"/>
        <w:autoSpaceDN w:val="0"/>
        <w:adjustRightInd w:val="0"/>
        <w:contextualSpacing/>
        <w:jc w:val="both"/>
        <w:rPr>
          <w:rFonts w:cs="Arial"/>
        </w:rPr>
      </w:pPr>
      <w:r w:rsidRPr="00E35A80">
        <w:t>In this sense scenario planning can be a powerful tool for building consensus within a group with widely differing backgrounds and agendas and can provide a mechanism to hold the different components (ecosystem, economy and society) components the ASEZ together and navigate through a process in which the outcomes are not easily pre-determined and ecosystem resilience within the various interest groups.</w:t>
      </w:r>
    </w:p>
    <w:p w14:paraId="485DFBBB" w14:textId="77777777" w:rsidR="00151A11" w:rsidRPr="00E35A80" w:rsidRDefault="00151A11" w:rsidP="00151A11">
      <w:pPr>
        <w:jc w:val="both"/>
      </w:pPr>
    </w:p>
    <w:p w14:paraId="39A67C27" w14:textId="77777777" w:rsidR="009A2EAE" w:rsidRDefault="009A2EAE" w:rsidP="00151A11">
      <w:pPr>
        <w:spacing w:after="160" w:line="259" w:lineRule="auto"/>
        <w:jc w:val="both"/>
        <w:sectPr w:rsidR="009A2EAE">
          <w:pgSz w:w="11906" w:h="16838"/>
          <w:pgMar w:top="1440" w:right="1440" w:bottom="1440" w:left="1440" w:header="708" w:footer="708" w:gutter="0"/>
          <w:cols w:space="708"/>
          <w:docGrid w:linePitch="360"/>
        </w:sectPr>
      </w:pPr>
    </w:p>
    <w:p w14:paraId="588F1EA8" w14:textId="6733F3A8" w:rsidR="00151A11" w:rsidRPr="009A2EAE" w:rsidRDefault="009A2EAE" w:rsidP="009A2EAE">
      <w:pPr>
        <w:pStyle w:val="Heading2"/>
        <w:ind w:left="360"/>
        <w:rPr>
          <w:rFonts w:eastAsiaTheme="minorEastAsia"/>
          <w:color w:val="auto"/>
          <w:lang w:val="en-US"/>
        </w:rPr>
      </w:pPr>
      <w:bookmarkStart w:id="82" w:name="_Toc424294235"/>
      <w:r w:rsidRPr="009A2EAE">
        <w:rPr>
          <w:rFonts w:eastAsiaTheme="minorEastAsia"/>
          <w:color w:val="auto"/>
          <w:lang w:val="en-US"/>
        </w:rPr>
        <w:lastRenderedPageBreak/>
        <w:t>Annex 8 Co-financing</w:t>
      </w:r>
      <w:bookmarkEnd w:id="82"/>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570"/>
        <w:gridCol w:w="652"/>
        <w:gridCol w:w="485"/>
        <w:gridCol w:w="513"/>
        <w:gridCol w:w="624"/>
        <w:gridCol w:w="655"/>
        <w:gridCol w:w="485"/>
        <w:gridCol w:w="649"/>
        <w:gridCol w:w="1026"/>
        <w:gridCol w:w="1080"/>
        <w:gridCol w:w="408"/>
        <w:gridCol w:w="652"/>
        <w:gridCol w:w="578"/>
        <w:gridCol w:w="709"/>
        <w:gridCol w:w="332"/>
        <w:gridCol w:w="819"/>
        <w:gridCol w:w="564"/>
        <w:gridCol w:w="425"/>
        <w:gridCol w:w="570"/>
        <w:gridCol w:w="972"/>
      </w:tblGrid>
      <w:tr w:rsidR="009A2EAE" w:rsidRPr="00F7623A" w14:paraId="1AE5DACD" w14:textId="77777777" w:rsidTr="00AA4AFA">
        <w:trPr>
          <w:cantSplit/>
          <w:trHeight w:val="1687"/>
        </w:trPr>
        <w:tc>
          <w:tcPr>
            <w:tcW w:w="496" w:type="pct"/>
          </w:tcPr>
          <w:p w14:paraId="4F176758" w14:textId="77777777" w:rsidR="009A2EAE" w:rsidRPr="00F7623A" w:rsidRDefault="009A2EAE" w:rsidP="009A2EAE">
            <w:pPr>
              <w:rPr>
                <w:b/>
                <w:bCs/>
                <w:sz w:val="20"/>
                <w:szCs w:val="20"/>
              </w:rPr>
            </w:pPr>
            <w:r w:rsidRPr="00F7623A">
              <w:rPr>
                <w:b/>
                <w:bCs/>
                <w:sz w:val="20"/>
                <w:szCs w:val="20"/>
              </w:rPr>
              <w:t>Co-financing</w:t>
            </w:r>
            <w:r w:rsidRPr="00F7623A">
              <w:rPr>
                <w:b/>
                <w:bCs/>
                <w:sz w:val="20"/>
                <w:szCs w:val="20"/>
              </w:rPr>
              <w:br/>
              <w:t>(Type/</w:t>
            </w:r>
          </w:p>
          <w:p w14:paraId="4FE489B6" w14:textId="77777777" w:rsidR="009A2EAE" w:rsidRPr="00F7623A" w:rsidRDefault="009A2EAE" w:rsidP="009A2EAE">
            <w:pPr>
              <w:rPr>
                <w:sz w:val="20"/>
                <w:szCs w:val="20"/>
              </w:rPr>
            </w:pPr>
            <w:r w:rsidRPr="00F7623A">
              <w:rPr>
                <w:b/>
                <w:bCs/>
                <w:sz w:val="20"/>
                <w:szCs w:val="20"/>
              </w:rPr>
              <w:t>Source)</w:t>
            </w:r>
          </w:p>
        </w:tc>
        <w:tc>
          <w:tcPr>
            <w:tcW w:w="431" w:type="pct"/>
            <w:gridSpan w:val="2"/>
            <w:textDirection w:val="tbRl"/>
          </w:tcPr>
          <w:p w14:paraId="0D83F6CB" w14:textId="77777777" w:rsidR="009A2EAE" w:rsidRPr="00F7623A" w:rsidRDefault="009A2EAE" w:rsidP="009A2EAE">
            <w:pPr>
              <w:ind w:left="113" w:right="113"/>
              <w:jc w:val="center"/>
              <w:rPr>
                <w:b/>
                <w:bCs/>
                <w:sz w:val="20"/>
                <w:szCs w:val="20"/>
              </w:rPr>
            </w:pPr>
            <w:r w:rsidRPr="00F7623A">
              <w:rPr>
                <w:b/>
                <w:bCs/>
                <w:sz w:val="20"/>
                <w:szCs w:val="20"/>
              </w:rPr>
              <w:t>IA own</w:t>
            </w:r>
            <w:r w:rsidRPr="00F7623A">
              <w:rPr>
                <w:b/>
                <w:bCs/>
                <w:sz w:val="20"/>
                <w:szCs w:val="20"/>
              </w:rPr>
              <w:br/>
              <w:t xml:space="preserve"> Financing</w:t>
            </w:r>
            <w:r w:rsidRPr="00F7623A">
              <w:rPr>
                <w:b/>
                <w:bCs/>
                <w:sz w:val="20"/>
                <w:szCs w:val="20"/>
              </w:rPr>
              <w:br/>
              <w:t>(mill US$)</w:t>
            </w:r>
          </w:p>
        </w:tc>
        <w:tc>
          <w:tcPr>
            <w:tcW w:w="351" w:type="pct"/>
            <w:gridSpan w:val="2"/>
            <w:textDirection w:val="tbRl"/>
          </w:tcPr>
          <w:p w14:paraId="1A9F7DE6" w14:textId="77777777" w:rsidR="009A2EAE" w:rsidRPr="00F7623A" w:rsidRDefault="009A2EAE" w:rsidP="009A2EAE">
            <w:pPr>
              <w:ind w:left="113" w:right="113"/>
              <w:jc w:val="center"/>
              <w:rPr>
                <w:b/>
                <w:bCs/>
                <w:sz w:val="20"/>
                <w:szCs w:val="20"/>
                <w:lang w:val="fr-FR"/>
              </w:rPr>
            </w:pPr>
            <w:r w:rsidRPr="00F7623A">
              <w:rPr>
                <w:b/>
                <w:bCs/>
                <w:sz w:val="20"/>
                <w:szCs w:val="20"/>
                <w:lang w:val="fr-FR"/>
              </w:rPr>
              <w:t>Multi-lateral Agencies (Non-GEF)</w:t>
            </w:r>
          </w:p>
          <w:p w14:paraId="73ADA436" w14:textId="77777777" w:rsidR="009A2EAE" w:rsidRPr="00F7623A" w:rsidRDefault="009A2EAE" w:rsidP="009A2EAE">
            <w:pPr>
              <w:ind w:left="113" w:right="113"/>
              <w:jc w:val="center"/>
              <w:rPr>
                <w:b/>
                <w:bCs/>
                <w:sz w:val="20"/>
                <w:szCs w:val="20"/>
              </w:rPr>
            </w:pPr>
            <w:r w:rsidRPr="00F7623A">
              <w:rPr>
                <w:b/>
                <w:bCs/>
                <w:sz w:val="20"/>
                <w:szCs w:val="20"/>
              </w:rPr>
              <w:t xml:space="preserve">(mill US$) </w:t>
            </w:r>
          </w:p>
        </w:tc>
        <w:tc>
          <w:tcPr>
            <w:tcW w:w="451" w:type="pct"/>
            <w:gridSpan w:val="2"/>
            <w:textDirection w:val="tbRl"/>
          </w:tcPr>
          <w:p w14:paraId="6781ACA4" w14:textId="77777777" w:rsidR="009A2EAE" w:rsidRPr="00F7623A" w:rsidRDefault="009A2EAE" w:rsidP="009A2EAE">
            <w:pPr>
              <w:ind w:left="113" w:right="113"/>
              <w:jc w:val="center"/>
              <w:rPr>
                <w:b/>
                <w:bCs/>
                <w:sz w:val="20"/>
                <w:szCs w:val="20"/>
              </w:rPr>
            </w:pPr>
            <w:r w:rsidRPr="00F7623A">
              <w:rPr>
                <w:b/>
                <w:bCs/>
                <w:sz w:val="20"/>
                <w:szCs w:val="20"/>
              </w:rPr>
              <w:t xml:space="preserve"> Bi-laterals</w:t>
            </w:r>
          </w:p>
          <w:p w14:paraId="74C907AF" w14:textId="77777777" w:rsidR="009A2EAE" w:rsidRPr="00F7623A" w:rsidRDefault="009A2EAE" w:rsidP="009A2EAE">
            <w:pPr>
              <w:ind w:left="113" w:right="113"/>
              <w:jc w:val="center"/>
              <w:rPr>
                <w:b/>
                <w:bCs/>
                <w:sz w:val="20"/>
                <w:szCs w:val="20"/>
              </w:rPr>
            </w:pPr>
            <w:r w:rsidRPr="00F7623A">
              <w:rPr>
                <w:b/>
                <w:bCs/>
                <w:sz w:val="20"/>
                <w:szCs w:val="20"/>
              </w:rPr>
              <w:t>Donors (mill US$)</w:t>
            </w:r>
          </w:p>
        </w:tc>
        <w:tc>
          <w:tcPr>
            <w:tcW w:w="400" w:type="pct"/>
            <w:gridSpan w:val="2"/>
            <w:textDirection w:val="tbRl"/>
          </w:tcPr>
          <w:p w14:paraId="5F38CB4B" w14:textId="77777777" w:rsidR="009A2EAE" w:rsidRPr="00F7623A" w:rsidRDefault="009A2EAE" w:rsidP="009A2EAE">
            <w:pPr>
              <w:ind w:left="113" w:right="113"/>
              <w:jc w:val="center"/>
              <w:rPr>
                <w:b/>
                <w:bCs/>
                <w:sz w:val="20"/>
                <w:szCs w:val="20"/>
              </w:rPr>
            </w:pPr>
            <w:r w:rsidRPr="00F7623A">
              <w:rPr>
                <w:b/>
                <w:bCs/>
                <w:sz w:val="20"/>
                <w:szCs w:val="20"/>
              </w:rPr>
              <w:t>Central Government</w:t>
            </w:r>
            <w:r w:rsidRPr="00F7623A">
              <w:rPr>
                <w:b/>
                <w:bCs/>
                <w:sz w:val="20"/>
                <w:szCs w:val="20"/>
              </w:rPr>
              <w:br/>
              <w:t>(mill US$)</w:t>
            </w:r>
          </w:p>
        </w:tc>
        <w:tc>
          <w:tcPr>
            <w:tcW w:w="743" w:type="pct"/>
            <w:gridSpan w:val="2"/>
            <w:textDirection w:val="tbRl"/>
          </w:tcPr>
          <w:p w14:paraId="20DBECDE" w14:textId="77777777" w:rsidR="009A2EAE" w:rsidRPr="00F7623A" w:rsidRDefault="009A2EAE" w:rsidP="009A2EAE">
            <w:pPr>
              <w:ind w:left="113" w:right="113"/>
              <w:jc w:val="center"/>
              <w:rPr>
                <w:b/>
                <w:bCs/>
                <w:sz w:val="20"/>
                <w:szCs w:val="20"/>
              </w:rPr>
            </w:pPr>
            <w:r w:rsidRPr="00F7623A">
              <w:rPr>
                <w:b/>
                <w:bCs/>
                <w:sz w:val="20"/>
                <w:szCs w:val="20"/>
              </w:rPr>
              <w:t>Local Government</w:t>
            </w:r>
            <w:r w:rsidRPr="00F7623A">
              <w:rPr>
                <w:b/>
                <w:bCs/>
                <w:sz w:val="20"/>
                <w:szCs w:val="20"/>
              </w:rPr>
              <w:br/>
              <w:t>(mill US$)</w:t>
            </w:r>
          </w:p>
        </w:tc>
        <w:tc>
          <w:tcPr>
            <w:tcW w:w="374" w:type="pct"/>
            <w:gridSpan w:val="2"/>
            <w:textDirection w:val="tbRl"/>
          </w:tcPr>
          <w:p w14:paraId="301AB45A" w14:textId="77777777" w:rsidR="009A2EAE" w:rsidRPr="00F7623A" w:rsidRDefault="009A2EAE" w:rsidP="009A2EAE">
            <w:pPr>
              <w:ind w:left="113" w:right="113"/>
              <w:jc w:val="center"/>
              <w:rPr>
                <w:b/>
                <w:bCs/>
                <w:sz w:val="20"/>
                <w:szCs w:val="20"/>
              </w:rPr>
            </w:pPr>
            <w:r w:rsidRPr="00F7623A">
              <w:rPr>
                <w:b/>
                <w:bCs/>
                <w:sz w:val="20"/>
                <w:szCs w:val="20"/>
              </w:rPr>
              <w:t>Private Sector</w:t>
            </w:r>
            <w:r w:rsidRPr="00F7623A">
              <w:rPr>
                <w:b/>
                <w:bCs/>
                <w:sz w:val="20"/>
                <w:szCs w:val="20"/>
              </w:rPr>
              <w:br/>
              <w:t>(mill US$)</w:t>
            </w:r>
          </w:p>
        </w:tc>
        <w:tc>
          <w:tcPr>
            <w:tcW w:w="454" w:type="pct"/>
            <w:gridSpan w:val="2"/>
            <w:textDirection w:val="tbRl"/>
          </w:tcPr>
          <w:p w14:paraId="0B85A0EA" w14:textId="77777777" w:rsidR="009A2EAE" w:rsidRPr="00F7623A" w:rsidRDefault="009A2EAE" w:rsidP="009A2EAE">
            <w:pPr>
              <w:ind w:left="113" w:right="113"/>
              <w:jc w:val="center"/>
              <w:rPr>
                <w:b/>
                <w:bCs/>
                <w:sz w:val="20"/>
                <w:szCs w:val="20"/>
              </w:rPr>
            </w:pPr>
            <w:r w:rsidRPr="00F7623A">
              <w:rPr>
                <w:b/>
                <w:bCs/>
                <w:sz w:val="20"/>
                <w:szCs w:val="20"/>
              </w:rPr>
              <w:t>NGOs</w:t>
            </w:r>
            <w:r w:rsidRPr="00F7623A">
              <w:rPr>
                <w:b/>
                <w:bCs/>
                <w:sz w:val="20"/>
                <w:szCs w:val="20"/>
              </w:rPr>
              <w:br/>
              <w:t>(mill US$)</w:t>
            </w:r>
          </w:p>
        </w:tc>
        <w:tc>
          <w:tcPr>
            <w:tcW w:w="406" w:type="pct"/>
            <w:gridSpan w:val="2"/>
            <w:textDirection w:val="tbRl"/>
          </w:tcPr>
          <w:p w14:paraId="207AD7AC" w14:textId="77777777" w:rsidR="009A2EAE" w:rsidRPr="00F7623A" w:rsidRDefault="009A2EAE" w:rsidP="009A2EAE">
            <w:pPr>
              <w:ind w:left="113" w:right="113"/>
              <w:jc w:val="center"/>
              <w:rPr>
                <w:b/>
                <w:bCs/>
                <w:sz w:val="20"/>
                <w:szCs w:val="20"/>
              </w:rPr>
            </w:pPr>
            <w:r w:rsidRPr="00F7623A">
              <w:rPr>
                <w:b/>
                <w:bCs/>
                <w:sz w:val="20"/>
                <w:szCs w:val="20"/>
              </w:rPr>
              <w:t>Other Sources*</w:t>
            </w:r>
          </w:p>
          <w:p w14:paraId="23B0B0D6" w14:textId="77777777" w:rsidR="009A2EAE" w:rsidRPr="00F7623A" w:rsidRDefault="009A2EAE" w:rsidP="009A2EAE">
            <w:pPr>
              <w:ind w:left="113" w:right="113"/>
              <w:jc w:val="center"/>
              <w:rPr>
                <w:b/>
                <w:bCs/>
                <w:sz w:val="20"/>
                <w:szCs w:val="20"/>
              </w:rPr>
            </w:pPr>
            <w:r w:rsidRPr="00F7623A">
              <w:rPr>
                <w:b/>
                <w:bCs/>
                <w:sz w:val="20"/>
                <w:szCs w:val="20"/>
              </w:rPr>
              <w:t>(mill US$)</w:t>
            </w:r>
          </w:p>
        </w:tc>
        <w:tc>
          <w:tcPr>
            <w:tcW w:w="349" w:type="pct"/>
            <w:gridSpan w:val="2"/>
            <w:textDirection w:val="tbRl"/>
          </w:tcPr>
          <w:p w14:paraId="4C7CC2EE" w14:textId="77777777" w:rsidR="009A2EAE" w:rsidRPr="00F7623A" w:rsidRDefault="009A2EAE" w:rsidP="009A2EAE">
            <w:pPr>
              <w:ind w:left="113" w:right="113"/>
              <w:jc w:val="center"/>
              <w:rPr>
                <w:b/>
                <w:bCs/>
                <w:sz w:val="20"/>
                <w:szCs w:val="20"/>
              </w:rPr>
            </w:pPr>
            <w:r w:rsidRPr="00F7623A">
              <w:rPr>
                <w:b/>
                <w:bCs/>
                <w:sz w:val="20"/>
                <w:szCs w:val="20"/>
              </w:rPr>
              <w:t>Total</w:t>
            </w:r>
            <w:r w:rsidRPr="00F7623A">
              <w:rPr>
                <w:b/>
                <w:bCs/>
                <w:sz w:val="20"/>
                <w:szCs w:val="20"/>
              </w:rPr>
              <w:br/>
              <w:t>Financing</w:t>
            </w:r>
            <w:r w:rsidRPr="00F7623A">
              <w:rPr>
                <w:b/>
                <w:bCs/>
                <w:sz w:val="20"/>
                <w:szCs w:val="20"/>
              </w:rPr>
              <w:br/>
              <w:t>(mill US$)</w:t>
            </w:r>
          </w:p>
        </w:tc>
        <w:tc>
          <w:tcPr>
            <w:tcW w:w="545" w:type="pct"/>
            <w:gridSpan w:val="2"/>
            <w:textDirection w:val="tbRl"/>
          </w:tcPr>
          <w:p w14:paraId="694EFF59" w14:textId="77777777" w:rsidR="009A2EAE" w:rsidRPr="00F7623A" w:rsidRDefault="009A2EAE" w:rsidP="009A2EAE">
            <w:pPr>
              <w:ind w:left="113" w:right="113"/>
              <w:jc w:val="center"/>
              <w:rPr>
                <w:b/>
                <w:bCs/>
                <w:sz w:val="20"/>
                <w:szCs w:val="20"/>
              </w:rPr>
            </w:pPr>
            <w:r w:rsidRPr="00F7623A">
              <w:rPr>
                <w:b/>
                <w:bCs/>
                <w:sz w:val="20"/>
                <w:szCs w:val="20"/>
              </w:rPr>
              <w:t>Total</w:t>
            </w:r>
            <w:r>
              <w:rPr>
                <w:b/>
                <w:bCs/>
                <w:sz w:val="20"/>
                <w:szCs w:val="20"/>
              </w:rPr>
              <w:t xml:space="preserve"> at TE</w:t>
            </w:r>
          </w:p>
          <w:p w14:paraId="16A6DFD6" w14:textId="77777777" w:rsidR="009A2EAE" w:rsidRPr="00F7623A" w:rsidRDefault="009A2EAE" w:rsidP="009A2EAE">
            <w:pPr>
              <w:ind w:left="113" w:right="113"/>
              <w:jc w:val="center"/>
              <w:rPr>
                <w:b/>
                <w:bCs/>
                <w:sz w:val="20"/>
                <w:szCs w:val="20"/>
              </w:rPr>
            </w:pPr>
            <w:r w:rsidRPr="00F7623A">
              <w:rPr>
                <w:b/>
                <w:bCs/>
                <w:sz w:val="20"/>
                <w:szCs w:val="20"/>
              </w:rPr>
              <w:t>Disbursement</w:t>
            </w:r>
            <w:r w:rsidRPr="00F7623A">
              <w:rPr>
                <w:b/>
                <w:bCs/>
                <w:sz w:val="20"/>
                <w:szCs w:val="20"/>
              </w:rPr>
              <w:br/>
              <w:t>(mill US$)</w:t>
            </w:r>
          </w:p>
        </w:tc>
      </w:tr>
      <w:tr w:rsidR="009A2EAE" w:rsidRPr="00F7623A" w14:paraId="692D62E1" w14:textId="77777777" w:rsidTr="00AA4AFA">
        <w:trPr>
          <w:cantSplit/>
          <w:trHeight w:val="1134"/>
        </w:trPr>
        <w:tc>
          <w:tcPr>
            <w:tcW w:w="496" w:type="pct"/>
          </w:tcPr>
          <w:p w14:paraId="7F07BDF0" w14:textId="77777777" w:rsidR="009A2EAE" w:rsidRPr="00F7623A" w:rsidRDefault="009A2EAE" w:rsidP="009A2EAE">
            <w:pPr>
              <w:rPr>
                <w:sz w:val="20"/>
                <w:szCs w:val="20"/>
              </w:rPr>
            </w:pPr>
          </w:p>
        </w:tc>
        <w:tc>
          <w:tcPr>
            <w:tcW w:w="201" w:type="pct"/>
            <w:shd w:val="clear" w:color="auto" w:fill="E7E6E6" w:themeFill="background2"/>
            <w:textDirection w:val="tbRl"/>
          </w:tcPr>
          <w:p w14:paraId="670EADBA" w14:textId="77777777" w:rsidR="009A2EAE" w:rsidRPr="00F7623A" w:rsidRDefault="009A2EAE" w:rsidP="009A2EAE">
            <w:pPr>
              <w:ind w:left="113" w:right="113"/>
              <w:rPr>
                <w:b/>
                <w:bCs/>
                <w:sz w:val="20"/>
                <w:szCs w:val="20"/>
              </w:rPr>
            </w:pPr>
            <w:r w:rsidRPr="00F7623A">
              <w:rPr>
                <w:b/>
                <w:bCs/>
                <w:sz w:val="20"/>
                <w:szCs w:val="20"/>
              </w:rPr>
              <w:t>Proposed</w:t>
            </w:r>
          </w:p>
        </w:tc>
        <w:tc>
          <w:tcPr>
            <w:tcW w:w="230" w:type="pct"/>
            <w:textDirection w:val="tbRl"/>
          </w:tcPr>
          <w:p w14:paraId="392B970E" w14:textId="77777777" w:rsidR="009A2EAE" w:rsidRPr="00F7623A" w:rsidRDefault="009A2EAE" w:rsidP="009A2EAE">
            <w:pPr>
              <w:ind w:left="113" w:right="113"/>
              <w:rPr>
                <w:b/>
                <w:bCs/>
                <w:sz w:val="20"/>
                <w:szCs w:val="20"/>
              </w:rPr>
            </w:pPr>
            <w:r w:rsidRPr="00F7623A">
              <w:rPr>
                <w:b/>
                <w:bCs/>
                <w:sz w:val="20"/>
                <w:szCs w:val="20"/>
              </w:rPr>
              <w:t>Actual</w:t>
            </w:r>
          </w:p>
        </w:tc>
        <w:tc>
          <w:tcPr>
            <w:tcW w:w="171" w:type="pct"/>
            <w:shd w:val="clear" w:color="auto" w:fill="E7E6E6" w:themeFill="background2"/>
            <w:textDirection w:val="tbRl"/>
          </w:tcPr>
          <w:p w14:paraId="584ECFCC" w14:textId="77777777" w:rsidR="009A2EAE" w:rsidRPr="00F7623A" w:rsidRDefault="009A2EAE" w:rsidP="009A2EAE">
            <w:pPr>
              <w:ind w:left="113" w:right="113"/>
              <w:rPr>
                <w:b/>
                <w:bCs/>
                <w:sz w:val="20"/>
                <w:szCs w:val="20"/>
              </w:rPr>
            </w:pPr>
            <w:r w:rsidRPr="00F7623A">
              <w:rPr>
                <w:b/>
                <w:bCs/>
                <w:sz w:val="20"/>
                <w:szCs w:val="20"/>
              </w:rPr>
              <w:t>Proposed</w:t>
            </w:r>
          </w:p>
        </w:tc>
        <w:tc>
          <w:tcPr>
            <w:tcW w:w="181" w:type="pct"/>
            <w:textDirection w:val="tbRl"/>
          </w:tcPr>
          <w:p w14:paraId="6286AB89" w14:textId="77777777" w:rsidR="009A2EAE" w:rsidRPr="00F7623A" w:rsidRDefault="009A2EAE" w:rsidP="009A2EAE">
            <w:pPr>
              <w:ind w:left="113" w:right="113"/>
              <w:rPr>
                <w:b/>
                <w:bCs/>
                <w:sz w:val="20"/>
                <w:szCs w:val="20"/>
              </w:rPr>
            </w:pPr>
            <w:r w:rsidRPr="00F7623A">
              <w:rPr>
                <w:b/>
                <w:bCs/>
                <w:sz w:val="20"/>
                <w:szCs w:val="20"/>
              </w:rPr>
              <w:t>Actual</w:t>
            </w:r>
          </w:p>
        </w:tc>
        <w:tc>
          <w:tcPr>
            <w:tcW w:w="220" w:type="pct"/>
            <w:shd w:val="clear" w:color="auto" w:fill="E7E6E6" w:themeFill="background2"/>
            <w:textDirection w:val="tbRl"/>
          </w:tcPr>
          <w:p w14:paraId="636F8C38" w14:textId="77777777" w:rsidR="009A2EAE" w:rsidRPr="00F7623A" w:rsidRDefault="009A2EAE" w:rsidP="009A2EAE">
            <w:pPr>
              <w:ind w:left="113" w:right="113"/>
              <w:rPr>
                <w:b/>
                <w:bCs/>
                <w:sz w:val="20"/>
                <w:szCs w:val="20"/>
              </w:rPr>
            </w:pPr>
            <w:r w:rsidRPr="00F7623A">
              <w:rPr>
                <w:b/>
                <w:bCs/>
                <w:sz w:val="20"/>
                <w:szCs w:val="20"/>
              </w:rPr>
              <w:t>Proposed</w:t>
            </w:r>
          </w:p>
        </w:tc>
        <w:tc>
          <w:tcPr>
            <w:tcW w:w="231" w:type="pct"/>
            <w:textDirection w:val="tbRl"/>
          </w:tcPr>
          <w:p w14:paraId="49633E4C" w14:textId="77777777" w:rsidR="009A2EAE" w:rsidRPr="00F7623A" w:rsidRDefault="009A2EAE" w:rsidP="009A2EAE">
            <w:pPr>
              <w:ind w:left="113" w:right="113"/>
              <w:rPr>
                <w:b/>
                <w:bCs/>
                <w:sz w:val="20"/>
                <w:szCs w:val="20"/>
              </w:rPr>
            </w:pPr>
            <w:r w:rsidRPr="00F7623A">
              <w:rPr>
                <w:b/>
                <w:bCs/>
                <w:sz w:val="20"/>
                <w:szCs w:val="20"/>
              </w:rPr>
              <w:t>Actual</w:t>
            </w:r>
          </w:p>
        </w:tc>
        <w:tc>
          <w:tcPr>
            <w:tcW w:w="171" w:type="pct"/>
            <w:shd w:val="clear" w:color="auto" w:fill="E7E6E6" w:themeFill="background2"/>
            <w:textDirection w:val="tbRl"/>
          </w:tcPr>
          <w:p w14:paraId="7F59D068" w14:textId="77777777" w:rsidR="009A2EAE" w:rsidRPr="00F7623A" w:rsidRDefault="009A2EAE" w:rsidP="009A2EAE">
            <w:pPr>
              <w:ind w:left="113" w:right="113"/>
              <w:rPr>
                <w:b/>
                <w:bCs/>
                <w:sz w:val="20"/>
                <w:szCs w:val="20"/>
              </w:rPr>
            </w:pPr>
            <w:r w:rsidRPr="00F7623A">
              <w:rPr>
                <w:b/>
                <w:bCs/>
                <w:sz w:val="20"/>
                <w:szCs w:val="20"/>
              </w:rPr>
              <w:t>Proposed</w:t>
            </w:r>
          </w:p>
        </w:tc>
        <w:tc>
          <w:tcPr>
            <w:tcW w:w="229" w:type="pct"/>
            <w:textDirection w:val="tbRl"/>
          </w:tcPr>
          <w:p w14:paraId="339D2E14" w14:textId="77777777" w:rsidR="009A2EAE" w:rsidRPr="00F7623A" w:rsidRDefault="009A2EAE" w:rsidP="009A2EAE">
            <w:pPr>
              <w:ind w:left="113" w:right="113"/>
              <w:rPr>
                <w:b/>
                <w:bCs/>
                <w:sz w:val="20"/>
                <w:szCs w:val="20"/>
              </w:rPr>
            </w:pPr>
            <w:r w:rsidRPr="00F7623A">
              <w:rPr>
                <w:b/>
                <w:bCs/>
                <w:sz w:val="20"/>
                <w:szCs w:val="20"/>
              </w:rPr>
              <w:t>Actual</w:t>
            </w:r>
          </w:p>
        </w:tc>
        <w:tc>
          <w:tcPr>
            <w:tcW w:w="362" w:type="pct"/>
            <w:shd w:val="clear" w:color="auto" w:fill="E7E6E6" w:themeFill="background2"/>
            <w:textDirection w:val="tbRl"/>
          </w:tcPr>
          <w:p w14:paraId="2FFD7854" w14:textId="77777777" w:rsidR="009A2EAE" w:rsidRPr="00F7623A" w:rsidRDefault="009A2EAE" w:rsidP="009A2EAE">
            <w:pPr>
              <w:ind w:left="113" w:right="113"/>
              <w:rPr>
                <w:b/>
                <w:bCs/>
                <w:sz w:val="20"/>
                <w:szCs w:val="20"/>
              </w:rPr>
            </w:pPr>
            <w:r w:rsidRPr="00F7623A">
              <w:rPr>
                <w:b/>
                <w:bCs/>
                <w:sz w:val="20"/>
                <w:szCs w:val="20"/>
              </w:rPr>
              <w:t>Proposed</w:t>
            </w:r>
          </w:p>
        </w:tc>
        <w:tc>
          <w:tcPr>
            <w:tcW w:w="381" w:type="pct"/>
            <w:textDirection w:val="tbRl"/>
          </w:tcPr>
          <w:p w14:paraId="29FDF7CC" w14:textId="77777777" w:rsidR="009A2EAE" w:rsidRPr="00F7623A" w:rsidRDefault="009A2EAE" w:rsidP="009A2EAE">
            <w:pPr>
              <w:ind w:left="113" w:right="113"/>
              <w:rPr>
                <w:b/>
                <w:bCs/>
                <w:sz w:val="20"/>
                <w:szCs w:val="20"/>
              </w:rPr>
            </w:pPr>
            <w:r w:rsidRPr="00F7623A">
              <w:rPr>
                <w:b/>
                <w:bCs/>
                <w:sz w:val="20"/>
                <w:szCs w:val="20"/>
              </w:rPr>
              <w:t>Actual</w:t>
            </w:r>
          </w:p>
        </w:tc>
        <w:tc>
          <w:tcPr>
            <w:tcW w:w="144" w:type="pct"/>
            <w:shd w:val="clear" w:color="auto" w:fill="E7E6E6" w:themeFill="background2"/>
            <w:textDirection w:val="tbRl"/>
          </w:tcPr>
          <w:p w14:paraId="0F181951" w14:textId="77777777" w:rsidR="009A2EAE" w:rsidRPr="00F7623A" w:rsidRDefault="009A2EAE" w:rsidP="009A2EAE">
            <w:pPr>
              <w:ind w:left="113" w:right="113"/>
              <w:rPr>
                <w:b/>
                <w:bCs/>
                <w:sz w:val="20"/>
                <w:szCs w:val="20"/>
              </w:rPr>
            </w:pPr>
            <w:r w:rsidRPr="00F7623A">
              <w:rPr>
                <w:b/>
                <w:bCs/>
                <w:sz w:val="20"/>
                <w:szCs w:val="20"/>
              </w:rPr>
              <w:t>Proposed</w:t>
            </w:r>
          </w:p>
        </w:tc>
        <w:tc>
          <w:tcPr>
            <w:tcW w:w="230" w:type="pct"/>
            <w:textDirection w:val="tbRl"/>
          </w:tcPr>
          <w:p w14:paraId="2A8FE17D" w14:textId="77777777" w:rsidR="009A2EAE" w:rsidRPr="00F7623A" w:rsidRDefault="009A2EAE" w:rsidP="009A2EAE">
            <w:pPr>
              <w:ind w:left="113" w:right="113"/>
              <w:rPr>
                <w:b/>
                <w:bCs/>
                <w:sz w:val="20"/>
                <w:szCs w:val="20"/>
              </w:rPr>
            </w:pPr>
            <w:r w:rsidRPr="00F7623A">
              <w:rPr>
                <w:b/>
                <w:bCs/>
                <w:sz w:val="20"/>
                <w:szCs w:val="20"/>
              </w:rPr>
              <w:t>Actual</w:t>
            </w:r>
          </w:p>
        </w:tc>
        <w:tc>
          <w:tcPr>
            <w:tcW w:w="204" w:type="pct"/>
            <w:shd w:val="clear" w:color="auto" w:fill="E7E6E6" w:themeFill="background2"/>
            <w:textDirection w:val="tbRl"/>
          </w:tcPr>
          <w:p w14:paraId="6CCA4090" w14:textId="77777777" w:rsidR="009A2EAE" w:rsidRPr="00F7623A" w:rsidRDefault="009A2EAE" w:rsidP="009A2EAE">
            <w:pPr>
              <w:ind w:left="113" w:right="113"/>
              <w:rPr>
                <w:b/>
                <w:bCs/>
                <w:sz w:val="20"/>
                <w:szCs w:val="20"/>
              </w:rPr>
            </w:pPr>
            <w:r w:rsidRPr="00F7623A">
              <w:rPr>
                <w:b/>
                <w:bCs/>
                <w:sz w:val="20"/>
                <w:szCs w:val="20"/>
              </w:rPr>
              <w:t xml:space="preserve">Proposed </w:t>
            </w:r>
          </w:p>
        </w:tc>
        <w:tc>
          <w:tcPr>
            <w:tcW w:w="250" w:type="pct"/>
            <w:textDirection w:val="tbRl"/>
          </w:tcPr>
          <w:p w14:paraId="261BD172" w14:textId="77777777" w:rsidR="009A2EAE" w:rsidRPr="00F7623A" w:rsidRDefault="009A2EAE" w:rsidP="009A2EAE">
            <w:pPr>
              <w:ind w:left="113" w:right="113"/>
              <w:rPr>
                <w:b/>
                <w:bCs/>
                <w:sz w:val="20"/>
                <w:szCs w:val="20"/>
              </w:rPr>
            </w:pPr>
            <w:r w:rsidRPr="00F7623A">
              <w:rPr>
                <w:b/>
                <w:bCs/>
                <w:sz w:val="20"/>
                <w:szCs w:val="20"/>
              </w:rPr>
              <w:t>Actual</w:t>
            </w:r>
          </w:p>
        </w:tc>
        <w:tc>
          <w:tcPr>
            <w:tcW w:w="117" w:type="pct"/>
            <w:shd w:val="clear" w:color="auto" w:fill="E7E6E6" w:themeFill="background2"/>
            <w:textDirection w:val="tbRl"/>
          </w:tcPr>
          <w:p w14:paraId="143EC315" w14:textId="77777777" w:rsidR="009A2EAE" w:rsidRPr="00F7623A" w:rsidRDefault="009A2EAE" w:rsidP="009A2EAE">
            <w:pPr>
              <w:ind w:left="113" w:right="113"/>
              <w:rPr>
                <w:b/>
                <w:bCs/>
                <w:sz w:val="20"/>
                <w:szCs w:val="20"/>
              </w:rPr>
            </w:pPr>
            <w:r w:rsidRPr="00F7623A">
              <w:rPr>
                <w:b/>
                <w:bCs/>
                <w:sz w:val="20"/>
                <w:szCs w:val="20"/>
              </w:rPr>
              <w:t>Proposed</w:t>
            </w:r>
          </w:p>
        </w:tc>
        <w:tc>
          <w:tcPr>
            <w:tcW w:w="288" w:type="pct"/>
            <w:textDirection w:val="tbRl"/>
          </w:tcPr>
          <w:p w14:paraId="46CEA6BD" w14:textId="77777777" w:rsidR="009A2EAE" w:rsidRPr="00F7623A" w:rsidRDefault="009A2EAE" w:rsidP="009A2EAE">
            <w:pPr>
              <w:ind w:left="113" w:right="113"/>
              <w:rPr>
                <w:b/>
                <w:bCs/>
                <w:sz w:val="20"/>
                <w:szCs w:val="20"/>
              </w:rPr>
            </w:pPr>
            <w:r w:rsidRPr="00F7623A">
              <w:rPr>
                <w:b/>
                <w:bCs/>
                <w:sz w:val="20"/>
                <w:szCs w:val="20"/>
              </w:rPr>
              <w:t>Actual</w:t>
            </w:r>
          </w:p>
        </w:tc>
        <w:tc>
          <w:tcPr>
            <w:tcW w:w="199" w:type="pct"/>
            <w:shd w:val="clear" w:color="auto" w:fill="E7E6E6" w:themeFill="background2"/>
            <w:textDirection w:val="tbRl"/>
          </w:tcPr>
          <w:p w14:paraId="00DF7DA6" w14:textId="77777777" w:rsidR="009A2EAE" w:rsidRPr="00F7623A" w:rsidRDefault="009A2EAE" w:rsidP="009A2EAE">
            <w:pPr>
              <w:ind w:left="113" w:right="113"/>
              <w:rPr>
                <w:b/>
                <w:bCs/>
                <w:sz w:val="20"/>
                <w:szCs w:val="20"/>
              </w:rPr>
            </w:pPr>
            <w:r w:rsidRPr="00F7623A">
              <w:rPr>
                <w:b/>
                <w:bCs/>
                <w:sz w:val="20"/>
                <w:szCs w:val="20"/>
              </w:rPr>
              <w:t>Proposed</w:t>
            </w:r>
          </w:p>
        </w:tc>
        <w:tc>
          <w:tcPr>
            <w:tcW w:w="150" w:type="pct"/>
            <w:textDirection w:val="tbRl"/>
          </w:tcPr>
          <w:p w14:paraId="18E40CBE" w14:textId="77777777" w:rsidR="009A2EAE" w:rsidRPr="00F7623A" w:rsidRDefault="009A2EAE" w:rsidP="009A2EAE">
            <w:pPr>
              <w:ind w:left="113" w:right="113"/>
              <w:rPr>
                <w:b/>
                <w:bCs/>
                <w:sz w:val="20"/>
                <w:szCs w:val="20"/>
              </w:rPr>
            </w:pPr>
            <w:r w:rsidRPr="00F7623A">
              <w:rPr>
                <w:b/>
                <w:bCs/>
                <w:sz w:val="20"/>
                <w:szCs w:val="20"/>
              </w:rPr>
              <w:t>Actual</w:t>
            </w:r>
          </w:p>
        </w:tc>
        <w:tc>
          <w:tcPr>
            <w:tcW w:w="201" w:type="pct"/>
            <w:shd w:val="clear" w:color="auto" w:fill="E7E6E6" w:themeFill="background2"/>
            <w:textDirection w:val="tbRl"/>
          </w:tcPr>
          <w:p w14:paraId="7FC99AC7" w14:textId="77777777" w:rsidR="009A2EAE" w:rsidRPr="00F7623A" w:rsidRDefault="009A2EAE" w:rsidP="009A2EAE">
            <w:pPr>
              <w:ind w:left="113" w:right="113"/>
              <w:rPr>
                <w:b/>
                <w:bCs/>
                <w:sz w:val="20"/>
                <w:szCs w:val="20"/>
              </w:rPr>
            </w:pPr>
            <w:r w:rsidRPr="00F7623A">
              <w:rPr>
                <w:b/>
                <w:bCs/>
                <w:sz w:val="20"/>
                <w:szCs w:val="20"/>
              </w:rPr>
              <w:t>Proposed</w:t>
            </w:r>
          </w:p>
        </w:tc>
        <w:tc>
          <w:tcPr>
            <w:tcW w:w="344" w:type="pct"/>
            <w:textDirection w:val="tbRl"/>
          </w:tcPr>
          <w:p w14:paraId="7443D41D" w14:textId="77777777" w:rsidR="009A2EAE" w:rsidRPr="00F7623A" w:rsidRDefault="009A2EAE" w:rsidP="009A2EAE">
            <w:pPr>
              <w:ind w:left="113" w:right="113"/>
              <w:rPr>
                <w:b/>
                <w:bCs/>
                <w:sz w:val="20"/>
                <w:szCs w:val="20"/>
              </w:rPr>
            </w:pPr>
            <w:r w:rsidRPr="00F7623A">
              <w:rPr>
                <w:b/>
                <w:bCs/>
                <w:sz w:val="20"/>
                <w:szCs w:val="20"/>
              </w:rPr>
              <w:t>Actual</w:t>
            </w:r>
          </w:p>
        </w:tc>
      </w:tr>
      <w:tr w:rsidR="009A2EAE" w:rsidRPr="00F7623A" w14:paraId="0CAC9603" w14:textId="77777777" w:rsidTr="00AA4AFA">
        <w:trPr>
          <w:cantSplit/>
          <w:trHeight w:val="1263"/>
        </w:trPr>
        <w:tc>
          <w:tcPr>
            <w:tcW w:w="496" w:type="pct"/>
          </w:tcPr>
          <w:p w14:paraId="0D3745CE" w14:textId="77777777" w:rsidR="009A2EAE" w:rsidRPr="00F7623A" w:rsidRDefault="009A2EAE" w:rsidP="009A2EAE">
            <w:pPr>
              <w:rPr>
                <w:sz w:val="20"/>
                <w:szCs w:val="20"/>
              </w:rPr>
            </w:pPr>
            <w:r w:rsidRPr="00F7623A">
              <w:rPr>
                <w:sz w:val="20"/>
                <w:szCs w:val="20"/>
              </w:rPr>
              <w:t>Grant</w:t>
            </w:r>
          </w:p>
        </w:tc>
        <w:tc>
          <w:tcPr>
            <w:tcW w:w="201" w:type="pct"/>
          </w:tcPr>
          <w:p w14:paraId="1C7DB12D" w14:textId="77777777" w:rsidR="009A2EAE" w:rsidRPr="00F7623A" w:rsidRDefault="009A2EAE" w:rsidP="009A2EAE">
            <w:pPr>
              <w:rPr>
                <w:sz w:val="20"/>
                <w:szCs w:val="20"/>
              </w:rPr>
            </w:pPr>
          </w:p>
        </w:tc>
        <w:tc>
          <w:tcPr>
            <w:tcW w:w="230" w:type="pct"/>
          </w:tcPr>
          <w:p w14:paraId="1D02CDD0" w14:textId="77777777" w:rsidR="009A2EAE" w:rsidRPr="00F7623A" w:rsidRDefault="009A2EAE" w:rsidP="009A2EAE">
            <w:pPr>
              <w:rPr>
                <w:sz w:val="20"/>
                <w:szCs w:val="20"/>
              </w:rPr>
            </w:pPr>
          </w:p>
        </w:tc>
        <w:tc>
          <w:tcPr>
            <w:tcW w:w="171" w:type="pct"/>
          </w:tcPr>
          <w:p w14:paraId="0F9E5C76" w14:textId="77777777" w:rsidR="009A2EAE" w:rsidRPr="00F7623A" w:rsidRDefault="009A2EAE" w:rsidP="009A2EAE">
            <w:pPr>
              <w:rPr>
                <w:sz w:val="20"/>
                <w:szCs w:val="20"/>
              </w:rPr>
            </w:pPr>
          </w:p>
        </w:tc>
        <w:tc>
          <w:tcPr>
            <w:tcW w:w="181" w:type="pct"/>
          </w:tcPr>
          <w:p w14:paraId="494DE1AD" w14:textId="77777777" w:rsidR="009A2EAE" w:rsidRPr="00F7623A" w:rsidRDefault="009A2EAE" w:rsidP="009A2EAE">
            <w:pPr>
              <w:rPr>
                <w:sz w:val="20"/>
                <w:szCs w:val="20"/>
              </w:rPr>
            </w:pPr>
          </w:p>
        </w:tc>
        <w:tc>
          <w:tcPr>
            <w:tcW w:w="220" w:type="pct"/>
          </w:tcPr>
          <w:p w14:paraId="4BD77646" w14:textId="77777777" w:rsidR="009A2EAE" w:rsidRPr="00F7623A" w:rsidRDefault="009A2EAE" w:rsidP="009A2EAE">
            <w:pPr>
              <w:rPr>
                <w:sz w:val="20"/>
                <w:szCs w:val="20"/>
              </w:rPr>
            </w:pPr>
          </w:p>
        </w:tc>
        <w:tc>
          <w:tcPr>
            <w:tcW w:w="231" w:type="pct"/>
          </w:tcPr>
          <w:p w14:paraId="23E13FC3" w14:textId="77777777" w:rsidR="009A2EAE" w:rsidRPr="00F7623A" w:rsidRDefault="009A2EAE" w:rsidP="009A2EAE">
            <w:pPr>
              <w:rPr>
                <w:sz w:val="20"/>
                <w:szCs w:val="20"/>
              </w:rPr>
            </w:pPr>
          </w:p>
        </w:tc>
        <w:tc>
          <w:tcPr>
            <w:tcW w:w="171" w:type="pct"/>
            <w:textDirection w:val="tbRl"/>
          </w:tcPr>
          <w:p w14:paraId="1357D7A3" w14:textId="77777777" w:rsidR="009A2EAE" w:rsidRPr="00F7623A" w:rsidRDefault="009A2EAE" w:rsidP="009A2EAE">
            <w:pPr>
              <w:ind w:left="113" w:right="113"/>
              <w:rPr>
                <w:sz w:val="20"/>
                <w:szCs w:val="20"/>
              </w:rPr>
            </w:pPr>
          </w:p>
        </w:tc>
        <w:tc>
          <w:tcPr>
            <w:tcW w:w="229" w:type="pct"/>
            <w:textDirection w:val="tbRl"/>
          </w:tcPr>
          <w:p w14:paraId="2BF839BE" w14:textId="77777777" w:rsidR="009A2EAE" w:rsidRPr="00F7623A" w:rsidRDefault="009A2EAE" w:rsidP="009A2EAE">
            <w:pPr>
              <w:ind w:left="113" w:right="113"/>
              <w:rPr>
                <w:sz w:val="20"/>
                <w:szCs w:val="20"/>
              </w:rPr>
            </w:pPr>
          </w:p>
        </w:tc>
        <w:tc>
          <w:tcPr>
            <w:tcW w:w="362" w:type="pct"/>
          </w:tcPr>
          <w:p w14:paraId="6CCC0A55" w14:textId="7D732D16" w:rsidR="009A2EAE" w:rsidRPr="00AA4AFA" w:rsidRDefault="00AA4AFA" w:rsidP="009A2EAE">
            <w:pPr>
              <w:rPr>
                <w:color w:val="FF0000"/>
                <w:sz w:val="20"/>
                <w:szCs w:val="20"/>
              </w:rPr>
            </w:pPr>
            <w:r>
              <w:rPr>
                <w:color w:val="FF0000"/>
                <w:sz w:val="20"/>
                <w:szCs w:val="20"/>
              </w:rPr>
              <w:t>0</w:t>
            </w:r>
          </w:p>
        </w:tc>
        <w:tc>
          <w:tcPr>
            <w:tcW w:w="381" w:type="pct"/>
          </w:tcPr>
          <w:p w14:paraId="6AB556B0" w14:textId="5261652C" w:rsidR="009A2EAE" w:rsidRPr="00F7623A" w:rsidRDefault="00AA4AFA" w:rsidP="009A2EAE">
            <w:pPr>
              <w:rPr>
                <w:sz w:val="20"/>
                <w:szCs w:val="20"/>
              </w:rPr>
            </w:pPr>
            <w:r>
              <w:rPr>
                <w:color w:val="FF0000"/>
                <w:sz w:val="20"/>
                <w:szCs w:val="20"/>
              </w:rPr>
              <w:t>0</w:t>
            </w:r>
            <w:r w:rsidRPr="00AA4AFA">
              <w:rPr>
                <w:color w:val="FF0000"/>
                <w:sz w:val="20"/>
                <w:szCs w:val="20"/>
              </w:rPr>
              <w:t>.375</w:t>
            </w:r>
          </w:p>
        </w:tc>
        <w:tc>
          <w:tcPr>
            <w:tcW w:w="144" w:type="pct"/>
          </w:tcPr>
          <w:p w14:paraId="49CB88DC" w14:textId="77777777" w:rsidR="009A2EAE" w:rsidRPr="00F7623A" w:rsidRDefault="009A2EAE" w:rsidP="009A2EAE">
            <w:pPr>
              <w:rPr>
                <w:sz w:val="20"/>
                <w:szCs w:val="20"/>
              </w:rPr>
            </w:pPr>
          </w:p>
        </w:tc>
        <w:tc>
          <w:tcPr>
            <w:tcW w:w="230" w:type="pct"/>
            <w:textDirection w:val="tbRl"/>
          </w:tcPr>
          <w:p w14:paraId="204E417B" w14:textId="77777777" w:rsidR="009A2EAE" w:rsidRPr="00F7623A" w:rsidRDefault="009A2EAE" w:rsidP="009A2EAE">
            <w:pPr>
              <w:ind w:left="113" w:right="113"/>
              <w:rPr>
                <w:sz w:val="20"/>
                <w:szCs w:val="20"/>
              </w:rPr>
            </w:pPr>
          </w:p>
        </w:tc>
        <w:tc>
          <w:tcPr>
            <w:tcW w:w="204" w:type="pct"/>
          </w:tcPr>
          <w:p w14:paraId="7532D230" w14:textId="13B39144" w:rsidR="009A2EAE" w:rsidRPr="00F7623A" w:rsidRDefault="00AA4AFA" w:rsidP="009A2EAE">
            <w:pPr>
              <w:rPr>
                <w:sz w:val="20"/>
                <w:szCs w:val="20"/>
              </w:rPr>
            </w:pPr>
            <w:r w:rsidRPr="00AA4AFA">
              <w:rPr>
                <w:color w:val="FF0000"/>
                <w:sz w:val="20"/>
                <w:szCs w:val="20"/>
              </w:rPr>
              <w:t>0</w:t>
            </w:r>
          </w:p>
        </w:tc>
        <w:tc>
          <w:tcPr>
            <w:tcW w:w="250" w:type="pct"/>
          </w:tcPr>
          <w:p w14:paraId="39B678B8" w14:textId="61123CCE" w:rsidR="009A2EAE" w:rsidRPr="00F7623A" w:rsidRDefault="00AA4AFA" w:rsidP="009A2EAE">
            <w:pPr>
              <w:rPr>
                <w:sz w:val="20"/>
                <w:szCs w:val="20"/>
              </w:rPr>
            </w:pPr>
            <w:r w:rsidRPr="009A2EAE">
              <w:rPr>
                <w:b/>
                <w:bCs/>
                <w:color w:val="FF0000"/>
                <w:sz w:val="20"/>
                <w:szCs w:val="20"/>
              </w:rPr>
              <w:t>0.03</w:t>
            </w:r>
          </w:p>
        </w:tc>
        <w:tc>
          <w:tcPr>
            <w:tcW w:w="117" w:type="pct"/>
          </w:tcPr>
          <w:p w14:paraId="2841F94C" w14:textId="77777777" w:rsidR="009A2EAE" w:rsidRPr="00F7623A" w:rsidRDefault="009A2EAE" w:rsidP="009A2EAE">
            <w:pPr>
              <w:rPr>
                <w:sz w:val="20"/>
                <w:szCs w:val="20"/>
              </w:rPr>
            </w:pPr>
          </w:p>
        </w:tc>
        <w:tc>
          <w:tcPr>
            <w:tcW w:w="288" w:type="pct"/>
          </w:tcPr>
          <w:p w14:paraId="060592E8" w14:textId="77777777" w:rsidR="009A2EAE" w:rsidRPr="00F7623A" w:rsidRDefault="009A2EAE" w:rsidP="009A2EAE">
            <w:pPr>
              <w:rPr>
                <w:sz w:val="20"/>
                <w:szCs w:val="20"/>
              </w:rPr>
            </w:pPr>
          </w:p>
        </w:tc>
        <w:tc>
          <w:tcPr>
            <w:tcW w:w="199" w:type="pct"/>
          </w:tcPr>
          <w:p w14:paraId="1EE18DE6" w14:textId="77777777" w:rsidR="009A2EAE" w:rsidRPr="00F7623A" w:rsidRDefault="009A2EAE" w:rsidP="009A2EAE">
            <w:pPr>
              <w:rPr>
                <w:sz w:val="20"/>
                <w:szCs w:val="20"/>
              </w:rPr>
            </w:pPr>
          </w:p>
        </w:tc>
        <w:tc>
          <w:tcPr>
            <w:tcW w:w="150" w:type="pct"/>
          </w:tcPr>
          <w:p w14:paraId="4E0D6C32" w14:textId="77777777" w:rsidR="009A2EAE" w:rsidRPr="00F7623A" w:rsidRDefault="009A2EAE" w:rsidP="009A2EAE">
            <w:pPr>
              <w:rPr>
                <w:sz w:val="20"/>
                <w:szCs w:val="20"/>
              </w:rPr>
            </w:pPr>
          </w:p>
        </w:tc>
        <w:tc>
          <w:tcPr>
            <w:tcW w:w="201" w:type="pct"/>
            <w:textDirection w:val="tbRl"/>
          </w:tcPr>
          <w:p w14:paraId="73FCAA7B" w14:textId="77777777" w:rsidR="009A2EAE" w:rsidRPr="00F7623A" w:rsidRDefault="009A2EAE" w:rsidP="009A2EAE">
            <w:pPr>
              <w:ind w:left="113" w:right="113"/>
              <w:rPr>
                <w:sz w:val="20"/>
                <w:szCs w:val="20"/>
              </w:rPr>
            </w:pPr>
          </w:p>
        </w:tc>
        <w:tc>
          <w:tcPr>
            <w:tcW w:w="344" w:type="pct"/>
          </w:tcPr>
          <w:p w14:paraId="3F25153D" w14:textId="1303EF57" w:rsidR="009A2EAE" w:rsidRPr="00F7623A" w:rsidRDefault="00AA4AFA" w:rsidP="00AA4AFA">
            <w:pPr>
              <w:rPr>
                <w:sz w:val="20"/>
                <w:szCs w:val="20"/>
              </w:rPr>
            </w:pPr>
            <w:r>
              <w:rPr>
                <w:color w:val="FF0000"/>
                <w:sz w:val="20"/>
                <w:szCs w:val="20"/>
              </w:rPr>
              <w:t>0</w:t>
            </w:r>
            <w:r w:rsidRPr="00AA4AFA">
              <w:rPr>
                <w:color w:val="FF0000"/>
                <w:sz w:val="20"/>
                <w:szCs w:val="20"/>
              </w:rPr>
              <w:t>.37</w:t>
            </w:r>
            <w:r>
              <w:rPr>
                <w:color w:val="FF0000"/>
                <w:sz w:val="20"/>
                <w:szCs w:val="20"/>
              </w:rPr>
              <w:t>8</w:t>
            </w:r>
          </w:p>
        </w:tc>
      </w:tr>
      <w:tr w:rsidR="009A2EAE" w:rsidRPr="00F7623A" w14:paraId="54C82181" w14:textId="77777777" w:rsidTr="00AA4AFA">
        <w:trPr>
          <w:trHeight w:val="167"/>
        </w:trPr>
        <w:tc>
          <w:tcPr>
            <w:tcW w:w="496" w:type="pct"/>
          </w:tcPr>
          <w:p w14:paraId="5403A431" w14:textId="77777777" w:rsidR="009A2EAE" w:rsidRPr="00F7623A" w:rsidRDefault="009A2EAE" w:rsidP="009A2EAE">
            <w:pPr>
              <w:rPr>
                <w:sz w:val="20"/>
                <w:szCs w:val="20"/>
              </w:rPr>
            </w:pPr>
            <w:r w:rsidRPr="00F7623A">
              <w:rPr>
                <w:sz w:val="20"/>
                <w:szCs w:val="20"/>
              </w:rPr>
              <w:t>Credits</w:t>
            </w:r>
          </w:p>
        </w:tc>
        <w:tc>
          <w:tcPr>
            <w:tcW w:w="201" w:type="pct"/>
          </w:tcPr>
          <w:p w14:paraId="2ABEC0FF" w14:textId="77777777" w:rsidR="009A2EAE" w:rsidRPr="00F7623A" w:rsidRDefault="009A2EAE" w:rsidP="009A2EAE">
            <w:pPr>
              <w:rPr>
                <w:sz w:val="20"/>
                <w:szCs w:val="20"/>
              </w:rPr>
            </w:pPr>
          </w:p>
        </w:tc>
        <w:tc>
          <w:tcPr>
            <w:tcW w:w="230" w:type="pct"/>
          </w:tcPr>
          <w:p w14:paraId="72FEBE44" w14:textId="77777777" w:rsidR="009A2EAE" w:rsidRPr="00F7623A" w:rsidRDefault="009A2EAE" w:rsidP="009A2EAE">
            <w:pPr>
              <w:rPr>
                <w:sz w:val="20"/>
                <w:szCs w:val="20"/>
              </w:rPr>
            </w:pPr>
          </w:p>
        </w:tc>
        <w:tc>
          <w:tcPr>
            <w:tcW w:w="171" w:type="pct"/>
          </w:tcPr>
          <w:p w14:paraId="31D6296B" w14:textId="77777777" w:rsidR="009A2EAE" w:rsidRPr="00F7623A" w:rsidRDefault="009A2EAE" w:rsidP="009A2EAE">
            <w:pPr>
              <w:rPr>
                <w:sz w:val="20"/>
                <w:szCs w:val="20"/>
              </w:rPr>
            </w:pPr>
          </w:p>
        </w:tc>
        <w:tc>
          <w:tcPr>
            <w:tcW w:w="181" w:type="pct"/>
          </w:tcPr>
          <w:p w14:paraId="7FFFCB4E" w14:textId="77777777" w:rsidR="009A2EAE" w:rsidRPr="00F7623A" w:rsidRDefault="009A2EAE" w:rsidP="009A2EAE">
            <w:pPr>
              <w:rPr>
                <w:sz w:val="20"/>
                <w:szCs w:val="20"/>
              </w:rPr>
            </w:pPr>
          </w:p>
        </w:tc>
        <w:tc>
          <w:tcPr>
            <w:tcW w:w="220" w:type="pct"/>
          </w:tcPr>
          <w:p w14:paraId="13275C96" w14:textId="77777777" w:rsidR="009A2EAE" w:rsidRPr="00F7623A" w:rsidRDefault="009A2EAE" w:rsidP="009A2EAE">
            <w:pPr>
              <w:rPr>
                <w:sz w:val="20"/>
                <w:szCs w:val="20"/>
              </w:rPr>
            </w:pPr>
          </w:p>
        </w:tc>
        <w:tc>
          <w:tcPr>
            <w:tcW w:w="231" w:type="pct"/>
          </w:tcPr>
          <w:p w14:paraId="681793AC" w14:textId="77777777" w:rsidR="009A2EAE" w:rsidRPr="00F7623A" w:rsidRDefault="009A2EAE" w:rsidP="009A2EAE">
            <w:pPr>
              <w:rPr>
                <w:sz w:val="20"/>
                <w:szCs w:val="20"/>
              </w:rPr>
            </w:pPr>
          </w:p>
        </w:tc>
        <w:tc>
          <w:tcPr>
            <w:tcW w:w="171" w:type="pct"/>
          </w:tcPr>
          <w:p w14:paraId="6B891BA0" w14:textId="77777777" w:rsidR="009A2EAE" w:rsidRPr="00F7623A" w:rsidRDefault="009A2EAE" w:rsidP="009A2EAE">
            <w:pPr>
              <w:rPr>
                <w:sz w:val="20"/>
                <w:szCs w:val="20"/>
              </w:rPr>
            </w:pPr>
          </w:p>
        </w:tc>
        <w:tc>
          <w:tcPr>
            <w:tcW w:w="229" w:type="pct"/>
          </w:tcPr>
          <w:p w14:paraId="05F5C9C8" w14:textId="77777777" w:rsidR="009A2EAE" w:rsidRPr="00F7623A" w:rsidRDefault="009A2EAE" w:rsidP="009A2EAE">
            <w:pPr>
              <w:rPr>
                <w:sz w:val="20"/>
                <w:szCs w:val="20"/>
              </w:rPr>
            </w:pPr>
          </w:p>
        </w:tc>
        <w:tc>
          <w:tcPr>
            <w:tcW w:w="362" w:type="pct"/>
          </w:tcPr>
          <w:p w14:paraId="414AAC7D" w14:textId="77777777" w:rsidR="009A2EAE" w:rsidRPr="00F7623A" w:rsidRDefault="009A2EAE" w:rsidP="009A2EAE">
            <w:pPr>
              <w:rPr>
                <w:sz w:val="20"/>
                <w:szCs w:val="20"/>
              </w:rPr>
            </w:pPr>
          </w:p>
        </w:tc>
        <w:tc>
          <w:tcPr>
            <w:tcW w:w="381" w:type="pct"/>
          </w:tcPr>
          <w:p w14:paraId="68C7FF0A" w14:textId="77777777" w:rsidR="009A2EAE" w:rsidRPr="00F7623A" w:rsidRDefault="009A2EAE" w:rsidP="009A2EAE">
            <w:pPr>
              <w:rPr>
                <w:sz w:val="20"/>
                <w:szCs w:val="20"/>
              </w:rPr>
            </w:pPr>
          </w:p>
        </w:tc>
        <w:tc>
          <w:tcPr>
            <w:tcW w:w="144" w:type="pct"/>
          </w:tcPr>
          <w:p w14:paraId="5B901559" w14:textId="77777777" w:rsidR="009A2EAE" w:rsidRPr="00F7623A" w:rsidRDefault="009A2EAE" w:rsidP="009A2EAE">
            <w:pPr>
              <w:rPr>
                <w:sz w:val="20"/>
                <w:szCs w:val="20"/>
              </w:rPr>
            </w:pPr>
          </w:p>
        </w:tc>
        <w:tc>
          <w:tcPr>
            <w:tcW w:w="230" w:type="pct"/>
          </w:tcPr>
          <w:p w14:paraId="418FD4B1" w14:textId="77777777" w:rsidR="009A2EAE" w:rsidRPr="00F7623A" w:rsidRDefault="009A2EAE" w:rsidP="009A2EAE">
            <w:pPr>
              <w:rPr>
                <w:sz w:val="20"/>
                <w:szCs w:val="20"/>
              </w:rPr>
            </w:pPr>
          </w:p>
        </w:tc>
        <w:tc>
          <w:tcPr>
            <w:tcW w:w="204" w:type="pct"/>
          </w:tcPr>
          <w:p w14:paraId="45DF7094" w14:textId="77777777" w:rsidR="009A2EAE" w:rsidRPr="00F7623A" w:rsidRDefault="009A2EAE" w:rsidP="009A2EAE">
            <w:pPr>
              <w:rPr>
                <w:sz w:val="20"/>
                <w:szCs w:val="20"/>
              </w:rPr>
            </w:pPr>
          </w:p>
        </w:tc>
        <w:tc>
          <w:tcPr>
            <w:tcW w:w="250" w:type="pct"/>
          </w:tcPr>
          <w:p w14:paraId="27EEB549" w14:textId="77777777" w:rsidR="009A2EAE" w:rsidRPr="00F7623A" w:rsidRDefault="009A2EAE" w:rsidP="009A2EAE">
            <w:pPr>
              <w:rPr>
                <w:sz w:val="20"/>
                <w:szCs w:val="20"/>
              </w:rPr>
            </w:pPr>
          </w:p>
        </w:tc>
        <w:tc>
          <w:tcPr>
            <w:tcW w:w="117" w:type="pct"/>
          </w:tcPr>
          <w:p w14:paraId="0BAD6AFE" w14:textId="77777777" w:rsidR="009A2EAE" w:rsidRPr="00F7623A" w:rsidRDefault="009A2EAE" w:rsidP="009A2EAE">
            <w:pPr>
              <w:rPr>
                <w:sz w:val="20"/>
                <w:szCs w:val="20"/>
              </w:rPr>
            </w:pPr>
          </w:p>
        </w:tc>
        <w:tc>
          <w:tcPr>
            <w:tcW w:w="288" w:type="pct"/>
          </w:tcPr>
          <w:p w14:paraId="16EE51F7" w14:textId="77777777" w:rsidR="009A2EAE" w:rsidRPr="00F7623A" w:rsidRDefault="009A2EAE" w:rsidP="009A2EAE">
            <w:pPr>
              <w:rPr>
                <w:sz w:val="20"/>
                <w:szCs w:val="20"/>
              </w:rPr>
            </w:pPr>
          </w:p>
        </w:tc>
        <w:tc>
          <w:tcPr>
            <w:tcW w:w="199" w:type="pct"/>
          </w:tcPr>
          <w:p w14:paraId="4FCB3357" w14:textId="77777777" w:rsidR="009A2EAE" w:rsidRPr="00F7623A" w:rsidRDefault="009A2EAE" w:rsidP="009A2EAE">
            <w:pPr>
              <w:rPr>
                <w:sz w:val="20"/>
                <w:szCs w:val="20"/>
              </w:rPr>
            </w:pPr>
          </w:p>
        </w:tc>
        <w:tc>
          <w:tcPr>
            <w:tcW w:w="150" w:type="pct"/>
          </w:tcPr>
          <w:p w14:paraId="417D7CCD" w14:textId="77777777" w:rsidR="009A2EAE" w:rsidRPr="00F7623A" w:rsidRDefault="009A2EAE" w:rsidP="009A2EAE">
            <w:pPr>
              <w:rPr>
                <w:sz w:val="20"/>
                <w:szCs w:val="20"/>
              </w:rPr>
            </w:pPr>
          </w:p>
        </w:tc>
        <w:tc>
          <w:tcPr>
            <w:tcW w:w="201" w:type="pct"/>
          </w:tcPr>
          <w:p w14:paraId="0629A968" w14:textId="77777777" w:rsidR="009A2EAE" w:rsidRPr="00F7623A" w:rsidRDefault="009A2EAE" w:rsidP="009A2EAE">
            <w:pPr>
              <w:rPr>
                <w:sz w:val="20"/>
                <w:szCs w:val="20"/>
              </w:rPr>
            </w:pPr>
          </w:p>
        </w:tc>
        <w:tc>
          <w:tcPr>
            <w:tcW w:w="344" w:type="pct"/>
          </w:tcPr>
          <w:p w14:paraId="0754A199" w14:textId="77777777" w:rsidR="009A2EAE" w:rsidRPr="00F7623A" w:rsidRDefault="009A2EAE" w:rsidP="009A2EAE">
            <w:pPr>
              <w:rPr>
                <w:sz w:val="20"/>
                <w:szCs w:val="20"/>
              </w:rPr>
            </w:pPr>
          </w:p>
        </w:tc>
      </w:tr>
      <w:tr w:rsidR="009A2EAE" w:rsidRPr="00F7623A" w14:paraId="6BC0127F" w14:textId="77777777" w:rsidTr="00AA4AFA">
        <w:trPr>
          <w:trHeight w:val="167"/>
        </w:trPr>
        <w:tc>
          <w:tcPr>
            <w:tcW w:w="496" w:type="pct"/>
          </w:tcPr>
          <w:p w14:paraId="1CBA312D" w14:textId="77777777" w:rsidR="009A2EAE" w:rsidRPr="00F7623A" w:rsidRDefault="009A2EAE" w:rsidP="009A2EAE">
            <w:pPr>
              <w:rPr>
                <w:sz w:val="20"/>
                <w:szCs w:val="20"/>
              </w:rPr>
            </w:pPr>
            <w:r w:rsidRPr="00F7623A">
              <w:rPr>
                <w:sz w:val="20"/>
                <w:szCs w:val="20"/>
              </w:rPr>
              <w:t>Loans</w:t>
            </w:r>
          </w:p>
        </w:tc>
        <w:tc>
          <w:tcPr>
            <w:tcW w:w="201" w:type="pct"/>
          </w:tcPr>
          <w:p w14:paraId="2DFD40A0" w14:textId="77777777" w:rsidR="009A2EAE" w:rsidRPr="00F7623A" w:rsidRDefault="009A2EAE" w:rsidP="009A2EAE">
            <w:pPr>
              <w:rPr>
                <w:sz w:val="20"/>
                <w:szCs w:val="20"/>
              </w:rPr>
            </w:pPr>
          </w:p>
        </w:tc>
        <w:tc>
          <w:tcPr>
            <w:tcW w:w="230" w:type="pct"/>
          </w:tcPr>
          <w:p w14:paraId="67A4F338" w14:textId="77777777" w:rsidR="009A2EAE" w:rsidRPr="00F7623A" w:rsidRDefault="009A2EAE" w:rsidP="009A2EAE">
            <w:pPr>
              <w:rPr>
                <w:sz w:val="20"/>
                <w:szCs w:val="20"/>
              </w:rPr>
            </w:pPr>
          </w:p>
        </w:tc>
        <w:tc>
          <w:tcPr>
            <w:tcW w:w="171" w:type="pct"/>
          </w:tcPr>
          <w:p w14:paraId="3E1394EB" w14:textId="77777777" w:rsidR="009A2EAE" w:rsidRPr="00F7623A" w:rsidRDefault="009A2EAE" w:rsidP="009A2EAE">
            <w:pPr>
              <w:rPr>
                <w:sz w:val="20"/>
                <w:szCs w:val="20"/>
              </w:rPr>
            </w:pPr>
          </w:p>
        </w:tc>
        <w:tc>
          <w:tcPr>
            <w:tcW w:w="181" w:type="pct"/>
          </w:tcPr>
          <w:p w14:paraId="1044D297" w14:textId="77777777" w:rsidR="009A2EAE" w:rsidRPr="00F7623A" w:rsidRDefault="009A2EAE" w:rsidP="009A2EAE">
            <w:pPr>
              <w:rPr>
                <w:sz w:val="20"/>
                <w:szCs w:val="20"/>
              </w:rPr>
            </w:pPr>
          </w:p>
        </w:tc>
        <w:tc>
          <w:tcPr>
            <w:tcW w:w="220" w:type="pct"/>
          </w:tcPr>
          <w:p w14:paraId="3B4FAED1" w14:textId="77777777" w:rsidR="009A2EAE" w:rsidRPr="00F7623A" w:rsidRDefault="009A2EAE" w:rsidP="009A2EAE">
            <w:pPr>
              <w:rPr>
                <w:sz w:val="20"/>
                <w:szCs w:val="20"/>
              </w:rPr>
            </w:pPr>
          </w:p>
        </w:tc>
        <w:tc>
          <w:tcPr>
            <w:tcW w:w="231" w:type="pct"/>
          </w:tcPr>
          <w:p w14:paraId="7AF25819" w14:textId="77777777" w:rsidR="009A2EAE" w:rsidRPr="00F7623A" w:rsidRDefault="009A2EAE" w:rsidP="009A2EAE">
            <w:pPr>
              <w:rPr>
                <w:sz w:val="20"/>
                <w:szCs w:val="20"/>
              </w:rPr>
            </w:pPr>
          </w:p>
        </w:tc>
        <w:tc>
          <w:tcPr>
            <w:tcW w:w="171" w:type="pct"/>
          </w:tcPr>
          <w:p w14:paraId="3E2A9E8F" w14:textId="77777777" w:rsidR="009A2EAE" w:rsidRPr="00F7623A" w:rsidRDefault="009A2EAE" w:rsidP="009A2EAE">
            <w:pPr>
              <w:rPr>
                <w:sz w:val="20"/>
                <w:szCs w:val="20"/>
              </w:rPr>
            </w:pPr>
          </w:p>
        </w:tc>
        <w:tc>
          <w:tcPr>
            <w:tcW w:w="229" w:type="pct"/>
          </w:tcPr>
          <w:p w14:paraId="0411A7F3" w14:textId="77777777" w:rsidR="009A2EAE" w:rsidRPr="00F7623A" w:rsidRDefault="009A2EAE" w:rsidP="009A2EAE">
            <w:pPr>
              <w:rPr>
                <w:sz w:val="20"/>
                <w:szCs w:val="20"/>
              </w:rPr>
            </w:pPr>
          </w:p>
        </w:tc>
        <w:tc>
          <w:tcPr>
            <w:tcW w:w="362" w:type="pct"/>
          </w:tcPr>
          <w:p w14:paraId="3464BA25" w14:textId="77777777" w:rsidR="009A2EAE" w:rsidRPr="00F7623A" w:rsidRDefault="009A2EAE" w:rsidP="009A2EAE">
            <w:pPr>
              <w:rPr>
                <w:sz w:val="20"/>
                <w:szCs w:val="20"/>
              </w:rPr>
            </w:pPr>
          </w:p>
        </w:tc>
        <w:tc>
          <w:tcPr>
            <w:tcW w:w="381" w:type="pct"/>
          </w:tcPr>
          <w:p w14:paraId="1745DF02" w14:textId="77777777" w:rsidR="009A2EAE" w:rsidRPr="00F7623A" w:rsidRDefault="009A2EAE" w:rsidP="009A2EAE">
            <w:pPr>
              <w:rPr>
                <w:sz w:val="20"/>
                <w:szCs w:val="20"/>
              </w:rPr>
            </w:pPr>
          </w:p>
        </w:tc>
        <w:tc>
          <w:tcPr>
            <w:tcW w:w="144" w:type="pct"/>
          </w:tcPr>
          <w:p w14:paraId="6E8900BA" w14:textId="77777777" w:rsidR="009A2EAE" w:rsidRPr="00F7623A" w:rsidRDefault="009A2EAE" w:rsidP="009A2EAE">
            <w:pPr>
              <w:rPr>
                <w:sz w:val="20"/>
                <w:szCs w:val="20"/>
              </w:rPr>
            </w:pPr>
          </w:p>
        </w:tc>
        <w:tc>
          <w:tcPr>
            <w:tcW w:w="230" w:type="pct"/>
          </w:tcPr>
          <w:p w14:paraId="18EDD7D5" w14:textId="77777777" w:rsidR="009A2EAE" w:rsidRPr="00F7623A" w:rsidRDefault="009A2EAE" w:rsidP="009A2EAE">
            <w:pPr>
              <w:rPr>
                <w:sz w:val="20"/>
                <w:szCs w:val="20"/>
              </w:rPr>
            </w:pPr>
          </w:p>
        </w:tc>
        <w:tc>
          <w:tcPr>
            <w:tcW w:w="204" w:type="pct"/>
          </w:tcPr>
          <w:p w14:paraId="777DCE62" w14:textId="77777777" w:rsidR="009A2EAE" w:rsidRPr="00F7623A" w:rsidRDefault="009A2EAE" w:rsidP="009A2EAE">
            <w:pPr>
              <w:rPr>
                <w:sz w:val="20"/>
                <w:szCs w:val="20"/>
              </w:rPr>
            </w:pPr>
          </w:p>
        </w:tc>
        <w:tc>
          <w:tcPr>
            <w:tcW w:w="250" w:type="pct"/>
          </w:tcPr>
          <w:p w14:paraId="306374CC" w14:textId="77777777" w:rsidR="009A2EAE" w:rsidRPr="00F7623A" w:rsidRDefault="009A2EAE" w:rsidP="009A2EAE">
            <w:pPr>
              <w:rPr>
                <w:sz w:val="20"/>
                <w:szCs w:val="20"/>
              </w:rPr>
            </w:pPr>
          </w:p>
        </w:tc>
        <w:tc>
          <w:tcPr>
            <w:tcW w:w="117" w:type="pct"/>
          </w:tcPr>
          <w:p w14:paraId="72847EDD" w14:textId="77777777" w:rsidR="009A2EAE" w:rsidRPr="00F7623A" w:rsidRDefault="009A2EAE" w:rsidP="009A2EAE">
            <w:pPr>
              <w:rPr>
                <w:sz w:val="20"/>
                <w:szCs w:val="20"/>
              </w:rPr>
            </w:pPr>
          </w:p>
        </w:tc>
        <w:tc>
          <w:tcPr>
            <w:tcW w:w="288" w:type="pct"/>
          </w:tcPr>
          <w:p w14:paraId="6003CC6F" w14:textId="77777777" w:rsidR="009A2EAE" w:rsidRPr="00F7623A" w:rsidRDefault="009A2EAE" w:rsidP="009A2EAE">
            <w:pPr>
              <w:rPr>
                <w:sz w:val="20"/>
                <w:szCs w:val="20"/>
              </w:rPr>
            </w:pPr>
          </w:p>
        </w:tc>
        <w:tc>
          <w:tcPr>
            <w:tcW w:w="199" w:type="pct"/>
          </w:tcPr>
          <w:p w14:paraId="0CC6AAC0" w14:textId="77777777" w:rsidR="009A2EAE" w:rsidRPr="00F7623A" w:rsidRDefault="009A2EAE" w:rsidP="009A2EAE">
            <w:pPr>
              <w:rPr>
                <w:sz w:val="20"/>
                <w:szCs w:val="20"/>
              </w:rPr>
            </w:pPr>
          </w:p>
        </w:tc>
        <w:tc>
          <w:tcPr>
            <w:tcW w:w="150" w:type="pct"/>
          </w:tcPr>
          <w:p w14:paraId="3C9134DB" w14:textId="77777777" w:rsidR="009A2EAE" w:rsidRPr="00F7623A" w:rsidRDefault="009A2EAE" w:rsidP="009A2EAE">
            <w:pPr>
              <w:rPr>
                <w:sz w:val="20"/>
                <w:szCs w:val="20"/>
              </w:rPr>
            </w:pPr>
          </w:p>
        </w:tc>
        <w:tc>
          <w:tcPr>
            <w:tcW w:w="201" w:type="pct"/>
          </w:tcPr>
          <w:p w14:paraId="29A59CBD" w14:textId="77777777" w:rsidR="009A2EAE" w:rsidRPr="00F7623A" w:rsidRDefault="009A2EAE" w:rsidP="009A2EAE">
            <w:pPr>
              <w:rPr>
                <w:sz w:val="20"/>
                <w:szCs w:val="20"/>
              </w:rPr>
            </w:pPr>
          </w:p>
        </w:tc>
        <w:tc>
          <w:tcPr>
            <w:tcW w:w="344" w:type="pct"/>
          </w:tcPr>
          <w:p w14:paraId="517AB6B5" w14:textId="77777777" w:rsidR="009A2EAE" w:rsidRPr="00F7623A" w:rsidRDefault="009A2EAE" w:rsidP="009A2EAE">
            <w:pPr>
              <w:rPr>
                <w:sz w:val="20"/>
                <w:szCs w:val="20"/>
              </w:rPr>
            </w:pPr>
          </w:p>
        </w:tc>
      </w:tr>
      <w:tr w:rsidR="009A2EAE" w:rsidRPr="00F7623A" w14:paraId="436F0C57" w14:textId="77777777" w:rsidTr="00AA4AFA">
        <w:trPr>
          <w:trHeight w:val="167"/>
        </w:trPr>
        <w:tc>
          <w:tcPr>
            <w:tcW w:w="496" w:type="pct"/>
          </w:tcPr>
          <w:p w14:paraId="42927CAF" w14:textId="77777777" w:rsidR="009A2EAE" w:rsidRPr="00F7623A" w:rsidRDefault="009A2EAE" w:rsidP="009A2EAE">
            <w:pPr>
              <w:rPr>
                <w:sz w:val="20"/>
                <w:szCs w:val="20"/>
              </w:rPr>
            </w:pPr>
            <w:r w:rsidRPr="00F7623A">
              <w:rPr>
                <w:sz w:val="20"/>
                <w:szCs w:val="20"/>
              </w:rPr>
              <w:t xml:space="preserve">Equity </w:t>
            </w:r>
          </w:p>
        </w:tc>
        <w:tc>
          <w:tcPr>
            <w:tcW w:w="201" w:type="pct"/>
          </w:tcPr>
          <w:p w14:paraId="08C62ACE" w14:textId="77777777" w:rsidR="009A2EAE" w:rsidRPr="00F7623A" w:rsidRDefault="009A2EAE" w:rsidP="009A2EAE">
            <w:pPr>
              <w:rPr>
                <w:sz w:val="20"/>
                <w:szCs w:val="20"/>
              </w:rPr>
            </w:pPr>
          </w:p>
        </w:tc>
        <w:tc>
          <w:tcPr>
            <w:tcW w:w="230" w:type="pct"/>
          </w:tcPr>
          <w:p w14:paraId="3564E386" w14:textId="77777777" w:rsidR="009A2EAE" w:rsidRPr="00F7623A" w:rsidRDefault="009A2EAE" w:rsidP="009A2EAE">
            <w:pPr>
              <w:rPr>
                <w:sz w:val="20"/>
                <w:szCs w:val="20"/>
              </w:rPr>
            </w:pPr>
          </w:p>
        </w:tc>
        <w:tc>
          <w:tcPr>
            <w:tcW w:w="171" w:type="pct"/>
          </w:tcPr>
          <w:p w14:paraId="7A79587A" w14:textId="77777777" w:rsidR="009A2EAE" w:rsidRPr="00F7623A" w:rsidRDefault="009A2EAE" w:rsidP="009A2EAE">
            <w:pPr>
              <w:rPr>
                <w:sz w:val="20"/>
                <w:szCs w:val="20"/>
              </w:rPr>
            </w:pPr>
          </w:p>
        </w:tc>
        <w:tc>
          <w:tcPr>
            <w:tcW w:w="181" w:type="pct"/>
          </w:tcPr>
          <w:p w14:paraId="1C44477E" w14:textId="77777777" w:rsidR="009A2EAE" w:rsidRPr="00F7623A" w:rsidRDefault="009A2EAE" w:rsidP="009A2EAE">
            <w:pPr>
              <w:rPr>
                <w:sz w:val="20"/>
                <w:szCs w:val="20"/>
              </w:rPr>
            </w:pPr>
          </w:p>
        </w:tc>
        <w:tc>
          <w:tcPr>
            <w:tcW w:w="220" w:type="pct"/>
          </w:tcPr>
          <w:p w14:paraId="02777A54" w14:textId="77777777" w:rsidR="009A2EAE" w:rsidRPr="00F7623A" w:rsidRDefault="009A2EAE" w:rsidP="009A2EAE">
            <w:pPr>
              <w:rPr>
                <w:sz w:val="20"/>
                <w:szCs w:val="20"/>
              </w:rPr>
            </w:pPr>
          </w:p>
        </w:tc>
        <w:tc>
          <w:tcPr>
            <w:tcW w:w="231" w:type="pct"/>
          </w:tcPr>
          <w:p w14:paraId="3C9C9BEB" w14:textId="77777777" w:rsidR="009A2EAE" w:rsidRPr="00F7623A" w:rsidRDefault="009A2EAE" w:rsidP="009A2EAE">
            <w:pPr>
              <w:rPr>
                <w:sz w:val="20"/>
                <w:szCs w:val="20"/>
              </w:rPr>
            </w:pPr>
          </w:p>
        </w:tc>
        <w:tc>
          <w:tcPr>
            <w:tcW w:w="171" w:type="pct"/>
          </w:tcPr>
          <w:p w14:paraId="5F165113" w14:textId="77777777" w:rsidR="009A2EAE" w:rsidRPr="00F7623A" w:rsidRDefault="009A2EAE" w:rsidP="009A2EAE">
            <w:pPr>
              <w:rPr>
                <w:sz w:val="20"/>
                <w:szCs w:val="20"/>
              </w:rPr>
            </w:pPr>
          </w:p>
        </w:tc>
        <w:tc>
          <w:tcPr>
            <w:tcW w:w="229" w:type="pct"/>
          </w:tcPr>
          <w:p w14:paraId="76313A6A" w14:textId="77777777" w:rsidR="009A2EAE" w:rsidRPr="00F7623A" w:rsidRDefault="009A2EAE" w:rsidP="009A2EAE">
            <w:pPr>
              <w:rPr>
                <w:sz w:val="20"/>
                <w:szCs w:val="20"/>
              </w:rPr>
            </w:pPr>
          </w:p>
        </w:tc>
        <w:tc>
          <w:tcPr>
            <w:tcW w:w="362" w:type="pct"/>
          </w:tcPr>
          <w:p w14:paraId="599ADFA7" w14:textId="77777777" w:rsidR="009A2EAE" w:rsidRPr="00F7623A" w:rsidRDefault="009A2EAE" w:rsidP="009A2EAE">
            <w:pPr>
              <w:rPr>
                <w:sz w:val="20"/>
                <w:szCs w:val="20"/>
              </w:rPr>
            </w:pPr>
          </w:p>
        </w:tc>
        <w:tc>
          <w:tcPr>
            <w:tcW w:w="381" w:type="pct"/>
          </w:tcPr>
          <w:p w14:paraId="25830048" w14:textId="77777777" w:rsidR="009A2EAE" w:rsidRPr="00F7623A" w:rsidRDefault="009A2EAE" w:rsidP="009A2EAE">
            <w:pPr>
              <w:rPr>
                <w:sz w:val="20"/>
                <w:szCs w:val="20"/>
              </w:rPr>
            </w:pPr>
          </w:p>
        </w:tc>
        <w:tc>
          <w:tcPr>
            <w:tcW w:w="144" w:type="pct"/>
          </w:tcPr>
          <w:p w14:paraId="2DAE923D" w14:textId="77777777" w:rsidR="009A2EAE" w:rsidRPr="00F7623A" w:rsidRDefault="009A2EAE" w:rsidP="009A2EAE">
            <w:pPr>
              <w:rPr>
                <w:sz w:val="20"/>
                <w:szCs w:val="20"/>
              </w:rPr>
            </w:pPr>
          </w:p>
        </w:tc>
        <w:tc>
          <w:tcPr>
            <w:tcW w:w="230" w:type="pct"/>
          </w:tcPr>
          <w:p w14:paraId="1D2CFDF6" w14:textId="77777777" w:rsidR="009A2EAE" w:rsidRPr="00F7623A" w:rsidRDefault="009A2EAE" w:rsidP="009A2EAE">
            <w:pPr>
              <w:rPr>
                <w:sz w:val="20"/>
                <w:szCs w:val="20"/>
              </w:rPr>
            </w:pPr>
          </w:p>
        </w:tc>
        <w:tc>
          <w:tcPr>
            <w:tcW w:w="204" w:type="pct"/>
          </w:tcPr>
          <w:p w14:paraId="62178B00" w14:textId="77777777" w:rsidR="009A2EAE" w:rsidRPr="00F7623A" w:rsidRDefault="009A2EAE" w:rsidP="009A2EAE">
            <w:pPr>
              <w:rPr>
                <w:sz w:val="20"/>
                <w:szCs w:val="20"/>
              </w:rPr>
            </w:pPr>
          </w:p>
        </w:tc>
        <w:tc>
          <w:tcPr>
            <w:tcW w:w="250" w:type="pct"/>
          </w:tcPr>
          <w:p w14:paraId="3C3C6787" w14:textId="77777777" w:rsidR="009A2EAE" w:rsidRPr="00F7623A" w:rsidRDefault="009A2EAE" w:rsidP="009A2EAE">
            <w:pPr>
              <w:rPr>
                <w:sz w:val="20"/>
                <w:szCs w:val="20"/>
              </w:rPr>
            </w:pPr>
          </w:p>
        </w:tc>
        <w:tc>
          <w:tcPr>
            <w:tcW w:w="117" w:type="pct"/>
          </w:tcPr>
          <w:p w14:paraId="745C686D" w14:textId="77777777" w:rsidR="009A2EAE" w:rsidRPr="00F7623A" w:rsidRDefault="009A2EAE" w:rsidP="009A2EAE">
            <w:pPr>
              <w:rPr>
                <w:sz w:val="20"/>
                <w:szCs w:val="20"/>
              </w:rPr>
            </w:pPr>
          </w:p>
        </w:tc>
        <w:tc>
          <w:tcPr>
            <w:tcW w:w="288" w:type="pct"/>
          </w:tcPr>
          <w:p w14:paraId="181F1B41" w14:textId="77777777" w:rsidR="009A2EAE" w:rsidRPr="00F7623A" w:rsidRDefault="009A2EAE" w:rsidP="009A2EAE">
            <w:pPr>
              <w:rPr>
                <w:sz w:val="20"/>
                <w:szCs w:val="20"/>
              </w:rPr>
            </w:pPr>
          </w:p>
        </w:tc>
        <w:tc>
          <w:tcPr>
            <w:tcW w:w="199" w:type="pct"/>
          </w:tcPr>
          <w:p w14:paraId="7C65579D" w14:textId="77777777" w:rsidR="009A2EAE" w:rsidRPr="00F7623A" w:rsidRDefault="009A2EAE" w:rsidP="009A2EAE">
            <w:pPr>
              <w:rPr>
                <w:sz w:val="20"/>
                <w:szCs w:val="20"/>
              </w:rPr>
            </w:pPr>
          </w:p>
        </w:tc>
        <w:tc>
          <w:tcPr>
            <w:tcW w:w="150" w:type="pct"/>
          </w:tcPr>
          <w:p w14:paraId="56DF1B6B" w14:textId="77777777" w:rsidR="009A2EAE" w:rsidRPr="00F7623A" w:rsidRDefault="009A2EAE" w:rsidP="009A2EAE">
            <w:pPr>
              <w:rPr>
                <w:sz w:val="20"/>
                <w:szCs w:val="20"/>
              </w:rPr>
            </w:pPr>
          </w:p>
        </w:tc>
        <w:tc>
          <w:tcPr>
            <w:tcW w:w="201" w:type="pct"/>
          </w:tcPr>
          <w:p w14:paraId="482BBB9A" w14:textId="77777777" w:rsidR="009A2EAE" w:rsidRPr="00F7623A" w:rsidRDefault="009A2EAE" w:rsidP="009A2EAE">
            <w:pPr>
              <w:rPr>
                <w:sz w:val="20"/>
                <w:szCs w:val="20"/>
              </w:rPr>
            </w:pPr>
          </w:p>
        </w:tc>
        <w:tc>
          <w:tcPr>
            <w:tcW w:w="344" w:type="pct"/>
          </w:tcPr>
          <w:p w14:paraId="50C8D3B8" w14:textId="77777777" w:rsidR="009A2EAE" w:rsidRPr="00F7623A" w:rsidRDefault="009A2EAE" w:rsidP="009A2EAE">
            <w:pPr>
              <w:rPr>
                <w:sz w:val="20"/>
                <w:szCs w:val="20"/>
              </w:rPr>
            </w:pPr>
          </w:p>
        </w:tc>
      </w:tr>
      <w:tr w:rsidR="009A2EAE" w:rsidRPr="00F7623A" w14:paraId="3EC104DE" w14:textId="77777777" w:rsidTr="00AA4AFA">
        <w:trPr>
          <w:cantSplit/>
          <w:trHeight w:val="1134"/>
        </w:trPr>
        <w:tc>
          <w:tcPr>
            <w:tcW w:w="496" w:type="pct"/>
          </w:tcPr>
          <w:p w14:paraId="16393EEC" w14:textId="77777777" w:rsidR="009A2EAE" w:rsidRPr="00F7623A" w:rsidRDefault="009A2EAE" w:rsidP="009A2EAE">
            <w:pPr>
              <w:rPr>
                <w:sz w:val="20"/>
                <w:szCs w:val="20"/>
              </w:rPr>
            </w:pPr>
            <w:r w:rsidRPr="00F7623A">
              <w:rPr>
                <w:sz w:val="20"/>
                <w:szCs w:val="20"/>
              </w:rPr>
              <w:t xml:space="preserve">In-kind </w:t>
            </w:r>
          </w:p>
        </w:tc>
        <w:tc>
          <w:tcPr>
            <w:tcW w:w="201" w:type="pct"/>
          </w:tcPr>
          <w:p w14:paraId="2D2FAAFE" w14:textId="77777777" w:rsidR="009A2EAE" w:rsidRPr="00F7623A" w:rsidRDefault="009A2EAE" w:rsidP="009A2EAE">
            <w:pPr>
              <w:rPr>
                <w:sz w:val="20"/>
                <w:szCs w:val="20"/>
              </w:rPr>
            </w:pPr>
          </w:p>
        </w:tc>
        <w:tc>
          <w:tcPr>
            <w:tcW w:w="230" w:type="pct"/>
          </w:tcPr>
          <w:p w14:paraId="18BFA226" w14:textId="77777777" w:rsidR="009A2EAE" w:rsidRPr="00F7623A" w:rsidRDefault="009A2EAE" w:rsidP="009A2EAE">
            <w:pPr>
              <w:rPr>
                <w:sz w:val="20"/>
                <w:szCs w:val="20"/>
              </w:rPr>
            </w:pPr>
          </w:p>
        </w:tc>
        <w:tc>
          <w:tcPr>
            <w:tcW w:w="171" w:type="pct"/>
          </w:tcPr>
          <w:p w14:paraId="0ABC5769" w14:textId="77777777" w:rsidR="009A2EAE" w:rsidRPr="00F7623A" w:rsidRDefault="009A2EAE" w:rsidP="009A2EAE">
            <w:pPr>
              <w:rPr>
                <w:sz w:val="20"/>
                <w:szCs w:val="20"/>
              </w:rPr>
            </w:pPr>
          </w:p>
        </w:tc>
        <w:tc>
          <w:tcPr>
            <w:tcW w:w="181" w:type="pct"/>
          </w:tcPr>
          <w:p w14:paraId="7672152F" w14:textId="77777777" w:rsidR="009A2EAE" w:rsidRPr="00F7623A" w:rsidRDefault="009A2EAE" w:rsidP="009A2EAE">
            <w:pPr>
              <w:rPr>
                <w:sz w:val="20"/>
                <w:szCs w:val="20"/>
              </w:rPr>
            </w:pPr>
          </w:p>
        </w:tc>
        <w:tc>
          <w:tcPr>
            <w:tcW w:w="220" w:type="pct"/>
          </w:tcPr>
          <w:p w14:paraId="11A39534" w14:textId="77777777" w:rsidR="009A2EAE" w:rsidRPr="00F7623A" w:rsidRDefault="009A2EAE" w:rsidP="009A2EAE">
            <w:pPr>
              <w:rPr>
                <w:sz w:val="20"/>
                <w:szCs w:val="20"/>
              </w:rPr>
            </w:pPr>
          </w:p>
        </w:tc>
        <w:tc>
          <w:tcPr>
            <w:tcW w:w="231" w:type="pct"/>
          </w:tcPr>
          <w:p w14:paraId="4B9F995F" w14:textId="77777777" w:rsidR="009A2EAE" w:rsidRPr="00F7623A" w:rsidRDefault="009A2EAE" w:rsidP="009A2EAE">
            <w:pPr>
              <w:rPr>
                <w:sz w:val="20"/>
                <w:szCs w:val="20"/>
              </w:rPr>
            </w:pPr>
          </w:p>
        </w:tc>
        <w:tc>
          <w:tcPr>
            <w:tcW w:w="171" w:type="pct"/>
            <w:textDirection w:val="tbRl"/>
          </w:tcPr>
          <w:p w14:paraId="44CBB52B" w14:textId="77777777" w:rsidR="009A2EAE" w:rsidRPr="00F7623A" w:rsidRDefault="009A2EAE" w:rsidP="009A2EAE">
            <w:pPr>
              <w:ind w:left="113" w:right="113"/>
              <w:rPr>
                <w:sz w:val="20"/>
                <w:szCs w:val="20"/>
              </w:rPr>
            </w:pPr>
          </w:p>
        </w:tc>
        <w:tc>
          <w:tcPr>
            <w:tcW w:w="229" w:type="pct"/>
            <w:textDirection w:val="tbRl"/>
          </w:tcPr>
          <w:p w14:paraId="55F1FC6D" w14:textId="77777777" w:rsidR="009A2EAE" w:rsidRPr="00F7623A" w:rsidRDefault="009A2EAE" w:rsidP="009A2EAE">
            <w:pPr>
              <w:ind w:left="113" w:right="113"/>
              <w:rPr>
                <w:sz w:val="20"/>
                <w:szCs w:val="20"/>
              </w:rPr>
            </w:pPr>
          </w:p>
        </w:tc>
        <w:tc>
          <w:tcPr>
            <w:tcW w:w="362" w:type="pct"/>
          </w:tcPr>
          <w:p w14:paraId="3F6DB837" w14:textId="77777777" w:rsidR="009A2EAE" w:rsidRPr="00AA4AFA" w:rsidRDefault="009A2EAE" w:rsidP="009A2EAE">
            <w:pPr>
              <w:rPr>
                <w:b/>
                <w:bCs/>
                <w:color w:val="FF0000"/>
                <w:sz w:val="20"/>
                <w:szCs w:val="20"/>
              </w:rPr>
            </w:pPr>
            <w:r w:rsidRPr="00AA4AFA">
              <w:rPr>
                <w:b/>
                <w:bCs/>
                <w:color w:val="FF0000"/>
                <w:sz w:val="20"/>
                <w:szCs w:val="20"/>
              </w:rPr>
              <w:t>7,25</w:t>
            </w:r>
          </w:p>
        </w:tc>
        <w:tc>
          <w:tcPr>
            <w:tcW w:w="381" w:type="pct"/>
          </w:tcPr>
          <w:p w14:paraId="6F40EEEB" w14:textId="133DA6CA" w:rsidR="009A2EAE" w:rsidRPr="00AA4AFA" w:rsidRDefault="00AA4AFA" w:rsidP="009A2EAE">
            <w:pPr>
              <w:rPr>
                <w:b/>
                <w:bCs/>
                <w:color w:val="FF0000"/>
                <w:sz w:val="20"/>
                <w:szCs w:val="20"/>
              </w:rPr>
            </w:pPr>
            <w:r w:rsidRPr="00AA4AFA">
              <w:rPr>
                <w:b/>
                <w:bCs/>
                <w:color w:val="FF0000"/>
                <w:sz w:val="20"/>
                <w:szCs w:val="20"/>
              </w:rPr>
              <w:t>6.9</w:t>
            </w:r>
          </w:p>
        </w:tc>
        <w:tc>
          <w:tcPr>
            <w:tcW w:w="144" w:type="pct"/>
          </w:tcPr>
          <w:p w14:paraId="291A9E84" w14:textId="77777777" w:rsidR="009A2EAE" w:rsidRPr="005D5DE2" w:rsidRDefault="009A2EAE" w:rsidP="009A2EAE">
            <w:pPr>
              <w:rPr>
                <w:b/>
                <w:bCs/>
                <w:color w:val="FF0000"/>
                <w:sz w:val="20"/>
                <w:szCs w:val="20"/>
              </w:rPr>
            </w:pPr>
          </w:p>
        </w:tc>
        <w:tc>
          <w:tcPr>
            <w:tcW w:w="230" w:type="pct"/>
          </w:tcPr>
          <w:p w14:paraId="7D3FEC37" w14:textId="77777777" w:rsidR="009A2EAE" w:rsidRPr="005D5DE2" w:rsidRDefault="009A2EAE" w:rsidP="009A2EAE">
            <w:pPr>
              <w:rPr>
                <w:b/>
                <w:bCs/>
                <w:color w:val="FF0000"/>
                <w:sz w:val="20"/>
                <w:szCs w:val="20"/>
              </w:rPr>
            </w:pPr>
          </w:p>
        </w:tc>
        <w:tc>
          <w:tcPr>
            <w:tcW w:w="204" w:type="pct"/>
          </w:tcPr>
          <w:p w14:paraId="1855F803" w14:textId="77777777" w:rsidR="009A2EAE" w:rsidRPr="00AA4AFA" w:rsidRDefault="009A2EAE" w:rsidP="009A2EAE">
            <w:pPr>
              <w:rPr>
                <w:b/>
                <w:bCs/>
                <w:strike/>
                <w:color w:val="FF0000"/>
                <w:sz w:val="20"/>
                <w:szCs w:val="20"/>
              </w:rPr>
            </w:pPr>
            <w:r w:rsidRPr="00AA4AFA">
              <w:rPr>
                <w:b/>
                <w:bCs/>
                <w:strike/>
                <w:color w:val="FF0000"/>
                <w:sz w:val="20"/>
                <w:szCs w:val="20"/>
              </w:rPr>
              <w:t>0</w:t>
            </w:r>
          </w:p>
        </w:tc>
        <w:tc>
          <w:tcPr>
            <w:tcW w:w="250" w:type="pct"/>
          </w:tcPr>
          <w:p w14:paraId="351852A6" w14:textId="7FBBC219" w:rsidR="009A2EAE" w:rsidRPr="009A2EAE" w:rsidRDefault="009A2EAE" w:rsidP="000E295E">
            <w:pPr>
              <w:rPr>
                <w:b/>
                <w:bCs/>
                <w:color w:val="FF0000"/>
                <w:sz w:val="20"/>
                <w:szCs w:val="20"/>
              </w:rPr>
            </w:pPr>
          </w:p>
        </w:tc>
        <w:tc>
          <w:tcPr>
            <w:tcW w:w="117" w:type="pct"/>
          </w:tcPr>
          <w:p w14:paraId="01276FB1" w14:textId="77777777" w:rsidR="009A2EAE" w:rsidRPr="00F7623A" w:rsidRDefault="009A2EAE" w:rsidP="009A2EAE">
            <w:pPr>
              <w:rPr>
                <w:sz w:val="20"/>
                <w:szCs w:val="20"/>
              </w:rPr>
            </w:pPr>
          </w:p>
        </w:tc>
        <w:tc>
          <w:tcPr>
            <w:tcW w:w="288" w:type="pct"/>
          </w:tcPr>
          <w:p w14:paraId="60F4946B" w14:textId="77777777" w:rsidR="009A2EAE" w:rsidRPr="00F7623A" w:rsidRDefault="009A2EAE" w:rsidP="009A2EAE">
            <w:pPr>
              <w:rPr>
                <w:sz w:val="20"/>
                <w:szCs w:val="20"/>
              </w:rPr>
            </w:pPr>
          </w:p>
        </w:tc>
        <w:tc>
          <w:tcPr>
            <w:tcW w:w="199" w:type="pct"/>
          </w:tcPr>
          <w:p w14:paraId="21EEB2C7" w14:textId="77777777" w:rsidR="009A2EAE" w:rsidRPr="00F7623A" w:rsidRDefault="009A2EAE" w:rsidP="009A2EAE">
            <w:pPr>
              <w:rPr>
                <w:sz w:val="20"/>
                <w:szCs w:val="20"/>
              </w:rPr>
            </w:pPr>
          </w:p>
        </w:tc>
        <w:tc>
          <w:tcPr>
            <w:tcW w:w="150" w:type="pct"/>
          </w:tcPr>
          <w:p w14:paraId="5D4D3C6E" w14:textId="77777777" w:rsidR="009A2EAE" w:rsidRPr="00F7623A" w:rsidRDefault="009A2EAE" w:rsidP="009A2EAE">
            <w:pPr>
              <w:rPr>
                <w:sz w:val="20"/>
                <w:szCs w:val="20"/>
              </w:rPr>
            </w:pPr>
          </w:p>
        </w:tc>
        <w:tc>
          <w:tcPr>
            <w:tcW w:w="201" w:type="pct"/>
          </w:tcPr>
          <w:p w14:paraId="77143461" w14:textId="77777777" w:rsidR="009A2EAE" w:rsidRPr="00F7623A" w:rsidRDefault="009A2EAE" w:rsidP="009A2EAE">
            <w:pPr>
              <w:rPr>
                <w:sz w:val="20"/>
                <w:szCs w:val="20"/>
              </w:rPr>
            </w:pPr>
          </w:p>
        </w:tc>
        <w:tc>
          <w:tcPr>
            <w:tcW w:w="344" w:type="pct"/>
          </w:tcPr>
          <w:p w14:paraId="5D2A6712" w14:textId="19019D1F" w:rsidR="009A2EAE" w:rsidRPr="00F7623A" w:rsidRDefault="00AA4AFA" w:rsidP="00AA4AFA">
            <w:pPr>
              <w:rPr>
                <w:sz w:val="20"/>
                <w:szCs w:val="20"/>
              </w:rPr>
            </w:pPr>
            <w:r w:rsidRPr="00AA4AFA">
              <w:rPr>
                <w:color w:val="FF0000"/>
                <w:sz w:val="20"/>
                <w:szCs w:val="20"/>
              </w:rPr>
              <w:t>6.9</w:t>
            </w:r>
          </w:p>
        </w:tc>
      </w:tr>
      <w:tr w:rsidR="009A2EAE" w:rsidRPr="00F7623A" w14:paraId="09D002B9" w14:textId="77777777" w:rsidTr="00AA4AFA">
        <w:trPr>
          <w:trHeight w:val="334"/>
        </w:trPr>
        <w:tc>
          <w:tcPr>
            <w:tcW w:w="496" w:type="pct"/>
          </w:tcPr>
          <w:p w14:paraId="0DE47EA3" w14:textId="77777777" w:rsidR="009A2EAE" w:rsidRPr="00F7623A" w:rsidRDefault="009A2EAE" w:rsidP="009A2EAE">
            <w:pPr>
              <w:rPr>
                <w:sz w:val="20"/>
                <w:szCs w:val="20"/>
              </w:rPr>
            </w:pPr>
            <w:r w:rsidRPr="00F7623A">
              <w:rPr>
                <w:sz w:val="20"/>
                <w:szCs w:val="20"/>
              </w:rPr>
              <w:t>Non-grant Instruments</w:t>
            </w:r>
            <w:r w:rsidRPr="00F7623A">
              <w:rPr>
                <w:b/>
                <w:bCs/>
                <w:sz w:val="20"/>
                <w:szCs w:val="20"/>
              </w:rPr>
              <w:t>*</w:t>
            </w:r>
          </w:p>
        </w:tc>
        <w:tc>
          <w:tcPr>
            <w:tcW w:w="201" w:type="pct"/>
          </w:tcPr>
          <w:p w14:paraId="11DAD95B" w14:textId="77777777" w:rsidR="009A2EAE" w:rsidRPr="00F7623A" w:rsidRDefault="009A2EAE" w:rsidP="009A2EAE">
            <w:pPr>
              <w:rPr>
                <w:sz w:val="20"/>
                <w:szCs w:val="20"/>
              </w:rPr>
            </w:pPr>
          </w:p>
        </w:tc>
        <w:tc>
          <w:tcPr>
            <w:tcW w:w="230" w:type="pct"/>
          </w:tcPr>
          <w:p w14:paraId="13D13CFF" w14:textId="77777777" w:rsidR="009A2EAE" w:rsidRPr="00F7623A" w:rsidRDefault="009A2EAE" w:rsidP="009A2EAE">
            <w:pPr>
              <w:rPr>
                <w:sz w:val="20"/>
                <w:szCs w:val="20"/>
              </w:rPr>
            </w:pPr>
          </w:p>
        </w:tc>
        <w:tc>
          <w:tcPr>
            <w:tcW w:w="171" w:type="pct"/>
          </w:tcPr>
          <w:p w14:paraId="5D1DBA4F" w14:textId="77777777" w:rsidR="009A2EAE" w:rsidRPr="00F7623A" w:rsidRDefault="009A2EAE" w:rsidP="009A2EAE">
            <w:pPr>
              <w:rPr>
                <w:sz w:val="20"/>
                <w:szCs w:val="20"/>
              </w:rPr>
            </w:pPr>
          </w:p>
        </w:tc>
        <w:tc>
          <w:tcPr>
            <w:tcW w:w="181" w:type="pct"/>
          </w:tcPr>
          <w:p w14:paraId="588140F7" w14:textId="77777777" w:rsidR="009A2EAE" w:rsidRPr="00F7623A" w:rsidRDefault="009A2EAE" w:rsidP="009A2EAE">
            <w:pPr>
              <w:rPr>
                <w:sz w:val="20"/>
                <w:szCs w:val="20"/>
              </w:rPr>
            </w:pPr>
          </w:p>
        </w:tc>
        <w:tc>
          <w:tcPr>
            <w:tcW w:w="220" w:type="pct"/>
          </w:tcPr>
          <w:p w14:paraId="71A61C85" w14:textId="77777777" w:rsidR="009A2EAE" w:rsidRPr="00F7623A" w:rsidRDefault="009A2EAE" w:rsidP="009A2EAE">
            <w:pPr>
              <w:rPr>
                <w:sz w:val="20"/>
                <w:szCs w:val="20"/>
              </w:rPr>
            </w:pPr>
          </w:p>
        </w:tc>
        <w:tc>
          <w:tcPr>
            <w:tcW w:w="231" w:type="pct"/>
          </w:tcPr>
          <w:p w14:paraId="0CA0FD86" w14:textId="77777777" w:rsidR="009A2EAE" w:rsidRPr="00F7623A" w:rsidRDefault="009A2EAE" w:rsidP="009A2EAE">
            <w:pPr>
              <w:rPr>
                <w:sz w:val="20"/>
                <w:szCs w:val="20"/>
              </w:rPr>
            </w:pPr>
          </w:p>
        </w:tc>
        <w:tc>
          <w:tcPr>
            <w:tcW w:w="171" w:type="pct"/>
          </w:tcPr>
          <w:p w14:paraId="172AC40A" w14:textId="77777777" w:rsidR="009A2EAE" w:rsidRPr="00F7623A" w:rsidRDefault="009A2EAE" w:rsidP="009A2EAE">
            <w:pPr>
              <w:rPr>
                <w:sz w:val="20"/>
                <w:szCs w:val="20"/>
              </w:rPr>
            </w:pPr>
          </w:p>
        </w:tc>
        <w:tc>
          <w:tcPr>
            <w:tcW w:w="229" w:type="pct"/>
          </w:tcPr>
          <w:p w14:paraId="5EAF7C9D" w14:textId="77777777" w:rsidR="009A2EAE" w:rsidRPr="00F7623A" w:rsidRDefault="009A2EAE" w:rsidP="009A2EAE">
            <w:pPr>
              <w:rPr>
                <w:sz w:val="20"/>
                <w:szCs w:val="20"/>
              </w:rPr>
            </w:pPr>
          </w:p>
        </w:tc>
        <w:tc>
          <w:tcPr>
            <w:tcW w:w="362" w:type="pct"/>
          </w:tcPr>
          <w:p w14:paraId="0D4C69BB" w14:textId="77777777" w:rsidR="009A2EAE" w:rsidRPr="00F7623A" w:rsidRDefault="009A2EAE" w:rsidP="009A2EAE">
            <w:pPr>
              <w:rPr>
                <w:sz w:val="20"/>
                <w:szCs w:val="20"/>
              </w:rPr>
            </w:pPr>
          </w:p>
        </w:tc>
        <w:tc>
          <w:tcPr>
            <w:tcW w:w="381" w:type="pct"/>
          </w:tcPr>
          <w:p w14:paraId="4780E47A" w14:textId="77777777" w:rsidR="009A2EAE" w:rsidRPr="00F7623A" w:rsidRDefault="009A2EAE" w:rsidP="009A2EAE">
            <w:pPr>
              <w:rPr>
                <w:sz w:val="20"/>
                <w:szCs w:val="20"/>
              </w:rPr>
            </w:pPr>
          </w:p>
        </w:tc>
        <w:tc>
          <w:tcPr>
            <w:tcW w:w="144" w:type="pct"/>
          </w:tcPr>
          <w:p w14:paraId="36CA0958" w14:textId="77777777" w:rsidR="009A2EAE" w:rsidRPr="00F7623A" w:rsidRDefault="009A2EAE" w:rsidP="009A2EAE">
            <w:pPr>
              <w:rPr>
                <w:sz w:val="20"/>
                <w:szCs w:val="20"/>
              </w:rPr>
            </w:pPr>
          </w:p>
        </w:tc>
        <w:tc>
          <w:tcPr>
            <w:tcW w:w="230" w:type="pct"/>
          </w:tcPr>
          <w:p w14:paraId="7FD53375" w14:textId="77777777" w:rsidR="009A2EAE" w:rsidRPr="00F7623A" w:rsidRDefault="009A2EAE" w:rsidP="009A2EAE">
            <w:pPr>
              <w:rPr>
                <w:sz w:val="20"/>
                <w:szCs w:val="20"/>
              </w:rPr>
            </w:pPr>
          </w:p>
        </w:tc>
        <w:tc>
          <w:tcPr>
            <w:tcW w:w="204" w:type="pct"/>
          </w:tcPr>
          <w:p w14:paraId="3123FC14" w14:textId="77777777" w:rsidR="009A2EAE" w:rsidRPr="00F7623A" w:rsidRDefault="009A2EAE" w:rsidP="009A2EAE">
            <w:pPr>
              <w:rPr>
                <w:sz w:val="20"/>
                <w:szCs w:val="20"/>
              </w:rPr>
            </w:pPr>
          </w:p>
        </w:tc>
        <w:tc>
          <w:tcPr>
            <w:tcW w:w="250" w:type="pct"/>
          </w:tcPr>
          <w:p w14:paraId="4C8A4662" w14:textId="77777777" w:rsidR="009A2EAE" w:rsidRPr="00F7623A" w:rsidRDefault="009A2EAE" w:rsidP="009A2EAE">
            <w:pPr>
              <w:rPr>
                <w:sz w:val="20"/>
                <w:szCs w:val="20"/>
              </w:rPr>
            </w:pPr>
          </w:p>
        </w:tc>
        <w:tc>
          <w:tcPr>
            <w:tcW w:w="117" w:type="pct"/>
          </w:tcPr>
          <w:p w14:paraId="6FBB0380" w14:textId="77777777" w:rsidR="009A2EAE" w:rsidRPr="00F7623A" w:rsidRDefault="009A2EAE" w:rsidP="009A2EAE">
            <w:pPr>
              <w:rPr>
                <w:sz w:val="20"/>
                <w:szCs w:val="20"/>
              </w:rPr>
            </w:pPr>
          </w:p>
        </w:tc>
        <w:tc>
          <w:tcPr>
            <w:tcW w:w="288" w:type="pct"/>
          </w:tcPr>
          <w:p w14:paraId="748246E6" w14:textId="77777777" w:rsidR="009A2EAE" w:rsidRPr="00F7623A" w:rsidRDefault="009A2EAE" w:rsidP="009A2EAE">
            <w:pPr>
              <w:rPr>
                <w:sz w:val="20"/>
                <w:szCs w:val="20"/>
              </w:rPr>
            </w:pPr>
          </w:p>
        </w:tc>
        <w:tc>
          <w:tcPr>
            <w:tcW w:w="199" w:type="pct"/>
          </w:tcPr>
          <w:p w14:paraId="44E6DA11" w14:textId="77777777" w:rsidR="009A2EAE" w:rsidRPr="00F7623A" w:rsidRDefault="009A2EAE" w:rsidP="009A2EAE">
            <w:pPr>
              <w:rPr>
                <w:sz w:val="20"/>
                <w:szCs w:val="20"/>
              </w:rPr>
            </w:pPr>
          </w:p>
        </w:tc>
        <w:tc>
          <w:tcPr>
            <w:tcW w:w="150" w:type="pct"/>
          </w:tcPr>
          <w:p w14:paraId="6748A965" w14:textId="77777777" w:rsidR="009A2EAE" w:rsidRPr="00F7623A" w:rsidRDefault="009A2EAE" w:rsidP="009A2EAE">
            <w:pPr>
              <w:rPr>
                <w:sz w:val="20"/>
                <w:szCs w:val="20"/>
              </w:rPr>
            </w:pPr>
          </w:p>
        </w:tc>
        <w:tc>
          <w:tcPr>
            <w:tcW w:w="201" w:type="pct"/>
          </w:tcPr>
          <w:p w14:paraId="6997851F" w14:textId="77777777" w:rsidR="009A2EAE" w:rsidRPr="00F7623A" w:rsidRDefault="009A2EAE" w:rsidP="009A2EAE">
            <w:pPr>
              <w:rPr>
                <w:sz w:val="20"/>
                <w:szCs w:val="20"/>
              </w:rPr>
            </w:pPr>
          </w:p>
        </w:tc>
        <w:tc>
          <w:tcPr>
            <w:tcW w:w="344" w:type="pct"/>
          </w:tcPr>
          <w:p w14:paraId="74DAD2A5" w14:textId="77777777" w:rsidR="009A2EAE" w:rsidRPr="00F7623A" w:rsidRDefault="009A2EAE" w:rsidP="009A2EAE">
            <w:pPr>
              <w:rPr>
                <w:sz w:val="20"/>
                <w:szCs w:val="20"/>
              </w:rPr>
            </w:pPr>
          </w:p>
        </w:tc>
      </w:tr>
      <w:tr w:rsidR="009A2EAE" w:rsidRPr="00F7623A" w14:paraId="116AAFA3" w14:textId="77777777" w:rsidTr="00AA4AFA">
        <w:trPr>
          <w:trHeight w:val="349"/>
        </w:trPr>
        <w:tc>
          <w:tcPr>
            <w:tcW w:w="496" w:type="pct"/>
          </w:tcPr>
          <w:p w14:paraId="0C053393" w14:textId="77777777" w:rsidR="009A2EAE" w:rsidRPr="00F7623A" w:rsidRDefault="009A2EAE" w:rsidP="009A2EAE">
            <w:pPr>
              <w:rPr>
                <w:sz w:val="20"/>
                <w:szCs w:val="20"/>
              </w:rPr>
            </w:pPr>
            <w:r w:rsidRPr="00F7623A">
              <w:rPr>
                <w:sz w:val="20"/>
                <w:szCs w:val="20"/>
              </w:rPr>
              <w:lastRenderedPageBreak/>
              <w:t>Other Types</w:t>
            </w:r>
            <w:r w:rsidRPr="00F7623A">
              <w:rPr>
                <w:b/>
                <w:bCs/>
                <w:sz w:val="20"/>
                <w:szCs w:val="20"/>
              </w:rPr>
              <w:t>*</w:t>
            </w:r>
          </w:p>
        </w:tc>
        <w:tc>
          <w:tcPr>
            <w:tcW w:w="201" w:type="pct"/>
          </w:tcPr>
          <w:p w14:paraId="3E984301" w14:textId="77777777" w:rsidR="009A2EAE" w:rsidRPr="00F7623A" w:rsidRDefault="009A2EAE" w:rsidP="009A2EAE">
            <w:pPr>
              <w:rPr>
                <w:sz w:val="20"/>
                <w:szCs w:val="20"/>
              </w:rPr>
            </w:pPr>
          </w:p>
        </w:tc>
        <w:tc>
          <w:tcPr>
            <w:tcW w:w="230" w:type="pct"/>
          </w:tcPr>
          <w:p w14:paraId="724F4478" w14:textId="77777777" w:rsidR="009A2EAE" w:rsidRPr="00F7623A" w:rsidRDefault="009A2EAE" w:rsidP="009A2EAE">
            <w:pPr>
              <w:rPr>
                <w:sz w:val="20"/>
                <w:szCs w:val="20"/>
              </w:rPr>
            </w:pPr>
          </w:p>
        </w:tc>
        <w:tc>
          <w:tcPr>
            <w:tcW w:w="171" w:type="pct"/>
          </w:tcPr>
          <w:p w14:paraId="660297E4" w14:textId="77777777" w:rsidR="009A2EAE" w:rsidRPr="00F7623A" w:rsidRDefault="009A2EAE" w:rsidP="009A2EAE">
            <w:pPr>
              <w:rPr>
                <w:sz w:val="20"/>
                <w:szCs w:val="20"/>
              </w:rPr>
            </w:pPr>
          </w:p>
        </w:tc>
        <w:tc>
          <w:tcPr>
            <w:tcW w:w="181" w:type="pct"/>
          </w:tcPr>
          <w:p w14:paraId="0C8A000A" w14:textId="77777777" w:rsidR="009A2EAE" w:rsidRPr="00F7623A" w:rsidRDefault="009A2EAE" w:rsidP="009A2EAE">
            <w:pPr>
              <w:rPr>
                <w:sz w:val="20"/>
                <w:szCs w:val="20"/>
              </w:rPr>
            </w:pPr>
          </w:p>
        </w:tc>
        <w:tc>
          <w:tcPr>
            <w:tcW w:w="220" w:type="pct"/>
          </w:tcPr>
          <w:p w14:paraId="25303CED" w14:textId="77777777" w:rsidR="009A2EAE" w:rsidRPr="00F7623A" w:rsidRDefault="009A2EAE" w:rsidP="009A2EAE">
            <w:pPr>
              <w:rPr>
                <w:sz w:val="20"/>
                <w:szCs w:val="20"/>
              </w:rPr>
            </w:pPr>
          </w:p>
        </w:tc>
        <w:tc>
          <w:tcPr>
            <w:tcW w:w="231" w:type="pct"/>
          </w:tcPr>
          <w:p w14:paraId="469E19E7" w14:textId="77777777" w:rsidR="009A2EAE" w:rsidRPr="00F7623A" w:rsidRDefault="009A2EAE" w:rsidP="009A2EAE">
            <w:pPr>
              <w:rPr>
                <w:sz w:val="20"/>
                <w:szCs w:val="20"/>
              </w:rPr>
            </w:pPr>
          </w:p>
        </w:tc>
        <w:tc>
          <w:tcPr>
            <w:tcW w:w="171" w:type="pct"/>
          </w:tcPr>
          <w:p w14:paraId="3A548989" w14:textId="77777777" w:rsidR="009A2EAE" w:rsidRPr="00F7623A" w:rsidRDefault="009A2EAE" w:rsidP="009A2EAE">
            <w:pPr>
              <w:rPr>
                <w:sz w:val="20"/>
                <w:szCs w:val="20"/>
              </w:rPr>
            </w:pPr>
          </w:p>
        </w:tc>
        <w:tc>
          <w:tcPr>
            <w:tcW w:w="229" w:type="pct"/>
          </w:tcPr>
          <w:p w14:paraId="582D25B5" w14:textId="77777777" w:rsidR="009A2EAE" w:rsidRPr="00F7623A" w:rsidRDefault="009A2EAE" w:rsidP="009A2EAE">
            <w:pPr>
              <w:rPr>
                <w:sz w:val="20"/>
                <w:szCs w:val="20"/>
              </w:rPr>
            </w:pPr>
          </w:p>
        </w:tc>
        <w:tc>
          <w:tcPr>
            <w:tcW w:w="362" w:type="pct"/>
          </w:tcPr>
          <w:p w14:paraId="570C81E5" w14:textId="77777777" w:rsidR="009A2EAE" w:rsidRPr="00F7623A" w:rsidRDefault="009A2EAE" w:rsidP="009A2EAE">
            <w:pPr>
              <w:rPr>
                <w:sz w:val="20"/>
                <w:szCs w:val="20"/>
              </w:rPr>
            </w:pPr>
          </w:p>
        </w:tc>
        <w:tc>
          <w:tcPr>
            <w:tcW w:w="381" w:type="pct"/>
          </w:tcPr>
          <w:p w14:paraId="15E012AC" w14:textId="77777777" w:rsidR="009A2EAE" w:rsidRPr="00F7623A" w:rsidRDefault="009A2EAE" w:rsidP="009A2EAE">
            <w:pPr>
              <w:rPr>
                <w:sz w:val="20"/>
                <w:szCs w:val="20"/>
              </w:rPr>
            </w:pPr>
          </w:p>
        </w:tc>
        <w:tc>
          <w:tcPr>
            <w:tcW w:w="144" w:type="pct"/>
          </w:tcPr>
          <w:p w14:paraId="50391A37" w14:textId="77777777" w:rsidR="009A2EAE" w:rsidRPr="00F7623A" w:rsidRDefault="009A2EAE" w:rsidP="009A2EAE">
            <w:pPr>
              <w:rPr>
                <w:sz w:val="20"/>
                <w:szCs w:val="20"/>
              </w:rPr>
            </w:pPr>
          </w:p>
        </w:tc>
        <w:tc>
          <w:tcPr>
            <w:tcW w:w="230" w:type="pct"/>
          </w:tcPr>
          <w:p w14:paraId="39AF7FA1" w14:textId="77777777" w:rsidR="009A2EAE" w:rsidRPr="00F7623A" w:rsidRDefault="009A2EAE" w:rsidP="009A2EAE">
            <w:pPr>
              <w:rPr>
                <w:sz w:val="20"/>
                <w:szCs w:val="20"/>
              </w:rPr>
            </w:pPr>
          </w:p>
        </w:tc>
        <w:tc>
          <w:tcPr>
            <w:tcW w:w="204" w:type="pct"/>
          </w:tcPr>
          <w:p w14:paraId="1CC0208D" w14:textId="77777777" w:rsidR="009A2EAE" w:rsidRPr="00F7623A" w:rsidRDefault="009A2EAE" w:rsidP="009A2EAE">
            <w:pPr>
              <w:rPr>
                <w:sz w:val="20"/>
                <w:szCs w:val="20"/>
              </w:rPr>
            </w:pPr>
          </w:p>
        </w:tc>
        <w:tc>
          <w:tcPr>
            <w:tcW w:w="250" w:type="pct"/>
          </w:tcPr>
          <w:p w14:paraId="11AD8BA1" w14:textId="77777777" w:rsidR="009A2EAE" w:rsidRPr="00F7623A" w:rsidRDefault="009A2EAE" w:rsidP="009A2EAE">
            <w:pPr>
              <w:rPr>
                <w:sz w:val="20"/>
                <w:szCs w:val="20"/>
              </w:rPr>
            </w:pPr>
          </w:p>
        </w:tc>
        <w:tc>
          <w:tcPr>
            <w:tcW w:w="117" w:type="pct"/>
          </w:tcPr>
          <w:p w14:paraId="49D26120" w14:textId="77777777" w:rsidR="009A2EAE" w:rsidRPr="00F7623A" w:rsidRDefault="009A2EAE" w:rsidP="009A2EAE">
            <w:pPr>
              <w:rPr>
                <w:sz w:val="20"/>
                <w:szCs w:val="20"/>
              </w:rPr>
            </w:pPr>
          </w:p>
        </w:tc>
        <w:tc>
          <w:tcPr>
            <w:tcW w:w="288" w:type="pct"/>
          </w:tcPr>
          <w:p w14:paraId="26E4E6F6" w14:textId="77777777" w:rsidR="009A2EAE" w:rsidRPr="00F7623A" w:rsidRDefault="009A2EAE" w:rsidP="009A2EAE">
            <w:pPr>
              <w:rPr>
                <w:sz w:val="20"/>
                <w:szCs w:val="20"/>
              </w:rPr>
            </w:pPr>
          </w:p>
        </w:tc>
        <w:tc>
          <w:tcPr>
            <w:tcW w:w="199" w:type="pct"/>
          </w:tcPr>
          <w:p w14:paraId="367D3925" w14:textId="77777777" w:rsidR="009A2EAE" w:rsidRPr="00F7623A" w:rsidRDefault="009A2EAE" w:rsidP="009A2EAE">
            <w:pPr>
              <w:rPr>
                <w:sz w:val="20"/>
                <w:szCs w:val="20"/>
              </w:rPr>
            </w:pPr>
          </w:p>
        </w:tc>
        <w:tc>
          <w:tcPr>
            <w:tcW w:w="150" w:type="pct"/>
          </w:tcPr>
          <w:p w14:paraId="7D0608BE" w14:textId="77777777" w:rsidR="009A2EAE" w:rsidRPr="00F7623A" w:rsidRDefault="009A2EAE" w:rsidP="009A2EAE">
            <w:pPr>
              <w:rPr>
                <w:sz w:val="20"/>
                <w:szCs w:val="20"/>
              </w:rPr>
            </w:pPr>
          </w:p>
        </w:tc>
        <w:tc>
          <w:tcPr>
            <w:tcW w:w="201" w:type="pct"/>
          </w:tcPr>
          <w:p w14:paraId="6B8A6C17" w14:textId="77777777" w:rsidR="009A2EAE" w:rsidRPr="00F7623A" w:rsidRDefault="009A2EAE" w:rsidP="009A2EAE">
            <w:pPr>
              <w:rPr>
                <w:sz w:val="20"/>
                <w:szCs w:val="20"/>
              </w:rPr>
            </w:pPr>
          </w:p>
        </w:tc>
        <w:tc>
          <w:tcPr>
            <w:tcW w:w="344" w:type="pct"/>
          </w:tcPr>
          <w:p w14:paraId="38618CFE" w14:textId="77777777" w:rsidR="009A2EAE" w:rsidRPr="00F7623A" w:rsidRDefault="009A2EAE" w:rsidP="009A2EAE">
            <w:pPr>
              <w:rPr>
                <w:sz w:val="20"/>
                <w:szCs w:val="20"/>
              </w:rPr>
            </w:pPr>
          </w:p>
        </w:tc>
      </w:tr>
      <w:tr w:rsidR="009A2EAE" w:rsidRPr="00F7623A" w14:paraId="3ADA2F70" w14:textId="77777777" w:rsidTr="00AA4AFA">
        <w:trPr>
          <w:trHeight w:val="182"/>
        </w:trPr>
        <w:tc>
          <w:tcPr>
            <w:tcW w:w="496" w:type="pct"/>
          </w:tcPr>
          <w:p w14:paraId="44E0BF01" w14:textId="77777777" w:rsidR="009A2EAE" w:rsidRPr="00F7623A" w:rsidRDefault="009A2EAE" w:rsidP="009A2EAE">
            <w:pPr>
              <w:rPr>
                <w:b/>
                <w:sz w:val="20"/>
                <w:szCs w:val="20"/>
              </w:rPr>
            </w:pPr>
            <w:r w:rsidRPr="00F7623A">
              <w:rPr>
                <w:b/>
                <w:sz w:val="20"/>
                <w:szCs w:val="20"/>
              </w:rPr>
              <w:t>TOTAL</w:t>
            </w:r>
          </w:p>
        </w:tc>
        <w:tc>
          <w:tcPr>
            <w:tcW w:w="201" w:type="pct"/>
          </w:tcPr>
          <w:p w14:paraId="7D0C6B71" w14:textId="77777777" w:rsidR="009A2EAE" w:rsidRPr="00F7623A" w:rsidRDefault="009A2EAE" w:rsidP="009A2EAE">
            <w:pPr>
              <w:rPr>
                <w:sz w:val="20"/>
                <w:szCs w:val="20"/>
              </w:rPr>
            </w:pPr>
          </w:p>
        </w:tc>
        <w:tc>
          <w:tcPr>
            <w:tcW w:w="230" w:type="pct"/>
          </w:tcPr>
          <w:p w14:paraId="6082C556" w14:textId="77777777" w:rsidR="009A2EAE" w:rsidRPr="00F7623A" w:rsidRDefault="009A2EAE" w:rsidP="009A2EAE">
            <w:pPr>
              <w:rPr>
                <w:sz w:val="20"/>
                <w:szCs w:val="20"/>
              </w:rPr>
            </w:pPr>
          </w:p>
        </w:tc>
        <w:tc>
          <w:tcPr>
            <w:tcW w:w="171" w:type="pct"/>
          </w:tcPr>
          <w:p w14:paraId="13D954AE" w14:textId="77777777" w:rsidR="009A2EAE" w:rsidRPr="00F7623A" w:rsidRDefault="009A2EAE" w:rsidP="009A2EAE">
            <w:pPr>
              <w:rPr>
                <w:sz w:val="20"/>
                <w:szCs w:val="20"/>
              </w:rPr>
            </w:pPr>
          </w:p>
        </w:tc>
        <w:tc>
          <w:tcPr>
            <w:tcW w:w="181" w:type="pct"/>
          </w:tcPr>
          <w:p w14:paraId="139241EC" w14:textId="77777777" w:rsidR="009A2EAE" w:rsidRPr="00F7623A" w:rsidRDefault="009A2EAE" w:rsidP="009A2EAE">
            <w:pPr>
              <w:rPr>
                <w:sz w:val="20"/>
                <w:szCs w:val="20"/>
              </w:rPr>
            </w:pPr>
          </w:p>
        </w:tc>
        <w:tc>
          <w:tcPr>
            <w:tcW w:w="220" w:type="pct"/>
          </w:tcPr>
          <w:p w14:paraId="6CF7C2BD" w14:textId="77777777" w:rsidR="009A2EAE" w:rsidRPr="00F7623A" w:rsidRDefault="009A2EAE" w:rsidP="009A2EAE">
            <w:pPr>
              <w:rPr>
                <w:sz w:val="20"/>
                <w:szCs w:val="20"/>
              </w:rPr>
            </w:pPr>
          </w:p>
        </w:tc>
        <w:tc>
          <w:tcPr>
            <w:tcW w:w="231" w:type="pct"/>
          </w:tcPr>
          <w:p w14:paraId="77F6BBDA" w14:textId="77777777" w:rsidR="009A2EAE" w:rsidRPr="00F7623A" w:rsidRDefault="009A2EAE" w:rsidP="009A2EAE">
            <w:pPr>
              <w:rPr>
                <w:sz w:val="20"/>
                <w:szCs w:val="20"/>
              </w:rPr>
            </w:pPr>
          </w:p>
        </w:tc>
        <w:tc>
          <w:tcPr>
            <w:tcW w:w="171" w:type="pct"/>
          </w:tcPr>
          <w:p w14:paraId="4F918950" w14:textId="77777777" w:rsidR="009A2EAE" w:rsidRPr="00F7623A" w:rsidRDefault="009A2EAE" w:rsidP="009A2EAE">
            <w:pPr>
              <w:rPr>
                <w:sz w:val="20"/>
                <w:szCs w:val="20"/>
              </w:rPr>
            </w:pPr>
          </w:p>
        </w:tc>
        <w:tc>
          <w:tcPr>
            <w:tcW w:w="229" w:type="pct"/>
          </w:tcPr>
          <w:p w14:paraId="1D4DAA4A" w14:textId="77777777" w:rsidR="009A2EAE" w:rsidRPr="00F7623A" w:rsidRDefault="009A2EAE" w:rsidP="009A2EAE">
            <w:pPr>
              <w:rPr>
                <w:sz w:val="20"/>
                <w:szCs w:val="20"/>
              </w:rPr>
            </w:pPr>
          </w:p>
        </w:tc>
        <w:tc>
          <w:tcPr>
            <w:tcW w:w="362" w:type="pct"/>
          </w:tcPr>
          <w:p w14:paraId="478AA5C2" w14:textId="77777777" w:rsidR="009A2EAE" w:rsidRPr="00F7623A" w:rsidRDefault="009A2EAE" w:rsidP="009A2EAE">
            <w:pPr>
              <w:rPr>
                <w:sz w:val="20"/>
                <w:szCs w:val="20"/>
              </w:rPr>
            </w:pPr>
          </w:p>
        </w:tc>
        <w:tc>
          <w:tcPr>
            <w:tcW w:w="381" w:type="pct"/>
          </w:tcPr>
          <w:p w14:paraId="2D05EB41" w14:textId="18B4B29B" w:rsidR="009A2EAE" w:rsidRPr="00F7623A" w:rsidRDefault="00AA4AFA" w:rsidP="009A2EAE">
            <w:pPr>
              <w:rPr>
                <w:sz w:val="20"/>
                <w:szCs w:val="20"/>
              </w:rPr>
            </w:pPr>
            <w:r>
              <w:rPr>
                <w:color w:val="FF0000"/>
                <w:sz w:val="20"/>
                <w:szCs w:val="20"/>
              </w:rPr>
              <w:t>7.275</w:t>
            </w:r>
          </w:p>
        </w:tc>
        <w:tc>
          <w:tcPr>
            <w:tcW w:w="144" w:type="pct"/>
          </w:tcPr>
          <w:p w14:paraId="571EE60B" w14:textId="77777777" w:rsidR="009A2EAE" w:rsidRPr="00F7623A" w:rsidRDefault="009A2EAE" w:rsidP="009A2EAE">
            <w:pPr>
              <w:rPr>
                <w:sz w:val="20"/>
                <w:szCs w:val="20"/>
              </w:rPr>
            </w:pPr>
          </w:p>
        </w:tc>
        <w:tc>
          <w:tcPr>
            <w:tcW w:w="230" w:type="pct"/>
          </w:tcPr>
          <w:p w14:paraId="576C0E22" w14:textId="77777777" w:rsidR="009A2EAE" w:rsidRPr="00F7623A" w:rsidRDefault="009A2EAE" w:rsidP="009A2EAE">
            <w:pPr>
              <w:rPr>
                <w:sz w:val="20"/>
                <w:szCs w:val="20"/>
              </w:rPr>
            </w:pPr>
          </w:p>
        </w:tc>
        <w:tc>
          <w:tcPr>
            <w:tcW w:w="204" w:type="pct"/>
          </w:tcPr>
          <w:p w14:paraId="67671BE5" w14:textId="77777777" w:rsidR="009A2EAE" w:rsidRPr="00F7623A" w:rsidRDefault="009A2EAE" w:rsidP="009A2EAE">
            <w:pPr>
              <w:rPr>
                <w:sz w:val="20"/>
                <w:szCs w:val="20"/>
              </w:rPr>
            </w:pPr>
          </w:p>
        </w:tc>
        <w:tc>
          <w:tcPr>
            <w:tcW w:w="250" w:type="pct"/>
          </w:tcPr>
          <w:p w14:paraId="79A60F75" w14:textId="4A0ABC99" w:rsidR="009A2EAE" w:rsidRPr="00F7623A" w:rsidRDefault="00AA4AFA" w:rsidP="009A2EAE">
            <w:pPr>
              <w:rPr>
                <w:sz w:val="20"/>
                <w:szCs w:val="20"/>
              </w:rPr>
            </w:pPr>
            <w:r w:rsidRPr="009A2EAE">
              <w:rPr>
                <w:b/>
                <w:bCs/>
                <w:color w:val="FF0000"/>
                <w:sz w:val="20"/>
                <w:szCs w:val="20"/>
              </w:rPr>
              <w:t>0.03</w:t>
            </w:r>
          </w:p>
        </w:tc>
        <w:tc>
          <w:tcPr>
            <w:tcW w:w="117" w:type="pct"/>
          </w:tcPr>
          <w:p w14:paraId="72ABF197" w14:textId="77777777" w:rsidR="009A2EAE" w:rsidRPr="00F7623A" w:rsidRDefault="009A2EAE" w:rsidP="009A2EAE">
            <w:pPr>
              <w:rPr>
                <w:sz w:val="20"/>
                <w:szCs w:val="20"/>
              </w:rPr>
            </w:pPr>
          </w:p>
        </w:tc>
        <w:tc>
          <w:tcPr>
            <w:tcW w:w="288" w:type="pct"/>
          </w:tcPr>
          <w:p w14:paraId="496011E2" w14:textId="77777777" w:rsidR="009A2EAE" w:rsidRPr="00F7623A" w:rsidRDefault="009A2EAE" w:rsidP="009A2EAE">
            <w:pPr>
              <w:rPr>
                <w:sz w:val="20"/>
                <w:szCs w:val="20"/>
              </w:rPr>
            </w:pPr>
          </w:p>
        </w:tc>
        <w:tc>
          <w:tcPr>
            <w:tcW w:w="199" w:type="pct"/>
          </w:tcPr>
          <w:p w14:paraId="059AF7D4" w14:textId="77777777" w:rsidR="009A2EAE" w:rsidRPr="00F7623A" w:rsidRDefault="009A2EAE" w:rsidP="009A2EAE">
            <w:pPr>
              <w:rPr>
                <w:sz w:val="20"/>
                <w:szCs w:val="20"/>
              </w:rPr>
            </w:pPr>
          </w:p>
        </w:tc>
        <w:tc>
          <w:tcPr>
            <w:tcW w:w="150" w:type="pct"/>
          </w:tcPr>
          <w:p w14:paraId="252222A2" w14:textId="77777777" w:rsidR="009A2EAE" w:rsidRPr="00F7623A" w:rsidRDefault="009A2EAE" w:rsidP="009A2EAE">
            <w:pPr>
              <w:rPr>
                <w:sz w:val="20"/>
                <w:szCs w:val="20"/>
              </w:rPr>
            </w:pPr>
          </w:p>
        </w:tc>
        <w:tc>
          <w:tcPr>
            <w:tcW w:w="201" w:type="pct"/>
          </w:tcPr>
          <w:p w14:paraId="2997778C" w14:textId="77777777" w:rsidR="009A2EAE" w:rsidRPr="00F7623A" w:rsidRDefault="009A2EAE" w:rsidP="009A2EAE">
            <w:pPr>
              <w:rPr>
                <w:sz w:val="20"/>
                <w:szCs w:val="20"/>
              </w:rPr>
            </w:pPr>
          </w:p>
        </w:tc>
        <w:tc>
          <w:tcPr>
            <w:tcW w:w="344" w:type="pct"/>
          </w:tcPr>
          <w:p w14:paraId="32D1EF68" w14:textId="79A06354" w:rsidR="009A2EAE" w:rsidRPr="00F7623A" w:rsidRDefault="00AA4AFA" w:rsidP="00AA4AFA">
            <w:pPr>
              <w:ind w:left="113" w:right="113"/>
              <w:rPr>
                <w:sz w:val="20"/>
                <w:szCs w:val="20"/>
              </w:rPr>
            </w:pPr>
            <w:r w:rsidRPr="00AA4AFA">
              <w:rPr>
                <w:color w:val="FF0000"/>
                <w:sz w:val="20"/>
                <w:szCs w:val="20"/>
              </w:rPr>
              <w:t>7.305</w:t>
            </w:r>
          </w:p>
        </w:tc>
      </w:tr>
    </w:tbl>
    <w:p w14:paraId="0A4585F7" w14:textId="77777777" w:rsidR="000E295E" w:rsidRDefault="000E295E" w:rsidP="00151A11">
      <w:pPr>
        <w:spacing w:after="160" w:line="259" w:lineRule="auto"/>
        <w:jc w:val="both"/>
        <w:sectPr w:rsidR="000E295E" w:rsidSect="009A2EAE">
          <w:pgSz w:w="16838" w:h="11906" w:orient="landscape"/>
          <w:pgMar w:top="1440" w:right="1440" w:bottom="1440" w:left="1440" w:header="708" w:footer="708" w:gutter="0"/>
          <w:cols w:space="708"/>
          <w:docGrid w:linePitch="360"/>
        </w:sectPr>
      </w:pPr>
    </w:p>
    <w:p w14:paraId="42F5B52A" w14:textId="7A31C0A6" w:rsidR="009A2EAE" w:rsidRPr="000E295E" w:rsidRDefault="000E295E" w:rsidP="000E295E">
      <w:pPr>
        <w:pStyle w:val="Heading2"/>
        <w:ind w:left="360"/>
        <w:rPr>
          <w:rFonts w:eastAsiaTheme="minorEastAsia"/>
          <w:color w:val="auto"/>
          <w:lang w:val="en-US"/>
        </w:rPr>
      </w:pPr>
      <w:bookmarkStart w:id="83" w:name="_Toc424294236"/>
      <w:r w:rsidRPr="000E295E">
        <w:rPr>
          <w:rFonts w:eastAsiaTheme="minorEastAsia"/>
          <w:color w:val="auto"/>
          <w:lang w:val="en-US"/>
        </w:rPr>
        <w:lastRenderedPageBreak/>
        <w:t>Annex 9 Gulf of Aqaba</w:t>
      </w:r>
      <w:bookmarkEnd w:id="83"/>
    </w:p>
    <w:p w14:paraId="093F2819" w14:textId="241786AE" w:rsidR="000E295E" w:rsidRDefault="000E295E" w:rsidP="00151A11">
      <w:pPr>
        <w:spacing w:after="0" w:line="240" w:lineRule="auto"/>
        <w:ind w:right="-73"/>
        <w:jc w:val="both"/>
        <w:rPr>
          <w:rFonts w:ascii="Calibri" w:hAnsi="Calibri"/>
          <w:b/>
          <w:lang w:val="en-GB"/>
        </w:rPr>
      </w:pPr>
      <w:r>
        <w:rPr>
          <w:noProof/>
        </w:rPr>
        <w:drawing>
          <wp:anchor distT="0" distB="0" distL="114300" distR="114300" simplePos="0" relativeHeight="251658240" behindDoc="0" locked="0" layoutInCell="1" allowOverlap="1" wp14:anchorId="62037C3F" wp14:editId="3AC277B2">
            <wp:simplePos x="0" y="0"/>
            <wp:positionH relativeFrom="column">
              <wp:posOffset>0</wp:posOffset>
            </wp:positionH>
            <wp:positionV relativeFrom="paragraph">
              <wp:posOffset>570865</wp:posOffset>
            </wp:positionV>
            <wp:extent cx="5367655" cy="7586980"/>
            <wp:effectExtent l="0" t="0" r="4445" b="0"/>
            <wp:wrapTopAndBottom/>
            <wp:docPr id="31" name="Picture 84" descr="figx_sites_of_intere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x_sites_of_interest-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655" cy="7586980"/>
                    </a:xfrm>
                    <a:prstGeom prst="rect">
                      <a:avLst/>
                    </a:prstGeom>
                    <a:noFill/>
                  </pic:spPr>
                </pic:pic>
              </a:graphicData>
            </a:graphic>
          </wp:anchor>
        </w:drawing>
      </w:r>
      <w:r>
        <w:t>(Source Project Document)</w:t>
      </w:r>
    </w:p>
    <w:p w14:paraId="7330C356" w14:textId="77777777" w:rsidR="00C803F6" w:rsidRDefault="00C803F6" w:rsidP="00C803F6">
      <w:pPr>
        <w:pStyle w:val="Heading2"/>
        <w:ind w:left="360"/>
        <w:rPr>
          <w:rFonts w:eastAsiaTheme="minorEastAsia"/>
          <w:color w:val="auto"/>
          <w:lang w:val="en-US"/>
        </w:rPr>
        <w:sectPr w:rsidR="00C803F6" w:rsidSect="000E295E">
          <w:pgSz w:w="11906" w:h="16838"/>
          <w:pgMar w:top="1440" w:right="1440" w:bottom="1440" w:left="1440" w:header="708" w:footer="708" w:gutter="0"/>
          <w:cols w:space="708"/>
          <w:docGrid w:linePitch="360"/>
        </w:sectPr>
      </w:pPr>
    </w:p>
    <w:p w14:paraId="552CA2BA" w14:textId="4B50BB5D" w:rsidR="00C803F6" w:rsidRDefault="00C803F6" w:rsidP="00C803F6"/>
    <w:p w14:paraId="0FDBEFEF" w14:textId="7363B144" w:rsidR="00C803F6" w:rsidRPr="000E295E" w:rsidRDefault="00C803F6" w:rsidP="00C803F6">
      <w:pPr>
        <w:pStyle w:val="Heading2"/>
        <w:ind w:left="360"/>
        <w:rPr>
          <w:rFonts w:eastAsiaTheme="minorEastAsia"/>
          <w:color w:val="auto"/>
          <w:lang w:val="en-US"/>
        </w:rPr>
      </w:pPr>
      <w:bookmarkStart w:id="84" w:name="_Toc424294237"/>
      <w:r w:rsidRPr="000E295E">
        <w:rPr>
          <w:rFonts w:eastAsiaTheme="minorEastAsia"/>
          <w:color w:val="auto"/>
          <w:lang w:val="en-US"/>
        </w:rPr>
        <w:t>Annex 1</w:t>
      </w:r>
      <w:r>
        <w:rPr>
          <w:rFonts w:eastAsiaTheme="minorEastAsia"/>
          <w:color w:val="auto"/>
          <w:lang w:val="en-US"/>
        </w:rPr>
        <w:t>1</w:t>
      </w:r>
      <w:r w:rsidRPr="000E295E">
        <w:rPr>
          <w:rFonts w:eastAsiaTheme="minorEastAsia"/>
          <w:color w:val="auto"/>
          <w:lang w:val="en-US"/>
        </w:rPr>
        <w:t xml:space="preserve"> </w:t>
      </w:r>
      <w:r>
        <w:rPr>
          <w:rFonts w:eastAsiaTheme="minorEastAsia"/>
          <w:color w:val="auto"/>
          <w:lang w:val="en-US"/>
        </w:rPr>
        <w:t>Project outputs</w:t>
      </w:r>
      <w:bookmarkEnd w:id="84"/>
    </w:p>
    <w:tbl>
      <w:tblPr>
        <w:tblW w:w="13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9"/>
        <w:gridCol w:w="2117"/>
        <w:gridCol w:w="4111"/>
        <w:gridCol w:w="2126"/>
        <w:gridCol w:w="2973"/>
      </w:tblGrid>
      <w:tr w:rsidR="00C803F6" w:rsidRPr="00C06076" w14:paraId="45704737" w14:textId="77777777" w:rsidTr="00C803F6">
        <w:tc>
          <w:tcPr>
            <w:tcW w:w="1989" w:type="dxa"/>
            <w:shd w:val="pct12" w:color="auto" w:fill="auto"/>
            <w:vAlign w:val="center"/>
          </w:tcPr>
          <w:p w14:paraId="121FF7F2" w14:textId="77777777" w:rsidR="00C803F6" w:rsidRPr="00C06076" w:rsidRDefault="00C803F6" w:rsidP="00C803F6">
            <w:pPr>
              <w:tabs>
                <w:tab w:val="left" w:pos="360"/>
              </w:tabs>
              <w:rPr>
                <w:rFonts w:ascii="Calibri" w:hAnsi="Calibri" w:cs="Arial"/>
                <w:b/>
                <w:sz w:val="20"/>
                <w:szCs w:val="20"/>
              </w:rPr>
            </w:pPr>
          </w:p>
        </w:tc>
        <w:tc>
          <w:tcPr>
            <w:tcW w:w="2117" w:type="dxa"/>
            <w:vAlign w:val="center"/>
          </w:tcPr>
          <w:p w14:paraId="6F77B742" w14:textId="77777777" w:rsidR="00C803F6" w:rsidRPr="00C06076" w:rsidRDefault="00C803F6" w:rsidP="00C803F6">
            <w:pPr>
              <w:tabs>
                <w:tab w:val="left" w:pos="360"/>
              </w:tabs>
              <w:rPr>
                <w:rFonts w:ascii="Calibri" w:hAnsi="Calibri" w:cs="Arial"/>
                <w:sz w:val="20"/>
                <w:szCs w:val="20"/>
                <w:lang w:val="en-CA" w:eastAsia="fr-CA"/>
              </w:rPr>
            </w:pPr>
          </w:p>
        </w:tc>
        <w:tc>
          <w:tcPr>
            <w:tcW w:w="4111" w:type="dxa"/>
          </w:tcPr>
          <w:p w14:paraId="5EBE4F98" w14:textId="77777777" w:rsidR="00C803F6" w:rsidRDefault="00C803F6" w:rsidP="00C803F6">
            <w:pPr>
              <w:tabs>
                <w:tab w:val="left" w:pos="360"/>
              </w:tabs>
              <w:rPr>
                <w:rFonts w:ascii="Calibri" w:hAnsi="Calibri" w:cs="Arial"/>
                <w:sz w:val="20"/>
                <w:szCs w:val="20"/>
              </w:rPr>
            </w:pPr>
            <w:r>
              <w:rPr>
                <w:rFonts w:ascii="Calibri" w:hAnsi="Calibri" w:cs="Arial"/>
                <w:sz w:val="20"/>
                <w:szCs w:val="20"/>
              </w:rPr>
              <w:t>Project comment</w:t>
            </w:r>
          </w:p>
        </w:tc>
        <w:tc>
          <w:tcPr>
            <w:tcW w:w="2126" w:type="dxa"/>
            <w:vAlign w:val="center"/>
          </w:tcPr>
          <w:p w14:paraId="4600545C" w14:textId="77777777" w:rsidR="00C803F6" w:rsidRPr="00C06076" w:rsidRDefault="00C803F6" w:rsidP="00C803F6">
            <w:pPr>
              <w:tabs>
                <w:tab w:val="left" w:pos="360"/>
              </w:tabs>
              <w:rPr>
                <w:rFonts w:ascii="Calibri" w:hAnsi="Calibri" w:cs="Arial"/>
                <w:sz w:val="20"/>
                <w:szCs w:val="20"/>
                <w:lang w:val="en-CA" w:eastAsia="fr-CA"/>
              </w:rPr>
            </w:pPr>
            <w:r>
              <w:rPr>
                <w:rFonts w:ascii="Calibri" w:hAnsi="Calibri" w:cs="Arial"/>
                <w:sz w:val="20"/>
                <w:szCs w:val="20"/>
                <w:lang w:val="en-CA" w:eastAsia="fr-CA"/>
              </w:rPr>
              <w:t>Source of verification</w:t>
            </w:r>
          </w:p>
        </w:tc>
        <w:tc>
          <w:tcPr>
            <w:tcW w:w="2973" w:type="dxa"/>
            <w:vAlign w:val="center"/>
          </w:tcPr>
          <w:p w14:paraId="15B1149B" w14:textId="77777777" w:rsidR="00C803F6" w:rsidRPr="00C06076" w:rsidRDefault="00C803F6" w:rsidP="0093224D">
            <w:pPr>
              <w:autoSpaceDE w:val="0"/>
              <w:autoSpaceDN w:val="0"/>
              <w:adjustRightInd w:val="0"/>
              <w:spacing w:after="0"/>
              <w:rPr>
                <w:rFonts w:ascii="Calibri" w:hAnsi="Calibri" w:cs="Arial"/>
                <w:sz w:val="20"/>
                <w:szCs w:val="20"/>
                <w:lang w:val="en-CA" w:eastAsia="fr-CA"/>
              </w:rPr>
            </w:pPr>
            <w:r>
              <w:rPr>
                <w:rFonts w:ascii="Calibri" w:hAnsi="Calibri" w:cs="Arial"/>
                <w:sz w:val="20"/>
                <w:szCs w:val="20"/>
                <w:lang w:val="en-CA" w:eastAsia="fr-CA"/>
              </w:rPr>
              <w:t>TE comment</w:t>
            </w:r>
          </w:p>
        </w:tc>
      </w:tr>
      <w:tr w:rsidR="00C803F6" w:rsidRPr="00C06076" w14:paraId="14B80B5E" w14:textId="77777777" w:rsidTr="00C803F6">
        <w:tc>
          <w:tcPr>
            <w:tcW w:w="1989" w:type="dxa"/>
            <w:shd w:val="pct12" w:color="auto" w:fill="auto"/>
            <w:vAlign w:val="center"/>
          </w:tcPr>
          <w:p w14:paraId="7F68D8B3"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 xml:space="preserve">Component 1: </w:t>
            </w:r>
          </w:p>
          <w:p w14:paraId="744E556B" w14:textId="77777777" w:rsidR="00C803F6" w:rsidRPr="00C06076" w:rsidRDefault="00C803F6" w:rsidP="00C803F6">
            <w:pPr>
              <w:tabs>
                <w:tab w:val="left" w:pos="360"/>
              </w:tabs>
              <w:rPr>
                <w:rFonts w:ascii="Calibri" w:hAnsi="Calibri" w:cs="Arial"/>
                <w:b/>
                <w:sz w:val="20"/>
                <w:szCs w:val="20"/>
                <w:u w:val="single"/>
              </w:rPr>
            </w:pPr>
            <w:r w:rsidRPr="00C06076">
              <w:rPr>
                <w:rFonts w:ascii="Calibri" w:hAnsi="Calibri" w:cs="Arial"/>
                <w:b/>
                <w:sz w:val="20"/>
                <w:szCs w:val="20"/>
              </w:rPr>
              <w:t>Knowledge management systems for planning and investment</w:t>
            </w:r>
          </w:p>
        </w:tc>
        <w:tc>
          <w:tcPr>
            <w:tcW w:w="2117" w:type="dxa"/>
            <w:vAlign w:val="center"/>
          </w:tcPr>
          <w:p w14:paraId="7C2FD697" w14:textId="77777777" w:rsidR="00C803F6" w:rsidRPr="00C06076" w:rsidRDefault="00C803F6" w:rsidP="00C803F6">
            <w:pPr>
              <w:tabs>
                <w:tab w:val="left" w:pos="360"/>
              </w:tabs>
              <w:rPr>
                <w:rFonts w:ascii="Calibri" w:hAnsi="Calibri" w:cs="Arial"/>
                <w:sz w:val="20"/>
                <w:szCs w:val="20"/>
              </w:rPr>
            </w:pPr>
          </w:p>
        </w:tc>
        <w:tc>
          <w:tcPr>
            <w:tcW w:w="4111" w:type="dxa"/>
          </w:tcPr>
          <w:p w14:paraId="52484E46" w14:textId="77777777" w:rsidR="00C803F6" w:rsidRPr="00C06076" w:rsidRDefault="00C803F6" w:rsidP="00C803F6">
            <w:pPr>
              <w:tabs>
                <w:tab w:val="left" w:pos="360"/>
              </w:tabs>
              <w:rPr>
                <w:rFonts w:ascii="Calibri" w:hAnsi="Calibri" w:cs="Arial"/>
                <w:sz w:val="20"/>
                <w:szCs w:val="20"/>
              </w:rPr>
            </w:pPr>
          </w:p>
        </w:tc>
        <w:tc>
          <w:tcPr>
            <w:tcW w:w="2126" w:type="dxa"/>
            <w:vAlign w:val="center"/>
          </w:tcPr>
          <w:p w14:paraId="3AEFB12A" w14:textId="77777777" w:rsidR="00C803F6" w:rsidRPr="00FE02F9" w:rsidRDefault="00C803F6" w:rsidP="00C803F6">
            <w:pPr>
              <w:autoSpaceDE w:val="0"/>
              <w:autoSpaceDN w:val="0"/>
              <w:adjustRightInd w:val="0"/>
              <w:spacing w:after="0"/>
              <w:rPr>
                <w:rFonts w:ascii="Calibri" w:hAnsi="Calibri" w:cs="Arial"/>
                <w:i/>
                <w:sz w:val="20"/>
                <w:szCs w:val="20"/>
                <w:lang w:val="en-CA" w:eastAsia="fr-CA"/>
              </w:rPr>
            </w:pPr>
          </w:p>
        </w:tc>
        <w:tc>
          <w:tcPr>
            <w:tcW w:w="2973" w:type="dxa"/>
            <w:vAlign w:val="center"/>
          </w:tcPr>
          <w:p w14:paraId="186C7B04" w14:textId="77777777" w:rsidR="00C803F6" w:rsidRPr="00FE02F9" w:rsidRDefault="00C803F6" w:rsidP="0093224D">
            <w:pPr>
              <w:autoSpaceDE w:val="0"/>
              <w:autoSpaceDN w:val="0"/>
              <w:adjustRightInd w:val="0"/>
              <w:spacing w:after="0"/>
              <w:rPr>
                <w:rFonts w:ascii="Calibri" w:hAnsi="Calibri" w:cs="Arial"/>
                <w:sz w:val="20"/>
                <w:szCs w:val="20"/>
                <w:lang w:val="en-CA"/>
              </w:rPr>
            </w:pPr>
          </w:p>
        </w:tc>
      </w:tr>
      <w:tr w:rsidR="00C803F6" w:rsidRPr="00C06076" w14:paraId="32911B3E" w14:textId="77777777" w:rsidTr="00C803F6">
        <w:tc>
          <w:tcPr>
            <w:tcW w:w="1989" w:type="dxa"/>
            <w:shd w:val="pct12" w:color="auto" w:fill="auto"/>
            <w:vAlign w:val="center"/>
          </w:tcPr>
          <w:p w14:paraId="7398D07D" w14:textId="77777777" w:rsidR="00C803F6" w:rsidRPr="00C06076" w:rsidRDefault="00C803F6" w:rsidP="00C803F6">
            <w:pPr>
              <w:tabs>
                <w:tab w:val="left" w:pos="360"/>
              </w:tabs>
              <w:rPr>
                <w:rFonts w:ascii="Calibri" w:hAnsi="Calibri" w:cs="Arial"/>
                <w:b/>
                <w:i/>
                <w:sz w:val="20"/>
                <w:szCs w:val="20"/>
              </w:rPr>
            </w:pPr>
            <w:r w:rsidRPr="00C06076">
              <w:rPr>
                <w:rFonts w:ascii="Calibri" w:hAnsi="Calibri" w:cs="Arial"/>
                <w:b/>
                <w:i/>
                <w:sz w:val="20"/>
                <w:szCs w:val="20"/>
              </w:rPr>
              <w:t>Outcome 1:</w:t>
            </w:r>
          </w:p>
          <w:p w14:paraId="48834638"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i/>
                <w:sz w:val="20"/>
                <w:szCs w:val="20"/>
              </w:rPr>
              <w:t>Spatial planning and sharing of benefits from marine resources informed by sound knowledge</w:t>
            </w:r>
          </w:p>
        </w:tc>
        <w:tc>
          <w:tcPr>
            <w:tcW w:w="2117" w:type="dxa"/>
            <w:vAlign w:val="center"/>
          </w:tcPr>
          <w:p w14:paraId="6F29A117"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Adequate, geospatially referenced information is publicly available</w:t>
            </w:r>
          </w:p>
        </w:tc>
        <w:tc>
          <w:tcPr>
            <w:tcW w:w="4111" w:type="dxa"/>
            <w:shd w:val="clear" w:color="auto" w:fill="F4B083" w:themeFill="accent2" w:themeFillTint="99"/>
          </w:tcPr>
          <w:p w14:paraId="2B15EBE3" w14:textId="77777777" w:rsidR="00C803F6" w:rsidRPr="00C06076" w:rsidRDefault="00C803F6" w:rsidP="00C803F6">
            <w:pPr>
              <w:tabs>
                <w:tab w:val="left" w:pos="360"/>
              </w:tabs>
              <w:rPr>
                <w:rFonts w:ascii="Calibri" w:hAnsi="Calibri" w:cs="Arial"/>
                <w:sz w:val="20"/>
                <w:szCs w:val="20"/>
              </w:rPr>
            </w:pPr>
          </w:p>
        </w:tc>
        <w:tc>
          <w:tcPr>
            <w:tcW w:w="2126" w:type="dxa"/>
            <w:vAlign w:val="center"/>
          </w:tcPr>
          <w:p w14:paraId="0307391D"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External access</w:t>
            </w:r>
          </w:p>
        </w:tc>
        <w:tc>
          <w:tcPr>
            <w:tcW w:w="2973" w:type="dxa"/>
            <w:vAlign w:val="center"/>
          </w:tcPr>
          <w:p w14:paraId="4726B240" w14:textId="77777777" w:rsidR="00C803F6" w:rsidRPr="00C06076" w:rsidRDefault="00C803F6" w:rsidP="0093224D">
            <w:pPr>
              <w:tabs>
                <w:tab w:val="left" w:pos="360"/>
              </w:tabs>
              <w:rPr>
                <w:rFonts w:ascii="Calibri" w:hAnsi="Calibri" w:cs="Arial"/>
                <w:sz w:val="20"/>
                <w:szCs w:val="20"/>
              </w:rPr>
            </w:pPr>
          </w:p>
        </w:tc>
      </w:tr>
      <w:tr w:rsidR="00C803F6" w:rsidRPr="00C06076" w14:paraId="567504E8" w14:textId="77777777" w:rsidTr="00C803F6">
        <w:tc>
          <w:tcPr>
            <w:tcW w:w="1989" w:type="dxa"/>
            <w:shd w:val="pct12" w:color="auto" w:fill="auto"/>
            <w:vAlign w:val="center"/>
          </w:tcPr>
          <w:p w14:paraId="03CEE9C7" w14:textId="77777777" w:rsidR="00C803F6" w:rsidRPr="00C06076" w:rsidRDefault="00C803F6" w:rsidP="0093224D">
            <w:pPr>
              <w:tabs>
                <w:tab w:val="left" w:pos="360"/>
              </w:tabs>
              <w:rPr>
                <w:rFonts w:ascii="Calibri" w:hAnsi="Calibri" w:cs="Arial"/>
                <w:b/>
                <w:i/>
                <w:sz w:val="20"/>
                <w:szCs w:val="20"/>
              </w:rPr>
            </w:pPr>
            <w:r w:rsidRPr="00C06076">
              <w:rPr>
                <w:rFonts w:ascii="Calibri" w:hAnsi="Calibri" w:cs="Arial"/>
                <w:b/>
                <w:i/>
                <w:sz w:val="20"/>
                <w:szCs w:val="20"/>
              </w:rPr>
              <w:t>Output 1.1:</w:t>
            </w:r>
          </w:p>
          <w:p w14:paraId="33EB1903" w14:textId="77777777" w:rsidR="00C803F6" w:rsidRPr="00C06076" w:rsidRDefault="00C803F6">
            <w:pPr>
              <w:tabs>
                <w:tab w:val="left" w:pos="360"/>
              </w:tabs>
              <w:rPr>
                <w:rFonts w:ascii="Calibri" w:hAnsi="Calibri" w:cs="Arial"/>
                <w:b/>
                <w:sz w:val="20"/>
                <w:szCs w:val="20"/>
              </w:rPr>
            </w:pPr>
            <w:r w:rsidRPr="00C06076">
              <w:rPr>
                <w:rFonts w:ascii="Calibri" w:hAnsi="Calibri" w:cs="Arial"/>
                <w:i/>
                <w:sz w:val="20"/>
                <w:szCs w:val="20"/>
              </w:rPr>
              <w:t>A coastal and marine database, with associated GIS, established and information available to all stakeholders</w:t>
            </w:r>
            <w:r w:rsidRPr="00C06076">
              <w:rPr>
                <w:rFonts w:ascii="Calibri" w:hAnsi="Calibri" w:cs="Arial"/>
                <w:sz w:val="20"/>
                <w:szCs w:val="20"/>
              </w:rPr>
              <w:t>.</w:t>
            </w:r>
          </w:p>
        </w:tc>
        <w:tc>
          <w:tcPr>
            <w:tcW w:w="2117" w:type="dxa"/>
            <w:vAlign w:val="center"/>
          </w:tcPr>
          <w:p w14:paraId="5D2B57E3" w14:textId="77777777" w:rsidR="00C803F6" w:rsidRPr="00C06076" w:rsidRDefault="00C803F6" w:rsidP="008D15B1">
            <w:pPr>
              <w:numPr>
                <w:ilvl w:val="6"/>
                <w:numId w:val="43"/>
              </w:numPr>
              <w:tabs>
                <w:tab w:val="clear" w:pos="5040"/>
              </w:tabs>
              <w:spacing w:after="0" w:line="240" w:lineRule="auto"/>
              <w:ind w:left="305" w:hanging="375"/>
              <w:rPr>
                <w:rFonts w:ascii="Calibri" w:hAnsi="Calibri" w:cs="Arial"/>
                <w:sz w:val="20"/>
                <w:szCs w:val="20"/>
              </w:rPr>
            </w:pPr>
            <w:r w:rsidRPr="00C06076">
              <w:rPr>
                <w:rFonts w:ascii="Calibri" w:hAnsi="Calibri" w:cs="Arial"/>
                <w:sz w:val="20"/>
                <w:szCs w:val="20"/>
              </w:rPr>
              <w:t>A GIS-based marine biodiversity database will be established</w:t>
            </w:r>
          </w:p>
          <w:p w14:paraId="62D78A76" w14:textId="77777777" w:rsidR="00C803F6" w:rsidRPr="00C06076" w:rsidRDefault="00C803F6" w:rsidP="008D15B1">
            <w:pPr>
              <w:numPr>
                <w:ilvl w:val="6"/>
                <w:numId w:val="43"/>
              </w:numPr>
              <w:tabs>
                <w:tab w:val="clear" w:pos="5040"/>
              </w:tabs>
              <w:spacing w:after="0" w:line="240" w:lineRule="auto"/>
              <w:ind w:left="305" w:hanging="375"/>
              <w:rPr>
                <w:rFonts w:ascii="Calibri" w:hAnsi="Calibri" w:cs="Arial"/>
                <w:sz w:val="20"/>
                <w:szCs w:val="20"/>
              </w:rPr>
            </w:pPr>
            <w:r w:rsidRPr="00C06076">
              <w:rPr>
                <w:rFonts w:ascii="Calibri" w:hAnsi="Calibri" w:cs="Arial"/>
                <w:sz w:val="20"/>
                <w:szCs w:val="20"/>
              </w:rPr>
              <w:t>The database will be regularly updated with relevant marine biodiversity information</w:t>
            </w:r>
          </w:p>
          <w:p w14:paraId="01E7B965" w14:textId="77777777" w:rsidR="00C803F6" w:rsidRPr="00C06076" w:rsidRDefault="00C803F6" w:rsidP="008D15B1">
            <w:pPr>
              <w:numPr>
                <w:ilvl w:val="6"/>
                <w:numId w:val="43"/>
              </w:numPr>
              <w:tabs>
                <w:tab w:val="clear" w:pos="5040"/>
              </w:tabs>
              <w:spacing w:after="0" w:line="240" w:lineRule="auto"/>
              <w:ind w:left="305" w:hanging="375"/>
              <w:rPr>
                <w:rFonts w:ascii="Calibri" w:hAnsi="Calibri" w:cs="Arial"/>
                <w:sz w:val="20"/>
                <w:szCs w:val="20"/>
              </w:rPr>
            </w:pPr>
            <w:r w:rsidRPr="00C06076">
              <w:rPr>
                <w:rFonts w:ascii="Calibri" w:hAnsi="Calibri" w:cs="Arial"/>
                <w:sz w:val="20"/>
                <w:szCs w:val="20"/>
              </w:rPr>
              <w:t xml:space="preserve">The database will be made publicly </w:t>
            </w:r>
            <w:r w:rsidRPr="00C06076">
              <w:rPr>
                <w:rFonts w:ascii="Calibri" w:hAnsi="Calibri" w:cs="Arial"/>
                <w:sz w:val="20"/>
                <w:szCs w:val="20"/>
              </w:rPr>
              <w:lastRenderedPageBreak/>
              <w:t xml:space="preserve">available via a web-based portal </w:t>
            </w:r>
          </w:p>
        </w:tc>
        <w:tc>
          <w:tcPr>
            <w:tcW w:w="4111" w:type="dxa"/>
            <w:shd w:val="clear" w:color="auto" w:fill="F4B083" w:themeFill="accent2" w:themeFillTint="99"/>
            <w:vAlign w:val="center"/>
          </w:tcPr>
          <w:p w14:paraId="31C01A14" w14:textId="77777777" w:rsidR="00C803F6" w:rsidRPr="00360DC9" w:rsidRDefault="00C803F6">
            <w:pPr>
              <w:pStyle w:val="ListParagraph"/>
              <w:numPr>
                <w:ilvl w:val="0"/>
                <w:numId w:val="66"/>
              </w:numPr>
              <w:spacing w:after="0" w:line="240" w:lineRule="auto"/>
              <w:ind w:left="461"/>
              <w:contextualSpacing w:val="0"/>
              <w:rPr>
                <w:rFonts w:ascii="Calibri" w:hAnsi="Calibri" w:cs="Arial"/>
                <w:sz w:val="20"/>
                <w:szCs w:val="20"/>
              </w:rPr>
            </w:pPr>
            <w:r>
              <w:rPr>
                <w:rFonts w:ascii="Calibri" w:hAnsi="Calibri" w:cs="Arial"/>
                <w:sz w:val="20"/>
                <w:szCs w:val="20"/>
              </w:rPr>
              <w:lastRenderedPageBreak/>
              <w:t xml:space="preserve">The </w:t>
            </w:r>
            <w:r w:rsidRPr="00360DC9">
              <w:rPr>
                <w:rFonts w:ascii="Calibri" w:hAnsi="Calibri" w:cs="Arial"/>
                <w:sz w:val="20"/>
                <w:szCs w:val="20"/>
              </w:rPr>
              <w:t xml:space="preserve"> GIS-based mari</w:t>
            </w:r>
            <w:r>
              <w:rPr>
                <w:rFonts w:ascii="Calibri" w:hAnsi="Calibri" w:cs="Arial"/>
                <w:sz w:val="20"/>
                <w:szCs w:val="20"/>
              </w:rPr>
              <w:t xml:space="preserve">ne biodiversity database was </w:t>
            </w:r>
            <w:r w:rsidRPr="00360DC9">
              <w:rPr>
                <w:rFonts w:ascii="Calibri" w:hAnsi="Calibri" w:cs="Arial"/>
                <w:sz w:val="20"/>
                <w:szCs w:val="20"/>
              </w:rPr>
              <w:t>established</w:t>
            </w:r>
            <w:r>
              <w:rPr>
                <w:rFonts w:ascii="Calibri" w:hAnsi="Calibri" w:cs="Arial"/>
                <w:sz w:val="20"/>
                <w:szCs w:val="20"/>
              </w:rPr>
              <w:t xml:space="preserve"> and installed at the local server of ASEZA.</w:t>
            </w:r>
          </w:p>
          <w:p w14:paraId="31B54890" w14:textId="77777777" w:rsidR="00C803F6" w:rsidRPr="00360DC9" w:rsidRDefault="00C803F6">
            <w:pPr>
              <w:pStyle w:val="ListParagraph"/>
              <w:numPr>
                <w:ilvl w:val="0"/>
                <w:numId w:val="66"/>
              </w:numPr>
              <w:spacing w:after="0" w:line="240" w:lineRule="auto"/>
              <w:ind w:left="461"/>
              <w:contextualSpacing w:val="0"/>
              <w:rPr>
                <w:rFonts w:ascii="Calibri" w:hAnsi="Calibri" w:cs="Arial"/>
                <w:sz w:val="20"/>
                <w:szCs w:val="20"/>
              </w:rPr>
            </w:pPr>
            <w:r w:rsidRPr="00360DC9">
              <w:rPr>
                <w:rFonts w:ascii="Calibri" w:hAnsi="Calibri" w:cs="Arial"/>
                <w:sz w:val="20"/>
                <w:szCs w:val="20"/>
              </w:rPr>
              <w:t xml:space="preserve">The database </w:t>
            </w:r>
            <w:r>
              <w:rPr>
                <w:rFonts w:ascii="Calibri" w:hAnsi="Calibri" w:cs="Arial"/>
                <w:sz w:val="20"/>
                <w:szCs w:val="20"/>
              </w:rPr>
              <w:t xml:space="preserve">was established in full coordination with GIS Directorate and the env. Directorate, so as to ensure  the regular updating </w:t>
            </w:r>
            <w:r w:rsidRPr="00360DC9">
              <w:rPr>
                <w:rFonts w:ascii="Calibri" w:hAnsi="Calibri" w:cs="Arial"/>
                <w:sz w:val="20"/>
                <w:szCs w:val="20"/>
              </w:rPr>
              <w:t xml:space="preserve"> with relevant </w:t>
            </w:r>
            <w:r>
              <w:rPr>
                <w:rFonts w:ascii="Calibri" w:hAnsi="Calibri" w:cs="Arial"/>
                <w:sz w:val="20"/>
                <w:szCs w:val="20"/>
              </w:rPr>
              <w:t xml:space="preserve"> </w:t>
            </w:r>
            <w:r w:rsidRPr="00360DC9">
              <w:rPr>
                <w:rFonts w:ascii="Calibri" w:hAnsi="Calibri" w:cs="Arial"/>
                <w:sz w:val="20"/>
                <w:szCs w:val="20"/>
              </w:rPr>
              <w:t>information</w:t>
            </w:r>
          </w:p>
          <w:p w14:paraId="12AD77E2" w14:textId="77777777" w:rsidR="00C803F6" w:rsidRPr="00360DC9" w:rsidRDefault="00C803F6">
            <w:pPr>
              <w:pStyle w:val="ListParagraph"/>
              <w:numPr>
                <w:ilvl w:val="0"/>
                <w:numId w:val="66"/>
              </w:numPr>
              <w:spacing w:after="0" w:line="240" w:lineRule="auto"/>
              <w:ind w:left="461"/>
              <w:contextualSpacing w:val="0"/>
              <w:rPr>
                <w:rFonts w:ascii="Calibri" w:hAnsi="Calibri" w:cs="Arial"/>
                <w:sz w:val="20"/>
                <w:szCs w:val="20"/>
              </w:rPr>
            </w:pPr>
            <w:r w:rsidRPr="00360DC9">
              <w:rPr>
                <w:rFonts w:ascii="Calibri" w:hAnsi="Calibri" w:cs="Arial"/>
                <w:sz w:val="20"/>
                <w:szCs w:val="20"/>
              </w:rPr>
              <w:t xml:space="preserve">The </w:t>
            </w:r>
            <w:r>
              <w:rPr>
                <w:rFonts w:ascii="Calibri" w:hAnsi="Calibri" w:cs="Arial"/>
                <w:sz w:val="20"/>
                <w:szCs w:val="20"/>
              </w:rPr>
              <w:t>first phase of the operation will be only made for the concerned staff and institutions da</w:t>
            </w:r>
            <w:r w:rsidRPr="00360DC9">
              <w:rPr>
                <w:rFonts w:ascii="Calibri" w:hAnsi="Calibri" w:cs="Arial"/>
                <w:sz w:val="20"/>
                <w:szCs w:val="20"/>
              </w:rPr>
              <w:t>tabase</w:t>
            </w:r>
            <w:r>
              <w:rPr>
                <w:rFonts w:ascii="Calibri" w:hAnsi="Calibri" w:cs="Arial"/>
                <w:sz w:val="20"/>
                <w:szCs w:val="20"/>
              </w:rPr>
              <w:t xml:space="preserve">, and a later stage once the system is well functioning, it </w:t>
            </w:r>
            <w:r w:rsidRPr="00360DC9">
              <w:rPr>
                <w:rFonts w:ascii="Calibri" w:hAnsi="Calibri" w:cs="Arial"/>
                <w:sz w:val="20"/>
                <w:szCs w:val="20"/>
              </w:rPr>
              <w:t xml:space="preserve"> will </w:t>
            </w:r>
            <w:r w:rsidRPr="00360DC9">
              <w:rPr>
                <w:rFonts w:ascii="Calibri" w:hAnsi="Calibri" w:cs="Arial"/>
                <w:sz w:val="20"/>
                <w:szCs w:val="20"/>
              </w:rPr>
              <w:lastRenderedPageBreak/>
              <w:t xml:space="preserve">be made publicly available via a web-based portal </w:t>
            </w:r>
            <w:r>
              <w:rPr>
                <w:rFonts w:ascii="Calibri" w:hAnsi="Calibri" w:cs="Arial"/>
                <w:sz w:val="20"/>
                <w:szCs w:val="20"/>
              </w:rPr>
              <w:t>(the design of the system was already made to function via web)</w:t>
            </w:r>
          </w:p>
        </w:tc>
        <w:tc>
          <w:tcPr>
            <w:tcW w:w="2126" w:type="dxa"/>
            <w:vAlign w:val="center"/>
          </w:tcPr>
          <w:p w14:paraId="23DCDC17" w14:textId="77777777" w:rsidR="00C803F6" w:rsidRPr="00C06076" w:rsidRDefault="00C803F6">
            <w:pPr>
              <w:numPr>
                <w:ilvl w:val="3"/>
                <w:numId w:val="44"/>
              </w:numPr>
              <w:spacing w:after="0" w:line="240" w:lineRule="auto"/>
              <w:rPr>
                <w:rFonts w:ascii="Calibri" w:hAnsi="Calibri" w:cs="Arial"/>
                <w:sz w:val="20"/>
                <w:szCs w:val="20"/>
              </w:rPr>
            </w:pPr>
            <w:r w:rsidRPr="00C06076">
              <w:rPr>
                <w:rFonts w:ascii="Calibri" w:hAnsi="Calibri" w:cs="Arial"/>
                <w:sz w:val="20"/>
                <w:szCs w:val="20"/>
              </w:rPr>
              <w:lastRenderedPageBreak/>
              <w:t>Examination of the database is required</w:t>
            </w:r>
          </w:p>
          <w:p w14:paraId="6AF420AA" w14:textId="77777777" w:rsidR="00C803F6" w:rsidRPr="00C06076" w:rsidRDefault="00C803F6">
            <w:pPr>
              <w:numPr>
                <w:ilvl w:val="3"/>
                <w:numId w:val="44"/>
              </w:numPr>
              <w:spacing w:after="0" w:line="240" w:lineRule="auto"/>
              <w:rPr>
                <w:rFonts w:ascii="Calibri" w:hAnsi="Calibri" w:cs="Arial"/>
                <w:sz w:val="20"/>
                <w:szCs w:val="20"/>
              </w:rPr>
            </w:pPr>
            <w:r w:rsidRPr="00C06076">
              <w:rPr>
                <w:rFonts w:ascii="Calibri" w:hAnsi="Calibri" w:cs="Arial"/>
                <w:sz w:val="20"/>
                <w:szCs w:val="20"/>
              </w:rPr>
              <w:t>Update tracking and reporting of the database will occur regularly</w:t>
            </w:r>
          </w:p>
          <w:p w14:paraId="32961072" w14:textId="77777777" w:rsidR="00C803F6" w:rsidRPr="00C06076" w:rsidRDefault="00C803F6">
            <w:pPr>
              <w:numPr>
                <w:ilvl w:val="3"/>
                <w:numId w:val="44"/>
              </w:numPr>
              <w:spacing w:after="0" w:line="240" w:lineRule="auto"/>
              <w:rPr>
                <w:rFonts w:ascii="Calibri" w:hAnsi="Calibri" w:cs="Arial"/>
                <w:sz w:val="20"/>
                <w:szCs w:val="20"/>
              </w:rPr>
            </w:pPr>
            <w:r w:rsidRPr="00C06076">
              <w:rPr>
                <w:rFonts w:ascii="Calibri" w:hAnsi="Calibri" w:cs="Arial"/>
                <w:sz w:val="20"/>
                <w:szCs w:val="20"/>
              </w:rPr>
              <w:t>Unrestricted access to the database is apparent</w:t>
            </w:r>
          </w:p>
        </w:tc>
        <w:tc>
          <w:tcPr>
            <w:tcW w:w="2973" w:type="dxa"/>
            <w:vAlign w:val="center"/>
          </w:tcPr>
          <w:p w14:paraId="4201B477" w14:textId="3A93DCA0" w:rsidR="00C803F6" w:rsidRPr="0093224D" w:rsidRDefault="0093224D">
            <w:pPr>
              <w:rPr>
                <w:sz w:val="20"/>
                <w:szCs w:val="20"/>
              </w:rPr>
            </w:pPr>
            <w:r w:rsidRPr="0093224D">
              <w:rPr>
                <w:sz w:val="20"/>
                <w:szCs w:val="20"/>
              </w:rPr>
              <w:t>Satisfactory</w:t>
            </w:r>
            <w:r>
              <w:rPr>
                <w:sz w:val="20"/>
                <w:szCs w:val="20"/>
              </w:rPr>
              <w:t>, the delay in unrestricted access is only due to technical issues and not going to be restricted.</w:t>
            </w:r>
          </w:p>
        </w:tc>
      </w:tr>
      <w:tr w:rsidR="00C803F6" w:rsidRPr="00C06076" w14:paraId="686F4AF4" w14:textId="77777777" w:rsidTr="00C803F6">
        <w:tc>
          <w:tcPr>
            <w:tcW w:w="1989" w:type="dxa"/>
            <w:shd w:val="pct12" w:color="auto" w:fill="auto"/>
            <w:vAlign w:val="center"/>
          </w:tcPr>
          <w:p w14:paraId="624A23A7" w14:textId="77777777" w:rsidR="00C803F6" w:rsidRPr="00C06076" w:rsidRDefault="00C803F6" w:rsidP="00C803F6">
            <w:pPr>
              <w:tabs>
                <w:tab w:val="left" w:pos="360"/>
              </w:tabs>
              <w:rPr>
                <w:rFonts w:ascii="Calibri" w:hAnsi="Calibri" w:cs="Arial"/>
                <w:b/>
                <w:i/>
                <w:sz w:val="20"/>
                <w:szCs w:val="20"/>
              </w:rPr>
            </w:pPr>
            <w:r w:rsidRPr="00C06076">
              <w:rPr>
                <w:rFonts w:ascii="Calibri" w:hAnsi="Calibri" w:cs="Arial"/>
                <w:b/>
                <w:i/>
                <w:sz w:val="20"/>
                <w:szCs w:val="20"/>
              </w:rPr>
              <w:lastRenderedPageBreak/>
              <w:t>Outcome 2:</w:t>
            </w:r>
          </w:p>
          <w:p w14:paraId="5146A2AC" w14:textId="77777777" w:rsidR="00C803F6" w:rsidRPr="00C06076" w:rsidRDefault="00C803F6" w:rsidP="00C803F6">
            <w:pPr>
              <w:tabs>
                <w:tab w:val="left" w:pos="360"/>
              </w:tabs>
              <w:rPr>
                <w:rFonts w:ascii="Calibri" w:hAnsi="Calibri" w:cs="Arial"/>
                <w:b/>
                <w:i/>
                <w:sz w:val="20"/>
                <w:szCs w:val="20"/>
              </w:rPr>
            </w:pPr>
            <w:r w:rsidRPr="00C06076">
              <w:rPr>
                <w:rFonts w:ascii="Calibri" w:hAnsi="Calibri" w:cs="Arial"/>
                <w:b/>
                <w:i/>
                <w:sz w:val="20"/>
                <w:szCs w:val="20"/>
              </w:rPr>
              <w:t>Trends in status of marine biodiversity documented and causes of changes identified</w:t>
            </w:r>
          </w:p>
        </w:tc>
        <w:tc>
          <w:tcPr>
            <w:tcW w:w="2117" w:type="dxa"/>
            <w:vAlign w:val="center"/>
          </w:tcPr>
          <w:p w14:paraId="1DDB74A2"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Baseline and monitoring information is available</w:t>
            </w:r>
          </w:p>
        </w:tc>
        <w:tc>
          <w:tcPr>
            <w:tcW w:w="4111" w:type="dxa"/>
            <w:shd w:val="clear" w:color="auto" w:fill="F4B083" w:themeFill="accent2" w:themeFillTint="99"/>
          </w:tcPr>
          <w:p w14:paraId="07161DA8" w14:textId="76E7CA73" w:rsidR="00C803F6" w:rsidRDefault="0093224D" w:rsidP="00C803F6">
            <w:pPr>
              <w:tabs>
                <w:tab w:val="left" w:pos="360"/>
              </w:tabs>
              <w:rPr>
                <w:rFonts w:ascii="Calibri" w:hAnsi="Calibri" w:cs="Arial"/>
                <w:sz w:val="20"/>
                <w:szCs w:val="20"/>
              </w:rPr>
            </w:pPr>
            <w:r>
              <w:rPr>
                <w:rFonts w:ascii="Calibri" w:hAnsi="Calibri" w:cs="Arial"/>
                <w:sz w:val="20"/>
                <w:szCs w:val="20"/>
              </w:rPr>
              <w:t>The State of Coast R</w:t>
            </w:r>
            <w:r w:rsidR="00C803F6">
              <w:rPr>
                <w:rFonts w:ascii="Calibri" w:hAnsi="Calibri" w:cs="Arial"/>
                <w:sz w:val="20"/>
                <w:szCs w:val="20"/>
              </w:rPr>
              <w:t>eport prepared by the project was a cornerstone for baseline and monitoring.</w:t>
            </w:r>
          </w:p>
          <w:p w14:paraId="767C6F59" w14:textId="77777777" w:rsidR="00C803F6" w:rsidRPr="00C06076" w:rsidRDefault="00C803F6" w:rsidP="00C803F6">
            <w:pPr>
              <w:tabs>
                <w:tab w:val="left" w:pos="360"/>
              </w:tabs>
              <w:rPr>
                <w:rFonts w:ascii="Calibri" w:hAnsi="Calibri" w:cs="Arial"/>
                <w:sz w:val="20"/>
                <w:szCs w:val="20"/>
              </w:rPr>
            </w:pPr>
            <w:r>
              <w:rPr>
                <w:rFonts w:ascii="Calibri" w:hAnsi="Calibri" w:cs="Arial"/>
                <w:sz w:val="20"/>
                <w:szCs w:val="20"/>
              </w:rPr>
              <w:t xml:space="preserve">The report was the first comprehensive document describes the status if the marine and coastal environment in Aqaba. </w:t>
            </w:r>
          </w:p>
        </w:tc>
        <w:tc>
          <w:tcPr>
            <w:tcW w:w="2126" w:type="dxa"/>
            <w:vAlign w:val="center"/>
          </w:tcPr>
          <w:p w14:paraId="1EC8A7D0"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Notification of information updates is provided</w:t>
            </w:r>
          </w:p>
        </w:tc>
        <w:tc>
          <w:tcPr>
            <w:tcW w:w="2973" w:type="dxa"/>
            <w:vAlign w:val="center"/>
          </w:tcPr>
          <w:p w14:paraId="12DAA16B" w14:textId="7CE937E7" w:rsidR="00C803F6" w:rsidRPr="00C06076" w:rsidRDefault="0093224D" w:rsidP="0093224D">
            <w:pPr>
              <w:tabs>
                <w:tab w:val="left" w:pos="360"/>
              </w:tabs>
              <w:rPr>
                <w:rFonts w:ascii="Calibri" w:hAnsi="Calibri" w:cs="Arial"/>
                <w:sz w:val="20"/>
                <w:szCs w:val="20"/>
              </w:rPr>
            </w:pPr>
            <w:r>
              <w:rPr>
                <w:rFonts w:ascii="Calibri" w:hAnsi="Calibri" w:cs="Arial"/>
                <w:sz w:val="20"/>
                <w:szCs w:val="20"/>
              </w:rPr>
              <w:t xml:space="preserve">Satisfactory, the project was adaptive in the State of Coast Report which is a publicly available document. </w:t>
            </w:r>
          </w:p>
        </w:tc>
      </w:tr>
      <w:tr w:rsidR="00C803F6" w:rsidRPr="00C06076" w14:paraId="376F6826" w14:textId="77777777" w:rsidTr="00C803F6">
        <w:tc>
          <w:tcPr>
            <w:tcW w:w="1989" w:type="dxa"/>
            <w:shd w:val="pct12" w:color="auto" w:fill="auto"/>
            <w:vAlign w:val="center"/>
          </w:tcPr>
          <w:p w14:paraId="109B5E9E" w14:textId="77777777" w:rsidR="00C803F6" w:rsidRPr="00C06076" w:rsidRDefault="00C803F6" w:rsidP="00C803F6">
            <w:pPr>
              <w:tabs>
                <w:tab w:val="left" w:pos="360"/>
              </w:tabs>
              <w:rPr>
                <w:rFonts w:ascii="Calibri" w:hAnsi="Calibri" w:cs="Arial"/>
                <w:b/>
                <w:i/>
                <w:sz w:val="20"/>
                <w:szCs w:val="20"/>
              </w:rPr>
            </w:pPr>
            <w:r w:rsidRPr="00C06076">
              <w:rPr>
                <w:rFonts w:ascii="Calibri" w:hAnsi="Calibri" w:cs="Arial"/>
                <w:b/>
                <w:i/>
                <w:sz w:val="20"/>
                <w:szCs w:val="20"/>
              </w:rPr>
              <w:t>Output 2.1:</w:t>
            </w:r>
          </w:p>
          <w:p w14:paraId="33897D0F" w14:textId="77777777" w:rsidR="00C803F6" w:rsidRPr="00C06076" w:rsidRDefault="00C803F6" w:rsidP="00C803F6">
            <w:pPr>
              <w:tabs>
                <w:tab w:val="left" w:pos="360"/>
              </w:tabs>
              <w:rPr>
                <w:rFonts w:ascii="Calibri" w:hAnsi="Calibri" w:cs="Arial"/>
                <w:b/>
                <w:i/>
                <w:sz w:val="20"/>
                <w:szCs w:val="20"/>
              </w:rPr>
            </w:pPr>
            <w:r w:rsidRPr="00C06076">
              <w:rPr>
                <w:rFonts w:ascii="Calibri" w:hAnsi="Calibri" w:cs="Arial"/>
                <w:i/>
                <w:sz w:val="20"/>
                <w:szCs w:val="20"/>
              </w:rPr>
              <w:t>Monitoring of marine biodiversity strengthened and expanded</w:t>
            </w:r>
          </w:p>
        </w:tc>
        <w:tc>
          <w:tcPr>
            <w:tcW w:w="2117" w:type="dxa"/>
            <w:vAlign w:val="center"/>
          </w:tcPr>
          <w:p w14:paraId="3C8F81FD" w14:textId="77777777" w:rsidR="00C803F6" w:rsidRPr="00C06076" w:rsidRDefault="00C803F6" w:rsidP="00C803F6">
            <w:pPr>
              <w:numPr>
                <w:ilvl w:val="6"/>
                <w:numId w:val="44"/>
              </w:numPr>
              <w:tabs>
                <w:tab w:val="clear" w:pos="5040"/>
              </w:tabs>
              <w:spacing w:after="0" w:line="240" w:lineRule="auto"/>
              <w:ind w:left="305"/>
              <w:rPr>
                <w:rFonts w:ascii="Calibri" w:hAnsi="Calibri" w:cs="Arial"/>
                <w:sz w:val="20"/>
                <w:szCs w:val="20"/>
              </w:rPr>
            </w:pPr>
            <w:r w:rsidRPr="00C06076">
              <w:rPr>
                <w:rFonts w:ascii="Calibri" w:hAnsi="Calibri" w:cs="Arial"/>
                <w:sz w:val="20"/>
                <w:szCs w:val="20"/>
              </w:rPr>
              <w:t>Monitoring work plans and timetables regularly provided/updated</w:t>
            </w:r>
          </w:p>
          <w:p w14:paraId="687AA312" w14:textId="77777777" w:rsidR="00C803F6" w:rsidRPr="00C06076" w:rsidRDefault="00C803F6" w:rsidP="00C803F6">
            <w:pPr>
              <w:numPr>
                <w:ilvl w:val="6"/>
                <w:numId w:val="44"/>
              </w:numPr>
              <w:tabs>
                <w:tab w:val="clear" w:pos="5040"/>
              </w:tabs>
              <w:spacing w:after="0" w:line="240" w:lineRule="auto"/>
              <w:ind w:left="305"/>
              <w:rPr>
                <w:rFonts w:ascii="Calibri" w:hAnsi="Calibri" w:cs="Arial"/>
                <w:sz w:val="20"/>
                <w:szCs w:val="20"/>
              </w:rPr>
            </w:pPr>
            <w:r w:rsidRPr="00C06076">
              <w:rPr>
                <w:rFonts w:ascii="Calibri" w:hAnsi="Calibri" w:cs="Arial"/>
                <w:sz w:val="20"/>
                <w:szCs w:val="20"/>
              </w:rPr>
              <w:t>Monitoring activities occur regularly and are logged when complete</w:t>
            </w:r>
          </w:p>
          <w:p w14:paraId="43CED36A" w14:textId="77777777" w:rsidR="00C803F6" w:rsidRPr="00C06076" w:rsidRDefault="00C803F6" w:rsidP="00C803F6">
            <w:pPr>
              <w:numPr>
                <w:ilvl w:val="6"/>
                <w:numId w:val="44"/>
              </w:numPr>
              <w:tabs>
                <w:tab w:val="clear" w:pos="5040"/>
              </w:tabs>
              <w:spacing w:after="0" w:line="240" w:lineRule="auto"/>
              <w:ind w:left="305" w:hanging="375"/>
              <w:rPr>
                <w:rFonts w:ascii="Calibri" w:hAnsi="Calibri" w:cs="Arial"/>
                <w:sz w:val="20"/>
                <w:szCs w:val="20"/>
              </w:rPr>
            </w:pPr>
            <w:r w:rsidRPr="00C06076">
              <w:rPr>
                <w:rFonts w:ascii="Calibri" w:hAnsi="Calibri" w:cs="Arial"/>
                <w:sz w:val="20"/>
                <w:szCs w:val="20"/>
              </w:rPr>
              <w:t>Monitoring information incorporated into the database</w:t>
            </w:r>
          </w:p>
        </w:tc>
        <w:tc>
          <w:tcPr>
            <w:tcW w:w="4111" w:type="dxa"/>
            <w:shd w:val="clear" w:color="auto" w:fill="F4B083" w:themeFill="accent2" w:themeFillTint="99"/>
          </w:tcPr>
          <w:p w14:paraId="7091563B" w14:textId="77777777" w:rsidR="00C803F6" w:rsidRDefault="00C803F6" w:rsidP="00C803F6">
            <w:pPr>
              <w:pStyle w:val="ListParagraph"/>
              <w:numPr>
                <w:ilvl w:val="0"/>
                <w:numId w:val="66"/>
              </w:numPr>
              <w:spacing w:after="0" w:line="240" w:lineRule="auto"/>
              <w:ind w:left="461"/>
              <w:contextualSpacing w:val="0"/>
              <w:rPr>
                <w:rFonts w:ascii="Calibri" w:hAnsi="Calibri" w:cs="Arial"/>
                <w:sz w:val="20"/>
                <w:szCs w:val="20"/>
              </w:rPr>
            </w:pPr>
            <w:r>
              <w:rPr>
                <w:rFonts w:ascii="Calibri" w:hAnsi="Calibri" w:cs="Arial"/>
                <w:sz w:val="20"/>
                <w:szCs w:val="20"/>
              </w:rPr>
              <w:t>Monitoring activities were in place upon the inception of the project, however the project has contributed to further strengthen the capacities in this regard.</w:t>
            </w:r>
          </w:p>
          <w:p w14:paraId="12A615A4" w14:textId="77777777" w:rsidR="00C803F6" w:rsidRPr="00C06076" w:rsidRDefault="00C803F6" w:rsidP="00C803F6">
            <w:pPr>
              <w:pStyle w:val="ListParagraph"/>
              <w:numPr>
                <w:ilvl w:val="0"/>
                <w:numId w:val="66"/>
              </w:numPr>
              <w:spacing w:after="0" w:line="240" w:lineRule="auto"/>
              <w:ind w:left="461"/>
              <w:contextualSpacing w:val="0"/>
              <w:rPr>
                <w:rFonts w:ascii="Calibri" w:hAnsi="Calibri" w:cs="Arial"/>
                <w:sz w:val="20"/>
                <w:szCs w:val="20"/>
              </w:rPr>
            </w:pPr>
            <w:r>
              <w:rPr>
                <w:rFonts w:ascii="Calibri" w:hAnsi="Calibri" w:cs="Arial"/>
                <w:sz w:val="20"/>
                <w:szCs w:val="20"/>
              </w:rPr>
              <w:t xml:space="preserve">The project has managed to include the monitoring of the translocated corals into the national monitoring program. </w:t>
            </w:r>
          </w:p>
        </w:tc>
        <w:tc>
          <w:tcPr>
            <w:tcW w:w="2126" w:type="dxa"/>
            <w:vAlign w:val="center"/>
          </w:tcPr>
          <w:p w14:paraId="0898DFF7" w14:textId="77777777" w:rsidR="00C803F6" w:rsidRPr="00C06076" w:rsidRDefault="00C803F6" w:rsidP="00C803F6">
            <w:pPr>
              <w:numPr>
                <w:ilvl w:val="3"/>
                <w:numId w:val="45"/>
              </w:numPr>
              <w:spacing w:after="0" w:line="240" w:lineRule="auto"/>
              <w:rPr>
                <w:rFonts w:ascii="Calibri" w:hAnsi="Calibri" w:cs="Arial"/>
                <w:sz w:val="20"/>
                <w:szCs w:val="20"/>
              </w:rPr>
            </w:pPr>
            <w:r w:rsidRPr="00C06076">
              <w:rPr>
                <w:rFonts w:ascii="Calibri" w:hAnsi="Calibri" w:cs="Arial"/>
                <w:sz w:val="20"/>
                <w:szCs w:val="20"/>
              </w:rPr>
              <w:t>Work plans/timetables independently verified</w:t>
            </w:r>
          </w:p>
          <w:p w14:paraId="6BD4C0B9" w14:textId="77777777" w:rsidR="00C803F6" w:rsidRPr="00C06076" w:rsidRDefault="00C803F6" w:rsidP="00C803F6">
            <w:pPr>
              <w:numPr>
                <w:ilvl w:val="3"/>
                <w:numId w:val="45"/>
              </w:numPr>
              <w:spacing w:after="0" w:line="240" w:lineRule="auto"/>
              <w:rPr>
                <w:rFonts w:ascii="Calibri" w:hAnsi="Calibri" w:cs="Arial"/>
                <w:sz w:val="20"/>
                <w:szCs w:val="20"/>
              </w:rPr>
            </w:pPr>
            <w:r w:rsidRPr="00C06076">
              <w:rPr>
                <w:rFonts w:ascii="Calibri" w:hAnsi="Calibri" w:cs="Arial"/>
                <w:sz w:val="20"/>
                <w:szCs w:val="20"/>
              </w:rPr>
              <w:t>Activity recording independently verified</w:t>
            </w:r>
          </w:p>
          <w:p w14:paraId="5BF269AC" w14:textId="77777777" w:rsidR="00C803F6" w:rsidRPr="00C06076" w:rsidRDefault="00C803F6" w:rsidP="00C803F6">
            <w:pPr>
              <w:numPr>
                <w:ilvl w:val="3"/>
                <w:numId w:val="45"/>
              </w:numPr>
              <w:spacing w:after="0" w:line="240" w:lineRule="auto"/>
              <w:rPr>
                <w:rFonts w:ascii="Calibri" w:hAnsi="Calibri" w:cs="Arial"/>
                <w:sz w:val="20"/>
                <w:szCs w:val="20"/>
              </w:rPr>
            </w:pPr>
            <w:r w:rsidRPr="00C06076">
              <w:rPr>
                <w:rFonts w:ascii="Calibri" w:hAnsi="Calibri" w:cs="Arial"/>
                <w:sz w:val="20"/>
                <w:szCs w:val="20"/>
              </w:rPr>
              <w:t>Automatic notification of updates permits verification</w:t>
            </w:r>
          </w:p>
        </w:tc>
        <w:tc>
          <w:tcPr>
            <w:tcW w:w="2973" w:type="dxa"/>
            <w:vAlign w:val="center"/>
          </w:tcPr>
          <w:p w14:paraId="7DCCDE0C" w14:textId="1A128A70" w:rsidR="00C803F6" w:rsidRPr="00C06076" w:rsidRDefault="0093224D" w:rsidP="0093224D">
            <w:pPr>
              <w:tabs>
                <w:tab w:val="left" w:pos="360"/>
              </w:tabs>
              <w:rPr>
                <w:rFonts w:ascii="Calibri" w:hAnsi="Calibri" w:cs="Arial"/>
                <w:sz w:val="20"/>
                <w:szCs w:val="20"/>
              </w:rPr>
            </w:pPr>
            <w:r>
              <w:rPr>
                <w:rFonts w:ascii="Calibri" w:hAnsi="Calibri" w:cs="Arial"/>
                <w:sz w:val="20"/>
                <w:szCs w:val="20"/>
              </w:rPr>
              <w:t>Satisfactory, the expectations of the Project Document were extremely high.</w:t>
            </w:r>
          </w:p>
        </w:tc>
      </w:tr>
      <w:tr w:rsidR="00C803F6" w:rsidRPr="00C06076" w14:paraId="1355E2D7" w14:textId="77777777" w:rsidTr="00C803F6">
        <w:tc>
          <w:tcPr>
            <w:tcW w:w="1989" w:type="dxa"/>
            <w:shd w:val="pct12" w:color="auto" w:fill="auto"/>
            <w:vAlign w:val="center"/>
          </w:tcPr>
          <w:p w14:paraId="47FB41F6"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Component 2: Biodiversity friendly investment and development</w:t>
            </w:r>
          </w:p>
        </w:tc>
        <w:tc>
          <w:tcPr>
            <w:tcW w:w="2117" w:type="dxa"/>
          </w:tcPr>
          <w:p w14:paraId="0D1E5123" w14:textId="77777777" w:rsidR="00C803F6" w:rsidRPr="00976CA1" w:rsidRDefault="00C803F6" w:rsidP="00C803F6">
            <w:pPr>
              <w:tabs>
                <w:tab w:val="left" w:pos="360"/>
              </w:tabs>
              <w:rPr>
                <w:rFonts w:ascii="Calibri" w:hAnsi="Calibri" w:cs="Arial"/>
                <w:sz w:val="20"/>
                <w:szCs w:val="20"/>
                <w:lang w:val="en-CA"/>
              </w:rPr>
            </w:pPr>
          </w:p>
        </w:tc>
        <w:tc>
          <w:tcPr>
            <w:tcW w:w="4111" w:type="dxa"/>
          </w:tcPr>
          <w:p w14:paraId="5F1B6C3A" w14:textId="77777777" w:rsidR="00C803F6" w:rsidRPr="00C06076" w:rsidRDefault="00C803F6" w:rsidP="00C803F6">
            <w:pPr>
              <w:tabs>
                <w:tab w:val="left" w:pos="360"/>
              </w:tabs>
              <w:rPr>
                <w:rFonts w:ascii="Calibri" w:hAnsi="Calibri" w:cs="Arial"/>
                <w:sz w:val="20"/>
                <w:szCs w:val="20"/>
              </w:rPr>
            </w:pPr>
            <w:r>
              <w:rPr>
                <w:rFonts w:ascii="Calibri" w:hAnsi="Calibri" w:cs="Arial"/>
                <w:sz w:val="20"/>
                <w:szCs w:val="20"/>
              </w:rPr>
              <w:t xml:space="preserve"> </w:t>
            </w:r>
          </w:p>
        </w:tc>
        <w:tc>
          <w:tcPr>
            <w:tcW w:w="2126" w:type="dxa"/>
          </w:tcPr>
          <w:p w14:paraId="3A13D5F8" w14:textId="77777777" w:rsidR="00C803F6" w:rsidRPr="00976CA1" w:rsidRDefault="00C803F6" w:rsidP="00C803F6">
            <w:pPr>
              <w:tabs>
                <w:tab w:val="left" w:pos="360"/>
              </w:tabs>
              <w:rPr>
                <w:rFonts w:ascii="Calibri" w:hAnsi="Calibri" w:cs="Arial"/>
                <w:sz w:val="20"/>
                <w:szCs w:val="20"/>
                <w:lang w:val="en-CA"/>
              </w:rPr>
            </w:pPr>
          </w:p>
        </w:tc>
        <w:tc>
          <w:tcPr>
            <w:tcW w:w="2973" w:type="dxa"/>
          </w:tcPr>
          <w:p w14:paraId="26047053" w14:textId="77777777" w:rsidR="00C803F6" w:rsidRPr="00C06076" w:rsidRDefault="00C803F6" w:rsidP="0093224D">
            <w:pPr>
              <w:autoSpaceDE w:val="0"/>
              <w:autoSpaceDN w:val="0"/>
              <w:adjustRightInd w:val="0"/>
              <w:spacing w:after="0"/>
              <w:rPr>
                <w:rFonts w:ascii="Calibri" w:hAnsi="Calibri" w:cs="Arial"/>
                <w:sz w:val="20"/>
                <w:szCs w:val="20"/>
                <w:lang w:val="en-CA" w:eastAsia="fr-CA"/>
              </w:rPr>
            </w:pPr>
            <w:r w:rsidRPr="00C06076">
              <w:rPr>
                <w:rFonts w:ascii="Calibri" w:hAnsi="Calibri" w:cs="Arial"/>
                <w:sz w:val="20"/>
                <w:szCs w:val="20"/>
                <w:lang w:val="en-CA" w:eastAsia="fr-CA"/>
              </w:rPr>
              <w:t xml:space="preserve"> </w:t>
            </w:r>
          </w:p>
        </w:tc>
      </w:tr>
      <w:tr w:rsidR="00C803F6" w:rsidRPr="00C06076" w14:paraId="0B375802" w14:textId="77777777" w:rsidTr="00C803F6">
        <w:tc>
          <w:tcPr>
            <w:tcW w:w="1989" w:type="dxa"/>
            <w:shd w:val="pct12" w:color="auto" w:fill="auto"/>
            <w:vAlign w:val="center"/>
          </w:tcPr>
          <w:p w14:paraId="60EC1EE8"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Outcome 2.1:</w:t>
            </w:r>
          </w:p>
          <w:p w14:paraId="5D6A8B16"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Marine biodiversity and ecosystem services accounted for within the ASEZ decision-making</w:t>
            </w:r>
          </w:p>
        </w:tc>
        <w:tc>
          <w:tcPr>
            <w:tcW w:w="2117" w:type="dxa"/>
            <w:vAlign w:val="center"/>
          </w:tcPr>
          <w:p w14:paraId="5B66BEE8"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lastRenderedPageBreak/>
              <w:t xml:space="preserve">Investment decisions make reference to </w:t>
            </w:r>
            <w:r w:rsidRPr="00C06076">
              <w:rPr>
                <w:rFonts w:ascii="Calibri" w:hAnsi="Calibri" w:cs="Arial"/>
                <w:sz w:val="20"/>
                <w:szCs w:val="20"/>
              </w:rPr>
              <w:lastRenderedPageBreak/>
              <w:t>marine biodiversity and ecosystem services</w:t>
            </w:r>
          </w:p>
        </w:tc>
        <w:tc>
          <w:tcPr>
            <w:tcW w:w="4111" w:type="dxa"/>
            <w:shd w:val="clear" w:color="auto" w:fill="F4B083" w:themeFill="accent2" w:themeFillTint="99"/>
          </w:tcPr>
          <w:p w14:paraId="0FB6A40C" w14:textId="77777777" w:rsidR="00C803F6" w:rsidRPr="00C06076" w:rsidRDefault="00C803F6" w:rsidP="00C803F6">
            <w:pPr>
              <w:tabs>
                <w:tab w:val="left" w:pos="360"/>
              </w:tabs>
              <w:rPr>
                <w:rFonts w:ascii="Calibri" w:hAnsi="Calibri" w:cs="Arial"/>
                <w:sz w:val="20"/>
                <w:szCs w:val="20"/>
              </w:rPr>
            </w:pPr>
            <w:r>
              <w:rPr>
                <w:rFonts w:ascii="Calibri" w:hAnsi="Calibri" w:cs="Arial"/>
                <w:sz w:val="20"/>
                <w:szCs w:val="20"/>
              </w:rPr>
              <w:lastRenderedPageBreak/>
              <w:t xml:space="preserve">The reports and studies prepared by the project have been referred to by decision makers in </w:t>
            </w:r>
            <w:r>
              <w:rPr>
                <w:rFonts w:ascii="Calibri" w:hAnsi="Calibri" w:cs="Arial"/>
                <w:sz w:val="20"/>
                <w:szCs w:val="20"/>
              </w:rPr>
              <w:lastRenderedPageBreak/>
              <w:t>different events related to investments in Aqaba.</w:t>
            </w:r>
          </w:p>
        </w:tc>
        <w:tc>
          <w:tcPr>
            <w:tcW w:w="2126" w:type="dxa"/>
            <w:vAlign w:val="center"/>
          </w:tcPr>
          <w:p w14:paraId="6CC02B0F"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lastRenderedPageBreak/>
              <w:t xml:space="preserve">Independent audits of investment decisions </w:t>
            </w:r>
            <w:r w:rsidRPr="00C06076">
              <w:rPr>
                <w:rFonts w:ascii="Calibri" w:hAnsi="Calibri" w:cs="Arial"/>
                <w:sz w:val="20"/>
                <w:szCs w:val="20"/>
              </w:rPr>
              <w:lastRenderedPageBreak/>
              <w:t>conducted</w:t>
            </w:r>
          </w:p>
        </w:tc>
        <w:tc>
          <w:tcPr>
            <w:tcW w:w="2973" w:type="dxa"/>
            <w:vAlign w:val="center"/>
          </w:tcPr>
          <w:p w14:paraId="2340E253" w14:textId="70A635F5" w:rsidR="00C803F6" w:rsidRPr="00C06076" w:rsidRDefault="0093224D" w:rsidP="0093224D">
            <w:pPr>
              <w:tabs>
                <w:tab w:val="left" w:pos="360"/>
              </w:tabs>
              <w:rPr>
                <w:rFonts w:ascii="Calibri" w:hAnsi="Calibri" w:cs="Arial"/>
                <w:sz w:val="20"/>
                <w:szCs w:val="20"/>
              </w:rPr>
            </w:pPr>
            <w:r>
              <w:rPr>
                <w:rFonts w:ascii="Calibri" w:hAnsi="Calibri" w:cs="Arial"/>
                <w:sz w:val="20"/>
                <w:szCs w:val="20"/>
              </w:rPr>
              <w:lastRenderedPageBreak/>
              <w:t xml:space="preserve">Satisfactory, the expectations of the Project Document were </w:t>
            </w:r>
            <w:r>
              <w:rPr>
                <w:rFonts w:ascii="Calibri" w:hAnsi="Calibri" w:cs="Arial"/>
                <w:sz w:val="20"/>
                <w:szCs w:val="20"/>
              </w:rPr>
              <w:lastRenderedPageBreak/>
              <w:t>extremely high and somewhat vague as to how this would work. Currently the EIA process would need to consider any pertinent reports and/or studies but this is within the EIA legislation and not nested within a clear set of policy guidelines.</w:t>
            </w:r>
          </w:p>
        </w:tc>
      </w:tr>
      <w:tr w:rsidR="00C803F6" w:rsidRPr="00C06076" w14:paraId="74C96E5F" w14:textId="77777777" w:rsidTr="00C803F6">
        <w:tc>
          <w:tcPr>
            <w:tcW w:w="1989" w:type="dxa"/>
            <w:shd w:val="pct12" w:color="auto" w:fill="auto"/>
            <w:vAlign w:val="center"/>
          </w:tcPr>
          <w:p w14:paraId="6537EDA3"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Output 2.1.1:</w:t>
            </w:r>
          </w:p>
          <w:p w14:paraId="2DA466CD"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Ecosystem services identified, their economic value and carrying capacity estimated, and a ‘business case’ for marine biodiversity conservation prepared</w:t>
            </w:r>
          </w:p>
        </w:tc>
        <w:tc>
          <w:tcPr>
            <w:tcW w:w="2117" w:type="dxa"/>
            <w:vAlign w:val="center"/>
          </w:tcPr>
          <w:p w14:paraId="17087F1F" w14:textId="77777777" w:rsidR="00C803F6" w:rsidRPr="00C06076" w:rsidRDefault="00C803F6" w:rsidP="00C803F6">
            <w:pPr>
              <w:numPr>
                <w:ilvl w:val="6"/>
                <w:numId w:val="46"/>
              </w:numPr>
              <w:tabs>
                <w:tab w:val="clear" w:pos="5040"/>
              </w:tabs>
              <w:spacing w:after="0" w:line="240" w:lineRule="auto"/>
              <w:ind w:left="290"/>
              <w:rPr>
                <w:rFonts w:ascii="Calibri" w:hAnsi="Calibri" w:cs="Arial"/>
                <w:sz w:val="20"/>
                <w:szCs w:val="20"/>
              </w:rPr>
            </w:pPr>
            <w:r w:rsidRPr="00C06076">
              <w:rPr>
                <w:rFonts w:ascii="Calibri" w:hAnsi="Calibri" w:cs="Arial"/>
                <w:sz w:val="20"/>
                <w:szCs w:val="20"/>
              </w:rPr>
              <w:t>Robust valuations of ecosystem services are made</w:t>
            </w:r>
          </w:p>
          <w:p w14:paraId="3C018807" w14:textId="77777777" w:rsidR="00C803F6" w:rsidRPr="00C06076" w:rsidRDefault="00C803F6" w:rsidP="00C803F6">
            <w:pPr>
              <w:numPr>
                <w:ilvl w:val="6"/>
                <w:numId w:val="46"/>
              </w:numPr>
              <w:tabs>
                <w:tab w:val="clear" w:pos="5040"/>
              </w:tabs>
              <w:spacing w:after="0" w:line="240" w:lineRule="auto"/>
              <w:ind w:left="305" w:hanging="375"/>
              <w:rPr>
                <w:rFonts w:ascii="Calibri" w:hAnsi="Calibri" w:cs="Arial"/>
                <w:sz w:val="20"/>
                <w:szCs w:val="20"/>
              </w:rPr>
            </w:pPr>
            <w:r w:rsidRPr="00C06076">
              <w:rPr>
                <w:rFonts w:ascii="Calibri" w:hAnsi="Calibri" w:cs="Arial"/>
                <w:sz w:val="20"/>
                <w:szCs w:val="20"/>
              </w:rPr>
              <w:t>Carrying capacity/external pressure assessments of habitats are provided</w:t>
            </w:r>
          </w:p>
          <w:p w14:paraId="21CC3E20" w14:textId="77777777" w:rsidR="00C803F6" w:rsidRPr="00C06076" w:rsidRDefault="00C803F6" w:rsidP="00C803F6">
            <w:pPr>
              <w:numPr>
                <w:ilvl w:val="6"/>
                <w:numId w:val="46"/>
              </w:numPr>
              <w:tabs>
                <w:tab w:val="clear" w:pos="5040"/>
              </w:tabs>
              <w:spacing w:after="0" w:line="240" w:lineRule="auto"/>
              <w:ind w:left="305" w:hanging="375"/>
              <w:rPr>
                <w:rFonts w:ascii="Calibri" w:hAnsi="Calibri" w:cs="Arial"/>
                <w:sz w:val="20"/>
                <w:szCs w:val="20"/>
              </w:rPr>
            </w:pPr>
            <w:r>
              <w:rPr>
                <w:rFonts w:ascii="Calibri" w:hAnsi="Calibri" w:cs="Arial"/>
                <w:sz w:val="20"/>
                <w:szCs w:val="20"/>
              </w:rPr>
              <w:t>Financing and incentive</w:t>
            </w:r>
            <w:r w:rsidRPr="00C06076">
              <w:rPr>
                <w:rFonts w:ascii="Calibri" w:hAnsi="Calibri" w:cs="Arial"/>
                <w:sz w:val="20"/>
                <w:szCs w:val="20"/>
              </w:rPr>
              <w:t xml:space="preserve"> options implemented in ASEZA systems</w:t>
            </w:r>
          </w:p>
          <w:p w14:paraId="33781357" w14:textId="77777777" w:rsidR="00C803F6" w:rsidRPr="00C06076" w:rsidRDefault="00C803F6" w:rsidP="00C803F6">
            <w:pPr>
              <w:numPr>
                <w:ilvl w:val="6"/>
                <w:numId w:val="46"/>
              </w:numPr>
              <w:tabs>
                <w:tab w:val="clear" w:pos="5040"/>
              </w:tabs>
              <w:spacing w:after="0" w:line="240" w:lineRule="auto"/>
              <w:ind w:left="305" w:hanging="375"/>
              <w:rPr>
                <w:rFonts w:ascii="Calibri" w:hAnsi="Calibri" w:cs="Arial"/>
                <w:sz w:val="20"/>
                <w:szCs w:val="20"/>
              </w:rPr>
            </w:pPr>
            <w:r w:rsidRPr="00C06076">
              <w:rPr>
                <w:rFonts w:ascii="Calibri" w:hAnsi="Calibri" w:cs="Arial"/>
                <w:sz w:val="20"/>
                <w:szCs w:val="20"/>
              </w:rPr>
              <w:t>Reference to ecosystems services and benefits of biodiversity conservation provided by developers in applications</w:t>
            </w:r>
          </w:p>
        </w:tc>
        <w:tc>
          <w:tcPr>
            <w:tcW w:w="4111" w:type="dxa"/>
            <w:shd w:val="clear" w:color="auto" w:fill="F4B083" w:themeFill="accent2" w:themeFillTint="99"/>
          </w:tcPr>
          <w:p w14:paraId="208AAF8C" w14:textId="77777777" w:rsidR="00C803F6" w:rsidRPr="00C06076" w:rsidRDefault="00C803F6" w:rsidP="00C803F6">
            <w:pPr>
              <w:spacing w:after="0"/>
              <w:ind w:left="305"/>
              <w:rPr>
                <w:rFonts w:ascii="Calibri" w:hAnsi="Calibri" w:cs="Arial"/>
                <w:sz w:val="20"/>
                <w:szCs w:val="20"/>
              </w:rPr>
            </w:pPr>
          </w:p>
        </w:tc>
        <w:tc>
          <w:tcPr>
            <w:tcW w:w="2126" w:type="dxa"/>
            <w:vAlign w:val="center"/>
          </w:tcPr>
          <w:p w14:paraId="037D5785" w14:textId="77777777" w:rsidR="00C803F6" w:rsidRPr="00C06076" w:rsidRDefault="00C803F6" w:rsidP="00C803F6">
            <w:pPr>
              <w:numPr>
                <w:ilvl w:val="6"/>
                <w:numId w:val="47"/>
              </w:numPr>
              <w:tabs>
                <w:tab w:val="clear" w:pos="5040"/>
              </w:tabs>
              <w:spacing w:after="0" w:line="240" w:lineRule="auto"/>
              <w:ind w:left="305" w:hanging="375"/>
              <w:rPr>
                <w:rFonts w:ascii="Calibri" w:hAnsi="Calibri" w:cs="Arial"/>
                <w:sz w:val="20"/>
                <w:szCs w:val="20"/>
              </w:rPr>
            </w:pPr>
            <w:r w:rsidRPr="00C06076">
              <w:rPr>
                <w:rFonts w:ascii="Calibri" w:hAnsi="Calibri" w:cs="Arial"/>
                <w:sz w:val="20"/>
                <w:szCs w:val="20"/>
              </w:rPr>
              <w:t>Valuation and carrying capacity studies provided</w:t>
            </w:r>
          </w:p>
          <w:p w14:paraId="7A932BA1" w14:textId="77777777" w:rsidR="00C803F6" w:rsidRPr="00C06076" w:rsidRDefault="00C803F6" w:rsidP="00C803F6">
            <w:pPr>
              <w:numPr>
                <w:ilvl w:val="6"/>
                <w:numId w:val="47"/>
              </w:numPr>
              <w:tabs>
                <w:tab w:val="clear" w:pos="5040"/>
              </w:tabs>
              <w:spacing w:after="0" w:line="240" w:lineRule="auto"/>
              <w:ind w:left="305" w:hanging="375"/>
              <w:rPr>
                <w:rFonts w:ascii="Calibri" w:hAnsi="Calibri" w:cs="Arial"/>
                <w:sz w:val="20"/>
                <w:szCs w:val="20"/>
              </w:rPr>
            </w:pPr>
            <w:r w:rsidRPr="00C06076">
              <w:rPr>
                <w:rFonts w:ascii="Calibri" w:hAnsi="Calibri" w:cs="Arial"/>
                <w:sz w:val="20"/>
                <w:szCs w:val="20"/>
              </w:rPr>
              <w:t>Evidence of developers incorporating environmental principles into plans is provided</w:t>
            </w:r>
          </w:p>
        </w:tc>
        <w:tc>
          <w:tcPr>
            <w:tcW w:w="2973" w:type="dxa"/>
            <w:vAlign w:val="center"/>
          </w:tcPr>
          <w:p w14:paraId="7AFDC708" w14:textId="3370F85B" w:rsidR="00C803F6" w:rsidRPr="00C06076" w:rsidRDefault="0093224D" w:rsidP="0093224D">
            <w:pPr>
              <w:tabs>
                <w:tab w:val="left" w:pos="360"/>
              </w:tabs>
              <w:rPr>
                <w:rFonts w:ascii="Calibri" w:hAnsi="Calibri" w:cs="Arial"/>
                <w:sz w:val="20"/>
                <w:szCs w:val="20"/>
              </w:rPr>
            </w:pPr>
            <w:r>
              <w:rPr>
                <w:rFonts w:ascii="Calibri" w:hAnsi="Calibri" w:cs="Arial"/>
                <w:sz w:val="20"/>
                <w:szCs w:val="20"/>
              </w:rPr>
              <w:t>Not available at TE but IUCN has been contracted to carry out this study and the same institution did a credible job on the Red Sea Coast in Egypt.</w:t>
            </w:r>
          </w:p>
        </w:tc>
      </w:tr>
      <w:tr w:rsidR="00C803F6" w:rsidRPr="00C06076" w14:paraId="44DAB462" w14:textId="77777777" w:rsidTr="00C803F6">
        <w:tc>
          <w:tcPr>
            <w:tcW w:w="1989" w:type="dxa"/>
            <w:shd w:val="pct12" w:color="auto" w:fill="auto"/>
            <w:vAlign w:val="center"/>
          </w:tcPr>
          <w:p w14:paraId="6E9C2513"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Output 2.1.2:</w:t>
            </w:r>
          </w:p>
          <w:p w14:paraId="77473FC3"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lastRenderedPageBreak/>
              <w:t>Guidelines for environmentally sound investments</w:t>
            </w:r>
          </w:p>
        </w:tc>
        <w:tc>
          <w:tcPr>
            <w:tcW w:w="2117" w:type="dxa"/>
            <w:vAlign w:val="center"/>
          </w:tcPr>
          <w:p w14:paraId="03661168" w14:textId="77777777" w:rsidR="00C803F6" w:rsidRPr="00C06076" w:rsidRDefault="00C803F6" w:rsidP="00C803F6">
            <w:pPr>
              <w:numPr>
                <w:ilvl w:val="6"/>
                <w:numId w:val="49"/>
              </w:numPr>
              <w:tabs>
                <w:tab w:val="clear" w:pos="5040"/>
              </w:tabs>
              <w:spacing w:after="0" w:line="240" w:lineRule="auto"/>
              <w:ind w:left="290"/>
              <w:rPr>
                <w:rFonts w:ascii="Calibri" w:hAnsi="Calibri" w:cs="Arial"/>
                <w:sz w:val="20"/>
                <w:szCs w:val="20"/>
              </w:rPr>
            </w:pPr>
            <w:r w:rsidRPr="00C06076">
              <w:rPr>
                <w:rFonts w:ascii="Calibri" w:hAnsi="Calibri" w:cs="Arial"/>
                <w:sz w:val="20"/>
                <w:szCs w:val="20"/>
              </w:rPr>
              <w:lastRenderedPageBreak/>
              <w:t xml:space="preserve">Guidelines for </w:t>
            </w:r>
            <w:r w:rsidRPr="00C06076">
              <w:rPr>
                <w:rFonts w:ascii="Calibri" w:hAnsi="Calibri" w:cs="Arial"/>
                <w:sz w:val="20"/>
                <w:szCs w:val="20"/>
              </w:rPr>
              <w:lastRenderedPageBreak/>
              <w:t>environmentally sound investments provided to all developers.</w:t>
            </w:r>
          </w:p>
          <w:p w14:paraId="7DB6761B" w14:textId="77777777" w:rsidR="00C803F6" w:rsidRPr="00C06076" w:rsidRDefault="00C803F6" w:rsidP="00C803F6">
            <w:pPr>
              <w:numPr>
                <w:ilvl w:val="6"/>
                <w:numId w:val="49"/>
              </w:numPr>
              <w:tabs>
                <w:tab w:val="clear" w:pos="5040"/>
              </w:tabs>
              <w:spacing w:after="0" w:line="240" w:lineRule="auto"/>
              <w:ind w:left="290"/>
              <w:rPr>
                <w:rFonts w:ascii="Calibri" w:hAnsi="Calibri" w:cs="Arial"/>
                <w:sz w:val="20"/>
                <w:szCs w:val="20"/>
              </w:rPr>
            </w:pPr>
            <w:r w:rsidRPr="00C06076">
              <w:rPr>
                <w:rFonts w:ascii="Calibri" w:hAnsi="Calibri" w:cs="Arial"/>
                <w:sz w:val="20"/>
                <w:szCs w:val="20"/>
              </w:rPr>
              <w:t>Reference to environmentally sound investments provided by developers in applications</w:t>
            </w:r>
          </w:p>
        </w:tc>
        <w:tc>
          <w:tcPr>
            <w:tcW w:w="4111" w:type="dxa"/>
            <w:shd w:val="clear" w:color="auto" w:fill="F4B083" w:themeFill="accent2" w:themeFillTint="99"/>
            <w:vAlign w:val="center"/>
          </w:tcPr>
          <w:p w14:paraId="5BDDD3E8" w14:textId="120DE739" w:rsidR="00C803F6" w:rsidRPr="00DE70EF"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lastRenderedPageBreak/>
              <w:t xml:space="preserve">The </w:t>
            </w:r>
            <w:r w:rsidRPr="00DE70EF">
              <w:rPr>
                <w:rFonts w:ascii="Calibri" w:hAnsi="Calibri" w:cs="Arial"/>
                <w:sz w:val="20"/>
                <w:szCs w:val="20"/>
              </w:rPr>
              <w:t xml:space="preserve">Guidelines </w:t>
            </w:r>
            <w:r w:rsidR="00354828">
              <w:rPr>
                <w:rFonts w:ascii="Calibri" w:hAnsi="Calibri" w:cs="Arial"/>
                <w:sz w:val="20"/>
                <w:szCs w:val="20"/>
              </w:rPr>
              <w:t>were</w:t>
            </w:r>
            <w:r>
              <w:rPr>
                <w:rFonts w:ascii="Calibri" w:hAnsi="Calibri" w:cs="Arial"/>
                <w:sz w:val="20"/>
                <w:szCs w:val="20"/>
              </w:rPr>
              <w:t xml:space="preserve"> prepared parallel to </w:t>
            </w:r>
            <w:r>
              <w:rPr>
                <w:rFonts w:ascii="Calibri" w:hAnsi="Calibri" w:cs="Arial"/>
                <w:sz w:val="20"/>
                <w:szCs w:val="20"/>
              </w:rPr>
              <w:lastRenderedPageBreak/>
              <w:t>the preparation of the ecotourism as both complement each other in the concept.</w:t>
            </w:r>
            <w:r w:rsidRPr="00DE70EF">
              <w:rPr>
                <w:rFonts w:ascii="Calibri" w:hAnsi="Calibri" w:cs="Arial"/>
                <w:sz w:val="20"/>
                <w:szCs w:val="20"/>
              </w:rPr>
              <w:t>.</w:t>
            </w:r>
          </w:p>
          <w:p w14:paraId="68174CE9" w14:textId="77777777" w:rsidR="00C803F6" w:rsidRPr="00DE70EF" w:rsidRDefault="00C803F6" w:rsidP="00C803F6">
            <w:pPr>
              <w:pStyle w:val="ListParagraph"/>
              <w:tabs>
                <w:tab w:val="left" w:pos="360"/>
              </w:tabs>
              <w:ind w:left="371"/>
              <w:rPr>
                <w:rFonts w:ascii="Calibri" w:hAnsi="Calibri" w:cs="Arial"/>
                <w:sz w:val="20"/>
                <w:szCs w:val="20"/>
              </w:rPr>
            </w:pPr>
          </w:p>
        </w:tc>
        <w:tc>
          <w:tcPr>
            <w:tcW w:w="2126" w:type="dxa"/>
            <w:vAlign w:val="center"/>
          </w:tcPr>
          <w:p w14:paraId="60EE7A7B" w14:textId="77777777" w:rsidR="00C803F6" w:rsidRPr="00C06076" w:rsidRDefault="00C803F6" w:rsidP="00C803F6">
            <w:pPr>
              <w:numPr>
                <w:ilvl w:val="6"/>
                <w:numId w:val="48"/>
              </w:numPr>
              <w:tabs>
                <w:tab w:val="clear" w:pos="5040"/>
              </w:tabs>
              <w:spacing w:after="0" w:line="240" w:lineRule="auto"/>
              <w:ind w:left="287"/>
              <w:rPr>
                <w:rFonts w:ascii="Calibri" w:hAnsi="Calibri" w:cs="Arial"/>
                <w:sz w:val="20"/>
                <w:szCs w:val="20"/>
              </w:rPr>
            </w:pPr>
            <w:r w:rsidRPr="00C06076">
              <w:rPr>
                <w:rFonts w:ascii="Calibri" w:hAnsi="Calibri" w:cs="Arial"/>
                <w:sz w:val="20"/>
                <w:szCs w:val="20"/>
              </w:rPr>
              <w:lastRenderedPageBreak/>
              <w:t xml:space="preserve">Guidance </w:t>
            </w:r>
            <w:r w:rsidRPr="00C06076">
              <w:rPr>
                <w:rFonts w:ascii="Calibri" w:hAnsi="Calibri" w:cs="Arial"/>
                <w:sz w:val="20"/>
                <w:szCs w:val="20"/>
              </w:rPr>
              <w:lastRenderedPageBreak/>
              <w:t>documents available for independent review</w:t>
            </w:r>
          </w:p>
          <w:p w14:paraId="37DDB9D8" w14:textId="77777777" w:rsidR="00C803F6" w:rsidRPr="00C06076" w:rsidRDefault="00C803F6" w:rsidP="00C803F6">
            <w:pPr>
              <w:numPr>
                <w:ilvl w:val="6"/>
                <w:numId w:val="48"/>
              </w:numPr>
              <w:tabs>
                <w:tab w:val="clear" w:pos="5040"/>
              </w:tabs>
              <w:spacing w:after="0" w:line="240" w:lineRule="auto"/>
              <w:ind w:left="287"/>
              <w:rPr>
                <w:rFonts w:ascii="Calibri" w:hAnsi="Calibri" w:cs="Arial"/>
                <w:sz w:val="20"/>
                <w:szCs w:val="20"/>
              </w:rPr>
            </w:pPr>
            <w:r w:rsidRPr="00C06076">
              <w:rPr>
                <w:rFonts w:ascii="Calibri" w:hAnsi="Calibri" w:cs="Arial"/>
                <w:sz w:val="20"/>
                <w:szCs w:val="20"/>
              </w:rPr>
              <w:t>Evidence of developers incorporating eco-labeling/certification programs in their investments is provided</w:t>
            </w:r>
          </w:p>
        </w:tc>
        <w:tc>
          <w:tcPr>
            <w:tcW w:w="2973" w:type="dxa"/>
            <w:vAlign w:val="center"/>
          </w:tcPr>
          <w:p w14:paraId="502F624B" w14:textId="6062951A" w:rsidR="00C803F6" w:rsidRPr="00C06076" w:rsidRDefault="00354828" w:rsidP="0093224D">
            <w:pPr>
              <w:tabs>
                <w:tab w:val="left" w:pos="360"/>
              </w:tabs>
              <w:rPr>
                <w:rFonts w:ascii="Calibri" w:hAnsi="Calibri" w:cs="Arial"/>
                <w:sz w:val="20"/>
                <w:szCs w:val="20"/>
              </w:rPr>
            </w:pPr>
            <w:r>
              <w:rPr>
                <w:rFonts w:ascii="Calibri" w:hAnsi="Calibri" w:cs="Arial"/>
                <w:sz w:val="20"/>
                <w:szCs w:val="20"/>
              </w:rPr>
              <w:lastRenderedPageBreak/>
              <w:t>Satisfactory</w:t>
            </w:r>
          </w:p>
        </w:tc>
      </w:tr>
      <w:tr w:rsidR="00C803F6" w:rsidRPr="00C06076" w14:paraId="138AEF4B" w14:textId="77777777" w:rsidTr="00C803F6">
        <w:tc>
          <w:tcPr>
            <w:tcW w:w="1989" w:type="dxa"/>
            <w:shd w:val="pct12" w:color="auto" w:fill="auto"/>
            <w:vAlign w:val="center"/>
          </w:tcPr>
          <w:p w14:paraId="1546E4FA"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Output 2.1.3:</w:t>
            </w:r>
          </w:p>
          <w:p w14:paraId="5BCB0856"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Marine biodiversity and ecosystem services in ecologically sensitive areas identified managed effectively</w:t>
            </w:r>
          </w:p>
        </w:tc>
        <w:tc>
          <w:tcPr>
            <w:tcW w:w="2117" w:type="dxa"/>
            <w:vAlign w:val="center"/>
          </w:tcPr>
          <w:p w14:paraId="170BA9F4" w14:textId="77777777" w:rsidR="00C803F6" w:rsidRPr="00C06076" w:rsidRDefault="00C803F6" w:rsidP="00C803F6">
            <w:pPr>
              <w:numPr>
                <w:ilvl w:val="6"/>
                <w:numId w:val="50"/>
              </w:numPr>
              <w:tabs>
                <w:tab w:val="clear" w:pos="5040"/>
              </w:tabs>
              <w:spacing w:after="0" w:line="240" w:lineRule="auto"/>
              <w:ind w:left="321"/>
              <w:rPr>
                <w:rFonts w:ascii="Calibri" w:hAnsi="Calibri" w:cs="Arial"/>
                <w:sz w:val="20"/>
                <w:szCs w:val="20"/>
              </w:rPr>
            </w:pPr>
            <w:r w:rsidRPr="00C06076">
              <w:rPr>
                <w:rFonts w:ascii="Calibri" w:hAnsi="Calibri" w:cs="Arial"/>
                <w:sz w:val="20"/>
                <w:szCs w:val="20"/>
              </w:rPr>
              <w:t>Membership in an independent expert panel is assessed</w:t>
            </w:r>
          </w:p>
          <w:p w14:paraId="3583BFE5" w14:textId="77777777" w:rsidR="00C803F6" w:rsidRPr="00C06076" w:rsidRDefault="00C803F6" w:rsidP="00C803F6">
            <w:pPr>
              <w:numPr>
                <w:ilvl w:val="6"/>
                <w:numId w:val="50"/>
              </w:numPr>
              <w:tabs>
                <w:tab w:val="clear" w:pos="5040"/>
              </w:tabs>
              <w:spacing w:after="0" w:line="240" w:lineRule="auto"/>
              <w:ind w:left="321"/>
              <w:rPr>
                <w:rFonts w:ascii="Calibri" w:hAnsi="Calibri" w:cs="Arial"/>
                <w:sz w:val="20"/>
                <w:szCs w:val="20"/>
              </w:rPr>
            </w:pPr>
            <w:r w:rsidRPr="00C06076">
              <w:rPr>
                <w:rFonts w:ascii="Calibri" w:hAnsi="Calibri" w:cs="Arial"/>
                <w:sz w:val="20"/>
                <w:szCs w:val="20"/>
              </w:rPr>
              <w:t>Risk-based approaches to marine biodiversity conservation in sensitive areas are incorporated into decision making</w:t>
            </w:r>
          </w:p>
          <w:p w14:paraId="1A658E42" w14:textId="77777777" w:rsidR="00C803F6" w:rsidRPr="00C06076" w:rsidRDefault="00C803F6" w:rsidP="00C803F6">
            <w:pPr>
              <w:ind w:left="-70"/>
              <w:rPr>
                <w:rFonts w:ascii="Calibri" w:hAnsi="Calibri" w:cs="Arial"/>
                <w:sz w:val="20"/>
                <w:szCs w:val="20"/>
              </w:rPr>
            </w:pPr>
          </w:p>
          <w:p w14:paraId="450F3A31" w14:textId="77777777" w:rsidR="00C803F6" w:rsidRPr="00C06076" w:rsidRDefault="00C803F6" w:rsidP="00C803F6">
            <w:pPr>
              <w:rPr>
                <w:rFonts w:ascii="Calibri" w:hAnsi="Calibri" w:cs="Arial"/>
                <w:sz w:val="20"/>
                <w:szCs w:val="20"/>
              </w:rPr>
            </w:pPr>
          </w:p>
        </w:tc>
        <w:tc>
          <w:tcPr>
            <w:tcW w:w="4111" w:type="dxa"/>
            <w:shd w:val="clear" w:color="auto" w:fill="F4B083" w:themeFill="accent2" w:themeFillTint="99"/>
          </w:tcPr>
          <w:p w14:paraId="743836D3" w14:textId="77777777" w:rsidR="00C803F6" w:rsidRDefault="00C803F6" w:rsidP="00C803F6">
            <w:pPr>
              <w:spacing w:after="0"/>
              <w:ind w:left="290"/>
              <w:rPr>
                <w:rFonts w:ascii="Calibri" w:hAnsi="Calibri" w:cs="Arial"/>
                <w:sz w:val="20"/>
                <w:szCs w:val="20"/>
              </w:rPr>
            </w:pPr>
          </w:p>
          <w:p w14:paraId="2B9C325E" w14:textId="77777777" w:rsidR="00C803F6" w:rsidRPr="00EC3419" w:rsidRDefault="00C803F6" w:rsidP="00C803F6">
            <w:pPr>
              <w:rPr>
                <w:rFonts w:ascii="Calibri" w:hAnsi="Calibri" w:cs="Arial"/>
                <w:sz w:val="20"/>
                <w:szCs w:val="20"/>
              </w:rPr>
            </w:pPr>
          </w:p>
          <w:p w14:paraId="2245016A"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project has contributed in identifying sensitives and fragile areas along the coastline.</w:t>
            </w:r>
          </w:p>
          <w:p w14:paraId="4C53FB00" w14:textId="77777777" w:rsidR="00C803F6" w:rsidRPr="00EC3419"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management of these areas has shifted towards a more integrated approach which resulted from the capacities enhanced to the people engaged in managing these areas.</w:t>
            </w:r>
          </w:p>
          <w:p w14:paraId="4CD11161" w14:textId="77777777" w:rsidR="00C803F6" w:rsidRPr="00EC3419" w:rsidRDefault="00C803F6" w:rsidP="00C803F6">
            <w:pPr>
              <w:jc w:val="center"/>
              <w:rPr>
                <w:rFonts w:ascii="Calibri" w:hAnsi="Calibri" w:cs="Arial"/>
                <w:sz w:val="20"/>
                <w:szCs w:val="20"/>
              </w:rPr>
            </w:pPr>
          </w:p>
        </w:tc>
        <w:tc>
          <w:tcPr>
            <w:tcW w:w="2126" w:type="dxa"/>
            <w:vAlign w:val="center"/>
          </w:tcPr>
          <w:p w14:paraId="0B94A30A" w14:textId="77777777" w:rsidR="00C803F6" w:rsidRPr="00C06076" w:rsidRDefault="00C803F6" w:rsidP="00C803F6">
            <w:pPr>
              <w:numPr>
                <w:ilvl w:val="0"/>
                <w:numId w:val="51"/>
              </w:numPr>
              <w:tabs>
                <w:tab w:val="clear" w:pos="720"/>
              </w:tabs>
              <w:spacing w:after="0" w:line="240" w:lineRule="auto"/>
              <w:ind w:left="290"/>
              <w:rPr>
                <w:rFonts w:ascii="Calibri" w:hAnsi="Calibri" w:cs="Arial"/>
                <w:sz w:val="20"/>
                <w:szCs w:val="20"/>
              </w:rPr>
            </w:pPr>
            <w:r w:rsidRPr="00C06076">
              <w:rPr>
                <w:rFonts w:ascii="Calibri" w:hAnsi="Calibri" w:cs="Arial"/>
                <w:sz w:val="20"/>
                <w:szCs w:val="20"/>
              </w:rPr>
              <w:t>The qualifications and relevance of the expert panel membership is reviewed by an independent body</w:t>
            </w:r>
          </w:p>
          <w:p w14:paraId="603F6037" w14:textId="77777777" w:rsidR="00C803F6" w:rsidRPr="00C06076" w:rsidRDefault="00C803F6" w:rsidP="00C803F6">
            <w:pPr>
              <w:numPr>
                <w:ilvl w:val="0"/>
                <w:numId w:val="51"/>
              </w:numPr>
              <w:tabs>
                <w:tab w:val="clear" w:pos="720"/>
              </w:tabs>
              <w:spacing w:after="0" w:line="240" w:lineRule="auto"/>
              <w:ind w:left="290"/>
              <w:rPr>
                <w:rFonts w:ascii="Calibri" w:hAnsi="Calibri" w:cs="Arial"/>
                <w:sz w:val="20"/>
                <w:szCs w:val="20"/>
              </w:rPr>
            </w:pPr>
            <w:r w:rsidRPr="00C06076">
              <w:rPr>
                <w:rFonts w:ascii="Calibri" w:hAnsi="Calibri" w:cs="Arial"/>
                <w:sz w:val="20"/>
                <w:szCs w:val="20"/>
              </w:rPr>
              <w:t>Evidence of developers receiving and using risk-based advice when considering development in sensitive areas</w:t>
            </w:r>
          </w:p>
        </w:tc>
        <w:tc>
          <w:tcPr>
            <w:tcW w:w="2973" w:type="dxa"/>
            <w:vAlign w:val="center"/>
          </w:tcPr>
          <w:p w14:paraId="7A5B16E9" w14:textId="26CC61ED" w:rsidR="00C803F6" w:rsidRPr="00C06076" w:rsidRDefault="00354828" w:rsidP="0093224D">
            <w:pPr>
              <w:tabs>
                <w:tab w:val="left" w:pos="360"/>
              </w:tabs>
              <w:rPr>
                <w:rFonts w:ascii="Calibri" w:hAnsi="Calibri" w:cs="Arial"/>
                <w:sz w:val="20"/>
                <w:szCs w:val="20"/>
              </w:rPr>
            </w:pPr>
            <w:r>
              <w:rPr>
                <w:rFonts w:ascii="Calibri" w:hAnsi="Calibri" w:cs="Arial"/>
                <w:sz w:val="20"/>
                <w:szCs w:val="20"/>
              </w:rPr>
              <w:t>Satisfactory, the PPG was vague in how this should be achieved leaving the project with a very high expectation which was more within its resources and means to achieve within the timeframe.</w:t>
            </w:r>
          </w:p>
        </w:tc>
      </w:tr>
      <w:tr w:rsidR="00C803F6" w:rsidRPr="00C06076" w14:paraId="21942C83" w14:textId="77777777" w:rsidTr="00C803F6">
        <w:tc>
          <w:tcPr>
            <w:tcW w:w="1989" w:type="dxa"/>
            <w:shd w:val="pct12" w:color="auto" w:fill="auto"/>
            <w:vAlign w:val="center"/>
          </w:tcPr>
          <w:p w14:paraId="540AD375"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Outcome 2.2:</w:t>
            </w:r>
          </w:p>
          <w:p w14:paraId="3E5F06B9"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Tourism sector contributes to marine biodiversity conservation.</w:t>
            </w:r>
          </w:p>
        </w:tc>
        <w:tc>
          <w:tcPr>
            <w:tcW w:w="2117" w:type="dxa"/>
            <w:vAlign w:val="center"/>
          </w:tcPr>
          <w:p w14:paraId="5E91AB2A"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Tourists provided with facilities and activities which actively promote marine biodiversity conservation.</w:t>
            </w:r>
          </w:p>
        </w:tc>
        <w:tc>
          <w:tcPr>
            <w:tcW w:w="4111" w:type="dxa"/>
            <w:shd w:val="clear" w:color="auto" w:fill="F4B083" w:themeFill="accent2" w:themeFillTint="99"/>
          </w:tcPr>
          <w:p w14:paraId="156060CC"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facilities at AMP and the aquarium have been both utilized to</w:t>
            </w:r>
            <w:r w:rsidRPr="00C06076">
              <w:rPr>
                <w:rFonts w:ascii="Calibri" w:hAnsi="Calibri" w:cs="Arial"/>
                <w:sz w:val="20"/>
                <w:szCs w:val="20"/>
              </w:rPr>
              <w:t xml:space="preserve"> promote marine biodiversity conservation.</w:t>
            </w:r>
            <w:r>
              <w:rPr>
                <w:rFonts w:ascii="Calibri" w:hAnsi="Calibri" w:cs="Arial"/>
                <w:sz w:val="20"/>
                <w:szCs w:val="20"/>
              </w:rPr>
              <w:t xml:space="preserve"> </w:t>
            </w:r>
          </w:p>
          <w:p w14:paraId="2D6E3339" w14:textId="77777777" w:rsidR="00C803F6" w:rsidRPr="00C0607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 xml:space="preserve">The project contributed to the expansion of the existing aquarium and preparing a number f educational material for the visitor as well as the renovation of the </w:t>
            </w:r>
            <w:r>
              <w:rPr>
                <w:rFonts w:ascii="Calibri" w:hAnsi="Calibri" w:cs="Arial"/>
                <w:sz w:val="20"/>
                <w:szCs w:val="20"/>
              </w:rPr>
              <w:lastRenderedPageBreak/>
              <w:t>educational room at AMP (SEA HALL).</w:t>
            </w:r>
          </w:p>
        </w:tc>
        <w:tc>
          <w:tcPr>
            <w:tcW w:w="2126" w:type="dxa"/>
            <w:vAlign w:val="center"/>
          </w:tcPr>
          <w:p w14:paraId="77AFE5A0"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lastRenderedPageBreak/>
              <w:t>Independent auditing of tourism activities</w:t>
            </w:r>
          </w:p>
        </w:tc>
        <w:tc>
          <w:tcPr>
            <w:tcW w:w="2973" w:type="dxa"/>
            <w:vAlign w:val="center"/>
          </w:tcPr>
          <w:p w14:paraId="320915C0" w14:textId="3627DED5" w:rsidR="00C803F6" w:rsidRPr="00C06076" w:rsidRDefault="00354828" w:rsidP="00354828">
            <w:pPr>
              <w:tabs>
                <w:tab w:val="left" w:pos="360"/>
              </w:tabs>
              <w:rPr>
                <w:rFonts w:ascii="Calibri" w:hAnsi="Calibri" w:cs="Arial"/>
                <w:sz w:val="20"/>
                <w:szCs w:val="20"/>
              </w:rPr>
            </w:pPr>
            <w:r>
              <w:rPr>
                <w:rFonts w:ascii="Calibri" w:hAnsi="Calibri" w:cs="Arial"/>
                <w:sz w:val="20"/>
                <w:szCs w:val="20"/>
              </w:rPr>
              <w:t xml:space="preserve">Satisfactory, the TE was initially skeptical about this approach but following a visit to the facility was highly impressed with the way in which this had been done and the interest it was stimulating. In particular it was providing an </w:t>
            </w:r>
            <w:r>
              <w:rPr>
                <w:rFonts w:ascii="Calibri" w:hAnsi="Calibri" w:cs="Arial"/>
                <w:sz w:val="20"/>
                <w:szCs w:val="20"/>
              </w:rPr>
              <w:lastRenderedPageBreak/>
              <w:t xml:space="preserve">ecological/conservation awareness to parts of Jordanian society who might not ordinarily have access to these opportunities. The TE questions the PPG’s reliance on “independent audits” without making adequate provision for such undertakings. </w:t>
            </w:r>
          </w:p>
        </w:tc>
      </w:tr>
      <w:tr w:rsidR="00C803F6" w:rsidRPr="00C06076" w14:paraId="6FF17DC8" w14:textId="77777777" w:rsidTr="00C803F6">
        <w:tc>
          <w:tcPr>
            <w:tcW w:w="1989" w:type="dxa"/>
            <w:shd w:val="pct12" w:color="auto" w:fill="auto"/>
            <w:vAlign w:val="center"/>
          </w:tcPr>
          <w:p w14:paraId="4C7C5530"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b/>
                <w:sz w:val="20"/>
                <w:szCs w:val="20"/>
              </w:rPr>
              <w:lastRenderedPageBreak/>
              <w:t>Output 2.2.1:</w:t>
            </w:r>
          </w:p>
          <w:p w14:paraId="58DCE3BC"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Mechanisms to promote marine-biodiversity friendly tourism identified and implemented</w:t>
            </w:r>
          </w:p>
        </w:tc>
        <w:tc>
          <w:tcPr>
            <w:tcW w:w="2117" w:type="dxa"/>
            <w:vAlign w:val="center"/>
          </w:tcPr>
          <w:p w14:paraId="2D198036" w14:textId="77777777" w:rsidR="00C803F6" w:rsidRPr="00C06076" w:rsidRDefault="00C803F6" w:rsidP="00C803F6">
            <w:pPr>
              <w:numPr>
                <w:ilvl w:val="6"/>
                <w:numId w:val="52"/>
              </w:numPr>
              <w:tabs>
                <w:tab w:val="clear" w:pos="5040"/>
              </w:tabs>
              <w:spacing w:after="0" w:line="240" w:lineRule="auto"/>
              <w:ind w:left="283"/>
              <w:rPr>
                <w:rFonts w:ascii="Calibri" w:hAnsi="Calibri" w:cs="Arial"/>
                <w:sz w:val="20"/>
                <w:szCs w:val="20"/>
              </w:rPr>
            </w:pPr>
            <w:r w:rsidRPr="00C06076">
              <w:rPr>
                <w:rFonts w:ascii="Calibri" w:hAnsi="Calibri" w:cs="Arial"/>
                <w:sz w:val="20"/>
                <w:szCs w:val="20"/>
              </w:rPr>
              <w:t>Capacity needs assessment completed</w:t>
            </w:r>
          </w:p>
          <w:p w14:paraId="46585416" w14:textId="77777777" w:rsidR="00C803F6" w:rsidRPr="00C06076" w:rsidRDefault="00C803F6" w:rsidP="00C803F6">
            <w:pPr>
              <w:numPr>
                <w:ilvl w:val="6"/>
                <w:numId w:val="52"/>
              </w:numPr>
              <w:tabs>
                <w:tab w:val="clear" w:pos="5040"/>
              </w:tabs>
              <w:spacing w:after="0" w:line="240" w:lineRule="auto"/>
              <w:ind w:left="283"/>
              <w:rPr>
                <w:rFonts w:ascii="Calibri" w:hAnsi="Calibri" w:cs="Arial"/>
                <w:sz w:val="20"/>
                <w:szCs w:val="20"/>
              </w:rPr>
            </w:pPr>
            <w:r w:rsidRPr="00C06076">
              <w:rPr>
                <w:rFonts w:ascii="Calibri" w:hAnsi="Calibri" w:cs="Arial"/>
                <w:sz w:val="20"/>
                <w:szCs w:val="20"/>
              </w:rPr>
              <w:t>Environmentally-friendly tourism initiatives are developed and promoted by facilities operators</w:t>
            </w:r>
          </w:p>
          <w:p w14:paraId="459E99DF" w14:textId="77777777" w:rsidR="00C803F6" w:rsidRPr="00C06076" w:rsidRDefault="00C803F6" w:rsidP="00C803F6">
            <w:pPr>
              <w:numPr>
                <w:ilvl w:val="6"/>
                <w:numId w:val="52"/>
              </w:numPr>
              <w:tabs>
                <w:tab w:val="clear" w:pos="5040"/>
              </w:tabs>
              <w:spacing w:after="0" w:line="240" w:lineRule="auto"/>
              <w:ind w:left="283"/>
              <w:rPr>
                <w:rFonts w:ascii="Calibri" w:hAnsi="Calibri" w:cs="Arial"/>
                <w:sz w:val="20"/>
                <w:szCs w:val="20"/>
              </w:rPr>
            </w:pPr>
            <w:r>
              <w:rPr>
                <w:rFonts w:ascii="Calibri" w:hAnsi="Calibri" w:cs="Arial"/>
                <w:sz w:val="20"/>
                <w:szCs w:val="20"/>
              </w:rPr>
              <w:t>Financial</w:t>
            </w:r>
            <w:r w:rsidRPr="00C06076">
              <w:rPr>
                <w:rFonts w:ascii="Calibri" w:hAnsi="Calibri" w:cs="Arial"/>
                <w:sz w:val="20"/>
                <w:szCs w:val="20"/>
              </w:rPr>
              <w:t xml:space="preserve"> and incentive measures included in the ASEZA development framework</w:t>
            </w:r>
          </w:p>
          <w:p w14:paraId="7081DD98" w14:textId="77777777" w:rsidR="00C803F6" w:rsidRPr="00C06076" w:rsidRDefault="00C803F6" w:rsidP="00C803F6">
            <w:pPr>
              <w:numPr>
                <w:ilvl w:val="6"/>
                <w:numId w:val="52"/>
              </w:numPr>
              <w:tabs>
                <w:tab w:val="clear" w:pos="5040"/>
              </w:tabs>
              <w:spacing w:after="0" w:line="240" w:lineRule="auto"/>
              <w:ind w:left="283"/>
              <w:rPr>
                <w:rFonts w:ascii="Calibri" w:hAnsi="Calibri" w:cs="Arial"/>
                <w:sz w:val="20"/>
                <w:szCs w:val="20"/>
              </w:rPr>
            </w:pPr>
            <w:r w:rsidRPr="00C06076">
              <w:rPr>
                <w:rFonts w:ascii="Calibri" w:hAnsi="Calibri" w:cs="Arial"/>
                <w:sz w:val="20"/>
                <w:szCs w:val="20"/>
              </w:rPr>
              <w:t>Environmentally friendly tourism strategy prepared and adopted by ASEZA</w:t>
            </w:r>
          </w:p>
          <w:p w14:paraId="411F0B67" w14:textId="77777777" w:rsidR="00C803F6" w:rsidRPr="00C06076" w:rsidRDefault="00C803F6" w:rsidP="00C803F6">
            <w:pPr>
              <w:numPr>
                <w:ilvl w:val="6"/>
                <w:numId w:val="52"/>
              </w:numPr>
              <w:tabs>
                <w:tab w:val="clear" w:pos="5040"/>
              </w:tabs>
              <w:spacing w:after="0" w:line="240" w:lineRule="auto"/>
              <w:ind w:left="283"/>
              <w:rPr>
                <w:rFonts w:ascii="Calibri" w:hAnsi="Calibri" w:cs="Arial"/>
                <w:sz w:val="20"/>
                <w:szCs w:val="20"/>
              </w:rPr>
            </w:pPr>
            <w:r w:rsidRPr="00C06076">
              <w:rPr>
                <w:rFonts w:ascii="Calibri" w:hAnsi="Calibri" w:cs="Arial"/>
                <w:sz w:val="20"/>
                <w:szCs w:val="20"/>
              </w:rPr>
              <w:t xml:space="preserve">‘Natural Information and </w:t>
            </w:r>
            <w:r w:rsidRPr="00C06076">
              <w:rPr>
                <w:rFonts w:ascii="Calibri" w:hAnsi="Calibri" w:cs="Arial"/>
                <w:sz w:val="20"/>
                <w:szCs w:val="20"/>
              </w:rPr>
              <w:lastRenderedPageBreak/>
              <w:t>Interpretation Centre’ present in Aqaba city</w:t>
            </w:r>
          </w:p>
        </w:tc>
        <w:tc>
          <w:tcPr>
            <w:tcW w:w="4111" w:type="dxa"/>
            <w:shd w:val="clear" w:color="auto" w:fill="F4B083" w:themeFill="accent2" w:themeFillTint="99"/>
          </w:tcPr>
          <w:p w14:paraId="5F053992" w14:textId="77777777" w:rsidR="00C803F6" w:rsidRPr="00C0607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lastRenderedPageBreak/>
              <w:t xml:space="preserve">The </w:t>
            </w:r>
            <w:r w:rsidRPr="00C06076">
              <w:rPr>
                <w:rFonts w:ascii="Calibri" w:hAnsi="Calibri" w:cs="Arial"/>
                <w:sz w:val="20"/>
                <w:szCs w:val="20"/>
              </w:rPr>
              <w:t xml:space="preserve">Capacity needs assessment </w:t>
            </w:r>
            <w:r>
              <w:rPr>
                <w:rFonts w:ascii="Calibri" w:hAnsi="Calibri" w:cs="Arial"/>
                <w:sz w:val="20"/>
                <w:szCs w:val="20"/>
              </w:rPr>
              <w:t xml:space="preserve">was </w:t>
            </w:r>
            <w:r w:rsidRPr="00C06076">
              <w:rPr>
                <w:rFonts w:ascii="Calibri" w:hAnsi="Calibri" w:cs="Arial"/>
                <w:sz w:val="20"/>
                <w:szCs w:val="20"/>
              </w:rPr>
              <w:t>completed</w:t>
            </w:r>
            <w:r>
              <w:rPr>
                <w:rFonts w:ascii="Calibri" w:hAnsi="Calibri" w:cs="Arial"/>
                <w:sz w:val="20"/>
                <w:szCs w:val="20"/>
              </w:rPr>
              <w:t xml:space="preserve"> at an early stage of the project implementation. All capacity development activities were made based on that assessment.</w:t>
            </w:r>
          </w:p>
          <w:p w14:paraId="667E76FF" w14:textId="77777777" w:rsidR="00C803F6" w:rsidRPr="00C0607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 xml:space="preserve">The ecotourism plan was formulated in collaboration with Tourism directorate and a wide range of options were included. ASEZA is considering implementing pilot activities in the near future. </w:t>
            </w:r>
          </w:p>
        </w:tc>
        <w:tc>
          <w:tcPr>
            <w:tcW w:w="2126" w:type="dxa"/>
            <w:vAlign w:val="center"/>
          </w:tcPr>
          <w:p w14:paraId="1CA7F020" w14:textId="77777777" w:rsidR="00C803F6" w:rsidRPr="00C06076" w:rsidRDefault="00C803F6" w:rsidP="00C803F6">
            <w:pPr>
              <w:numPr>
                <w:ilvl w:val="0"/>
                <w:numId w:val="53"/>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Capacity needs assessment report audited</w:t>
            </w:r>
          </w:p>
          <w:p w14:paraId="71B3CD25" w14:textId="77777777" w:rsidR="00C803F6" w:rsidRPr="00C06076" w:rsidRDefault="00C803F6" w:rsidP="00C803F6">
            <w:pPr>
              <w:numPr>
                <w:ilvl w:val="0"/>
                <w:numId w:val="53"/>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Independent auditing of the implementation of a coordinated ‘green’ tourism strategy</w:t>
            </w:r>
          </w:p>
          <w:p w14:paraId="19D1F643" w14:textId="77777777" w:rsidR="00C803F6" w:rsidRPr="00C06076" w:rsidRDefault="00C803F6" w:rsidP="00C803F6">
            <w:pPr>
              <w:numPr>
                <w:ilvl w:val="0"/>
                <w:numId w:val="53"/>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ASEZA development framework updated.</w:t>
            </w:r>
          </w:p>
          <w:p w14:paraId="26E11885" w14:textId="77777777" w:rsidR="00C803F6" w:rsidRPr="00C06076" w:rsidRDefault="00C803F6" w:rsidP="00C803F6">
            <w:pPr>
              <w:numPr>
                <w:ilvl w:val="0"/>
                <w:numId w:val="53"/>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Presence of an expanded and revised visitor information centre</w:t>
            </w:r>
          </w:p>
        </w:tc>
        <w:tc>
          <w:tcPr>
            <w:tcW w:w="2973" w:type="dxa"/>
            <w:vAlign w:val="center"/>
          </w:tcPr>
          <w:p w14:paraId="2476784A" w14:textId="480AD5B2" w:rsidR="00C803F6" w:rsidRPr="00C06076" w:rsidRDefault="00354828" w:rsidP="0093224D">
            <w:pPr>
              <w:tabs>
                <w:tab w:val="left" w:pos="360"/>
              </w:tabs>
              <w:rPr>
                <w:rFonts w:ascii="Calibri" w:hAnsi="Calibri" w:cs="Arial"/>
                <w:sz w:val="20"/>
                <w:szCs w:val="20"/>
              </w:rPr>
            </w:pPr>
            <w:r>
              <w:rPr>
                <w:rFonts w:ascii="Calibri" w:hAnsi="Calibri" w:cs="Arial"/>
                <w:sz w:val="20"/>
                <w:szCs w:val="20"/>
              </w:rPr>
              <w:t>Satisfactory, the project has achieved good results with the means available to it. The TE feels that the complexity of each of these outputs (this one in particular</w:t>
            </w:r>
            <w:r w:rsidR="003B42BF">
              <w:rPr>
                <w:rFonts w:ascii="Calibri" w:hAnsi="Calibri" w:cs="Arial"/>
                <w:sz w:val="20"/>
                <w:szCs w:val="20"/>
              </w:rPr>
              <w:t xml:space="preserve"> and output 3.2.1) should have been challenged during the PPG on the understanding that this was always going to be a GEF Small Project and the bulk of the co-financing was associated with Component 4 coral translocation.</w:t>
            </w:r>
          </w:p>
        </w:tc>
      </w:tr>
      <w:tr w:rsidR="00C803F6" w:rsidRPr="00C06076" w14:paraId="2DC80FCB" w14:textId="77777777" w:rsidTr="00C803F6">
        <w:tc>
          <w:tcPr>
            <w:tcW w:w="1989" w:type="dxa"/>
            <w:shd w:val="pct12" w:color="auto" w:fill="auto"/>
            <w:vAlign w:val="center"/>
          </w:tcPr>
          <w:p w14:paraId="1E7345C3"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Output 2.2.2:</w:t>
            </w:r>
          </w:p>
          <w:p w14:paraId="47481717"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sz w:val="20"/>
                <w:szCs w:val="20"/>
              </w:rPr>
              <w:t xml:space="preserve">Identify and implement eco-labeling/certification schemes to promote marine-biodiversity friendly tourism </w:t>
            </w:r>
          </w:p>
        </w:tc>
        <w:tc>
          <w:tcPr>
            <w:tcW w:w="2117" w:type="dxa"/>
            <w:vAlign w:val="center"/>
          </w:tcPr>
          <w:p w14:paraId="33AAB19C" w14:textId="77777777" w:rsidR="00C803F6" w:rsidRPr="00C06076" w:rsidRDefault="00C803F6" w:rsidP="00C803F6">
            <w:pPr>
              <w:numPr>
                <w:ilvl w:val="0"/>
                <w:numId w:val="54"/>
              </w:numPr>
              <w:tabs>
                <w:tab w:val="clear" w:pos="720"/>
              </w:tabs>
              <w:spacing w:after="0" w:line="240" w:lineRule="auto"/>
              <w:ind w:left="290"/>
              <w:rPr>
                <w:rFonts w:ascii="Calibri" w:hAnsi="Calibri" w:cs="Arial"/>
                <w:sz w:val="20"/>
                <w:szCs w:val="20"/>
              </w:rPr>
            </w:pPr>
            <w:r w:rsidRPr="00C06076">
              <w:rPr>
                <w:rFonts w:ascii="Calibri" w:hAnsi="Calibri" w:cs="Arial"/>
                <w:sz w:val="20"/>
                <w:szCs w:val="20"/>
              </w:rPr>
              <w:t>Aqaba Ecotourism Criteria developed</w:t>
            </w:r>
          </w:p>
          <w:p w14:paraId="366C88DC" w14:textId="77777777" w:rsidR="00C803F6" w:rsidRPr="00C06076" w:rsidRDefault="00C803F6" w:rsidP="00C803F6">
            <w:pPr>
              <w:numPr>
                <w:ilvl w:val="0"/>
                <w:numId w:val="54"/>
              </w:numPr>
              <w:tabs>
                <w:tab w:val="clear" w:pos="720"/>
              </w:tabs>
              <w:spacing w:after="0" w:line="240" w:lineRule="auto"/>
              <w:ind w:left="290"/>
              <w:rPr>
                <w:rFonts w:ascii="Calibri" w:hAnsi="Calibri" w:cs="Arial"/>
                <w:sz w:val="20"/>
                <w:szCs w:val="20"/>
              </w:rPr>
            </w:pPr>
            <w:r w:rsidRPr="00C06076">
              <w:rPr>
                <w:rFonts w:ascii="Calibri" w:hAnsi="Calibri" w:cs="Arial"/>
                <w:sz w:val="20"/>
                <w:szCs w:val="20"/>
              </w:rPr>
              <w:t>Guidelines for eco-labeling systems prepared</w:t>
            </w:r>
          </w:p>
          <w:p w14:paraId="7CCB3BEE" w14:textId="77777777" w:rsidR="00C803F6" w:rsidRPr="00C06076" w:rsidRDefault="00C803F6" w:rsidP="00C803F6">
            <w:pPr>
              <w:numPr>
                <w:ilvl w:val="0"/>
                <w:numId w:val="54"/>
              </w:numPr>
              <w:tabs>
                <w:tab w:val="clear" w:pos="720"/>
              </w:tabs>
              <w:spacing w:after="0" w:line="240" w:lineRule="auto"/>
              <w:ind w:left="290"/>
              <w:rPr>
                <w:rFonts w:ascii="Calibri" w:hAnsi="Calibri" w:cs="Arial"/>
                <w:sz w:val="20"/>
                <w:szCs w:val="20"/>
              </w:rPr>
            </w:pPr>
            <w:r w:rsidRPr="00C06076">
              <w:rPr>
                <w:rFonts w:ascii="Calibri" w:hAnsi="Calibri" w:cs="Arial"/>
                <w:sz w:val="20"/>
                <w:szCs w:val="20"/>
              </w:rPr>
              <w:t>Eco-labeling incentives are adopted by facilities operators and developers</w:t>
            </w:r>
          </w:p>
          <w:p w14:paraId="1BC71BC4" w14:textId="77777777" w:rsidR="00C803F6" w:rsidRPr="00C06076" w:rsidRDefault="00C803F6" w:rsidP="00C803F6">
            <w:pPr>
              <w:tabs>
                <w:tab w:val="left" w:pos="360"/>
              </w:tabs>
              <w:rPr>
                <w:rFonts w:ascii="Calibri" w:hAnsi="Calibri" w:cs="Arial"/>
                <w:sz w:val="20"/>
                <w:szCs w:val="20"/>
              </w:rPr>
            </w:pPr>
          </w:p>
        </w:tc>
        <w:tc>
          <w:tcPr>
            <w:tcW w:w="4111" w:type="dxa"/>
            <w:shd w:val="clear" w:color="auto" w:fill="F4B083" w:themeFill="accent2" w:themeFillTint="99"/>
          </w:tcPr>
          <w:p w14:paraId="4080DCE2"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project has complemented activities initiated in Aqaba by a local NGO in the field of eco-certification.</w:t>
            </w:r>
          </w:p>
          <w:p w14:paraId="2AA6AA29"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A significant contribution made by the project is the adoption of a local public beach and work jointly with different institutions to obtain blue flag for a public beach within the marine park.</w:t>
            </w:r>
          </w:p>
          <w:p w14:paraId="56DABB7D" w14:textId="77777777" w:rsidR="00C803F6" w:rsidRPr="00C0607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This has included the monitoring –done by the project- of the seawater quality for 22 months to meet the requirements.</w:t>
            </w:r>
          </w:p>
        </w:tc>
        <w:tc>
          <w:tcPr>
            <w:tcW w:w="2126" w:type="dxa"/>
            <w:vAlign w:val="center"/>
          </w:tcPr>
          <w:p w14:paraId="20578706" w14:textId="77777777" w:rsidR="00C803F6" w:rsidRPr="00C06076" w:rsidRDefault="00C803F6" w:rsidP="00C803F6">
            <w:pPr>
              <w:numPr>
                <w:ilvl w:val="0"/>
                <w:numId w:val="53"/>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Aqaba Ecotourism Criteria audited by an independent agency</w:t>
            </w:r>
          </w:p>
          <w:p w14:paraId="58E3B823" w14:textId="77777777" w:rsidR="00C803F6" w:rsidRPr="00C06076" w:rsidRDefault="00C803F6" w:rsidP="00C803F6">
            <w:pPr>
              <w:numPr>
                <w:ilvl w:val="0"/>
                <w:numId w:val="53"/>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Guidelines available for independent audit</w:t>
            </w:r>
          </w:p>
          <w:p w14:paraId="331BF114" w14:textId="77777777" w:rsidR="00C803F6" w:rsidRPr="00C06076" w:rsidRDefault="00C803F6" w:rsidP="00C803F6">
            <w:pPr>
              <w:numPr>
                <w:ilvl w:val="0"/>
                <w:numId w:val="53"/>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Internationally-recognized eco-labeling certifications and activities are provided by facilities operators</w:t>
            </w:r>
          </w:p>
          <w:p w14:paraId="51FC685A" w14:textId="77777777" w:rsidR="00C803F6" w:rsidRPr="00C06076" w:rsidRDefault="00C803F6" w:rsidP="00C803F6">
            <w:pPr>
              <w:tabs>
                <w:tab w:val="left" w:pos="360"/>
              </w:tabs>
              <w:rPr>
                <w:rFonts w:ascii="Calibri" w:hAnsi="Calibri" w:cs="Arial"/>
                <w:sz w:val="20"/>
                <w:szCs w:val="20"/>
              </w:rPr>
            </w:pPr>
          </w:p>
        </w:tc>
        <w:tc>
          <w:tcPr>
            <w:tcW w:w="2973" w:type="dxa"/>
            <w:vAlign w:val="center"/>
          </w:tcPr>
          <w:p w14:paraId="5B3C2799" w14:textId="2A06ECA6" w:rsidR="00C803F6" w:rsidRPr="003B42BF" w:rsidRDefault="003B42BF" w:rsidP="0093224D">
            <w:pPr>
              <w:tabs>
                <w:tab w:val="left" w:pos="360"/>
              </w:tabs>
              <w:rPr>
                <w:rFonts w:ascii="Calibri" w:hAnsi="Calibri" w:cs="Arial"/>
                <w:sz w:val="20"/>
                <w:szCs w:val="20"/>
              </w:rPr>
            </w:pPr>
            <w:r>
              <w:rPr>
                <w:rFonts w:ascii="Calibri" w:hAnsi="Calibri" w:cs="Arial"/>
                <w:sz w:val="20"/>
                <w:szCs w:val="20"/>
              </w:rPr>
              <w:t xml:space="preserve">Satisfactory, the project has clearly picked up on some of the underlying social issues related to public beaches and the expropriation of what is essentially a </w:t>
            </w:r>
            <w:r>
              <w:rPr>
                <w:rFonts w:ascii="Calibri" w:hAnsi="Calibri" w:cs="Arial"/>
                <w:i/>
                <w:sz w:val="20"/>
                <w:szCs w:val="20"/>
              </w:rPr>
              <w:t>public good</w:t>
            </w:r>
            <w:r>
              <w:rPr>
                <w:rFonts w:ascii="Calibri" w:hAnsi="Calibri" w:cs="Arial"/>
                <w:sz w:val="20"/>
                <w:szCs w:val="20"/>
              </w:rPr>
              <w:t xml:space="preserve"> by the private sector</w:t>
            </w:r>
          </w:p>
        </w:tc>
      </w:tr>
      <w:tr w:rsidR="00C803F6" w:rsidRPr="00C06076" w14:paraId="47C8057E" w14:textId="77777777" w:rsidTr="00C803F6">
        <w:tc>
          <w:tcPr>
            <w:tcW w:w="1989" w:type="dxa"/>
            <w:shd w:val="pct12" w:color="auto" w:fill="auto"/>
            <w:vAlign w:val="center"/>
          </w:tcPr>
          <w:p w14:paraId="6F12B835"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Outcome 2.3:</w:t>
            </w:r>
          </w:p>
          <w:p w14:paraId="3C31C4D0"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sz w:val="20"/>
                <w:szCs w:val="20"/>
              </w:rPr>
              <w:t>Public understanding pressures political commitment for strengthened marine biodiversity conservation</w:t>
            </w:r>
          </w:p>
        </w:tc>
        <w:tc>
          <w:tcPr>
            <w:tcW w:w="2117" w:type="dxa"/>
            <w:vAlign w:val="center"/>
          </w:tcPr>
          <w:p w14:paraId="5C582744"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Increased public participation and interest in EIA scoping and review sessions for coastal developments</w:t>
            </w:r>
          </w:p>
        </w:tc>
        <w:tc>
          <w:tcPr>
            <w:tcW w:w="4111" w:type="dxa"/>
            <w:shd w:val="clear" w:color="auto" w:fill="F4B083" w:themeFill="accent2" w:themeFillTint="99"/>
          </w:tcPr>
          <w:p w14:paraId="3CE75563" w14:textId="66B1576C" w:rsidR="00C803F6" w:rsidRPr="00C0607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 xml:space="preserve">The project had conducted several specific </w:t>
            </w:r>
            <w:r w:rsidR="003B42BF">
              <w:rPr>
                <w:rFonts w:ascii="Calibri" w:hAnsi="Calibri" w:cs="Arial"/>
                <w:sz w:val="20"/>
                <w:szCs w:val="20"/>
                <w:lang w:val="en-GB"/>
              </w:rPr>
              <w:t>e</w:t>
            </w:r>
            <w:r>
              <w:rPr>
                <w:rFonts w:ascii="Calibri" w:hAnsi="Calibri" w:cs="Arial"/>
                <w:sz w:val="20"/>
                <w:szCs w:val="20"/>
              </w:rPr>
              <w:t>vents on EIA for local community and NGOs.</w:t>
            </w:r>
          </w:p>
        </w:tc>
        <w:tc>
          <w:tcPr>
            <w:tcW w:w="2126" w:type="dxa"/>
            <w:vAlign w:val="center"/>
          </w:tcPr>
          <w:p w14:paraId="11C39035"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Independent audits of participatory processes reveal increased public/stakeholder participation</w:t>
            </w:r>
          </w:p>
        </w:tc>
        <w:tc>
          <w:tcPr>
            <w:tcW w:w="2973" w:type="dxa"/>
            <w:vAlign w:val="center"/>
          </w:tcPr>
          <w:p w14:paraId="1680018C" w14:textId="3C73B023" w:rsidR="00C803F6" w:rsidRPr="00C06076" w:rsidRDefault="003B42BF" w:rsidP="0093224D">
            <w:pPr>
              <w:tabs>
                <w:tab w:val="left" w:pos="360"/>
              </w:tabs>
              <w:rPr>
                <w:rFonts w:ascii="Calibri" w:hAnsi="Calibri" w:cs="Arial"/>
                <w:sz w:val="20"/>
                <w:szCs w:val="20"/>
              </w:rPr>
            </w:pPr>
            <w:r>
              <w:rPr>
                <w:rFonts w:ascii="Calibri" w:hAnsi="Calibri" w:cs="Arial"/>
                <w:sz w:val="20"/>
                <w:szCs w:val="20"/>
              </w:rPr>
              <w:t>Satisfactory, see above, the project has been able to capture this undercurrent of public interest to good effect and has arguably gone as far as it could within its mandate.</w:t>
            </w:r>
          </w:p>
        </w:tc>
      </w:tr>
      <w:tr w:rsidR="00C803F6" w:rsidRPr="00C06076" w14:paraId="0702A171" w14:textId="77777777" w:rsidTr="00C803F6">
        <w:tc>
          <w:tcPr>
            <w:tcW w:w="1989" w:type="dxa"/>
            <w:shd w:val="pct12" w:color="auto" w:fill="auto"/>
            <w:vAlign w:val="center"/>
          </w:tcPr>
          <w:p w14:paraId="5F877E00"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Output 2.3.1</w:t>
            </w:r>
          </w:p>
          <w:p w14:paraId="6BF9ADEC"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sz w:val="20"/>
                <w:szCs w:val="20"/>
              </w:rPr>
              <w:t xml:space="preserve">Media campaign on marine biodiversity </w:t>
            </w:r>
            <w:r w:rsidRPr="00C06076">
              <w:rPr>
                <w:rFonts w:ascii="Calibri" w:hAnsi="Calibri" w:cs="Arial"/>
                <w:sz w:val="20"/>
                <w:szCs w:val="20"/>
              </w:rPr>
              <w:lastRenderedPageBreak/>
              <w:t>undertaken</w:t>
            </w:r>
          </w:p>
        </w:tc>
        <w:tc>
          <w:tcPr>
            <w:tcW w:w="2117" w:type="dxa"/>
            <w:vAlign w:val="center"/>
          </w:tcPr>
          <w:p w14:paraId="64923476" w14:textId="77777777" w:rsidR="00C803F6" w:rsidRPr="00C06076" w:rsidRDefault="00C803F6" w:rsidP="00C803F6">
            <w:pPr>
              <w:numPr>
                <w:ilvl w:val="0"/>
                <w:numId w:val="55"/>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lastRenderedPageBreak/>
              <w:t>Publicity strategy prepared and implemented</w:t>
            </w:r>
          </w:p>
          <w:p w14:paraId="57F38B47" w14:textId="77777777" w:rsidR="00C803F6" w:rsidRPr="00C06076" w:rsidRDefault="00C803F6" w:rsidP="00C803F6">
            <w:pPr>
              <w:numPr>
                <w:ilvl w:val="0"/>
                <w:numId w:val="55"/>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 xml:space="preserve">Variety of media used, including </w:t>
            </w:r>
            <w:r w:rsidRPr="00C06076">
              <w:rPr>
                <w:rFonts w:ascii="Calibri" w:hAnsi="Calibri" w:cs="Arial"/>
                <w:sz w:val="20"/>
                <w:szCs w:val="20"/>
              </w:rPr>
              <w:lastRenderedPageBreak/>
              <w:t>public meetings, newspaper advertisements, marketing brochures and one-on-one consultations with local stakeholder groups</w:t>
            </w:r>
          </w:p>
        </w:tc>
        <w:tc>
          <w:tcPr>
            <w:tcW w:w="4111" w:type="dxa"/>
            <w:shd w:val="clear" w:color="auto" w:fill="F4B083" w:themeFill="accent2" w:themeFillTint="99"/>
          </w:tcPr>
          <w:p w14:paraId="3532F8A9"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lastRenderedPageBreak/>
              <w:t xml:space="preserve">The strategy was prepared in consultation with a local environmental NGO and a wide range of specialists and groups </w:t>
            </w:r>
          </w:p>
          <w:p w14:paraId="7F7A4B60"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The strategy document was the first to </w:t>
            </w:r>
            <w:r w:rsidRPr="0033516F">
              <w:rPr>
                <w:rFonts w:ascii="Calibri" w:hAnsi="Calibri" w:cs="Arial"/>
                <w:sz w:val="20"/>
                <w:szCs w:val="20"/>
              </w:rPr>
              <w:lastRenderedPageBreak/>
              <w:t xml:space="preserve">address communications, awareness and education related to marine and coastal ecosystem. </w:t>
            </w:r>
          </w:p>
          <w:p w14:paraId="11AA95DE"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The strategy document included an evaluation of all previous awareness and communication activities and analysed the gaps in these activities, strengths and weaknesses.  </w:t>
            </w:r>
          </w:p>
          <w:p w14:paraId="58442004"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Upon completion, the strategy was launched on August 2014, in a national ceremony in Aqaba.   </w:t>
            </w:r>
          </w:p>
          <w:p w14:paraId="488D2666"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A number of pilot activities have been selected from the strategy and already implemented. </w:t>
            </w:r>
          </w:p>
          <w:p w14:paraId="6A06F4F0" w14:textId="77777777" w:rsidR="00C803F6" w:rsidRDefault="00C803F6" w:rsidP="00C803F6">
            <w:pPr>
              <w:rPr>
                <w:sz w:val="20"/>
                <w:szCs w:val="20"/>
              </w:rPr>
            </w:pPr>
          </w:p>
          <w:p w14:paraId="27EF8BE2"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The project and since the inception has produced several promotional and educational material; brochures and posters, ..etc. </w:t>
            </w:r>
          </w:p>
          <w:p w14:paraId="2BD617C6"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All media related meetings and activities used to be organized  with a full coordination with communication section at AMP.</w:t>
            </w:r>
          </w:p>
          <w:p w14:paraId="4F5AC306"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Three websites were dedicating a space to host the relevant media and communication material (UNDP, ASEZA  and the AMP). </w:t>
            </w:r>
          </w:p>
          <w:p w14:paraId="67F88A94"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The project also published a joint newsletter to cover its activities with ASEZA. </w:t>
            </w:r>
          </w:p>
          <w:p w14:paraId="44E941F5"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Media community has assisted the project through articles in promoting </w:t>
            </w:r>
            <w:r w:rsidRPr="0033516F">
              <w:rPr>
                <w:rFonts w:ascii="Calibri" w:hAnsi="Calibri" w:cs="Arial"/>
                <w:sz w:val="20"/>
                <w:szCs w:val="20"/>
              </w:rPr>
              <w:lastRenderedPageBreak/>
              <w:t xml:space="preserve">the objectives of the project, </w:t>
            </w:r>
          </w:p>
          <w:p w14:paraId="439426F3"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A good documentation of their activities via national TV, local Radio, newspapers and websites were made.</w:t>
            </w:r>
          </w:p>
          <w:p w14:paraId="25A7150A"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Most of the project relevant communication activities were also used to be covered by ASEZA.</w:t>
            </w:r>
          </w:p>
          <w:p w14:paraId="15DEF588" w14:textId="77777777" w:rsidR="00C803F6" w:rsidRPr="0033516F" w:rsidRDefault="00C803F6" w:rsidP="00C803F6">
            <w:pPr>
              <w:rPr>
                <w:sz w:val="20"/>
                <w:szCs w:val="20"/>
              </w:rPr>
            </w:pPr>
          </w:p>
          <w:p w14:paraId="257E0E2B"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The strategy was prepared in consultation with a local environmental NGO and a wide range of specialists and groups </w:t>
            </w:r>
          </w:p>
          <w:p w14:paraId="6FF23E17"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The strategy document was the first to address communications, awareness and education related to marine and coastal ecosystem. </w:t>
            </w:r>
          </w:p>
          <w:p w14:paraId="3B44FA95"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The strategy document included an evaluation of all previous awareness and communication activities and analysed the gaps in these activities, strengths and weaknesses.  </w:t>
            </w:r>
          </w:p>
          <w:p w14:paraId="604DF447"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Upon completion, the strategy was launched on August 2014, in a national ceremony in Aqaba.   </w:t>
            </w:r>
          </w:p>
          <w:p w14:paraId="29A132F1"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A number of pilot activities have been selected from the strategy and already implemented. </w:t>
            </w:r>
          </w:p>
          <w:p w14:paraId="282C17A7" w14:textId="77777777" w:rsidR="00C803F6" w:rsidRDefault="00C803F6" w:rsidP="00C803F6">
            <w:pPr>
              <w:rPr>
                <w:sz w:val="20"/>
                <w:szCs w:val="20"/>
              </w:rPr>
            </w:pPr>
          </w:p>
          <w:p w14:paraId="3E941BD0"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The project and since the inception has produced several promotional and educational material; brochures and </w:t>
            </w:r>
            <w:r w:rsidRPr="0033516F">
              <w:rPr>
                <w:rFonts w:ascii="Calibri" w:hAnsi="Calibri" w:cs="Arial"/>
                <w:sz w:val="20"/>
                <w:szCs w:val="20"/>
              </w:rPr>
              <w:lastRenderedPageBreak/>
              <w:t xml:space="preserve">posters, ..etc. </w:t>
            </w:r>
          </w:p>
          <w:p w14:paraId="52FBD29A"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All media related meetings and activities used to be organized  with a full coordination with communication section at AMP.</w:t>
            </w:r>
          </w:p>
          <w:p w14:paraId="21CB4832"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Three websites were dedicating a space to host the relevant media and communication material (UNDP, ASEZA  and the AMP). </w:t>
            </w:r>
          </w:p>
          <w:p w14:paraId="0E9D6F5F"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The project also published a joint newsletter to cover its activities with ASEZA. </w:t>
            </w:r>
          </w:p>
          <w:p w14:paraId="48C654BF"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 xml:space="preserve">Media community has assisted the project through articles in promoting the objectives of the project, </w:t>
            </w:r>
          </w:p>
          <w:p w14:paraId="7BADF6EE"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A good documentation of their activities via national TV, local Radio, newspapers and websites were made.</w:t>
            </w:r>
          </w:p>
          <w:p w14:paraId="5BE6F69B" w14:textId="77777777" w:rsidR="00C803F6" w:rsidRPr="0033516F" w:rsidRDefault="00C803F6" w:rsidP="00C803F6">
            <w:pPr>
              <w:pStyle w:val="ListParagraph"/>
              <w:numPr>
                <w:ilvl w:val="0"/>
                <w:numId w:val="65"/>
              </w:numPr>
              <w:tabs>
                <w:tab w:val="left" w:pos="360"/>
              </w:tabs>
              <w:spacing w:after="0" w:line="240" w:lineRule="auto"/>
              <w:contextualSpacing w:val="0"/>
              <w:rPr>
                <w:rFonts w:ascii="Calibri" w:hAnsi="Calibri" w:cs="Arial"/>
                <w:sz w:val="20"/>
                <w:szCs w:val="20"/>
              </w:rPr>
            </w:pPr>
            <w:r w:rsidRPr="0033516F">
              <w:rPr>
                <w:rFonts w:ascii="Calibri" w:hAnsi="Calibri" w:cs="Arial"/>
                <w:sz w:val="20"/>
                <w:szCs w:val="20"/>
              </w:rPr>
              <w:t>Most of the project relevant communication activities were also used to be covered by ASEZA.</w:t>
            </w:r>
          </w:p>
          <w:p w14:paraId="468F72BF" w14:textId="77777777" w:rsidR="00C803F6" w:rsidRDefault="00C803F6" w:rsidP="00C803F6">
            <w:pPr>
              <w:ind w:left="290"/>
              <w:rPr>
                <w:color w:val="FF0000"/>
                <w:sz w:val="20"/>
                <w:szCs w:val="20"/>
              </w:rPr>
            </w:pPr>
          </w:p>
          <w:p w14:paraId="0831EC72" w14:textId="77777777" w:rsidR="00C803F6" w:rsidRPr="00C06076" w:rsidRDefault="00C803F6" w:rsidP="00C803F6">
            <w:pPr>
              <w:tabs>
                <w:tab w:val="left" w:pos="360"/>
              </w:tabs>
              <w:rPr>
                <w:rFonts w:ascii="Calibri" w:hAnsi="Calibri" w:cs="Arial"/>
                <w:sz w:val="20"/>
                <w:szCs w:val="20"/>
              </w:rPr>
            </w:pPr>
          </w:p>
        </w:tc>
        <w:tc>
          <w:tcPr>
            <w:tcW w:w="2126" w:type="dxa"/>
            <w:vAlign w:val="center"/>
          </w:tcPr>
          <w:p w14:paraId="7E4889D5"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lastRenderedPageBreak/>
              <w:t>Publicity programme provided for comment.</w:t>
            </w:r>
          </w:p>
          <w:p w14:paraId="3FDCA7F7"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 xml:space="preserve">Records of media used </w:t>
            </w:r>
            <w:r w:rsidRPr="00C06076">
              <w:rPr>
                <w:rFonts w:ascii="Calibri" w:hAnsi="Calibri" w:cs="Arial"/>
                <w:sz w:val="20"/>
                <w:szCs w:val="20"/>
              </w:rPr>
              <w:lastRenderedPageBreak/>
              <w:t xml:space="preserve">provided </w:t>
            </w:r>
          </w:p>
        </w:tc>
        <w:tc>
          <w:tcPr>
            <w:tcW w:w="2973" w:type="dxa"/>
            <w:vAlign w:val="center"/>
          </w:tcPr>
          <w:p w14:paraId="0F2484AD" w14:textId="00C8599F" w:rsidR="00C803F6" w:rsidRPr="00C06076" w:rsidRDefault="003B42BF" w:rsidP="0093224D">
            <w:pPr>
              <w:tabs>
                <w:tab w:val="left" w:pos="360"/>
              </w:tabs>
              <w:rPr>
                <w:rFonts w:ascii="Calibri" w:hAnsi="Calibri" w:cs="Arial"/>
                <w:sz w:val="20"/>
                <w:szCs w:val="20"/>
              </w:rPr>
            </w:pPr>
            <w:r>
              <w:rPr>
                <w:rFonts w:ascii="Calibri" w:hAnsi="Calibri" w:cs="Arial"/>
                <w:sz w:val="20"/>
                <w:szCs w:val="20"/>
              </w:rPr>
              <w:lastRenderedPageBreak/>
              <w:t xml:space="preserve">Satisfactory, the project has been extremely active in this field and there is good evidence to show that this experience and capacity </w:t>
            </w:r>
            <w:r>
              <w:rPr>
                <w:rFonts w:ascii="Calibri" w:hAnsi="Calibri" w:cs="Arial"/>
                <w:sz w:val="20"/>
                <w:szCs w:val="20"/>
              </w:rPr>
              <w:lastRenderedPageBreak/>
              <w:t>has been captured institutionally for instance in the work that the AMP is doing.</w:t>
            </w:r>
          </w:p>
        </w:tc>
      </w:tr>
      <w:tr w:rsidR="00C803F6" w:rsidRPr="00C06076" w14:paraId="61E481B2" w14:textId="77777777" w:rsidTr="00C803F6">
        <w:tc>
          <w:tcPr>
            <w:tcW w:w="1989" w:type="dxa"/>
            <w:shd w:val="pct12" w:color="auto" w:fill="auto"/>
            <w:vAlign w:val="center"/>
          </w:tcPr>
          <w:p w14:paraId="0AF80F32"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 xml:space="preserve">Component 3: Institutional capacity for Integrated Coastal Zone Management (ICZM) and mainstreaming of marine </w:t>
            </w:r>
            <w:r w:rsidRPr="00C06076">
              <w:rPr>
                <w:rFonts w:ascii="Calibri" w:hAnsi="Calibri" w:cs="Arial"/>
                <w:b/>
                <w:sz w:val="20"/>
                <w:szCs w:val="20"/>
              </w:rPr>
              <w:lastRenderedPageBreak/>
              <w:t xml:space="preserve">biodiversity conservation </w:t>
            </w:r>
          </w:p>
        </w:tc>
        <w:tc>
          <w:tcPr>
            <w:tcW w:w="2117" w:type="dxa"/>
          </w:tcPr>
          <w:p w14:paraId="696BABE8"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lang w:val="en-CA" w:eastAsia="fr-CA"/>
              </w:rPr>
              <w:lastRenderedPageBreak/>
              <w:t>Environment revenue/total revenue</w:t>
            </w:r>
          </w:p>
        </w:tc>
        <w:tc>
          <w:tcPr>
            <w:tcW w:w="4111" w:type="dxa"/>
            <w:shd w:val="clear" w:color="auto" w:fill="auto"/>
          </w:tcPr>
          <w:p w14:paraId="62AECCB4" w14:textId="77777777" w:rsidR="00C803F6" w:rsidRPr="00C06076" w:rsidRDefault="00C803F6" w:rsidP="00C803F6">
            <w:pPr>
              <w:tabs>
                <w:tab w:val="left" w:pos="360"/>
              </w:tabs>
              <w:rPr>
                <w:rFonts w:ascii="Calibri" w:hAnsi="Calibri" w:cs="Arial"/>
                <w:sz w:val="20"/>
                <w:szCs w:val="20"/>
              </w:rPr>
            </w:pPr>
            <w:r>
              <w:rPr>
                <w:rFonts w:ascii="Calibri" w:hAnsi="Calibri" w:cs="Arial"/>
                <w:sz w:val="20"/>
                <w:szCs w:val="20"/>
              </w:rPr>
              <w:t>1% in 2008</w:t>
            </w:r>
          </w:p>
        </w:tc>
        <w:tc>
          <w:tcPr>
            <w:tcW w:w="2126" w:type="dxa"/>
          </w:tcPr>
          <w:p w14:paraId="66F00508" w14:textId="77777777" w:rsidR="00C803F6" w:rsidRPr="00C06076" w:rsidRDefault="00C803F6" w:rsidP="00C803F6">
            <w:pPr>
              <w:pStyle w:val="ListParagraph"/>
              <w:numPr>
                <w:ilvl w:val="0"/>
                <w:numId w:val="64"/>
              </w:numPr>
              <w:autoSpaceDE w:val="0"/>
              <w:autoSpaceDN w:val="0"/>
              <w:adjustRightInd w:val="0"/>
              <w:spacing w:after="0" w:line="240" w:lineRule="auto"/>
              <w:contextualSpacing w:val="0"/>
              <w:rPr>
                <w:rFonts w:ascii="Calibri" w:hAnsi="Calibri" w:cs="Arial"/>
                <w:sz w:val="20"/>
                <w:szCs w:val="20"/>
                <w:lang w:val="en-CA" w:eastAsia="fr-CA"/>
              </w:rPr>
            </w:pPr>
            <w:r w:rsidRPr="00C06076">
              <w:rPr>
                <w:rFonts w:ascii="Calibri" w:hAnsi="Calibri" w:cs="Arial"/>
                <w:sz w:val="20"/>
                <w:szCs w:val="20"/>
                <w:lang w:val="en-CA" w:eastAsia="fr-CA"/>
              </w:rPr>
              <w:t xml:space="preserve">End of project assessment using the same methodology as USAID assessment </w:t>
            </w:r>
          </w:p>
          <w:p w14:paraId="20FDF679" w14:textId="77777777" w:rsidR="00C803F6" w:rsidRPr="00C06076" w:rsidRDefault="00C803F6" w:rsidP="00C803F6">
            <w:pPr>
              <w:numPr>
                <w:ilvl w:val="0"/>
                <w:numId w:val="42"/>
              </w:numPr>
              <w:autoSpaceDE w:val="0"/>
              <w:autoSpaceDN w:val="0"/>
              <w:adjustRightInd w:val="0"/>
              <w:spacing w:after="0" w:line="240" w:lineRule="auto"/>
              <w:rPr>
                <w:rFonts w:ascii="Calibri" w:hAnsi="Calibri" w:cs="Arial"/>
                <w:sz w:val="20"/>
                <w:szCs w:val="20"/>
                <w:lang w:val="en-CA" w:eastAsia="fr-CA"/>
              </w:rPr>
            </w:pPr>
            <w:r w:rsidRPr="00C06076">
              <w:rPr>
                <w:rFonts w:ascii="Calibri" w:hAnsi="Calibri" w:cs="Arial"/>
                <w:sz w:val="20"/>
                <w:szCs w:val="20"/>
                <w:lang w:val="en-CA" w:eastAsia="fr-CA"/>
              </w:rPr>
              <w:t>Survey of glass boat usage</w:t>
            </w:r>
          </w:p>
          <w:p w14:paraId="49E54F61" w14:textId="77777777" w:rsidR="00C803F6" w:rsidRPr="00C06076" w:rsidRDefault="00C803F6" w:rsidP="00C803F6">
            <w:pPr>
              <w:numPr>
                <w:ilvl w:val="0"/>
                <w:numId w:val="42"/>
              </w:numPr>
              <w:autoSpaceDE w:val="0"/>
              <w:autoSpaceDN w:val="0"/>
              <w:adjustRightInd w:val="0"/>
              <w:spacing w:after="0" w:line="240" w:lineRule="auto"/>
              <w:rPr>
                <w:rFonts w:ascii="Calibri" w:hAnsi="Calibri" w:cs="Arial"/>
                <w:sz w:val="20"/>
                <w:szCs w:val="20"/>
                <w:lang w:val="en-CA" w:eastAsia="fr-CA"/>
              </w:rPr>
            </w:pPr>
            <w:r w:rsidRPr="00C06076">
              <w:rPr>
                <w:rFonts w:ascii="Calibri" w:hAnsi="Calibri" w:cs="Arial"/>
                <w:sz w:val="20"/>
                <w:szCs w:val="20"/>
                <w:lang w:val="en-CA" w:eastAsia="fr-CA"/>
              </w:rPr>
              <w:t xml:space="preserve">Survey of diving </w:t>
            </w:r>
            <w:r w:rsidRPr="00C06076">
              <w:rPr>
                <w:rFonts w:ascii="Calibri" w:hAnsi="Calibri" w:cs="Arial"/>
                <w:sz w:val="20"/>
                <w:szCs w:val="20"/>
                <w:lang w:val="en-CA" w:eastAsia="fr-CA"/>
              </w:rPr>
              <w:lastRenderedPageBreak/>
              <w:t>operations</w:t>
            </w:r>
          </w:p>
          <w:p w14:paraId="7D232AC1" w14:textId="77777777" w:rsidR="00C803F6" w:rsidRPr="00C06076" w:rsidRDefault="00C803F6" w:rsidP="00C803F6">
            <w:pPr>
              <w:numPr>
                <w:ilvl w:val="0"/>
                <w:numId w:val="42"/>
              </w:numPr>
              <w:autoSpaceDE w:val="0"/>
              <w:autoSpaceDN w:val="0"/>
              <w:adjustRightInd w:val="0"/>
              <w:spacing w:after="0" w:line="240" w:lineRule="auto"/>
              <w:rPr>
                <w:rFonts w:ascii="Calibri" w:hAnsi="Calibri" w:cs="Arial"/>
                <w:sz w:val="20"/>
                <w:szCs w:val="20"/>
                <w:lang w:val="en-CA" w:eastAsia="fr-CA"/>
              </w:rPr>
            </w:pPr>
            <w:r w:rsidRPr="00C06076">
              <w:rPr>
                <w:rFonts w:ascii="Calibri" w:hAnsi="Calibri" w:cs="Arial"/>
                <w:sz w:val="20"/>
                <w:szCs w:val="20"/>
                <w:lang w:val="en-CA" w:eastAsia="fr-CA"/>
              </w:rPr>
              <w:t>Survey of Marine Park usage (camping ground, beach access)</w:t>
            </w:r>
          </w:p>
          <w:p w14:paraId="492C2B3E" w14:textId="77777777" w:rsidR="00C803F6" w:rsidRPr="00C06076" w:rsidRDefault="00C803F6" w:rsidP="00C803F6">
            <w:pPr>
              <w:numPr>
                <w:ilvl w:val="0"/>
                <w:numId w:val="42"/>
              </w:numPr>
              <w:autoSpaceDE w:val="0"/>
              <w:autoSpaceDN w:val="0"/>
              <w:adjustRightInd w:val="0"/>
              <w:spacing w:after="0" w:line="240" w:lineRule="auto"/>
              <w:rPr>
                <w:rFonts w:ascii="Calibri" w:hAnsi="Calibri" w:cs="Arial"/>
                <w:sz w:val="20"/>
                <w:szCs w:val="20"/>
                <w:lang w:val="en-CA" w:eastAsia="fr-CA"/>
              </w:rPr>
            </w:pPr>
            <w:r w:rsidRPr="00C06076">
              <w:rPr>
                <w:rFonts w:ascii="Calibri" w:hAnsi="Calibri" w:cs="Arial"/>
                <w:sz w:val="20"/>
                <w:szCs w:val="20"/>
                <w:lang w:val="en-CA" w:eastAsia="fr-CA"/>
              </w:rPr>
              <w:t>Survey of marine-based resort activities undertaken by guests</w:t>
            </w:r>
          </w:p>
        </w:tc>
        <w:tc>
          <w:tcPr>
            <w:tcW w:w="2973" w:type="dxa"/>
          </w:tcPr>
          <w:p w14:paraId="3E83D08D" w14:textId="525956F8" w:rsidR="00C803F6" w:rsidRPr="00C06076" w:rsidRDefault="003B42BF" w:rsidP="0093224D">
            <w:pPr>
              <w:autoSpaceDE w:val="0"/>
              <w:autoSpaceDN w:val="0"/>
              <w:adjustRightInd w:val="0"/>
              <w:spacing w:after="0"/>
              <w:rPr>
                <w:rFonts w:ascii="Calibri" w:hAnsi="Calibri" w:cs="Arial"/>
                <w:sz w:val="20"/>
                <w:szCs w:val="20"/>
                <w:lang w:val="en-CA" w:eastAsia="fr-CA"/>
              </w:rPr>
            </w:pPr>
            <w:r>
              <w:rPr>
                <w:rFonts w:ascii="Calibri" w:hAnsi="Calibri" w:cs="Arial"/>
                <w:sz w:val="20"/>
                <w:szCs w:val="20"/>
                <w:lang w:val="en-CA" w:eastAsia="fr-CA"/>
              </w:rPr>
              <w:lastRenderedPageBreak/>
              <w:t>Figures pending the outcome of the Coral Economic Valuation</w:t>
            </w:r>
          </w:p>
        </w:tc>
      </w:tr>
      <w:tr w:rsidR="00C803F6" w:rsidRPr="00C06076" w14:paraId="59F21654" w14:textId="77777777" w:rsidTr="00C803F6">
        <w:tc>
          <w:tcPr>
            <w:tcW w:w="1989" w:type="dxa"/>
            <w:shd w:val="pct12" w:color="auto" w:fill="auto"/>
            <w:vAlign w:val="center"/>
          </w:tcPr>
          <w:p w14:paraId="165066A7"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Outcome 3.1:</w:t>
            </w:r>
          </w:p>
          <w:p w14:paraId="257ED81B"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Negative impacts on biodiversity from coastal development minimized</w:t>
            </w:r>
          </w:p>
        </w:tc>
        <w:tc>
          <w:tcPr>
            <w:tcW w:w="2117" w:type="dxa"/>
            <w:vAlign w:val="center"/>
          </w:tcPr>
          <w:p w14:paraId="0E354992"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There is minimal to no degradation of coastal marine habitats associated with new coastal developments</w:t>
            </w:r>
          </w:p>
        </w:tc>
        <w:tc>
          <w:tcPr>
            <w:tcW w:w="4111" w:type="dxa"/>
            <w:shd w:val="clear" w:color="auto" w:fill="F4B083" w:themeFill="accent2" w:themeFillTint="99"/>
          </w:tcPr>
          <w:p w14:paraId="2D541DA3" w14:textId="77777777" w:rsidR="00C803F6" w:rsidRPr="00C06076" w:rsidRDefault="00C803F6" w:rsidP="00C803F6">
            <w:pPr>
              <w:tabs>
                <w:tab w:val="left" w:pos="360"/>
              </w:tabs>
              <w:rPr>
                <w:rFonts w:ascii="Calibri" w:hAnsi="Calibri" w:cs="Arial"/>
                <w:sz w:val="20"/>
                <w:szCs w:val="20"/>
              </w:rPr>
            </w:pPr>
          </w:p>
        </w:tc>
        <w:tc>
          <w:tcPr>
            <w:tcW w:w="2126" w:type="dxa"/>
            <w:vAlign w:val="center"/>
          </w:tcPr>
          <w:p w14:paraId="0F01C784"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Baseline and monitoring information</w:t>
            </w:r>
          </w:p>
        </w:tc>
        <w:tc>
          <w:tcPr>
            <w:tcW w:w="2973" w:type="dxa"/>
            <w:vAlign w:val="center"/>
          </w:tcPr>
          <w:p w14:paraId="524FC980" w14:textId="77777777" w:rsidR="00C803F6" w:rsidRPr="00C06076" w:rsidRDefault="00C803F6" w:rsidP="0093224D">
            <w:pPr>
              <w:tabs>
                <w:tab w:val="left" w:pos="360"/>
              </w:tabs>
              <w:rPr>
                <w:rFonts w:ascii="Calibri" w:hAnsi="Calibri" w:cs="Arial"/>
                <w:sz w:val="20"/>
                <w:szCs w:val="20"/>
              </w:rPr>
            </w:pPr>
          </w:p>
        </w:tc>
      </w:tr>
      <w:tr w:rsidR="00C803F6" w:rsidRPr="00C06076" w14:paraId="021C25D2" w14:textId="77777777" w:rsidTr="00C803F6">
        <w:tc>
          <w:tcPr>
            <w:tcW w:w="1989" w:type="dxa"/>
            <w:shd w:val="pct12" w:color="auto" w:fill="auto"/>
            <w:vAlign w:val="center"/>
          </w:tcPr>
          <w:p w14:paraId="374F84C2"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Output 3.1.1:</w:t>
            </w:r>
          </w:p>
          <w:p w14:paraId="00A4E411"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Marine spatial plan for the ASEZ, identifying user rights allocations and regulations, developed and approved with full public consultation and participation</w:t>
            </w:r>
          </w:p>
        </w:tc>
        <w:tc>
          <w:tcPr>
            <w:tcW w:w="2117" w:type="dxa"/>
            <w:vAlign w:val="center"/>
          </w:tcPr>
          <w:p w14:paraId="50CE0EA1" w14:textId="77777777" w:rsidR="00C803F6" w:rsidRPr="00C06076" w:rsidRDefault="00C803F6" w:rsidP="00C803F6">
            <w:pPr>
              <w:numPr>
                <w:ilvl w:val="0"/>
                <w:numId w:val="56"/>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Development of a Marine Spatial Plan is advertised</w:t>
            </w:r>
          </w:p>
          <w:p w14:paraId="0C142802" w14:textId="77777777" w:rsidR="00C803F6" w:rsidRPr="00C06076" w:rsidRDefault="00C803F6" w:rsidP="00C803F6">
            <w:pPr>
              <w:numPr>
                <w:ilvl w:val="0"/>
                <w:numId w:val="56"/>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Full public participation (with representatives of all significant stakeholder groups)  in the development of the plan occurs</w:t>
            </w:r>
          </w:p>
          <w:p w14:paraId="7C4F9AC8" w14:textId="77777777" w:rsidR="00C803F6" w:rsidRPr="00C06076" w:rsidRDefault="00C803F6" w:rsidP="00C803F6">
            <w:pPr>
              <w:numPr>
                <w:ilvl w:val="0"/>
                <w:numId w:val="56"/>
              </w:numPr>
              <w:tabs>
                <w:tab w:val="clear" w:pos="720"/>
                <w:tab w:val="left" w:pos="360"/>
              </w:tabs>
              <w:spacing w:after="0" w:line="240" w:lineRule="auto"/>
              <w:ind w:left="290"/>
              <w:rPr>
                <w:rFonts w:ascii="Calibri" w:hAnsi="Calibri" w:cs="Arial"/>
                <w:sz w:val="20"/>
                <w:szCs w:val="20"/>
              </w:rPr>
            </w:pPr>
            <w:r w:rsidRPr="00C06076">
              <w:rPr>
                <w:rFonts w:ascii="Calibri" w:hAnsi="Calibri" w:cs="Arial"/>
                <w:sz w:val="20"/>
                <w:szCs w:val="20"/>
              </w:rPr>
              <w:t>A Marine Spatial Plan is prepared and implemented</w:t>
            </w:r>
          </w:p>
        </w:tc>
        <w:tc>
          <w:tcPr>
            <w:tcW w:w="4111" w:type="dxa"/>
            <w:shd w:val="clear" w:color="auto" w:fill="F4B083" w:themeFill="accent2" w:themeFillTint="99"/>
            <w:vAlign w:val="center"/>
          </w:tcPr>
          <w:p w14:paraId="14F1E47E" w14:textId="77777777" w:rsidR="00C803F6" w:rsidRPr="005A74D0"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 xml:space="preserve">The  </w:t>
            </w:r>
            <w:r w:rsidRPr="00C06076">
              <w:rPr>
                <w:rFonts w:ascii="Calibri" w:hAnsi="Calibri" w:cs="Arial"/>
                <w:sz w:val="20"/>
                <w:szCs w:val="20"/>
              </w:rPr>
              <w:t xml:space="preserve"> Marine Spatial Plan </w:t>
            </w:r>
            <w:r>
              <w:rPr>
                <w:rFonts w:ascii="Calibri" w:hAnsi="Calibri" w:cs="Arial"/>
                <w:sz w:val="20"/>
                <w:szCs w:val="20"/>
              </w:rPr>
              <w:t xml:space="preserve">was prepared in </w:t>
            </w:r>
            <w:r w:rsidRPr="005A74D0">
              <w:rPr>
                <w:rFonts w:ascii="Calibri" w:hAnsi="Calibri" w:cs="Arial"/>
                <w:sz w:val="20"/>
                <w:szCs w:val="20"/>
              </w:rPr>
              <w:t xml:space="preserve">full public consultation and participation. </w:t>
            </w:r>
          </w:p>
          <w:p w14:paraId="1ED776BD"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plan took into consideration and carefully the different current and potential uses of the marine area.</w:t>
            </w:r>
          </w:p>
          <w:p w14:paraId="4AF2F6A5"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development process of the plan was utilized also to develop the capacity of a selected group of concerned staff at a number of institutions on the spatial planning and implementation of the plan itself.</w:t>
            </w:r>
          </w:p>
          <w:p w14:paraId="65ECE471" w14:textId="77777777" w:rsidR="00C803F6" w:rsidRPr="00C0607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plan contains a section on the best scenario  and approach for implementation as well as a plan for capacity development relevant to effective. implementation.</w:t>
            </w:r>
          </w:p>
        </w:tc>
        <w:tc>
          <w:tcPr>
            <w:tcW w:w="2126" w:type="dxa"/>
            <w:vAlign w:val="center"/>
          </w:tcPr>
          <w:p w14:paraId="4C04AE59" w14:textId="77777777" w:rsidR="00C803F6" w:rsidRPr="00C06076" w:rsidRDefault="00C803F6" w:rsidP="00C803F6">
            <w:pPr>
              <w:numPr>
                <w:ilvl w:val="0"/>
                <w:numId w:val="51"/>
              </w:numPr>
              <w:tabs>
                <w:tab w:val="clear" w:pos="720"/>
              </w:tabs>
              <w:spacing w:after="0" w:line="240" w:lineRule="auto"/>
              <w:ind w:left="290"/>
              <w:rPr>
                <w:rFonts w:ascii="Calibri" w:hAnsi="Calibri" w:cs="Arial"/>
                <w:sz w:val="20"/>
                <w:szCs w:val="20"/>
              </w:rPr>
            </w:pPr>
            <w:r w:rsidRPr="00C06076">
              <w:rPr>
                <w:rFonts w:ascii="Calibri" w:hAnsi="Calibri" w:cs="Arial"/>
                <w:sz w:val="20"/>
                <w:szCs w:val="20"/>
              </w:rPr>
              <w:t>Surveys of public awareness during the participatory period</w:t>
            </w:r>
          </w:p>
          <w:p w14:paraId="6AA16A5D" w14:textId="77777777" w:rsidR="00C803F6" w:rsidRPr="00C06076" w:rsidRDefault="00C803F6" w:rsidP="00C803F6">
            <w:pPr>
              <w:numPr>
                <w:ilvl w:val="0"/>
                <w:numId w:val="51"/>
              </w:numPr>
              <w:tabs>
                <w:tab w:val="clear" w:pos="720"/>
              </w:tabs>
              <w:spacing w:after="0" w:line="240" w:lineRule="auto"/>
              <w:ind w:left="290"/>
              <w:rPr>
                <w:rFonts w:ascii="Calibri" w:hAnsi="Calibri" w:cs="Arial"/>
                <w:sz w:val="20"/>
                <w:szCs w:val="20"/>
              </w:rPr>
            </w:pPr>
            <w:r w:rsidRPr="00C06076">
              <w:rPr>
                <w:rFonts w:ascii="Calibri" w:hAnsi="Calibri" w:cs="Arial"/>
                <w:sz w:val="20"/>
                <w:szCs w:val="20"/>
              </w:rPr>
              <w:t xml:space="preserve">Marine Spatial Plan prepared </w:t>
            </w:r>
          </w:p>
          <w:p w14:paraId="4D7A706A" w14:textId="77777777" w:rsidR="00C803F6" w:rsidRPr="00C06076" w:rsidRDefault="00C803F6" w:rsidP="00C803F6">
            <w:pPr>
              <w:numPr>
                <w:ilvl w:val="0"/>
                <w:numId w:val="51"/>
              </w:numPr>
              <w:tabs>
                <w:tab w:val="clear" w:pos="720"/>
              </w:tabs>
              <w:spacing w:after="0" w:line="240" w:lineRule="auto"/>
              <w:ind w:left="290"/>
              <w:rPr>
                <w:rFonts w:ascii="Calibri" w:hAnsi="Calibri" w:cs="Arial"/>
                <w:sz w:val="20"/>
                <w:szCs w:val="20"/>
              </w:rPr>
            </w:pPr>
            <w:r w:rsidRPr="00C06076">
              <w:rPr>
                <w:rFonts w:ascii="Calibri" w:hAnsi="Calibri" w:cs="Arial"/>
                <w:sz w:val="20"/>
                <w:szCs w:val="20"/>
              </w:rPr>
              <w:t>New, relevant Bylaws or Laws are passed relating to the regulation of coastal resource allocation according to the Marine Spatial Plan</w:t>
            </w:r>
          </w:p>
        </w:tc>
        <w:tc>
          <w:tcPr>
            <w:tcW w:w="2973" w:type="dxa"/>
            <w:vAlign w:val="center"/>
          </w:tcPr>
          <w:p w14:paraId="6D376B4C" w14:textId="67B09BB1" w:rsidR="00C803F6" w:rsidRPr="00C06076" w:rsidRDefault="003B42BF" w:rsidP="0093224D">
            <w:pPr>
              <w:tabs>
                <w:tab w:val="left" w:pos="360"/>
              </w:tabs>
              <w:rPr>
                <w:rFonts w:ascii="Calibri" w:hAnsi="Calibri" w:cs="Arial"/>
                <w:sz w:val="20"/>
                <w:szCs w:val="20"/>
              </w:rPr>
            </w:pPr>
            <w:r>
              <w:rPr>
                <w:rFonts w:ascii="Calibri" w:hAnsi="Calibri" w:cs="Arial"/>
                <w:sz w:val="20"/>
                <w:szCs w:val="20"/>
              </w:rPr>
              <w:t xml:space="preserve">Satisfactory, the project has done what it can and to a high quality. This output in itself was a large project and would have required considerably more external technical assistance on issues such as common property systems which was not addressed in the PPG. The project has been working closely with the fishing communities to this end but this aspect was dismissed by the PPG although in the eyes of the TE it is </w:t>
            </w:r>
            <w:r>
              <w:rPr>
                <w:rFonts w:ascii="Calibri" w:hAnsi="Calibri" w:cs="Arial"/>
                <w:sz w:val="20"/>
                <w:szCs w:val="20"/>
              </w:rPr>
              <w:lastRenderedPageBreak/>
              <w:t>extremely important.</w:t>
            </w:r>
          </w:p>
        </w:tc>
      </w:tr>
      <w:tr w:rsidR="00C803F6" w:rsidRPr="00C06076" w14:paraId="78D44C5C" w14:textId="77777777" w:rsidTr="00C803F6">
        <w:tc>
          <w:tcPr>
            <w:tcW w:w="1989" w:type="dxa"/>
            <w:shd w:val="pct12" w:color="auto" w:fill="auto"/>
            <w:vAlign w:val="center"/>
          </w:tcPr>
          <w:p w14:paraId="0CE38949"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Outcome 3.2</w:t>
            </w:r>
          </w:p>
          <w:p w14:paraId="10167E81"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Benefits of marine biodiversity equitably shared</w:t>
            </w:r>
          </w:p>
          <w:p w14:paraId="49FFE22F" w14:textId="77777777" w:rsidR="00C803F6" w:rsidRPr="00C06076" w:rsidRDefault="00C803F6" w:rsidP="00C803F6">
            <w:pPr>
              <w:tabs>
                <w:tab w:val="left" w:pos="360"/>
              </w:tabs>
              <w:rPr>
                <w:rFonts w:ascii="Calibri" w:hAnsi="Calibri" w:cs="Arial"/>
                <w:b/>
                <w:sz w:val="20"/>
                <w:szCs w:val="20"/>
              </w:rPr>
            </w:pPr>
          </w:p>
        </w:tc>
        <w:tc>
          <w:tcPr>
            <w:tcW w:w="2117" w:type="dxa"/>
            <w:vAlign w:val="center"/>
          </w:tcPr>
          <w:p w14:paraId="78951307"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Equitable public and private use of the coastline and coastal and marine resources is provided</w:t>
            </w:r>
          </w:p>
        </w:tc>
        <w:tc>
          <w:tcPr>
            <w:tcW w:w="4111" w:type="dxa"/>
            <w:shd w:val="clear" w:color="auto" w:fill="F4B083" w:themeFill="accent2" w:themeFillTint="99"/>
          </w:tcPr>
          <w:p w14:paraId="0A07F5EC" w14:textId="77777777" w:rsidR="00C803F6" w:rsidRPr="00C06076" w:rsidRDefault="00C803F6" w:rsidP="00C803F6">
            <w:pPr>
              <w:tabs>
                <w:tab w:val="left" w:pos="360"/>
              </w:tabs>
              <w:rPr>
                <w:rFonts w:ascii="Calibri" w:hAnsi="Calibri" w:cs="Arial"/>
                <w:sz w:val="20"/>
                <w:szCs w:val="20"/>
              </w:rPr>
            </w:pPr>
          </w:p>
        </w:tc>
        <w:tc>
          <w:tcPr>
            <w:tcW w:w="2126" w:type="dxa"/>
            <w:vAlign w:val="center"/>
          </w:tcPr>
          <w:p w14:paraId="6E72144E"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Visitor number records from the Marine Park and coastal resorts</w:t>
            </w:r>
          </w:p>
        </w:tc>
        <w:tc>
          <w:tcPr>
            <w:tcW w:w="2973" w:type="dxa"/>
            <w:vAlign w:val="center"/>
          </w:tcPr>
          <w:p w14:paraId="2981EFAB" w14:textId="77777777" w:rsidR="00C803F6" w:rsidRPr="00C06076" w:rsidRDefault="00C803F6" w:rsidP="0093224D">
            <w:pPr>
              <w:tabs>
                <w:tab w:val="left" w:pos="360"/>
              </w:tabs>
              <w:rPr>
                <w:rFonts w:ascii="Calibri" w:hAnsi="Calibri" w:cs="Arial"/>
                <w:sz w:val="20"/>
                <w:szCs w:val="20"/>
              </w:rPr>
            </w:pPr>
          </w:p>
        </w:tc>
      </w:tr>
      <w:tr w:rsidR="00C803F6" w:rsidRPr="00C06076" w14:paraId="2ABA6D80" w14:textId="77777777" w:rsidTr="00C803F6">
        <w:tc>
          <w:tcPr>
            <w:tcW w:w="1989" w:type="dxa"/>
            <w:shd w:val="pct12" w:color="auto" w:fill="auto"/>
            <w:vAlign w:val="center"/>
          </w:tcPr>
          <w:p w14:paraId="03824C14"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Output 3.2.1</w:t>
            </w:r>
          </w:p>
          <w:p w14:paraId="38AD490C"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Existing CZM plans updated and formal ICZM process established to oversee implementation of ICZM activities and ensure marine biodiversity needs are addressed</w:t>
            </w:r>
          </w:p>
        </w:tc>
        <w:tc>
          <w:tcPr>
            <w:tcW w:w="2117" w:type="dxa"/>
            <w:vAlign w:val="center"/>
          </w:tcPr>
          <w:p w14:paraId="6AD82A86" w14:textId="77777777" w:rsidR="00C803F6" w:rsidRPr="00C06076" w:rsidRDefault="00C803F6" w:rsidP="00C803F6">
            <w:pPr>
              <w:numPr>
                <w:ilvl w:val="6"/>
                <w:numId w:val="57"/>
              </w:numPr>
              <w:tabs>
                <w:tab w:val="clear" w:pos="5040"/>
              </w:tabs>
              <w:spacing w:after="0" w:line="240" w:lineRule="auto"/>
              <w:ind w:left="290"/>
              <w:rPr>
                <w:rFonts w:ascii="Calibri" w:hAnsi="Calibri" w:cs="Arial"/>
                <w:sz w:val="20"/>
                <w:szCs w:val="20"/>
              </w:rPr>
            </w:pPr>
            <w:r w:rsidRPr="00C06076">
              <w:rPr>
                <w:rFonts w:ascii="Calibri" w:hAnsi="Calibri" w:cs="Arial"/>
                <w:sz w:val="20"/>
                <w:szCs w:val="20"/>
              </w:rPr>
              <w:t>The Aqaba Master Plan, and Land Use Plan are updated</w:t>
            </w:r>
          </w:p>
          <w:p w14:paraId="01E4365E" w14:textId="77777777" w:rsidR="00C803F6" w:rsidRPr="00C06076" w:rsidRDefault="00C803F6" w:rsidP="00C803F6">
            <w:pPr>
              <w:numPr>
                <w:ilvl w:val="6"/>
                <w:numId w:val="57"/>
              </w:numPr>
              <w:tabs>
                <w:tab w:val="clear" w:pos="5040"/>
              </w:tabs>
              <w:spacing w:after="0" w:line="240" w:lineRule="auto"/>
              <w:ind w:left="290"/>
              <w:rPr>
                <w:rFonts w:ascii="Calibri" w:hAnsi="Calibri" w:cs="Arial"/>
                <w:sz w:val="20"/>
                <w:szCs w:val="20"/>
              </w:rPr>
            </w:pPr>
            <w:r w:rsidRPr="00C06076">
              <w:rPr>
                <w:rFonts w:ascii="Calibri" w:hAnsi="Calibri" w:cs="Arial"/>
                <w:sz w:val="20"/>
                <w:szCs w:val="20"/>
              </w:rPr>
              <w:t>Plans governing use and protection of the Aqaba Marine Park are updated</w:t>
            </w:r>
          </w:p>
          <w:p w14:paraId="2B0665FA" w14:textId="77777777" w:rsidR="00C803F6" w:rsidRPr="00C06076" w:rsidRDefault="00C803F6" w:rsidP="00C803F6">
            <w:pPr>
              <w:numPr>
                <w:ilvl w:val="6"/>
                <w:numId w:val="57"/>
              </w:numPr>
              <w:tabs>
                <w:tab w:val="clear" w:pos="5040"/>
              </w:tabs>
              <w:spacing w:after="0" w:line="240" w:lineRule="auto"/>
              <w:ind w:left="290"/>
              <w:rPr>
                <w:rFonts w:ascii="Calibri" w:hAnsi="Calibri" w:cs="Arial"/>
                <w:sz w:val="20"/>
                <w:szCs w:val="20"/>
              </w:rPr>
            </w:pPr>
            <w:r w:rsidRPr="00C06076">
              <w:rPr>
                <w:rFonts w:ascii="Calibri" w:hAnsi="Calibri" w:cs="Arial"/>
                <w:sz w:val="20"/>
                <w:szCs w:val="20"/>
              </w:rPr>
              <w:t>A formal ICZM process is established and implemented</w:t>
            </w:r>
          </w:p>
          <w:p w14:paraId="2F82F9A5" w14:textId="77777777" w:rsidR="00C803F6" w:rsidRPr="00C06076" w:rsidRDefault="00C803F6" w:rsidP="00C803F6">
            <w:pPr>
              <w:numPr>
                <w:ilvl w:val="6"/>
                <w:numId w:val="57"/>
              </w:numPr>
              <w:tabs>
                <w:tab w:val="clear" w:pos="5040"/>
              </w:tabs>
              <w:spacing w:after="0" w:line="240" w:lineRule="auto"/>
              <w:ind w:left="290"/>
              <w:rPr>
                <w:rFonts w:ascii="Calibri" w:hAnsi="Calibri" w:cs="Arial"/>
                <w:sz w:val="20"/>
                <w:szCs w:val="20"/>
              </w:rPr>
            </w:pPr>
            <w:r w:rsidRPr="00C06076">
              <w:rPr>
                <w:rFonts w:ascii="Calibri" w:hAnsi="Calibri" w:cs="Arial"/>
                <w:sz w:val="20"/>
                <w:szCs w:val="20"/>
              </w:rPr>
              <w:t>Relevant regulations for implementing the ICZM strategy are adopted</w:t>
            </w:r>
          </w:p>
        </w:tc>
        <w:tc>
          <w:tcPr>
            <w:tcW w:w="4111" w:type="dxa"/>
            <w:shd w:val="clear" w:color="auto" w:fill="F4B083" w:themeFill="accent2" w:themeFillTint="99"/>
          </w:tcPr>
          <w:p w14:paraId="4EB006E8" w14:textId="0793C29D" w:rsidR="00C803F6" w:rsidRPr="00C06076" w:rsidRDefault="00C803F6" w:rsidP="00C803F6">
            <w:pPr>
              <w:tabs>
                <w:tab w:val="left" w:pos="360"/>
              </w:tabs>
              <w:rPr>
                <w:rFonts w:ascii="Calibri" w:hAnsi="Calibri" w:cs="Arial"/>
                <w:sz w:val="20"/>
                <w:szCs w:val="20"/>
              </w:rPr>
            </w:pPr>
            <w:r>
              <w:rPr>
                <w:rFonts w:ascii="Calibri" w:hAnsi="Calibri" w:cs="Arial"/>
                <w:sz w:val="20"/>
                <w:szCs w:val="20"/>
              </w:rPr>
              <w:t>The implementation of the different components and activities of the project which were comprehensive and covered all key aspects and disciplines of ICZM has marked the beginning of a forma</w:t>
            </w:r>
            <w:r w:rsidR="001D0FF9">
              <w:rPr>
                <w:rFonts w:ascii="Calibri" w:hAnsi="Calibri" w:cs="Arial"/>
                <w:sz w:val="20"/>
                <w:szCs w:val="20"/>
              </w:rPr>
              <w:t>l</w:t>
            </w:r>
            <w:r>
              <w:rPr>
                <w:rFonts w:ascii="Calibri" w:hAnsi="Calibri" w:cs="Arial"/>
                <w:sz w:val="20"/>
                <w:szCs w:val="20"/>
              </w:rPr>
              <w:t xml:space="preserve"> ICZM process in Aqaba. </w:t>
            </w:r>
          </w:p>
        </w:tc>
        <w:tc>
          <w:tcPr>
            <w:tcW w:w="2126" w:type="dxa"/>
            <w:vAlign w:val="center"/>
          </w:tcPr>
          <w:p w14:paraId="5205D58F"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Updated plans provided</w:t>
            </w:r>
          </w:p>
          <w:p w14:paraId="44DEC2A3"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Relevant laws/bylaws/regulations passed</w:t>
            </w:r>
          </w:p>
          <w:p w14:paraId="30DDD270"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An ICZM strategy is publicly adopted by ASEZA</w:t>
            </w:r>
          </w:p>
        </w:tc>
        <w:tc>
          <w:tcPr>
            <w:tcW w:w="2973" w:type="dxa"/>
            <w:vAlign w:val="center"/>
          </w:tcPr>
          <w:p w14:paraId="48DEE9C1" w14:textId="1708C256" w:rsidR="00C803F6" w:rsidRPr="00C06076" w:rsidRDefault="001D0FF9" w:rsidP="0093224D">
            <w:pPr>
              <w:tabs>
                <w:tab w:val="left" w:pos="360"/>
              </w:tabs>
              <w:rPr>
                <w:rFonts w:ascii="Calibri" w:hAnsi="Calibri" w:cs="Arial"/>
                <w:sz w:val="20"/>
                <w:szCs w:val="20"/>
              </w:rPr>
            </w:pPr>
            <w:r>
              <w:rPr>
                <w:rFonts w:ascii="Calibri" w:hAnsi="Calibri" w:cs="Arial"/>
                <w:sz w:val="20"/>
                <w:szCs w:val="20"/>
              </w:rPr>
              <w:t>Satisfactory, the TE has to admit to being perplexed at what was expected of this project and agrees with the PMU that this process has been started and the AMP Management Plan has been updated but lacks a Financial Plan</w:t>
            </w:r>
          </w:p>
        </w:tc>
      </w:tr>
      <w:tr w:rsidR="00C803F6" w:rsidRPr="00C06076" w14:paraId="685136CE" w14:textId="77777777" w:rsidTr="00C803F6">
        <w:tc>
          <w:tcPr>
            <w:tcW w:w="1989" w:type="dxa"/>
            <w:shd w:val="pct12" w:color="auto" w:fill="auto"/>
            <w:vAlign w:val="center"/>
          </w:tcPr>
          <w:p w14:paraId="4D079FEA"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Outcome 3.3</w:t>
            </w:r>
          </w:p>
          <w:p w14:paraId="388EBABC"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 xml:space="preserve">Capacity to ensure implementation of effective ICZM strengthened (measured by </w:t>
            </w:r>
            <w:r w:rsidRPr="00C06076">
              <w:rPr>
                <w:rFonts w:ascii="Calibri" w:hAnsi="Calibri" w:cs="Arial"/>
                <w:b/>
                <w:sz w:val="20"/>
                <w:szCs w:val="20"/>
              </w:rPr>
              <w:lastRenderedPageBreak/>
              <w:t>changes in results of UNDP’s capacity development scorecard)</w:t>
            </w:r>
          </w:p>
        </w:tc>
        <w:tc>
          <w:tcPr>
            <w:tcW w:w="2117" w:type="dxa"/>
            <w:vAlign w:val="center"/>
          </w:tcPr>
          <w:p w14:paraId="569E9942"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lastRenderedPageBreak/>
              <w:t>Improved results on the UNDP capacity development scorecard</w:t>
            </w:r>
          </w:p>
        </w:tc>
        <w:tc>
          <w:tcPr>
            <w:tcW w:w="4111" w:type="dxa"/>
            <w:shd w:val="clear" w:color="auto" w:fill="F4B083" w:themeFill="accent2" w:themeFillTint="99"/>
          </w:tcPr>
          <w:p w14:paraId="1D6A6673" w14:textId="77777777" w:rsidR="00C803F6" w:rsidRPr="00C06076" w:rsidRDefault="00C803F6" w:rsidP="00C803F6">
            <w:pPr>
              <w:tabs>
                <w:tab w:val="left" w:pos="360"/>
              </w:tabs>
              <w:rPr>
                <w:rFonts w:ascii="Calibri" w:hAnsi="Calibri" w:cs="Arial"/>
                <w:sz w:val="20"/>
                <w:szCs w:val="20"/>
              </w:rPr>
            </w:pPr>
          </w:p>
        </w:tc>
        <w:tc>
          <w:tcPr>
            <w:tcW w:w="2126" w:type="dxa"/>
            <w:vAlign w:val="center"/>
          </w:tcPr>
          <w:p w14:paraId="15E90BB8"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UNDP</w:t>
            </w:r>
          </w:p>
        </w:tc>
        <w:tc>
          <w:tcPr>
            <w:tcW w:w="2973" w:type="dxa"/>
            <w:vAlign w:val="center"/>
          </w:tcPr>
          <w:p w14:paraId="28733F54" w14:textId="77777777" w:rsidR="00C803F6" w:rsidRPr="00C06076" w:rsidRDefault="00C803F6" w:rsidP="0093224D">
            <w:pPr>
              <w:tabs>
                <w:tab w:val="left" w:pos="360"/>
              </w:tabs>
              <w:rPr>
                <w:rFonts w:ascii="Calibri" w:hAnsi="Calibri" w:cs="Arial"/>
                <w:sz w:val="20"/>
                <w:szCs w:val="20"/>
              </w:rPr>
            </w:pPr>
          </w:p>
        </w:tc>
      </w:tr>
      <w:tr w:rsidR="00C803F6" w:rsidRPr="00C06076" w14:paraId="0F73B111" w14:textId="77777777" w:rsidTr="00C803F6">
        <w:tc>
          <w:tcPr>
            <w:tcW w:w="1989" w:type="dxa"/>
            <w:shd w:val="pct12" w:color="auto" w:fill="auto"/>
            <w:vAlign w:val="center"/>
          </w:tcPr>
          <w:p w14:paraId="0EB06D02"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Output 3.3.1</w:t>
            </w:r>
          </w:p>
          <w:p w14:paraId="215295FC"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Capacity needs for implementation of ICZM identified, and training and infrastructure development undertaken</w:t>
            </w:r>
          </w:p>
        </w:tc>
        <w:tc>
          <w:tcPr>
            <w:tcW w:w="2117" w:type="dxa"/>
            <w:vAlign w:val="center"/>
          </w:tcPr>
          <w:p w14:paraId="7850971F" w14:textId="77777777" w:rsidR="00C803F6" w:rsidRPr="00C06076" w:rsidRDefault="00C803F6" w:rsidP="00C803F6">
            <w:pPr>
              <w:numPr>
                <w:ilvl w:val="6"/>
                <w:numId w:val="58"/>
              </w:numPr>
              <w:tabs>
                <w:tab w:val="clear" w:pos="5040"/>
              </w:tabs>
              <w:spacing w:after="0" w:line="240" w:lineRule="auto"/>
              <w:ind w:left="280"/>
              <w:rPr>
                <w:rFonts w:ascii="Calibri" w:hAnsi="Calibri" w:cs="Arial"/>
                <w:sz w:val="20"/>
                <w:szCs w:val="20"/>
              </w:rPr>
            </w:pPr>
            <w:r w:rsidRPr="00C06076">
              <w:rPr>
                <w:rFonts w:ascii="Calibri" w:hAnsi="Calibri" w:cs="Arial"/>
                <w:sz w:val="20"/>
                <w:szCs w:val="20"/>
              </w:rPr>
              <w:t>Capacity needs assessment is completed by project team</w:t>
            </w:r>
          </w:p>
          <w:p w14:paraId="46C27167" w14:textId="77777777" w:rsidR="00C803F6" w:rsidRPr="00C06076" w:rsidRDefault="00C803F6" w:rsidP="00C803F6">
            <w:pPr>
              <w:numPr>
                <w:ilvl w:val="6"/>
                <w:numId w:val="58"/>
              </w:numPr>
              <w:tabs>
                <w:tab w:val="clear" w:pos="5040"/>
              </w:tabs>
              <w:spacing w:after="0" w:line="240" w:lineRule="auto"/>
              <w:ind w:left="280"/>
              <w:rPr>
                <w:rFonts w:ascii="Calibri" w:hAnsi="Calibri" w:cs="Arial"/>
                <w:sz w:val="20"/>
                <w:szCs w:val="20"/>
              </w:rPr>
            </w:pPr>
            <w:r w:rsidRPr="00C06076">
              <w:rPr>
                <w:rFonts w:ascii="Calibri" w:hAnsi="Calibri" w:cs="Arial"/>
                <w:sz w:val="20"/>
                <w:szCs w:val="20"/>
              </w:rPr>
              <w:t>Appropriate training strategies are developed and implemented</w:t>
            </w:r>
          </w:p>
          <w:p w14:paraId="2C85610C" w14:textId="77777777" w:rsidR="00C803F6" w:rsidRPr="00C06076" w:rsidRDefault="00C803F6" w:rsidP="00C803F6">
            <w:pPr>
              <w:numPr>
                <w:ilvl w:val="6"/>
                <w:numId w:val="58"/>
              </w:numPr>
              <w:tabs>
                <w:tab w:val="clear" w:pos="5040"/>
              </w:tabs>
              <w:spacing w:after="0" w:line="240" w:lineRule="auto"/>
              <w:ind w:left="280"/>
              <w:rPr>
                <w:rFonts w:ascii="Calibri" w:hAnsi="Calibri" w:cs="Arial"/>
                <w:sz w:val="20"/>
                <w:szCs w:val="20"/>
              </w:rPr>
            </w:pPr>
            <w:r w:rsidRPr="00C06076">
              <w:rPr>
                <w:rFonts w:ascii="Calibri" w:hAnsi="Calibri" w:cs="Arial"/>
                <w:sz w:val="20"/>
                <w:szCs w:val="20"/>
              </w:rPr>
              <w:t>Appropriate infrastructure development is implemented</w:t>
            </w:r>
          </w:p>
        </w:tc>
        <w:tc>
          <w:tcPr>
            <w:tcW w:w="4111" w:type="dxa"/>
            <w:shd w:val="clear" w:color="auto" w:fill="F4B083" w:themeFill="accent2" w:themeFillTint="99"/>
          </w:tcPr>
          <w:p w14:paraId="13E8E107" w14:textId="77777777" w:rsidR="00C803F6" w:rsidRPr="00C06076" w:rsidRDefault="00C803F6" w:rsidP="00C803F6">
            <w:pPr>
              <w:tabs>
                <w:tab w:val="left" w:pos="360"/>
              </w:tabs>
              <w:spacing w:after="0"/>
              <w:ind w:left="720"/>
              <w:rPr>
                <w:rFonts w:ascii="Calibri" w:hAnsi="Calibri" w:cs="Arial"/>
                <w:sz w:val="20"/>
                <w:szCs w:val="20"/>
              </w:rPr>
            </w:pPr>
          </w:p>
        </w:tc>
        <w:tc>
          <w:tcPr>
            <w:tcW w:w="2126" w:type="dxa"/>
            <w:vAlign w:val="center"/>
          </w:tcPr>
          <w:p w14:paraId="680D90F3" w14:textId="77777777" w:rsidR="00C803F6" w:rsidRPr="00C06076" w:rsidRDefault="00C803F6" w:rsidP="00C803F6">
            <w:pPr>
              <w:numPr>
                <w:ilvl w:val="0"/>
                <w:numId w:val="59"/>
              </w:numPr>
              <w:tabs>
                <w:tab w:val="left" w:pos="360"/>
              </w:tabs>
              <w:spacing w:after="0" w:line="240" w:lineRule="auto"/>
              <w:rPr>
                <w:rFonts w:ascii="Calibri" w:hAnsi="Calibri" w:cs="Arial"/>
                <w:sz w:val="20"/>
                <w:szCs w:val="20"/>
              </w:rPr>
            </w:pPr>
            <w:r w:rsidRPr="00C06076">
              <w:rPr>
                <w:rFonts w:ascii="Calibri" w:hAnsi="Calibri" w:cs="Arial"/>
                <w:sz w:val="20"/>
                <w:szCs w:val="20"/>
              </w:rPr>
              <w:t>Audit of the assessment</w:t>
            </w:r>
          </w:p>
          <w:p w14:paraId="6B7E9816" w14:textId="77777777" w:rsidR="00C803F6" w:rsidRPr="00C06076" w:rsidRDefault="00C803F6" w:rsidP="00C803F6">
            <w:pPr>
              <w:numPr>
                <w:ilvl w:val="0"/>
                <w:numId w:val="59"/>
              </w:numPr>
              <w:tabs>
                <w:tab w:val="left" w:pos="360"/>
              </w:tabs>
              <w:spacing w:after="0" w:line="240" w:lineRule="auto"/>
              <w:rPr>
                <w:rFonts w:ascii="Calibri" w:hAnsi="Calibri" w:cs="Arial"/>
                <w:sz w:val="20"/>
                <w:szCs w:val="20"/>
              </w:rPr>
            </w:pPr>
            <w:r w:rsidRPr="00C06076">
              <w:rPr>
                <w:rFonts w:ascii="Calibri" w:hAnsi="Calibri" w:cs="Arial"/>
                <w:sz w:val="20"/>
                <w:szCs w:val="20"/>
              </w:rPr>
              <w:t>ASEZA Environment Directorate prepares and implements new training strategies for staff</w:t>
            </w:r>
          </w:p>
          <w:p w14:paraId="729D6DB7" w14:textId="77777777" w:rsidR="00C803F6" w:rsidRPr="00C06076" w:rsidRDefault="00C803F6" w:rsidP="00C803F6">
            <w:pPr>
              <w:numPr>
                <w:ilvl w:val="0"/>
                <w:numId w:val="59"/>
              </w:numPr>
              <w:tabs>
                <w:tab w:val="left" w:pos="360"/>
              </w:tabs>
              <w:spacing w:after="0" w:line="240" w:lineRule="auto"/>
              <w:rPr>
                <w:rFonts w:ascii="Calibri" w:hAnsi="Calibri" w:cs="Arial"/>
                <w:sz w:val="20"/>
                <w:szCs w:val="20"/>
              </w:rPr>
            </w:pPr>
            <w:r w:rsidRPr="00C06076">
              <w:rPr>
                <w:rFonts w:ascii="Calibri" w:hAnsi="Calibri" w:cs="Arial"/>
                <w:sz w:val="20"/>
                <w:szCs w:val="20"/>
              </w:rPr>
              <w:t>Identified ASEZA units undertake training and other professional development relevant to ICZM</w:t>
            </w:r>
          </w:p>
          <w:p w14:paraId="1C86EAB6" w14:textId="77777777" w:rsidR="00C803F6" w:rsidRPr="00C06076" w:rsidRDefault="00C803F6" w:rsidP="00C803F6">
            <w:pPr>
              <w:numPr>
                <w:ilvl w:val="0"/>
                <w:numId w:val="59"/>
              </w:numPr>
              <w:tabs>
                <w:tab w:val="left" w:pos="360"/>
              </w:tabs>
              <w:spacing w:after="0" w:line="240" w:lineRule="auto"/>
              <w:rPr>
                <w:rFonts w:ascii="Calibri" w:hAnsi="Calibri" w:cs="Arial"/>
                <w:sz w:val="20"/>
                <w:szCs w:val="20"/>
              </w:rPr>
            </w:pPr>
            <w:r w:rsidRPr="00C06076">
              <w:rPr>
                <w:rFonts w:ascii="Calibri" w:hAnsi="Calibri" w:cs="Arial"/>
                <w:sz w:val="20"/>
                <w:szCs w:val="20"/>
              </w:rPr>
              <w:t>Key Aqaba Marine Park personnel undertake training on marine spatial planning andmanagement</w:t>
            </w:r>
          </w:p>
          <w:p w14:paraId="7EE70AE0" w14:textId="77777777" w:rsidR="00C803F6" w:rsidRPr="00C06076" w:rsidRDefault="00C803F6" w:rsidP="00C803F6">
            <w:pPr>
              <w:numPr>
                <w:ilvl w:val="0"/>
                <w:numId w:val="59"/>
              </w:numPr>
              <w:tabs>
                <w:tab w:val="left" w:pos="360"/>
              </w:tabs>
              <w:spacing w:after="0" w:line="240" w:lineRule="auto"/>
              <w:rPr>
                <w:rFonts w:ascii="Calibri" w:hAnsi="Calibri" w:cs="Arial"/>
                <w:sz w:val="20"/>
                <w:szCs w:val="20"/>
              </w:rPr>
            </w:pPr>
            <w:r w:rsidRPr="00C06076">
              <w:rPr>
                <w:rFonts w:ascii="Calibri" w:hAnsi="Calibri" w:cs="Arial"/>
                <w:sz w:val="20"/>
                <w:szCs w:val="20"/>
              </w:rPr>
              <w:lastRenderedPageBreak/>
              <w:t>Key of the PHOSCC undertake training in marine biodiversity conservation</w:t>
            </w:r>
          </w:p>
        </w:tc>
        <w:tc>
          <w:tcPr>
            <w:tcW w:w="2973" w:type="dxa"/>
            <w:vAlign w:val="center"/>
          </w:tcPr>
          <w:p w14:paraId="00992D83" w14:textId="46141D75" w:rsidR="00C803F6" w:rsidRPr="00C06076" w:rsidRDefault="001D0FF9" w:rsidP="0093224D">
            <w:pPr>
              <w:tabs>
                <w:tab w:val="left" w:pos="360"/>
              </w:tabs>
              <w:rPr>
                <w:rFonts w:ascii="Calibri" w:hAnsi="Calibri" w:cs="Arial"/>
                <w:sz w:val="20"/>
                <w:szCs w:val="20"/>
              </w:rPr>
            </w:pPr>
            <w:r>
              <w:rPr>
                <w:rFonts w:ascii="Calibri" w:hAnsi="Calibri" w:cs="Arial"/>
                <w:sz w:val="20"/>
                <w:szCs w:val="20"/>
              </w:rPr>
              <w:lastRenderedPageBreak/>
              <w:t>See output 2.2.1</w:t>
            </w:r>
          </w:p>
        </w:tc>
      </w:tr>
      <w:tr w:rsidR="00C803F6" w:rsidRPr="00C06076" w14:paraId="1CB72954" w14:textId="77777777" w:rsidTr="00C803F6">
        <w:tc>
          <w:tcPr>
            <w:tcW w:w="1989" w:type="dxa"/>
            <w:shd w:val="pct12" w:color="auto" w:fill="auto"/>
            <w:vAlign w:val="center"/>
          </w:tcPr>
          <w:p w14:paraId="645C8EAD"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Component 4: Coral Reef Protection</w:t>
            </w:r>
          </w:p>
        </w:tc>
        <w:tc>
          <w:tcPr>
            <w:tcW w:w="2117" w:type="dxa"/>
            <w:vAlign w:val="center"/>
          </w:tcPr>
          <w:p w14:paraId="4DDA5C59"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Coral reefs slated for destruction are protected through a programme of transplantation to a suitable site</w:t>
            </w:r>
          </w:p>
        </w:tc>
        <w:tc>
          <w:tcPr>
            <w:tcW w:w="4111" w:type="dxa"/>
          </w:tcPr>
          <w:p w14:paraId="4D15AE3A" w14:textId="77777777" w:rsidR="00C803F6" w:rsidRPr="00C06076" w:rsidRDefault="00C803F6" w:rsidP="00C803F6">
            <w:pPr>
              <w:tabs>
                <w:tab w:val="left" w:pos="360"/>
              </w:tabs>
              <w:rPr>
                <w:rFonts w:ascii="Calibri" w:hAnsi="Calibri" w:cs="Arial"/>
                <w:sz w:val="20"/>
                <w:szCs w:val="20"/>
              </w:rPr>
            </w:pPr>
          </w:p>
        </w:tc>
        <w:tc>
          <w:tcPr>
            <w:tcW w:w="2126" w:type="dxa"/>
            <w:vAlign w:val="center"/>
          </w:tcPr>
          <w:p w14:paraId="53C9D67D"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Records kept by transplant team</w:t>
            </w:r>
          </w:p>
        </w:tc>
        <w:tc>
          <w:tcPr>
            <w:tcW w:w="2973" w:type="dxa"/>
            <w:vAlign w:val="center"/>
          </w:tcPr>
          <w:p w14:paraId="01365713" w14:textId="77777777" w:rsidR="00C803F6" w:rsidRPr="00C06076" w:rsidRDefault="00C803F6" w:rsidP="0093224D">
            <w:pPr>
              <w:tabs>
                <w:tab w:val="left" w:pos="360"/>
              </w:tabs>
              <w:rPr>
                <w:rFonts w:ascii="Calibri" w:hAnsi="Calibri" w:cs="Arial"/>
                <w:sz w:val="20"/>
                <w:szCs w:val="20"/>
              </w:rPr>
            </w:pPr>
          </w:p>
        </w:tc>
      </w:tr>
      <w:tr w:rsidR="00C803F6" w:rsidRPr="00C06076" w14:paraId="60C11055" w14:textId="77777777" w:rsidTr="00C803F6">
        <w:tc>
          <w:tcPr>
            <w:tcW w:w="1989" w:type="dxa"/>
            <w:shd w:val="pct12" w:color="auto" w:fill="auto"/>
            <w:vAlign w:val="center"/>
          </w:tcPr>
          <w:p w14:paraId="39B9428D"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Outcome 4.1</w:t>
            </w:r>
          </w:p>
          <w:p w14:paraId="133AE1B2"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Southern reef translocated using globally recognized best practices, and all other natural reefs under long-term protection</w:t>
            </w:r>
          </w:p>
        </w:tc>
        <w:tc>
          <w:tcPr>
            <w:tcW w:w="2117" w:type="dxa"/>
            <w:vAlign w:val="center"/>
          </w:tcPr>
          <w:p w14:paraId="54F129F4" w14:textId="77777777" w:rsidR="00C803F6" w:rsidRPr="00C06076" w:rsidRDefault="00C803F6" w:rsidP="00C803F6">
            <w:pPr>
              <w:pStyle w:val="ListParagraph"/>
              <w:numPr>
                <w:ilvl w:val="0"/>
                <w:numId w:val="60"/>
              </w:numPr>
              <w:spacing w:after="0" w:line="240" w:lineRule="auto"/>
              <w:contextualSpacing w:val="0"/>
              <w:rPr>
                <w:rFonts w:ascii="Calibri" w:hAnsi="Calibri" w:cs="Arial"/>
                <w:sz w:val="20"/>
                <w:szCs w:val="20"/>
              </w:rPr>
            </w:pPr>
            <w:r w:rsidRPr="00C06076">
              <w:rPr>
                <w:rFonts w:ascii="Calibri" w:hAnsi="Calibri" w:cs="Arial"/>
                <w:sz w:val="20"/>
                <w:szCs w:val="20"/>
              </w:rPr>
              <w:t>Greater than 75% of all accessible corals affected by the southern port expansion are transplanted from the site</w:t>
            </w:r>
          </w:p>
          <w:p w14:paraId="42E349A3" w14:textId="77777777" w:rsidR="00C803F6" w:rsidRPr="00C06076" w:rsidRDefault="00C803F6" w:rsidP="00C803F6">
            <w:pPr>
              <w:pStyle w:val="ListParagraph"/>
              <w:numPr>
                <w:ilvl w:val="0"/>
                <w:numId w:val="60"/>
              </w:numPr>
              <w:spacing w:after="0" w:line="240" w:lineRule="auto"/>
              <w:contextualSpacing w:val="0"/>
              <w:rPr>
                <w:rFonts w:ascii="Calibri" w:hAnsi="Calibri" w:cs="Arial"/>
                <w:sz w:val="20"/>
                <w:szCs w:val="20"/>
              </w:rPr>
            </w:pPr>
            <w:r w:rsidRPr="00C06076">
              <w:rPr>
                <w:rFonts w:ascii="Calibri" w:hAnsi="Calibri" w:cs="Arial"/>
                <w:sz w:val="20"/>
                <w:szCs w:val="20"/>
              </w:rPr>
              <w:t xml:space="preserve">Survival of transplanted corals greater than 75% by project end-point. </w:t>
            </w:r>
          </w:p>
        </w:tc>
        <w:tc>
          <w:tcPr>
            <w:tcW w:w="4111" w:type="dxa"/>
            <w:shd w:val="clear" w:color="auto" w:fill="F4B083" w:themeFill="accent2" w:themeFillTint="99"/>
          </w:tcPr>
          <w:p w14:paraId="248CBD72" w14:textId="77777777" w:rsidR="00C803F6" w:rsidRPr="00C06076" w:rsidRDefault="00C803F6" w:rsidP="00C803F6">
            <w:pPr>
              <w:tabs>
                <w:tab w:val="left" w:pos="360"/>
              </w:tabs>
              <w:rPr>
                <w:rFonts w:ascii="Calibri" w:hAnsi="Calibri" w:cs="Arial"/>
                <w:sz w:val="20"/>
                <w:szCs w:val="20"/>
              </w:rPr>
            </w:pPr>
          </w:p>
        </w:tc>
        <w:tc>
          <w:tcPr>
            <w:tcW w:w="2126" w:type="dxa"/>
            <w:vAlign w:val="center"/>
          </w:tcPr>
          <w:p w14:paraId="464C7FFA"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Independent monitoring of the transplantation results is conducted</w:t>
            </w:r>
          </w:p>
        </w:tc>
        <w:tc>
          <w:tcPr>
            <w:tcW w:w="2973" w:type="dxa"/>
            <w:vAlign w:val="center"/>
          </w:tcPr>
          <w:p w14:paraId="7FD6712F" w14:textId="77777777" w:rsidR="00C803F6" w:rsidRPr="00C06076" w:rsidRDefault="00C803F6" w:rsidP="0093224D">
            <w:pPr>
              <w:tabs>
                <w:tab w:val="left" w:pos="360"/>
              </w:tabs>
              <w:rPr>
                <w:rFonts w:ascii="Calibri" w:hAnsi="Calibri" w:cs="Arial"/>
                <w:sz w:val="20"/>
                <w:szCs w:val="20"/>
              </w:rPr>
            </w:pPr>
          </w:p>
        </w:tc>
      </w:tr>
      <w:tr w:rsidR="00C803F6" w:rsidRPr="00C06076" w14:paraId="086EC7DA" w14:textId="77777777" w:rsidTr="00C803F6">
        <w:tc>
          <w:tcPr>
            <w:tcW w:w="1989" w:type="dxa"/>
            <w:shd w:val="pct12" w:color="auto" w:fill="auto"/>
            <w:vAlign w:val="center"/>
          </w:tcPr>
          <w:p w14:paraId="699C7B3F"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t>Output 4.1.1</w:t>
            </w:r>
          </w:p>
          <w:p w14:paraId="33310F15"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 xml:space="preserve">Corals translocated, and long-term monitoring </w:t>
            </w:r>
            <w:r w:rsidRPr="00C06076">
              <w:rPr>
                <w:rFonts w:ascii="Calibri" w:hAnsi="Calibri" w:cs="Arial"/>
                <w:sz w:val="20"/>
                <w:szCs w:val="20"/>
              </w:rPr>
              <w:lastRenderedPageBreak/>
              <w:t>programme in place</w:t>
            </w:r>
          </w:p>
        </w:tc>
        <w:tc>
          <w:tcPr>
            <w:tcW w:w="2117" w:type="dxa"/>
            <w:vAlign w:val="center"/>
          </w:tcPr>
          <w:p w14:paraId="7C1C6162" w14:textId="77777777" w:rsidR="00C803F6" w:rsidRPr="00C06076" w:rsidRDefault="00C803F6" w:rsidP="00C803F6">
            <w:pPr>
              <w:pStyle w:val="ListParagraph"/>
              <w:numPr>
                <w:ilvl w:val="3"/>
                <w:numId w:val="61"/>
              </w:numPr>
              <w:spacing w:after="0" w:line="240" w:lineRule="auto"/>
              <w:contextualSpacing w:val="0"/>
              <w:rPr>
                <w:rFonts w:ascii="Calibri" w:hAnsi="Calibri" w:cs="Arial"/>
                <w:sz w:val="20"/>
                <w:szCs w:val="20"/>
              </w:rPr>
            </w:pPr>
            <w:r w:rsidRPr="00C06076">
              <w:rPr>
                <w:rFonts w:ascii="Calibri" w:hAnsi="Calibri" w:cs="Arial"/>
                <w:sz w:val="20"/>
                <w:szCs w:val="20"/>
              </w:rPr>
              <w:lastRenderedPageBreak/>
              <w:t>Expert peer review group formed</w:t>
            </w:r>
          </w:p>
          <w:p w14:paraId="67D0D4C0" w14:textId="77777777" w:rsidR="00C803F6" w:rsidRPr="00C06076" w:rsidRDefault="00C803F6" w:rsidP="00C803F6">
            <w:pPr>
              <w:pStyle w:val="ListParagraph"/>
              <w:numPr>
                <w:ilvl w:val="3"/>
                <w:numId w:val="61"/>
              </w:numPr>
              <w:spacing w:after="0" w:line="240" w:lineRule="auto"/>
              <w:contextualSpacing w:val="0"/>
              <w:rPr>
                <w:rFonts w:ascii="Calibri" w:hAnsi="Calibri" w:cs="Arial"/>
                <w:sz w:val="20"/>
                <w:szCs w:val="20"/>
              </w:rPr>
            </w:pPr>
            <w:r w:rsidRPr="00C06076">
              <w:rPr>
                <w:rFonts w:ascii="Calibri" w:hAnsi="Calibri" w:cs="Arial"/>
                <w:sz w:val="20"/>
                <w:szCs w:val="20"/>
              </w:rPr>
              <w:t xml:space="preserve">Coral transplantation operational work plan OWP </w:t>
            </w:r>
            <w:r w:rsidRPr="00C06076">
              <w:rPr>
                <w:rFonts w:ascii="Calibri" w:hAnsi="Calibri" w:cs="Arial"/>
                <w:sz w:val="20"/>
                <w:szCs w:val="20"/>
              </w:rPr>
              <w:lastRenderedPageBreak/>
              <w:t>provided</w:t>
            </w:r>
          </w:p>
          <w:p w14:paraId="517EB62C" w14:textId="77777777" w:rsidR="00C803F6" w:rsidRPr="00C06076" w:rsidRDefault="00C803F6" w:rsidP="00C803F6">
            <w:pPr>
              <w:pStyle w:val="ListParagraph"/>
              <w:numPr>
                <w:ilvl w:val="3"/>
                <w:numId w:val="61"/>
              </w:numPr>
              <w:spacing w:after="0" w:line="240" w:lineRule="auto"/>
              <w:contextualSpacing w:val="0"/>
              <w:rPr>
                <w:rFonts w:ascii="Calibri" w:hAnsi="Calibri" w:cs="Arial"/>
                <w:sz w:val="20"/>
                <w:szCs w:val="20"/>
              </w:rPr>
            </w:pPr>
            <w:r w:rsidRPr="00C06076">
              <w:rPr>
                <w:rFonts w:ascii="Calibri" w:hAnsi="Calibri" w:cs="Arial"/>
                <w:sz w:val="20"/>
                <w:szCs w:val="20"/>
              </w:rPr>
              <w:t>Public awareness plan implemented</w:t>
            </w:r>
          </w:p>
          <w:p w14:paraId="051F8975" w14:textId="77777777" w:rsidR="00C803F6" w:rsidRPr="00C06076" w:rsidRDefault="00C803F6" w:rsidP="00C803F6">
            <w:pPr>
              <w:pStyle w:val="ListParagraph"/>
              <w:numPr>
                <w:ilvl w:val="3"/>
                <w:numId w:val="61"/>
              </w:numPr>
              <w:spacing w:after="0" w:line="240" w:lineRule="auto"/>
              <w:contextualSpacing w:val="0"/>
              <w:rPr>
                <w:rFonts w:ascii="Calibri" w:hAnsi="Calibri" w:cs="Arial"/>
                <w:sz w:val="20"/>
                <w:szCs w:val="20"/>
              </w:rPr>
            </w:pPr>
            <w:r w:rsidRPr="00C06076">
              <w:rPr>
                <w:rFonts w:ascii="Calibri" w:hAnsi="Calibri" w:cs="Arial"/>
                <w:sz w:val="20"/>
                <w:szCs w:val="20"/>
              </w:rPr>
              <w:t>Staged implementation progress reports</w:t>
            </w:r>
          </w:p>
          <w:p w14:paraId="25E90E52" w14:textId="77777777" w:rsidR="00C803F6" w:rsidRPr="00C06076" w:rsidRDefault="00C803F6" w:rsidP="00C803F6">
            <w:pPr>
              <w:pStyle w:val="ListParagraph"/>
              <w:numPr>
                <w:ilvl w:val="3"/>
                <w:numId w:val="61"/>
              </w:numPr>
              <w:spacing w:after="0" w:line="240" w:lineRule="auto"/>
              <w:contextualSpacing w:val="0"/>
              <w:rPr>
                <w:rFonts w:ascii="Calibri" w:hAnsi="Calibri" w:cs="Arial"/>
                <w:sz w:val="20"/>
                <w:szCs w:val="20"/>
              </w:rPr>
            </w:pPr>
            <w:r w:rsidRPr="00C06076">
              <w:rPr>
                <w:rFonts w:ascii="Calibri" w:hAnsi="Calibri" w:cs="Arial"/>
                <w:sz w:val="20"/>
                <w:szCs w:val="20"/>
              </w:rPr>
              <w:t>Experimental design of the monitoring program provided for review</w:t>
            </w:r>
          </w:p>
          <w:p w14:paraId="78D717D5" w14:textId="77777777" w:rsidR="00C803F6" w:rsidRPr="00C06076" w:rsidRDefault="00C803F6" w:rsidP="00C803F6">
            <w:pPr>
              <w:pStyle w:val="ListParagraph"/>
              <w:numPr>
                <w:ilvl w:val="3"/>
                <w:numId w:val="61"/>
              </w:numPr>
              <w:spacing w:after="0" w:line="240" w:lineRule="auto"/>
              <w:contextualSpacing w:val="0"/>
              <w:rPr>
                <w:rFonts w:ascii="Calibri" w:hAnsi="Calibri" w:cs="Arial"/>
                <w:sz w:val="20"/>
                <w:szCs w:val="20"/>
              </w:rPr>
            </w:pPr>
            <w:r w:rsidRPr="00C06076">
              <w:rPr>
                <w:rFonts w:ascii="Calibri" w:hAnsi="Calibri" w:cs="Arial"/>
                <w:sz w:val="20"/>
                <w:szCs w:val="20"/>
              </w:rPr>
              <w:t>Coral health checks and assessment of associated reef fauna and flora undertaken on a regular basis</w:t>
            </w:r>
          </w:p>
          <w:p w14:paraId="6EBA417C" w14:textId="77777777" w:rsidR="00C803F6" w:rsidRPr="00C06076" w:rsidRDefault="00C803F6" w:rsidP="00C803F6">
            <w:pPr>
              <w:pStyle w:val="ListParagraph"/>
              <w:numPr>
                <w:ilvl w:val="3"/>
                <w:numId w:val="61"/>
              </w:numPr>
              <w:spacing w:after="0" w:line="240" w:lineRule="auto"/>
              <w:contextualSpacing w:val="0"/>
              <w:rPr>
                <w:rFonts w:ascii="Calibri" w:hAnsi="Calibri" w:cs="Arial"/>
                <w:sz w:val="20"/>
                <w:szCs w:val="20"/>
              </w:rPr>
            </w:pPr>
            <w:r w:rsidRPr="00C06076">
              <w:rPr>
                <w:rFonts w:ascii="Calibri" w:hAnsi="Calibri" w:cs="Arial"/>
                <w:sz w:val="20"/>
                <w:szCs w:val="20"/>
              </w:rPr>
              <w:t>Results of monitoring submitted for consideration on a regular basis.</w:t>
            </w:r>
          </w:p>
          <w:p w14:paraId="7A6F1CAB" w14:textId="77777777" w:rsidR="00C803F6" w:rsidRPr="00C06076" w:rsidRDefault="00C803F6" w:rsidP="00C803F6">
            <w:pPr>
              <w:tabs>
                <w:tab w:val="left" w:pos="360"/>
              </w:tabs>
              <w:rPr>
                <w:rFonts w:ascii="Calibri" w:hAnsi="Calibri" w:cs="Arial"/>
                <w:sz w:val="20"/>
                <w:szCs w:val="20"/>
              </w:rPr>
            </w:pPr>
          </w:p>
        </w:tc>
        <w:tc>
          <w:tcPr>
            <w:tcW w:w="4111" w:type="dxa"/>
            <w:shd w:val="clear" w:color="auto" w:fill="F4B083" w:themeFill="accent2" w:themeFillTint="99"/>
          </w:tcPr>
          <w:p w14:paraId="13ABB83F"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lastRenderedPageBreak/>
              <w:t>The coral translocation was made during year 1 of the project.</w:t>
            </w:r>
          </w:p>
          <w:p w14:paraId="3DC8008F"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translocation was made with an assistance from an international expertise to ensure best practices and worldwide standards.</w:t>
            </w:r>
          </w:p>
          <w:p w14:paraId="3CCA4637"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lastRenderedPageBreak/>
              <w:t xml:space="preserve">The translocation was accomplished according to a well-developed plan that considered both; the technical aspects and the relevant  logistics </w:t>
            </w:r>
          </w:p>
          <w:p w14:paraId="36F484C5"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The translocation has been intensively monitored several times during the first years.</w:t>
            </w:r>
          </w:p>
          <w:p w14:paraId="5D965CC5"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Findings  of monitoring confirmed a very good result of growth.</w:t>
            </w:r>
          </w:p>
          <w:p w14:paraId="6C71DE49"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Regular Monitoring  has been set and is now in place.</w:t>
            </w:r>
          </w:p>
          <w:p w14:paraId="676985DC" w14:textId="77777777" w:rsidR="00C803F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 xml:space="preserve">Concerned staff at AMP have benefited from the exercise through engaging them in training on translocation and monitoring. </w:t>
            </w:r>
          </w:p>
          <w:p w14:paraId="56414620" w14:textId="77777777" w:rsidR="00C803F6" w:rsidRPr="00C06076" w:rsidRDefault="00C803F6" w:rsidP="00C803F6">
            <w:pPr>
              <w:pStyle w:val="ListParagraph"/>
              <w:rPr>
                <w:rFonts w:ascii="Calibri" w:hAnsi="Calibri" w:cs="Arial"/>
                <w:sz w:val="20"/>
                <w:szCs w:val="20"/>
              </w:rPr>
            </w:pPr>
          </w:p>
        </w:tc>
        <w:tc>
          <w:tcPr>
            <w:tcW w:w="2126" w:type="dxa"/>
            <w:vAlign w:val="center"/>
          </w:tcPr>
          <w:p w14:paraId="212C2779" w14:textId="77777777" w:rsidR="00C803F6" w:rsidRPr="00C06076" w:rsidRDefault="00C803F6" w:rsidP="00C803F6">
            <w:pPr>
              <w:pStyle w:val="ListParagraph"/>
              <w:numPr>
                <w:ilvl w:val="0"/>
                <w:numId w:val="62"/>
              </w:numPr>
              <w:spacing w:after="0" w:line="240" w:lineRule="auto"/>
              <w:contextualSpacing w:val="0"/>
              <w:rPr>
                <w:rFonts w:ascii="Calibri" w:hAnsi="Calibri" w:cs="Arial"/>
                <w:sz w:val="20"/>
                <w:szCs w:val="20"/>
              </w:rPr>
            </w:pPr>
            <w:r w:rsidRPr="00C06076">
              <w:rPr>
                <w:rFonts w:ascii="Calibri" w:hAnsi="Calibri" w:cs="Arial"/>
                <w:sz w:val="20"/>
                <w:szCs w:val="20"/>
              </w:rPr>
              <w:lastRenderedPageBreak/>
              <w:t>Coral OWP reviewed by expert peer group</w:t>
            </w:r>
          </w:p>
          <w:p w14:paraId="35F30B60" w14:textId="77777777" w:rsidR="00C803F6" w:rsidRPr="00C06076" w:rsidRDefault="00C803F6" w:rsidP="00C803F6">
            <w:pPr>
              <w:pStyle w:val="ListParagraph"/>
              <w:numPr>
                <w:ilvl w:val="0"/>
                <w:numId w:val="62"/>
              </w:numPr>
              <w:spacing w:after="0" w:line="240" w:lineRule="auto"/>
              <w:contextualSpacing w:val="0"/>
              <w:rPr>
                <w:rFonts w:ascii="Calibri" w:hAnsi="Calibri" w:cs="Arial"/>
                <w:sz w:val="20"/>
                <w:szCs w:val="20"/>
              </w:rPr>
            </w:pPr>
            <w:r w:rsidRPr="00C06076">
              <w:rPr>
                <w:rFonts w:ascii="Calibri" w:hAnsi="Calibri" w:cs="Arial"/>
                <w:sz w:val="20"/>
                <w:szCs w:val="20"/>
              </w:rPr>
              <w:t xml:space="preserve">Public awareness </w:t>
            </w:r>
            <w:r w:rsidRPr="00C06076">
              <w:rPr>
                <w:rFonts w:ascii="Calibri" w:hAnsi="Calibri" w:cs="Arial"/>
                <w:sz w:val="20"/>
                <w:szCs w:val="20"/>
              </w:rPr>
              <w:lastRenderedPageBreak/>
              <w:t>plan reviewed</w:t>
            </w:r>
          </w:p>
          <w:p w14:paraId="4808211D" w14:textId="77777777" w:rsidR="00C803F6" w:rsidRPr="00C06076" w:rsidRDefault="00C803F6" w:rsidP="00C803F6">
            <w:pPr>
              <w:pStyle w:val="ListParagraph"/>
              <w:numPr>
                <w:ilvl w:val="0"/>
                <w:numId w:val="62"/>
              </w:numPr>
              <w:spacing w:after="0" w:line="240" w:lineRule="auto"/>
              <w:contextualSpacing w:val="0"/>
              <w:rPr>
                <w:rFonts w:ascii="Calibri" w:hAnsi="Calibri" w:cs="Arial"/>
                <w:sz w:val="20"/>
                <w:szCs w:val="20"/>
              </w:rPr>
            </w:pPr>
            <w:r w:rsidRPr="00C06076">
              <w:rPr>
                <w:rFonts w:ascii="Calibri" w:hAnsi="Calibri" w:cs="Arial"/>
                <w:sz w:val="20"/>
                <w:szCs w:val="20"/>
              </w:rPr>
              <w:t>Progress reports assessed by expert peer review group, Project Board</w:t>
            </w:r>
          </w:p>
          <w:p w14:paraId="7AEB3B0F" w14:textId="77777777" w:rsidR="00C803F6" w:rsidRPr="00C06076" w:rsidRDefault="00C803F6" w:rsidP="00C803F6">
            <w:pPr>
              <w:pStyle w:val="ListParagraph"/>
              <w:numPr>
                <w:ilvl w:val="0"/>
                <w:numId w:val="62"/>
              </w:numPr>
              <w:spacing w:after="0" w:line="240" w:lineRule="auto"/>
              <w:contextualSpacing w:val="0"/>
              <w:rPr>
                <w:rFonts w:ascii="Calibri" w:hAnsi="Calibri" w:cs="Arial"/>
                <w:sz w:val="20"/>
                <w:szCs w:val="20"/>
              </w:rPr>
            </w:pPr>
            <w:r w:rsidRPr="00C06076">
              <w:rPr>
                <w:rFonts w:ascii="Calibri" w:hAnsi="Calibri" w:cs="Arial"/>
                <w:sz w:val="20"/>
                <w:szCs w:val="20"/>
              </w:rPr>
              <w:t xml:space="preserve">Assessment of biological indicators such as % coral cover, abundance of corals and associated taxa (reef fish, invertebrates) </w:t>
            </w:r>
          </w:p>
          <w:p w14:paraId="2D45B360" w14:textId="77777777" w:rsidR="00C803F6" w:rsidRPr="00C06076" w:rsidRDefault="00C803F6" w:rsidP="00C803F6">
            <w:pPr>
              <w:pStyle w:val="ListParagraph"/>
              <w:numPr>
                <w:ilvl w:val="0"/>
                <w:numId w:val="62"/>
              </w:numPr>
              <w:spacing w:after="0" w:line="240" w:lineRule="auto"/>
              <w:contextualSpacing w:val="0"/>
              <w:rPr>
                <w:rFonts w:ascii="Calibri" w:hAnsi="Calibri" w:cs="Arial"/>
                <w:sz w:val="20"/>
                <w:szCs w:val="20"/>
              </w:rPr>
            </w:pPr>
            <w:r w:rsidRPr="00C06076">
              <w:rPr>
                <w:rFonts w:ascii="Calibri" w:hAnsi="Calibri" w:cs="Arial"/>
                <w:sz w:val="20"/>
                <w:szCs w:val="20"/>
              </w:rPr>
              <w:t>Growth rates of transplanted corals equal to or greater than baseline growth rate</w:t>
            </w:r>
          </w:p>
        </w:tc>
        <w:tc>
          <w:tcPr>
            <w:tcW w:w="2973" w:type="dxa"/>
            <w:vAlign w:val="center"/>
          </w:tcPr>
          <w:p w14:paraId="65FF2657" w14:textId="0CBADE89" w:rsidR="00C803F6" w:rsidRPr="00C06076" w:rsidRDefault="001D0FF9" w:rsidP="0093224D">
            <w:pPr>
              <w:tabs>
                <w:tab w:val="left" w:pos="360"/>
              </w:tabs>
              <w:rPr>
                <w:rFonts w:ascii="Calibri" w:hAnsi="Calibri" w:cs="Arial"/>
                <w:sz w:val="20"/>
                <w:szCs w:val="20"/>
              </w:rPr>
            </w:pPr>
            <w:r>
              <w:rPr>
                <w:rFonts w:ascii="Calibri" w:hAnsi="Calibri" w:cs="Arial"/>
                <w:sz w:val="20"/>
                <w:szCs w:val="20"/>
              </w:rPr>
              <w:lastRenderedPageBreak/>
              <w:t>Satisfactory, the project provided a good effort under difficult conditions.</w:t>
            </w:r>
          </w:p>
        </w:tc>
      </w:tr>
      <w:tr w:rsidR="00C803F6" w:rsidRPr="00C06076" w14:paraId="745CC070" w14:textId="77777777" w:rsidTr="00C803F6">
        <w:tc>
          <w:tcPr>
            <w:tcW w:w="1989" w:type="dxa"/>
            <w:shd w:val="pct12" w:color="auto" w:fill="auto"/>
            <w:vAlign w:val="center"/>
          </w:tcPr>
          <w:p w14:paraId="1CF5AD6C" w14:textId="77777777" w:rsidR="00C803F6" w:rsidRPr="00C06076" w:rsidRDefault="00C803F6" w:rsidP="00C803F6">
            <w:pPr>
              <w:tabs>
                <w:tab w:val="left" w:pos="360"/>
              </w:tabs>
              <w:rPr>
                <w:rFonts w:ascii="Calibri" w:hAnsi="Calibri" w:cs="Arial"/>
                <w:b/>
                <w:sz w:val="20"/>
                <w:szCs w:val="20"/>
              </w:rPr>
            </w:pPr>
            <w:r w:rsidRPr="00C06076">
              <w:rPr>
                <w:rFonts w:ascii="Calibri" w:hAnsi="Calibri" w:cs="Arial"/>
                <w:b/>
                <w:sz w:val="20"/>
                <w:szCs w:val="20"/>
              </w:rPr>
              <w:lastRenderedPageBreak/>
              <w:t>Output 4.1.2</w:t>
            </w:r>
          </w:p>
          <w:p w14:paraId="180AB6B1" w14:textId="77777777" w:rsidR="00C803F6" w:rsidRPr="00C06076" w:rsidRDefault="00C803F6" w:rsidP="00C803F6">
            <w:pPr>
              <w:tabs>
                <w:tab w:val="left" w:pos="360"/>
              </w:tabs>
              <w:rPr>
                <w:rFonts w:ascii="Calibri" w:hAnsi="Calibri" w:cs="Arial"/>
                <w:sz w:val="20"/>
                <w:szCs w:val="20"/>
              </w:rPr>
            </w:pPr>
            <w:r w:rsidRPr="00C06076">
              <w:rPr>
                <w:rFonts w:ascii="Calibri" w:hAnsi="Calibri" w:cs="Arial"/>
                <w:sz w:val="20"/>
                <w:szCs w:val="20"/>
              </w:rPr>
              <w:t xml:space="preserve">Management of visitors to, and tourism developments around, Aqaba Marine Park </w:t>
            </w:r>
            <w:r w:rsidRPr="00C06076">
              <w:rPr>
                <w:rFonts w:ascii="Calibri" w:hAnsi="Calibri" w:cs="Arial"/>
                <w:sz w:val="20"/>
                <w:szCs w:val="20"/>
              </w:rPr>
              <w:lastRenderedPageBreak/>
              <w:t>improved</w:t>
            </w:r>
          </w:p>
        </w:tc>
        <w:tc>
          <w:tcPr>
            <w:tcW w:w="2117" w:type="dxa"/>
            <w:vAlign w:val="center"/>
          </w:tcPr>
          <w:p w14:paraId="6E0F6F74" w14:textId="77777777" w:rsidR="00C803F6" w:rsidRPr="00C06076" w:rsidRDefault="00C803F6" w:rsidP="00C803F6">
            <w:pPr>
              <w:numPr>
                <w:ilvl w:val="6"/>
                <w:numId w:val="61"/>
              </w:numPr>
              <w:spacing w:after="0" w:line="240" w:lineRule="auto"/>
              <w:ind w:left="280"/>
              <w:rPr>
                <w:rFonts w:ascii="Calibri" w:hAnsi="Calibri" w:cs="Arial"/>
                <w:sz w:val="20"/>
                <w:szCs w:val="20"/>
              </w:rPr>
            </w:pPr>
            <w:r w:rsidRPr="00C06076">
              <w:rPr>
                <w:rFonts w:ascii="Calibri" w:hAnsi="Calibri" w:cs="Arial"/>
                <w:sz w:val="20"/>
                <w:szCs w:val="20"/>
              </w:rPr>
              <w:lastRenderedPageBreak/>
              <w:t>Aqaba Marine Park Management Plan Revised</w:t>
            </w:r>
          </w:p>
          <w:p w14:paraId="61339619" w14:textId="77777777" w:rsidR="00C803F6" w:rsidRPr="00C06076" w:rsidRDefault="00C803F6" w:rsidP="00C803F6">
            <w:pPr>
              <w:numPr>
                <w:ilvl w:val="6"/>
                <w:numId w:val="61"/>
              </w:numPr>
              <w:spacing w:after="0" w:line="240" w:lineRule="auto"/>
              <w:ind w:left="280"/>
              <w:rPr>
                <w:rFonts w:ascii="Calibri" w:hAnsi="Calibri" w:cs="Arial"/>
                <w:sz w:val="20"/>
                <w:szCs w:val="20"/>
              </w:rPr>
            </w:pPr>
            <w:r w:rsidRPr="00C06076">
              <w:rPr>
                <w:rFonts w:ascii="Calibri" w:hAnsi="Calibri" w:cs="Arial"/>
                <w:sz w:val="20"/>
                <w:szCs w:val="20"/>
              </w:rPr>
              <w:t>Visitor management plans are prepared and implemented</w:t>
            </w:r>
          </w:p>
          <w:p w14:paraId="131218B9" w14:textId="77777777" w:rsidR="00C803F6" w:rsidRPr="00C06076" w:rsidRDefault="00C803F6" w:rsidP="00C803F6">
            <w:pPr>
              <w:numPr>
                <w:ilvl w:val="6"/>
                <w:numId w:val="61"/>
              </w:numPr>
              <w:spacing w:after="0" w:line="240" w:lineRule="auto"/>
              <w:ind w:left="280"/>
              <w:rPr>
                <w:rFonts w:ascii="Calibri" w:hAnsi="Calibri" w:cs="Arial"/>
                <w:sz w:val="20"/>
                <w:szCs w:val="20"/>
              </w:rPr>
            </w:pPr>
            <w:r w:rsidRPr="00C06076">
              <w:rPr>
                <w:rFonts w:ascii="Calibri" w:hAnsi="Calibri" w:cs="Arial"/>
                <w:sz w:val="20"/>
                <w:szCs w:val="20"/>
              </w:rPr>
              <w:t>Marine Park staff upskilled</w:t>
            </w:r>
          </w:p>
          <w:p w14:paraId="384B2A4E" w14:textId="77777777" w:rsidR="00C803F6" w:rsidRPr="00C06076" w:rsidRDefault="00C803F6" w:rsidP="00C803F6">
            <w:pPr>
              <w:numPr>
                <w:ilvl w:val="6"/>
                <w:numId w:val="61"/>
              </w:numPr>
              <w:spacing w:after="0" w:line="240" w:lineRule="auto"/>
              <w:ind w:left="280"/>
              <w:rPr>
                <w:rFonts w:ascii="Calibri" w:hAnsi="Calibri" w:cs="Arial"/>
                <w:sz w:val="20"/>
                <w:szCs w:val="20"/>
              </w:rPr>
            </w:pPr>
            <w:r w:rsidRPr="00C06076">
              <w:rPr>
                <w:rFonts w:ascii="Calibri" w:hAnsi="Calibri" w:cs="Arial"/>
                <w:sz w:val="20"/>
                <w:szCs w:val="20"/>
              </w:rPr>
              <w:lastRenderedPageBreak/>
              <w:t xml:space="preserve">Public awareness materials available and campaigns underway </w:t>
            </w:r>
          </w:p>
          <w:p w14:paraId="36A2B58C" w14:textId="77777777" w:rsidR="00C803F6" w:rsidRPr="00C06076" w:rsidRDefault="00C803F6" w:rsidP="00C803F6">
            <w:pPr>
              <w:numPr>
                <w:ilvl w:val="6"/>
                <w:numId w:val="61"/>
              </w:numPr>
              <w:spacing w:after="0" w:line="240" w:lineRule="auto"/>
              <w:ind w:left="280"/>
              <w:rPr>
                <w:rFonts w:ascii="Calibri" w:hAnsi="Calibri" w:cs="Arial"/>
                <w:sz w:val="20"/>
                <w:szCs w:val="20"/>
              </w:rPr>
            </w:pPr>
            <w:r w:rsidRPr="00C06076">
              <w:rPr>
                <w:rFonts w:ascii="Calibri" w:hAnsi="Calibri" w:cs="Arial"/>
                <w:sz w:val="20"/>
                <w:szCs w:val="20"/>
              </w:rPr>
              <w:t>Visitor numbers and activities in the Marine Park recorded.</w:t>
            </w:r>
          </w:p>
          <w:p w14:paraId="1B1B9314" w14:textId="77777777" w:rsidR="00C803F6" w:rsidRPr="00C06076" w:rsidRDefault="00C803F6" w:rsidP="00C803F6">
            <w:pPr>
              <w:numPr>
                <w:ilvl w:val="6"/>
                <w:numId w:val="61"/>
              </w:numPr>
              <w:spacing w:after="0" w:line="240" w:lineRule="auto"/>
              <w:ind w:left="280"/>
              <w:rPr>
                <w:rFonts w:ascii="Calibri" w:hAnsi="Calibri" w:cs="Arial"/>
                <w:sz w:val="20"/>
                <w:szCs w:val="20"/>
              </w:rPr>
            </w:pPr>
            <w:r w:rsidRPr="00C06076">
              <w:rPr>
                <w:rFonts w:ascii="Calibri" w:hAnsi="Calibri" w:cs="Arial"/>
                <w:sz w:val="20"/>
                <w:szCs w:val="20"/>
              </w:rPr>
              <w:t>Sustainable Tourism Liaison group formed</w:t>
            </w:r>
          </w:p>
        </w:tc>
        <w:tc>
          <w:tcPr>
            <w:tcW w:w="4111" w:type="dxa"/>
            <w:shd w:val="clear" w:color="auto" w:fill="F4B083" w:themeFill="accent2" w:themeFillTint="99"/>
          </w:tcPr>
          <w:p w14:paraId="0BE62A3B" w14:textId="77777777" w:rsidR="00C803F6" w:rsidRDefault="00C803F6" w:rsidP="00C803F6">
            <w:pPr>
              <w:pStyle w:val="ListParagraph"/>
              <w:tabs>
                <w:tab w:val="left" w:pos="360"/>
              </w:tabs>
              <w:ind w:left="650"/>
              <w:rPr>
                <w:rFonts w:ascii="Calibri" w:hAnsi="Calibri" w:cs="Arial"/>
                <w:sz w:val="20"/>
                <w:szCs w:val="20"/>
              </w:rPr>
            </w:pPr>
          </w:p>
          <w:p w14:paraId="17EEC33F" w14:textId="77777777" w:rsidR="00C803F6" w:rsidRPr="00C06076" w:rsidRDefault="00C803F6" w:rsidP="00C803F6">
            <w:pPr>
              <w:pStyle w:val="ListParagraph"/>
              <w:numPr>
                <w:ilvl w:val="0"/>
                <w:numId w:val="65"/>
              </w:numPr>
              <w:tabs>
                <w:tab w:val="left" w:pos="360"/>
              </w:tabs>
              <w:spacing w:after="0" w:line="240" w:lineRule="auto"/>
              <w:ind w:left="371" w:hanging="270"/>
              <w:contextualSpacing w:val="0"/>
              <w:rPr>
                <w:rFonts w:ascii="Calibri" w:hAnsi="Calibri" w:cs="Arial"/>
                <w:sz w:val="20"/>
                <w:szCs w:val="20"/>
              </w:rPr>
            </w:pPr>
            <w:r>
              <w:rPr>
                <w:rFonts w:ascii="Calibri" w:hAnsi="Calibri" w:cs="Arial"/>
                <w:sz w:val="20"/>
                <w:szCs w:val="20"/>
              </w:rPr>
              <w:t xml:space="preserve"> </w:t>
            </w:r>
            <w:r w:rsidRPr="00C06076">
              <w:rPr>
                <w:rFonts w:ascii="Calibri" w:hAnsi="Calibri" w:cs="Arial"/>
                <w:sz w:val="20"/>
                <w:szCs w:val="20"/>
              </w:rPr>
              <w:t>Aqaba Mar</w:t>
            </w:r>
            <w:r>
              <w:rPr>
                <w:rFonts w:ascii="Calibri" w:hAnsi="Calibri" w:cs="Arial"/>
                <w:sz w:val="20"/>
                <w:szCs w:val="20"/>
              </w:rPr>
              <w:t>ine Park Management Plan has been revised and updated. The previous plan was 12 years old, therefore the updated one has assisted the AMP to clearly set its strategic and operational plans in a consistent and effective manner.</w:t>
            </w:r>
          </w:p>
          <w:p w14:paraId="3DC50900" w14:textId="77777777" w:rsidR="00C803F6" w:rsidRPr="00C06076" w:rsidRDefault="00C803F6" w:rsidP="00C803F6">
            <w:pPr>
              <w:pStyle w:val="ListParagraph"/>
              <w:tabs>
                <w:tab w:val="left" w:pos="360"/>
              </w:tabs>
              <w:ind w:left="650"/>
              <w:rPr>
                <w:rFonts w:ascii="Calibri" w:hAnsi="Calibri" w:cs="Arial"/>
                <w:sz w:val="20"/>
                <w:szCs w:val="20"/>
              </w:rPr>
            </w:pPr>
            <w:r>
              <w:rPr>
                <w:rFonts w:ascii="Calibri" w:hAnsi="Calibri" w:cs="Arial"/>
                <w:sz w:val="20"/>
                <w:szCs w:val="20"/>
              </w:rPr>
              <w:t xml:space="preserve"> </w:t>
            </w:r>
          </w:p>
        </w:tc>
        <w:tc>
          <w:tcPr>
            <w:tcW w:w="2126" w:type="dxa"/>
            <w:vAlign w:val="center"/>
          </w:tcPr>
          <w:p w14:paraId="4AF718EB" w14:textId="77777777" w:rsidR="00C803F6" w:rsidRPr="00C06076" w:rsidRDefault="00C803F6" w:rsidP="00C803F6">
            <w:pPr>
              <w:pStyle w:val="ListParagraph"/>
              <w:numPr>
                <w:ilvl w:val="0"/>
                <w:numId w:val="63"/>
              </w:numPr>
              <w:tabs>
                <w:tab w:val="left" w:pos="360"/>
              </w:tabs>
              <w:spacing w:after="0" w:line="240" w:lineRule="auto"/>
              <w:contextualSpacing w:val="0"/>
              <w:rPr>
                <w:rFonts w:ascii="Calibri" w:hAnsi="Calibri" w:cs="Arial"/>
                <w:sz w:val="20"/>
                <w:szCs w:val="20"/>
              </w:rPr>
            </w:pPr>
            <w:r w:rsidRPr="00C06076">
              <w:rPr>
                <w:rFonts w:ascii="Calibri" w:hAnsi="Calibri" w:cs="Arial"/>
                <w:sz w:val="20"/>
                <w:szCs w:val="20"/>
              </w:rPr>
              <w:t>Inquiries at Visitor’s information kiosks and at Aqaba Marine Park increased by 50%</w:t>
            </w:r>
          </w:p>
          <w:p w14:paraId="0483D9FF" w14:textId="77777777" w:rsidR="00C803F6" w:rsidRPr="00C06076" w:rsidRDefault="00C803F6" w:rsidP="00C803F6">
            <w:pPr>
              <w:pStyle w:val="ListParagraph"/>
              <w:numPr>
                <w:ilvl w:val="0"/>
                <w:numId w:val="63"/>
              </w:numPr>
              <w:tabs>
                <w:tab w:val="left" w:pos="360"/>
              </w:tabs>
              <w:spacing w:after="0" w:line="240" w:lineRule="auto"/>
              <w:contextualSpacing w:val="0"/>
              <w:rPr>
                <w:rFonts w:ascii="Calibri" w:hAnsi="Calibri" w:cs="Arial"/>
                <w:sz w:val="20"/>
                <w:szCs w:val="20"/>
              </w:rPr>
            </w:pPr>
            <w:r w:rsidRPr="00C06076">
              <w:rPr>
                <w:rFonts w:ascii="Calibri" w:hAnsi="Calibri" w:cs="Arial"/>
                <w:sz w:val="20"/>
                <w:szCs w:val="20"/>
              </w:rPr>
              <w:t xml:space="preserve">Public awareness </w:t>
            </w:r>
            <w:r w:rsidRPr="00C06076">
              <w:rPr>
                <w:rFonts w:ascii="Calibri" w:hAnsi="Calibri" w:cs="Arial"/>
                <w:sz w:val="20"/>
                <w:szCs w:val="20"/>
              </w:rPr>
              <w:lastRenderedPageBreak/>
              <w:t>campaign</w:t>
            </w:r>
          </w:p>
          <w:p w14:paraId="514ED152" w14:textId="77777777" w:rsidR="00C803F6" w:rsidRPr="00C06076" w:rsidRDefault="00C803F6" w:rsidP="00C803F6">
            <w:pPr>
              <w:pStyle w:val="ListParagraph"/>
              <w:numPr>
                <w:ilvl w:val="0"/>
                <w:numId w:val="63"/>
              </w:numPr>
              <w:tabs>
                <w:tab w:val="left" w:pos="360"/>
              </w:tabs>
              <w:spacing w:after="0" w:line="240" w:lineRule="auto"/>
              <w:contextualSpacing w:val="0"/>
              <w:rPr>
                <w:rFonts w:ascii="Calibri" w:hAnsi="Calibri" w:cs="Arial"/>
                <w:sz w:val="20"/>
                <w:szCs w:val="20"/>
              </w:rPr>
            </w:pPr>
            <w:r w:rsidRPr="00C06076">
              <w:rPr>
                <w:rFonts w:ascii="Calibri" w:hAnsi="Calibri" w:cs="Arial"/>
                <w:sz w:val="20"/>
                <w:szCs w:val="20"/>
              </w:rPr>
              <w:t>50% reduction in beach litter present in the Aqaba Marine Park;</w:t>
            </w:r>
          </w:p>
          <w:p w14:paraId="57C10DC8" w14:textId="77777777" w:rsidR="00C803F6" w:rsidRPr="00C06076" w:rsidRDefault="00C803F6" w:rsidP="00C803F6">
            <w:pPr>
              <w:pStyle w:val="ListParagraph"/>
              <w:numPr>
                <w:ilvl w:val="0"/>
                <w:numId w:val="63"/>
              </w:numPr>
              <w:tabs>
                <w:tab w:val="left" w:pos="360"/>
              </w:tabs>
              <w:spacing w:after="0" w:line="240" w:lineRule="auto"/>
              <w:contextualSpacing w:val="0"/>
              <w:rPr>
                <w:rFonts w:ascii="Calibri" w:hAnsi="Calibri" w:cs="Arial"/>
                <w:sz w:val="20"/>
                <w:szCs w:val="20"/>
              </w:rPr>
            </w:pPr>
            <w:r w:rsidRPr="00C06076">
              <w:rPr>
                <w:rFonts w:ascii="Calibri" w:hAnsi="Calibri" w:cs="Arial"/>
                <w:sz w:val="20"/>
                <w:szCs w:val="20"/>
              </w:rPr>
              <w:t>Additional damage to coral reef areas in Aqaba Maine Park is reduced by 50% year-on-year.</w:t>
            </w:r>
          </w:p>
        </w:tc>
        <w:tc>
          <w:tcPr>
            <w:tcW w:w="2973" w:type="dxa"/>
            <w:vAlign w:val="center"/>
          </w:tcPr>
          <w:p w14:paraId="243A8714" w14:textId="2F93E108" w:rsidR="00C803F6" w:rsidRPr="00C06076" w:rsidRDefault="001D0FF9" w:rsidP="0093224D">
            <w:pPr>
              <w:tabs>
                <w:tab w:val="left" w:pos="360"/>
              </w:tabs>
              <w:rPr>
                <w:rFonts w:ascii="Calibri" w:hAnsi="Calibri" w:cs="Arial"/>
                <w:sz w:val="20"/>
                <w:szCs w:val="20"/>
              </w:rPr>
            </w:pPr>
            <w:r>
              <w:rPr>
                <w:rFonts w:ascii="Calibri" w:hAnsi="Calibri" w:cs="Arial"/>
                <w:sz w:val="20"/>
                <w:szCs w:val="20"/>
              </w:rPr>
              <w:lastRenderedPageBreak/>
              <w:t>Satisfactory, repetition between the outputs however, the AMP Management Plan has been produced, while it still requires a Financing Plan it provides for all of these “indicators”.</w:t>
            </w:r>
          </w:p>
        </w:tc>
      </w:tr>
    </w:tbl>
    <w:p w14:paraId="0F8F8487" w14:textId="77777777" w:rsidR="00C803F6" w:rsidRDefault="00C803F6" w:rsidP="00C803F6"/>
    <w:p w14:paraId="38925755" w14:textId="77777777" w:rsidR="00C803F6" w:rsidRDefault="00C803F6" w:rsidP="00C803F6">
      <w:pPr>
        <w:sectPr w:rsidR="00C803F6" w:rsidSect="00C803F6">
          <w:pgSz w:w="16838" w:h="11906" w:orient="landscape"/>
          <w:pgMar w:top="1440" w:right="1440" w:bottom="1440" w:left="1440" w:header="708" w:footer="708" w:gutter="0"/>
          <w:cols w:space="708"/>
          <w:docGrid w:linePitch="360"/>
        </w:sectPr>
      </w:pPr>
    </w:p>
    <w:p w14:paraId="0597F830" w14:textId="022BC752" w:rsidR="00151A11" w:rsidRPr="000E295E" w:rsidRDefault="00C44F23" w:rsidP="000E295E">
      <w:pPr>
        <w:pStyle w:val="Heading2"/>
        <w:ind w:left="360"/>
        <w:rPr>
          <w:rFonts w:eastAsiaTheme="minorEastAsia"/>
          <w:color w:val="auto"/>
          <w:lang w:val="en-US"/>
        </w:rPr>
      </w:pPr>
      <w:bookmarkStart w:id="85" w:name="_Toc424294238"/>
      <w:r w:rsidRPr="000E295E">
        <w:rPr>
          <w:rFonts w:eastAsiaTheme="minorEastAsia"/>
          <w:color w:val="auto"/>
          <w:lang w:val="en-US"/>
        </w:rPr>
        <w:lastRenderedPageBreak/>
        <w:t xml:space="preserve">Annex </w:t>
      </w:r>
      <w:r w:rsidR="000E295E" w:rsidRPr="000E295E">
        <w:rPr>
          <w:rFonts w:eastAsiaTheme="minorEastAsia"/>
          <w:color w:val="auto"/>
          <w:lang w:val="en-US"/>
        </w:rPr>
        <w:t>1</w:t>
      </w:r>
      <w:r w:rsidR="00C803F6">
        <w:rPr>
          <w:rFonts w:eastAsiaTheme="minorEastAsia"/>
          <w:color w:val="auto"/>
          <w:lang w:val="en-US"/>
        </w:rPr>
        <w:t>1</w:t>
      </w:r>
      <w:r w:rsidR="000E295E" w:rsidRPr="000E295E">
        <w:rPr>
          <w:rFonts w:eastAsiaTheme="minorEastAsia"/>
          <w:color w:val="auto"/>
          <w:lang w:val="en-US"/>
        </w:rPr>
        <w:t xml:space="preserve"> </w:t>
      </w:r>
      <w:r w:rsidRPr="000E295E">
        <w:rPr>
          <w:rFonts w:eastAsiaTheme="minorEastAsia"/>
          <w:color w:val="auto"/>
          <w:lang w:val="en-US"/>
        </w:rPr>
        <w:t>Report comments audit trail</w:t>
      </w:r>
      <w:bookmarkEnd w:id="85"/>
    </w:p>
    <w:p w14:paraId="7CF20E48" w14:textId="15B526AC" w:rsidR="00C44F23" w:rsidRPr="00CF5F54" w:rsidRDefault="00C44F23" w:rsidP="00C44F23">
      <w:pPr>
        <w:spacing w:after="0" w:line="240" w:lineRule="auto"/>
        <w:jc w:val="both"/>
        <w:rPr>
          <w:rFonts w:ascii="Calibri" w:hAnsi="Calibri"/>
          <w:b/>
        </w:rPr>
      </w:pPr>
      <w:r w:rsidRPr="00CF5F54">
        <w:rPr>
          <w:rFonts w:ascii="Calibri" w:hAnsi="Calibri"/>
          <w:b/>
        </w:rPr>
        <w:t xml:space="preserve">To the comments received on </w:t>
      </w:r>
      <w:r>
        <w:rPr>
          <w:rFonts w:ascii="Calibri" w:hAnsi="Calibri"/>
          <w:b/>
        </w:rPr>
        <w:t>29</w:t>
      </w:r>
      <w:r w:rsidRPr="00C44F23">
        <w:rPr>
          <w:rFonts w:ascii="Calibri" w:hAnsi="Calibri"/>
          <w:b/>
          <w:vertAlign w:val="superscript"/>
        </w:rPr>
        <w:t>th</w:t>
      </w:r>
      <w:r>
        <w:rPr>
          <w:rFonts w:ascii="Calibri" w:hAnsi="Calibri"/>
          <w:b/>
        </w:rPr>
        <w:t xml:space="preserve"> June 2015</w:t>
      </w:r>
      <w:r w:rsidRPr="00CF5F54">
        <w:rPr>
          <w:rFonts w:ascii="Calibri" w:hAnsi="Calibri"/>
          <w:b/>
        </w:rPr>
        <w:t xml:space="preserve"> from the Terminal Evaluation of </w:t>
      </w:r>
      <w:r w:rsidRPr="00C44F23">
        <w:rPr>
          <w:rFonts w:ascii="Calibri" w:hAnsi="Calibri"/>
          <w:b/>
        </w:rPr>
        <w:t>Mainstreaming Marine Biodiversity Conservation into Coastal Zone Management</w:t>
      </w:r>
      <w:r w:rsidRPr="00211700">
        <w:rPr>
          <w:sz w:val="18"/>
          <w:szCs w:val="18"/>
        </w:rPr>
        <w:t xml:space="preserve"> </w:t>
      </w:r>
      <w:r w:rsidRPr="00CF5F54">
        <w:rPr>
          <w:rFonts w:ascii="Calibri" w:hAnsi="Calibri"/>
          <w:b/>
        </w:rPr>
        <w:t>(UNDP Project ID-</w:t>
      </w:r>
      <w:r w:rsidRPr="00CF5F54">
        <w:rPr>
          <w:rFonts w:ascii="Calibri" w:hAnsi="Calibri"/>
          <w:b/>
          <w:i/>
          <w:highlight w:val="lightGray"/>
        </w:rPr>
        <w:t xml:space="preserve">PIMS </w:t>
      </w:r>
      <w:r>
        <w:rPr>
          <w:rFonts w:ascii="Calibri" w:hAnsi="Calibri"/>
          <w:b/>
          <w:i/>
          <w:highlight w:val="lightGray"/>
        </w:rPr>
        <w:t>4002</w:t>
      </w:r>
      <w:r w:rsidRPr="00CF5F54">
        <w:rPr>
          <w:rFonts w:ascii="Calibri" w:hAnsi="Calibri"/>
          <w:b/>
          <w:i/>
          <w:highlight w:val="lightGray"/>
        </w:rPr>
        <w:t>)</w:t>
      </w:r>
    </w:p>
    <w:p w14:paraId="6D1ADF88" w14:textId="449B6D67" w:rsidR="00C44F23" w:rsidRPr="00CF5F54" w:rsidRDefault="00C44F23" w:rsidP="00C44F23">
      <w:pPr>
        <w:spacing w:after="0" w:line="240" w:lineRule="auto"/>
        <w:jc w:val="both"/>
        <w:rPr>
          <w:rFonts w:ascii="Calibri" w:hAnsi="Calibri"/>
          <w:b/>
        </w:rPr>
      </w:pPr>
      <w:r>
        <w:rPr>
          <w:rFonts w:ascii="Calibri" w:hAnsi="Calibri"/>
          <w:b/>
        </w:rPr>
        <w:t xml:space="preserve"> </w:t>
      </w:r>
    </w:p>
    <w:p w14:paraId="3AFE5C84" w14:textId="77777777" w:rsidR="00C44F23" w:rsidRPr="00CF5F54" w:rsidRDefault="00C44F23" w:rsidP="00C44F23">
      <w:pPr>
        <w:spacing w:after="0" w:line="240" w:lineRule="auto"/>
        <w:jc w:val="both"/>
        <w:rPr>
          <w:rFonts w:ascii="Calibri" w:hAnsi="Calibri"/>
          <w:i/>
        </w:rPr>
      </w:pPr>
      <w:r w:rsidRPr="00CF5F54">
        <w:rPr>
          <w:rFonts w:ascii="Calibri" w:hAnsi="Calibri"/>
          <w:i/>
        </w:rPr>
        <w:t xml:space="preserve">The following comments were provided in track changes to the draft </w:t>
      </w:r>
      <w:r>
        <w:rPr>
          <w:rFonts w:ascii="Calibri" w:hAnsi="Calibri"/>
          <w:i/>
        </w:rPr>
        <w:t>Terminal Evaluation report</w:t>
      </w:r>
      <w:r w:rsidRPr="00CF5F54">
        <w:rPr>
          <w:rFonts w:ascii="Calibri" w:hAnsi="Calibri"/>
          <w:i/>
        </w:rPr>
        <w:t>; they are referenced by institution (“Author” column) and track change comment number (“#” column):</w:t>
      </w:r>
    </w:p>
    <w:p w14:paraId="4B301463" w14:textId="77777777" w:rsidR="00C44F23" w:rsidRPr="00CF5F54" w:rsidRDefault="00C44F23" w:rsidP="00C44F23">
      <w:pPr>
        <w:spacing w:after="0" w:line="240" w:lineRule="auto"/>
        <w:jc w:val="center"/>
        <w:rPr>
          <w:rFonts w:ascii="Calibri" w:hAnsi="Calibri"/>
          <w:b/>
        </w:rPr>
      </w:pPr>
    </w:p>
    <w:p w14:paraId="66C8998A" w14:textId="4619B43D" w:rsidR="00C44F23" w:rsidRDefault="003936BE" w:rsidP="00C44F23">
      <w:pPr>
        <w:pStyle w:val="Heading2"/>
        <w:rPr>
          <w:rFonts w:asciiTheme="minorHAnsi" w:eastAsiaTheme="minorEastAsia" w:hAnsiTheme="minorHAnsi" w:cstheme="minorBidi"/>
          <w:color w:val="auto"/>
          <w:sz w:val="22"/>
          <w:szCs w:val="22"/>
          <w:lang w:val="en-US"/>
        </w:rPr>
      </w:pPr>
      <w:bookmarkStart w:id="86" w:name="_Toc424294239"/>
      <w:r w:rsidRPr="003936BE">
        <w:rPr>
          <w:rFonts w:asciiTheme="minorHAnsi" w:eastAsiaTheme="minorEastAsia" w:hAnsiTheme="minorHAnsi" w:cstheme="minorBidi"/>
          <w:color w:val="auto"/>
          <w:sz w:val="22"/>
          <w:szCs w:val="22"/>
          <w:lang w:val="en-US"/>
        </w:rPr>
        <w:t>This annex is provided in a separate file</w:t>
      </w:r>
      <w:bookmarkEnd w:id="86"/>
    </w:p>
    <w:p w14:paraId="5ED32544" w14:textId="77777777" w:rsidR="003936BE" w:rsidRDefault="003936BE" w:rsidP="003936BE"/>
    <w:p w14:paraId="4F314EEB" w14:textId="286AA5B9" w:rsidR="003936BE" w:rsidRDefault="003936BE" w:rsidP="003936BE">
      <w:pPr>
        <w:pStyle w:val="Heading2"/>
        <w:ind w:left="360"/>
        <w:rPr>
          <w:rFonts w:eastAsiaTheme="minorEastAsia"/>
          <w:color w:val="auto"/>
          <w:lang w:val="en-US"/>
        </w:rPr>
      </w:pPr>
      <w:bookmarkStart w:id="87" w:name="_Toc424294240"/>
      <w:r w:rsidRPr="000E295E">
        <w:rPr>
          <w:rFonts w:eastAsiaTheme="minorEastAsia"/>
          <w:color w:val="auto"/>
          <w:lang w:val="en-US"/>
        </w:rPr>
        <w:t xml:space="preserve">Annex </w:t>
      </w:r>
      <w:r>
        <w:rPr>
          <w:rFonts w:eastAsiaTheme="minorEastAsia"/>
          <w:color w:val="auto"/>
          <w:lang w:val="en-US"/>
        </w:rPr>
        <w:t>1</w:t>
      </w:r>
      <w:r w:rsidR="00C803F6">
        <w:rPr>
          <w:rFonts w:eastAsiaTheme="minorEastAsia"/>
          <w:color w:val="auto"/>
          <w:lang w:val="en-US"/>
        </w:rPr>
        <w:t>2</w:t>
      </w:r>
      <w:r w:rsidRPr="000E295E">
        <w:rPr>
          <w:rFonts w:eastAsiaTheme="minorEastAsia"/>
          <w:color w:val="auto"/>
          <w:lang w:val="en-US"/>
        </w:rPr>
        <w:t xml:space="preserve"> </w:t>
      </w:r>
      <w:r>
        <w:rPr>
          <w:rFonts w:eastAsiaTheme="minorEastAsia"/>
          <w:color w:val="auto"/>
          <w:lang w:val="en-US"/>
        </w:rPr>
        <w:t>Objective 2 Tracking Tool</w:t>
      </w:r>
      <w:bookmarkEnd w:id="87"/>
    </w:p>
    <w:p w14:paraId="15292C4E" w14:textId="77777777" w:rsidR="003936BE" w:rsidRDefault="003936BE" w:rsidP="003936BE">
      <w:pPr>
        <w:pStyle w:val="Heading2"/>
        <w:rPr>
          <w:rFonts w:asciiTheme="minorHAnsi" w:eastAsiaTheme="minorEastAsia" w:hAnsiTheme="minorHAnsi" w:cstheme="minorBidi"/>
          <w:color w:val="auto"/>
          <w:sz w:val="22"/>
          <w:szCs w:val="22"/>
          <w:lang w:val="en-US"/>
        </w:rPr>
      </w:pPr>
      <w:bookmarkStart w:id="88" w:name="_Toc424294241"/>
      <w:r w:rsidRPr="003936BE">
        <w:rPr>
          <w:rFonts w:asciiTheme="minorHAnsi" w:eastAsiaTheme="minorEastAsia" w:hAnsiTheme="minorHAnsi" w:cstheme="minorBidi"/>
          <w:color w:val="auto"/>
          <w:sz w:val="22"/>
          <w:szCs w:val="22"/>
          <w:lang w:val="en-US"/>
        </w:rPr>
        <w:t>This annex is provided in a separate file</w:t>
      </w:r>
      <w:bookmarkEnd w:id="88"/>
    </w:p>
    <w:p w14:paraId="06678A5E" w14:textId="77777777" w:rsidR="003936BE" w:rsidRPr="003936BE" w:rsidRDefault="003936BE" w:rsidP="003936BE"/>
    <w:p w14:paraId="65497C4A" w14:textId="77777777" w:rsidR="003936BE" w:rsidRPr="003936BE" w:rsidRDefault="003936BE" w:rsidP="003936BE"/>
    <w:p w14:paraId="2BE88923" w14:textId="77777777" w:rsidR="00C44F23" w:rsidRPr="000E295E" w:rsidRDefault="00C44F23" w:rsidP="00151A11">
      <w:pPr>
        <w:spacing w:after="0" w:line="240" w:lineRule="auto"/>
        <w:ind w:right="-73"/>
        <w:jc w:val="both"/>
        <w:rPr>
          <w:rFonts w:ascii="Calibri" w:hAnsi="Calibri"/>
          <w:b/>
          <w:lang w:val="en-GB"/>
        </w:rPr>
      </w:pPr>
    </w:p>
    <w:p w14:paraId="43876197" w14:textId="63CC27A2" w:rsidR="00BE1DB9" w:rsidRPr="00E83281" w:rsidRDefault="00BE1DB9" w:rsidP="00151A11">
      <w:pPr>
        <w:spacing w:after="160" w:line="259" w:lineRule="auto"/>
      </w:pPr>
    </w:p>
    <w:sectPr w:rsidR="00BE1DB9" w:rsidRPr="00E83281" w:rsidSect="000E29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BFC83" w14:textId="77777777" w:rsidR="00823903" w:rsidRDefault="00823903" w:rsidP="00C50725">
      <w:pPr>
        <w:spacing w:after="0" w:line="240" w:lineRule="auto"/>
      </w:pPr>
      <w:r>
        <w:separator/>
      </w:r>
    </w:p>
  </w:endnote>
  <w:endnote w:type="continuationSeparator" w:id="0">
    <w:p w14:paraId="3A491CF9" w14:textId="77777777" w:rsidR="00823903" w:rsidRDefault="00823903" w:rsidP="00C50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T16Ct00">
    <w:panose1 w:val="00000000000000000000"/>
    <w:charset w:val="00"/>
    <w:family w:val="auto"/>
    <w:notTrueType/>
    <w:pitch w:val="default"/>
    <w:sig w:usb0="00000003" w:usb1="00000000" w:usb2="00000000" w:usb3="00000000" w:csb0="00000001" w:csb1="00000000"/>
  </w:font>
  <w:font w:name="WarnockPro-Ligh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472061"/>
      <w:docPartObj>
        <w:docPartGallery w:val="Page Numbers (Bottom of Page)"/>
        <w:docPartUnique/>
      </w:docPartObj>
    </w:sdtPr>
    <w:sdtEndPr>
      <w:rPr>
        <w:noProof/>
      </w:rPr>
    </w:sdtEndPr>
    <w:sdtContent>
      <w:p w14:paraId="4A100584" w14:textId="01FFF521" w:rsidR="0069772E" w:rsidRDefault="0069772E">
        <w:pPr>
          <w:pStyle w:val="Footer"/>
          <w:jc w:val="center"/>
        </w:pPr>
        <w:r>
          <w:fldChar w:fldCharType="begin"/>
        </w:r>
        <w:r>
          <w:instrText xml:space="preserve"> PAGE   \* MERGEFORMAT </w:instrText>
        </w:r>
        <w:r>
          <w:fldChar w:fldCharType="separate"/>
        </w:r>
        <w:r w:rsidR="00922BBA">
          <w:rPr>
            <w:noProof/>
          </w:rPr>
          <w:t>i</w:t>
        </w:r>
        <w:r>
          <w:rPr>
            <w:noProof/>
          </w:rPr>
          <w:fldChar w:fldCharType="end"/>
        </w:r>
      </w:p>
    </w:sdtContent>
  </w:sdt>
  <w:p w14:paraId="48A090D5" w14:textId="77777777" w:rsidR="0069772E" w:rsidRDefault="006977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651F3" w14:textId="77777777" w:rsidR="00823903" w:rsidRDefault="00823903" w:rsidP="00C50725">
      <w:pPr>
        <w:spacing w:after="0" w:line="240" w:lineRule="auto"/>
      </w:pPr>
      <w:r>
        <w:separator/>
      </w:r>
    </w:p>
  </w:footnote>
  <w:footnote w:type="continuationSeparator" w:id="0">
    <w:p w14:paraId="792885FA" w14:textId="77777777" w:rsidR="00823903" w:rsidRDefault="00823903" w:rsidP="00C50725">
      <w:pPr>
        <w:spacing w:after="0" w:line="240" w:lineRule="auto"/>
      </w:pPr>
      <w:r>
        <w:continuationSeparator/>
      </w:r>
    </w:p>
  </w:footnote>
  <w:footnote w:id="1">
    <w:p w14:paraId="7619B4E9" w14:textId="77777777" w:rsidR="0069772E" w:rsidRDefault="0069772E" w:rsidP="00727E2C">
      <w:pPr>
        <w:pStyle w:val="FootnoteText"/>
      </w:pPr>
      <w:r>
        <w:rPr>
          <w:rStyle w:val="FootnoteReference"/>
        </w:rPr>
        <w:footnoteRef/>
      </w:r>
      <w:r>
        <w:t xml:space="preserve"> </w:t>
      </w:r>
      <w:r w:rsidRPr="00A81521">
        <w:rPr>
          <w:rFonts w:asciiTheme="minorHAnsi" w:hAnsiTheme="minorHAnsi"/>
        </w:rPr>
        <w:t>Henceforth referred to as the ICZM project</w:t>
      </w:r>
    </w:p>
  </w:footnote>
  <w:footnote w:id="2">
    <w:p w14:paraId="16DBA0DE" w14:textId="2716FB95" w:rsidR="0069772E" w:rsidRPr="002B7151" w:rsidRDefault="0069772E" w:rsidP="007B532E">
      <w:pPr>
        <w:pStyle w:val="FootnoteText"/>
        <w:rPr>
          <w:szCs w:val="18"/>
        </w:rPr>
      </w:pPr>
      <w:r w:rsidRPr="002B7151">
        <w:rPr>
          <w:rStyle w:val="FootnoteReference"/>
          <w:szCs w:val="18"/>
        </w:rPr>
        <w:footnoteRef/>
      </w:r>
      <w:r w:rsidRPr="002B7151">
        <w:rPr>
          <w:szCs w:val="18"/>
        </w:rPr>
        <w:t xml:space="preserve"> </w:t>
      </w:r>
      <w:r w:rsidRPr="007B532E">
        <w:rPr>
          <w:rFonts w:asciiTheme="minorHAnsi" w:hAnsiTheme="minorHAnsi"/>
          <w:szCs w:val="18"/>
        </w:rPr>
        <w:t xml:space="preserve">Using a six-point rating scale: 6: Highly Satisfactory, 5: Satisfactory, 4: Marginally Satisfactory, 3: Marginally Unsatisfactory, 2: Unsatisfactory and 1: Highly Unsatisfactory, see </w:t>
      </w:r>
      <w:r>
        <w:rPr>
          <w:rFonts w:asciiTheme="minorHAnsi" w:hAnsiTheme="minorHAnsi"/>
          <w:szCs w:val="18"/>
        </w:rPr>
        <w:t>Annex 3</w:t>
      </w:r>
      <w:r w:rsidRPr="007B532E">
        <w:rPr>
          <w:rFonts w:asciiTheme="minorHAnsi" w:hAnsiTheme="minorHAnsi"/>
          <w:szCs w:val="18"/>
        </w:rPr>
        <w:t xml:space="preserve"> for ratings explanations</w:t>
      </w:r>
      <w:r>
        <w:rPr>
          <w:rFonts w:asciiTheme="minorHAnsi" w:hAnsiTheme="minorHAnsi"/>
          <w:szCs w:val="18"/>
        </w:rPr>
        <w:t xml:space="preserve"> (including Sustainability, Relevance and Impact)</w:t>
      </w:r>
      <w:r w:rsidRPr="007B532E">
        <w:rPr>
          <w:rFonts w:asciiTheme="minorHAnsi" w:hAnsiTheme="minorHAnsi"/>
          <w:szCs w:val="18"/>
        </w:rPr>
        <w:t>.</w:t>
      </w:r>
      <w:r w:rsidRPr="002B7151">
        <w:rPr>
          <w:szCs w:val="18"/>
        </w:rPr>
        <w:t xml:space="preserve">  </w:t>
      </w:r>
    </w:p>
  </w:footnote>
  <w:footnote w:id="3">
    <w:p w14:paraId="50FC6E46" w14:textId="55B8C028" w:rsidR="0069772E" w:rsidRDefault="0069772E">
      <w:pPr>
        <w:pStyle w:val="FootnoteText"/>
      </w:pPr>
      <w:r>
        <w:rPr>
          <w:rStyle w:val="FootnoteReference"/>
        </w:rPr>
        <w:footnoteRef/>
      </w:r>
      <w:r>
        <w:t xml:space="preserve"> </w:t>
      </w:r>
      <w:r w:rsidRPr="00323A7F">
        <w:rPr>
          <w:rFonts w:asciiTheme="minorHAnsi" w:hAnsiTheme="minorHAnsi"/>
        </w:rPr>
        <w:t>For a full account of the project’s results see Table 7 of the main report</w:t>
      </w:r>
    </w:p>
  </w:footnote>
  <w:footnote w:id="4">
    <w:p w14:paraId="466FBC70" w14:textId="77777777" w:rsidR="0069772E" w:rsidRDefault="0069772E" w:rsidP="006E4FA4">
      <w:pPr>
        <w:pStyle w:val="FootnoteText"/>
      </w:pPr>
      <w:r>
        <w:rPr>
          <w:rStyle w:val="FootnoteReference"/>
        </w:rPr>
        <w:footnoteRef/>
      </w:r>
      <w:r>
        <w:t xml:space="preserve"> </w:t>
      </w:r>
      <w:r w:rsidRPr="006E4FA4">
        <w:rPr>
          <w:rFonts w:asciiTheme="minorHAnsi" w:hAnsiTheme="minorHAnsi"/>
        </w:rPr>
        <w:t>To avoid confusion the SRF was poorly designed and appears to have confused components with outcome or at least only provided indicators for components.</w:t>
      </w:r>
    </w:p>
  </w:footnote>
  <w:footnote w:id="5">
    <w:p w14:paraId="679014FC" w14:textId="77777777" w:rsidR="0069772E" w:rsidRDefault="0069772E" w:rsidP="006C689B">
      <w:pPr>
        <w:pStyle w:val="FootnoteText"/>
      </w:pPr>
      <w:r>
        <w:rPr>
          <w:rStyle w:val="FootnoteReference"/>
        </w:rPr>
        <w:footnoteRef/>
      </w:r>
      <w:r>
        <w:t xml:space="preserve"> </w:t>
      </w:r>
      <w:r w:rsidRPr="00047919">
        <w:rPr>
          <w:rFonts w:asciiTheme="minorHAnsi" w:hAnsiTheme="minorHAnsi"/>
        </w:rPr>
        <w:t>There is a legal framework for Environmental Impact Assessments (EIA) but this does not necessarily provide the strategic viewpoint to the planning process necessary to set long term sustainability and resilience objectives.</w:t>
      </w:r>
    </w:p>
  </w:footnote>
  <w:footnote w:id="6">
    <w:p w14:paraId="0306448B" w14:textId="26BDD0FC" w:rsidR="0069772E" w:rsidRDefault="0069772E">
      <w:pPr>
        <w:pStyle w:val="FootnoteText"/>
      </w:pPr>
      <w:r>
        <w:rPr>
          <w:rStyle w:val="FootnoteReference"/>
        </w:rPr>
        <w:footnoteRef/>
      </w:r>
      <w:r>
        <w:t xml:space="preserve"> </w:t>
      </w:r>
      <w:r w:rsidRPr="008A1129">
        <w:rPr>
          <w:rFonts w:asciiTheme="minorHAnsi" w:hAnsiTheme="minorHAnsi"/>
        </w:rPr>
        <w:t>The TE notes that the verifiable improvements in ecological status is extremely difficult and even when detectable across these short (project) timeframes, attributing any change to a project intervention could be highly spurious</w:t>
      </w:r>
      <w:r>
        <w:rPr>
          <w:rFonts w:asciiTheme="minorHAnsi" w:hAnsiTheme="minorHAnsi"/>
        </w:rPr>
        <w:t>.</w:t>
      </w:r>
    </w:p>
  </w:footnote>
  <w:footnote w:id="7">
    <w:p w14:paraId="1A99D952" w14:textId="42873979" w:rsidR="0069772E" w:rsidRDefault="0069772E">
      <w:pPr>
        <w:pStyle w:val="FootnoteText"/>
      </w:pPr>
      <w:r>
        <w:rPr>
          <w:rStyle w:val="FootnoteReference"/>
        </w:rPr>
        <w:footnoteRef/>
      </w:r>
      <w:r>
        <w:t xml:space="preserve"> </w:t>
      </w:r>
      <w:r w:rsidRPr="00596958">
        <w:rPr>
          <w:rFonts w:asciiTheme="minorHAnsi" w:hAnsiTheme="minorHAnsi"/>
        </w:rPr>
        <w:t>The quality of being convenient and practical despite possibly being improper</w:t>
      </w:r>
      <w:r>
        <w:rPr>
          <w:rFonts w:ascii="Arial" w:hAnsi="Arial" w:cs="Arial"/>
          <w:color w:val="222222"/>
          <w:shd w:val="clear" w:color="auto" w:fill="FFFFFF"/>
        </w:rPr>
        <w:t>.</w:t>
      </w:r>
    </w:p>
  </w:footnote>
  <w:footnote w:id="8">
    <w:p w14:paraId="1C5C9DFA" w14:textId="7416A88F" w:rsidR="0069772E" w:rsidRDefault="0069772E">
      <w:pPr>
        <w:pStyle w:val="FootnoteText"/>
      </w:pPr>
      <w:r>
        <w:rPr>
          <w:rStyle w:val="FootnoteReference"/>
        </w:rPr>
        <w:footnoteRef/>
      </w:r>
      <w:r>
        <w:t xml:space="preserve"> </w:t>
      </w:r>
      <w:r w:rsidRPr="00182A64">
        <w:rPr>
          <w:rFonts w:asciiTheme="minorHAnsi" w:hAnsiTheme="minorHAnsi"/>
        </w:rPr>
        <w:t>The TE could not determine any reason behind this delay in signing the Project Document.</w:t>
      </w:r>
    </w:p>
  </w:footnote>
  <w:footnote w:id="9">
    <w:p w14:paraId="05570CB4" w14:textId="77777777" w:rsidR="0069772E" w:rsidRDefault="0069772E">
      <w:pPr>
        <w:pStyle w:val="FootnoteText"/>
      </w:pPr>
      <w:r>
        <w:rPr>
          <w:rStyle w:val="FootnoteReference"/>
        </w:rPr>
        <w:footnoteRef/>
      </w:r>
      <w:r>
        <w:t xml:space="preserve"> </w:t>
      </w:r>
      <w:r>
        <w:rPr>
          <w:rFonts w:asciiTheme="minorHAnsi" w:hAnsiTheme="minorHAnsi"/>
        </w:rPr>
        <w:t>The corals were translocated during the project to the Marine Park.</w:t>
      </w:r>
      <w:r>
        <w:t xml:space="preserve"> </w:t>
      </w:r>
    </w:p>
  </w:footnote>
  <w:footnote w:id="10">
    <w:p w14:paraId="778F1647" w14:textId="77777777" w:rsidR="0069772E" w:rsidRDefault="0069772E">
      <w:pPr>
        <w:pStyle w:val="FootnoteText"/>
      </w:pPr>
      <w:r>
        <w:rPr>
          <w:rStyle w:val="FootnoteReference"/>
        </w:rPr>
        <w:footnoteRef/>
      </w:r>
      <w:r>
        <w:t xml:space="preserve"> </w:t>
      </w:r>
      <w:r w:rsidRPr="003C6D22">
        <w:rPr>
          <w:rFonts w:asciiTheme="minorHAnsi" w:hAnsiTheme="minorHAnsi"/>
        </w:rPr>
        <w:t>Project Document, p. 44, section 2.3, para. 202</w:t>
      </w:r>
    </w:p>
  </w:footnote>
  <w:footnote w:id="11">
    <w:p w14:paraId="4756872C" w14:textId="77777777" w:rsidR="0069772E" w:rsidRDefault="0069772E">
      <w:pPr>
        <w:pStyle w:val="FootnoteText"/>
      </w:pPr>
      <w:r>
        <w:rPr>
          <w:rStyle w:val="FootnoteReference"/>
        </w:rPr>
        <w:footnoteRef/>
      </w:r>
      <w:r>
        <w:t xml:space="preserve"> </w:t>
      </w:r>
      <w:r w:rsidRPr="005C453E">
        <w:rPr>
          <w:rFonts w:asciiTheme="minorHAnsi" w:hAnsiTheme="minorHAnsi"/>
        </w:rPr>
        <w:t>Project Document, p. 55, para. 267</w:t>
      </w:r>
    </w:p>
  </w:footnote>
  <w:footnote w:id="12">
    <w:p w14:paraId="5D8C73AE" w14:textId="77777777" w:rsidR="0069772E" w:rsidRDefault="0069772E">
      <w:pPr>
        <w:pStyle w:val="FootnoteText"/>
      </w:pPr>
      <w:r>
        <w:rPr>
          <w:rStyle w:val="FootnoteReference"/>
        </w:rPr>
        <w:footnoteRef/>
      </w:r>
      <w:r>
        <w:t xml:space="preserve"> </w:t>
      </w:r>
      <w:r w:rsidRPr="00751197">
        <w:rPr>
          <w:rFonts w:asciiTheme="minorHAnsi" w:hAnsiTheme="minorHAnsi"/>
        </w:rPr>
        <w:t>The TE notes that if an indicator was not applicable (N/A) at the start of the project then it can hardly be relevant at the end.</w:t>
      </w:r>
    </w:p>
  </w:footnote>
  <w:footnote w:id="13">
    <w:p w14:paraId="703ECC19" w14:textId="77777777" w:rsidR="0069772E" w:rsidRDefault="0069772E">
      <w:pPr>
        <w:pStyle w:val="FootnoteText"/>
      </w:pPr>
      <w:r>
        <w:rPr>
          <w:rStyle w:val="FootnoteReference"/>
        </w:rPr>
        <w:footnoteRef/>
      </w:r>
      <w:r>
        <w:t xml:space="preserve"> </w:t>
      </w:r>
      <w:r w:rsidRPr="00575F6F">
        <w:rPr>
          <w:rFonts w:asciiTheme="minorHAnsi" w:hAnsiTheme="minorHAnsi"/>
        </w:rPr>
        <w:t>Terminology from the Project Document</w:t>
      </w:r>
    </w:p>
  </w:footnote>
  <w:footnote w:id="14">
    <w:p w14:paraId="3428DEE2" w14:textId="77777777" w:rsidR="0069772E" w:rsidRDefault="0069772E">
      <w:pPr>
        <w:pStyle w:val="FootnoteText"/>
      </w:pPr>
      <w:r>
        <w:rPr>
          <w:rStyle w:val="FootnoteReference"/>
        </w:rPr>
        <w:footnoteRef/>
      </w:r>
      <w:r>
        <w:t xml:space="preserve"> </w:t>
      </w:r>
      <w:r w:rsidRPr="006648B9">
        <w:rPr>
          <w:rFonts w:asciiTheme="minorHAnsi" w:hAnsiTheme="minorHAnsi"/>
        </w:rPr>
        <w:t>Project Document, p. 50, para. 243</w:t>
      </w:r>
    </w:p>
  </w:footnote>
  <w:footnote w:id="15">
    <w:p w14:paraId="1EFB4B10" w14:textId="77777777" w:rsidR="0069772E" w:rsidRDefault="0069772E">
      <w:pPr>
        <w:pStyle w:val="FootnoteText"/>
      </w:pPr>
      <w:r>
        <w:rPr>
          <w:rStyle w:val="FootnoteReference"/>
        </w:rPr>
        <w:footnoteRef/>
      </w:r>
      <w:r>
        <w:t xml:space="preserve"> </w:t>
      </w:r>
      <w:r w:rsidRPr="00AB456C">
        <w:rPr>
          <w:rFonts w:asciiTheme="minorHAnsi" w:hAnsiTheme="minorHAnsi"/>
        </w:rPr>
        <w:t>This outcome is actually listed as “outcome 2.1” in the SRF as there appears to be little attention to any systematic approach in the document.</w:t>
      </w:r>
    </w:p>
  </w:footnote>
  <w:footnote w:id="16">
    <w:p w14:paraId="6034DEAE" w14:textId="1CEC7E15" w:rsidR="0069772E" w:rsidRDefault="0069772E">
      <w:pPr>
        <w:pStyle w:val="FootnoteText"/>
      </w:pPr>
      <w:r>
        <w:rPr>
          <w:rStyle w:val="FootnoteReference"/>
        </w:rPr>
        <w:footnoteRef/>
      </w:r>
      <w:r>
        <w:t xml:space="preserve"> </w:t>
      </w:r>
      <w:r w:rsidRPr="00FB1F54">
        <w:rPr>
          <w:rFonts w:asciiTheme="minorHAnsi" w:hAnsiTheme="minorHAnsi"/>
        </w:rPr>
        <w:t>Project Document, p. 43, para. 194</w:t>
      </w:r>
    </w:p>
  </w:footnote>
  <w:footnote w:id="17">
    <w:p w14:paraId="2A12AF9A" w14:textId="1B3B71D2" w:rsidR="0069772E" w:rsidRDefault="0069772E">
      <w:pPr>
        <w:pStyle w:val="FootnoteText"/>
      </w:pPr>
      <w:r>
        <w:rPr>
          <w:rStyle w:val="FootnoteReference"/>
        </w:rPr>
        <w:footnoteRef/>
      </w:r>
      <w:r>
        <w:t xml:space="preserve"> </w:t>
      </w:r>
      <w:r w:rsidRPr="00FB1F54">
        <w:rPr>
          <w:rFonts w:asciiTheme="minorHAnsi" w:hAnsiTheme="minorHAnsi"/>
        </w:rPr>
        <w:t>The relevance of this is not clear because the policies and procedures are already included in the UNDP Country Programme and Actions Plan (CPAP) and the United Nations Development Assistance Framework (UNDAF).</w:t>
      </w:r>
    </w:p>
  </w:footnote>
  <w:footnote w:id="18">
    <w:p w14:paraId="3EBCE1C7" w14:textId="6639A888" w:rsidR="0069772E" w:rsidRDefault="0069772E">
      <w:pPr>
        <w:pStyle w:val="FootnoteText"/>
      </w:pPr>
      <w:r>
        <w:rPr>
          <w:rStyle w:val="FootnoteReference"/>
        </w:rPr>
        <w:footnoteRef/>
      </w:r>
      <w:r>
        <w:t xml:space="preserve"> </w:t>
      </w:r>
      <w:r w:rsidRPr="00422215">
        <w:rPr>
          <w:rFonts w:asciiTheme="minorHAnsi" w:hAnsiTheme="minorHAnsi"/>
        </w:rPr>
        <w:t>A review of the outcomes, outputs and activities leads the TE to suspect that this was initially intended as a full-sized (FSP) project and not a small project although there is no evidence in the to support this because the PIF and other documents are not available.</w:t>
      </w:r>
    </w:p>
  </w:footnote>
  <w:footnote w:id="19">
    <w:p w14:paraId="7C0AFFA5" w14:textId="77777777" w:rsidR="0069772E" w:rsidRDefault="0069772E" w:rsidP="0006231A">
      <w:pPr>
        <w:pStyle w:val="FootnoteText"/>
      </w:pPr>
      <w:r>
        <w:rPr>
          <w:rStyle w:val="FootnoteReference"/>
        </w:rPr>
        <w:footnoteRef/>
      </w:r>
      <w:r>
        <w:t xml:space="preserve"> </w:t>
      </w:r>
      <w:r w:rsidRPr="00AD1CF0">
        <w:rPr>
          <w:rFonts w:asciiTheme="minorHAnsi" w:hAnsiTheme="minorHAnsi"/>
        </w:rPr>
        <w:t>CEO Endorsement Document, p. 35 – 36, Annex B, Response to project reviews, 04/26/2015</w:t>
      </w:r>
    </w:p>
  </w:footnote>
  <w:footnote w:id="20">
    <w:p w14:paraId="7158E08D" w14:textId="6014D1BD" w:rsidR="0069772E" w:rsidRPr="00866460" w:rsidRDefault="0069772E">
      <w:pPr>
        <w:pStyle w:val="FootnoteText"/>
        <w:rPr>
          <w:i/>
        </w:rPr>
      </w:pPr>
      <w:r>
        <w:rPr>
          <w:rStyle w:val="FootnoteReference"/>
        </w:rPr>
        <w:footnoteRef/>
      </w:r>
      <w:r>
        <w:t xml:space="preserve"> </w:t>
      </w:r>
      <w:r w:rsidRPr="00866460">
        <w:rPr>
          <w:rFonts w:asciiTheme="minorHAnsi" w:hAnsiTheme="minorHAnsi"/>
          <w:i/>
        </w:rPr>
        <w:t>Ibid</w:t>
      </w:r>
      <w:r>
        <w:rPr>
          <w:rFonts w:asciiTheme="minorHAnsi" w:hAnsiTheme="minorHAnsi"/>
          <w:i/>
        </w:rPr>
        <w:t>.</w:t>
      </w:r>
    </w:p>
  </w:footnote>
  <w:footnote w:id="21">
    <w:p w14:paraId="4CFE6636" w14:textId="77777777" w:rsidR="0069772E" w:rsidRDefault="0069772E">
      <w:pPr>
        <w:pStyle w:val="FootnoteText"/>
      </w:pPr>
      <w:r>
        <w:rPr>
          <w:rStyle w:val="FootnoteReference"/>
        </w:rPr>
        <w:footnoteRef/>
      </w:r>
      <w:r>
        <w:t xml:space="preserve"> </w:t>
      </w:r>
      <w:r w:rsidRPr="000D7FA2">
        <w:rPr>
          <w:rFonts w:asciiTheme="minorHAnsi" w:hAnsiTheme="minorHAnsi"/>
        </w:rPr>
        <w:t xml:space="preserve">As will become clear later in this report the situation during the inception phase was further pressurized because of the urgency </w:t>
      </w:r>
      <w:r>
        <w:rPr>
          <w:rFonts w:asciiTheme="minorHAnsi" w:hAnsiTheme="minorHAnsi"/>
        </w:rPr>
        <w:t>in</w:t>
      </w:r>
      <w:r w:rsidRPr="000D7FA2">
        <w:rPr>
          <w:rFonts w:asciiTheme="minorHAnsi" w:hAnsiTheme="minorHAnsi"/>
        </w:rPr>
        <w:t xml:space="preserve"> translocating the coral from the port facility which was scheduled for the second year but brought forwards due to the construction contract (i.e. it was beyond the control of the project).</w:t>
      </w:r>
    </w:p>
  </w:footnote>
  <w:footnote w:id="22">
    <w:p w14:paraId="307F156A" w14:textId="030A105A" w:rsidR="0069772E" w:rsidRPr="001A3E9A" w:rsidRDefault="0069772E">
      <w:pPr>
        <w:pStyle w:val="FootnoteText"/>
        <w:rPr>
          <w:rFonts w:asciiTheme="minorHAnsi" w:hAnsiTheme="minorHAnsi"/>
        </w:rPr>
      </w:pPr>
      <w:r>
        <w:rPr>
          <w:rStyle w:val="FootnoteReference"/>
        </w:rPr>
        <w:footnoteRef/>
      </w:r>
      <w:r>
        <w:t xml:space="preserve"> </w:t>
      </w:r>
      <w:r w:rsidRPr="001A3E9A">
        <w:rPr>
          <w:rFonts w:asciiTheme="minorHAnsi" w:hAnsiTheme="minorHAnsi"/>
        </w:rPr>
        <w:t>Neither was there an allocation from the GEF grant for this component.</w:t>
      </w:r>
    </w:p>
  </w:footnote>
  <w:footnote w:id="23">
    <w:p w14:paraId="56A3F677" w14:textId="77777777" w:rsidR="0069772E" w:rsidRPr="00E707D8" w:rsidRDefault="0069772E">
      <w:pPr>
        <w:pStyle w:val="FootnoteText"/>
      </w:pPr>
      <w:r>
        <w:rPr>
          <w:rStyle w:val="FootnoteReference"/>
        </w:rPr>
        <w:footnoteRef/>
      </w:r>
      <w:r w:rsidRPr="00E707D8">
        <w:t xml:space="preserve"> </w:t>
      </w:r>
      <w:r w:rsidRPr="00E707D8">
        <w:rPr>
          <w:rFonts w:asciiTheme="minorHAnsi" w:hAnsiTheme="minorHAnsi"/>
        </w:rPr>
        <w:t>Project Document, p. 48, para. 231 - 233</w:t>
      </w:r>
    </w:p>
  </w:footnote>
  <w:footnote w:id="24">
    <w:p w14:paraId="3A929D0F" w14:textId="4314C452" w:rsidR="0069772E" w:rsidRPr="00A1776F" w:rsidRDefault="0069772E">
      <w:pPr>
        <w:pStyle w:val="FootnoteText"/>
        <w:rPr>
          <w:rFonts w:asciiTheme="minorHAnsi" w:hAnsiTheme="minorHAnsi"/>
        </w:rPr>
      </w:pPr>
      <w:r>
        <w:rPr>
          <w:rStyle w:val="FootnoteReference"/>
        </w:rPr>
        <w:footnoteRef/>
      </w:r>
      <w:r>
        <w:t xml:space="preserve"> </w:t>
      </w:r>
      <w:r>
        <w:rPr>
          <w:rFonts w:asciiTheme="minorHAnsi" w:hAnsiTheme="minorHAnsi"/>
        </w:rPr>
        <w:t>GEF projects recognise this long-term effect and that the full impact of an outcome may not be seen until sometime after a project has finished but any “business case” inclusive of ecosystem goods and services would need to be firmly embedded in the planning process and it is this time to integrate these services into that process which was lacking in the project’s design.</w:t>
      </w:r>
    </w:p>
  </w:footnote>
  <w:footnote w:id="25">
    <w:p w14:paraId="75CBEA0B" w14:textId="6F235DD1" w:rsidR="0069772E" w:rsidRPr="00FE048A" w:rsidRDefault="0069772E">
      <w:pPr>
        <w:pStyle w:val="FootnoteText"/>
      </w:pPr>
      <w:r>
        <w:rPr>
          <w:rStyle w:val="FootnoteReference"/>
        </w:rPr>
        <w:footnoteRef/>
      </w:r>
      <w:r>
        <w:t xml:space="preserve"> </w:t>
      </w:r>
      <w:r w:rsidRPr="00FE048A">
        <w:rPr>
          <w:rFonts w:asciiTheme="minorHAnsi" w:hAnsiTheme="minorHAnsi"/>
        </w:rPr>
        <w:t xml:space="preserve">The term </w:t>
      </w:r>
      <w:r w:rsidRPr="00FE048A">
        <w:rPr>
          <w:rFonts w:asciiTheme="minorHAnsi" w:hAnsiTheme="minorHAnsi"/>
          <w:i/>
        </w:rPr>
        <w:t>political</w:t>
      </w:r>
      <w:r w:rsidRPr="00FE048A">
        <w:rPr>
          <w:rFonts w:asciiTheme="minorHAnsi" w:hAnsiTheme="minorHAnsi"/>
        </w:rPr>
        <w:t xml:space="preserve"> is used here to indicate that decisions are not based upon a simple economic or financial equation but on numerous variables such as defence, public interest, cultural norms, etc.</w:t>
      </w:r>
    </w:p>
  </w:footnote>
  <w:footnote w:id="26">
    <w:p w14:paraId="6B330CB1" w14:textId="77777777" w:rsidR="0069772E" w:rsidRDefault="0069772E">
      <w:pPr>
        <w:pStyle w:val="FootnoteText"/>
      </w:pPr>
      <w:r>
        <w:rPr>
          <w:rStyle w:val="FootnoteReference"/>
        </w:rPr>
        <w:footnoteRef/>
      </w:r>
      <w:r w:rsidRPr="00E707D8">
        <w:t xml:space="preserve"> </w:t>
      </w:r>
      <w:r w:rsidRPr="00E707D8">
        <w:rPr>
          <w:rFonts w:asciiTheme="minorHAnsi" w:hAnsiTheme="minorHAnsi"/>
        </w:rPr>
        <w:t xml:space="preserve">Project Document, p. 49, para. </w:t>
      </w:r>
      <w:r w:rsidRPr="00B742B8">
        <w:rPr>
          <w:rFonts w:asciiTheme="minorHAnsi" w:hAnsiTheme="minorHAnsi"/>
        </w:rPr>
        <w:t>238 and Annex 5</w:t>
      </w:r>
    </w:p>
  </w:footnote>
  <w:footnote w:id="27">
    <w:p w14:paraId="207ADDDC" w14:textId="77777777" w:rsidR="0069772E" w:rsidRPr="00F33569" w:rsidRDefault="0069772E">
      <w:pPr>
        <w:pStyle w:val="FootnoteText"/>
        <w:rPr>
          <w:rFonts w:ascii="Calibri" w:eastAsiaTheme="minorEastAsia" w:hAnsi="Calibri"/>
          <w:sz w:val="22"/>
          <w:szCs w:val="22"/>
          <w:lang w:eastAsia="ru-RU"/>
        </w:rPr>
      </w:pPr>
      <w:r w:rsidRPr="00F33569">
        <w:rPr>
          <w:vertAlign w:val="superscript"/>
        </w:rPr>
        <w:footnoteRef/>
      </w:r>
      <w:r>
        <w:t xml:space="preserve"> </w:t>
      </w:r>
      <w:r w:rsidRPr="00B742B8">
        <w:rPr>
          <w:rFonts w:asciiTheme="minorHAnsi" w:hAnsiTheme="minorHAnsi"/>
        </w:rPr>
        <w:t>UNDP PIMS 1878, GEF ID 1028</w:t>
      </w:r>
    </w:p>
  </w:footnote>
  <w:footnote w:id="28">
    <w:p w14:paraId="249E08A1" w14:textId="77777777" w:rsidR="0069772E" w:rsidRDefault="0069772E">
      <w:pPr>
        <w:pStyle w:val="FootnoteText"/>
      </w:pPr>
      <w:r>
        <w:rPr>
          <w:rStyle w:val="FootnoteReference"/>
        </w:rPr>
        <w:footnoteRef/>
      </w:r>
      <w:r>
        <w:t xml:space="preserve"> </w:t>
      </w:r>
      <w:r w:rsidRPr="00B742B8">
        <w:rPr>
          <w:rFonts w:asciiTheme="minorHAnsi" w:hAnsiTheme="minorHAnsi"/>
        </w:rPr>
        <w:t>Mainstreaming Conservation of Migratory Soaring Birds into Key Productive Sectors along the Rift Valley / Red Sea Flyway, Project Document, p. 38</w:t>
      </w:r>
    </w:p>
  </w:footnote>
  <w:footnote w:id="29">
    <w:p w14:paraId="0FCB4CCF" w14:textId="0D9263FE" w:rsidR="0069772E" w:rsidRDefault="0069772E">
      <w:pPr>
        <w:pStyle w:val="FootnoteText"/>
      </w:pPr>
      <w:r>
        <w:rPr>
          <w:rStyle w:val="FootnoteReference"/>
        </w:rPr>
        <w:footnoteRef/>
      </w:r>
      <w:r>
        <w:t xml:space="preserve"> </w:t>
      </w:r>
      <w:r w:rsidRPr="000F38A5">
        <w:rPr>
          <w:rFonts w:asciiTheme="minorHAnsi" w:hAnsiTheme="minorHAnsi"/>
        </w:rPr>
        <w:t>This project should not be singled out for any specific criticism relating to the time available because there are still mainstreaming projects being designed and approved with 3 to 5 year time frames (e.g. the Mainstreaming the conservation and sustainable use of biodiversity into the tourism development and operations in threatened ecosystems in Egypt which has a four-year timeframe).</w:t>
      </w:r>
    </w:p>
  </w:footnote>
  <w:footnote w:id="30">
    <w:p w14:paraId="5DBDDBCF" w14:textId="77777777" w:rsidR="0069772E" w:rsidRPr="0051516E" w:rsidRDefault="0069772E" w:rsidP="00B4474B">
      <w:pPr>
        <w:pStyle w:val="FootnoteText"/>
        <w:rPr>
          <w:rFonts w:asciiTheme="minorHAnsi" w:hAnsiTheme="minorHAnsi"/>
          <w:lang w:val="pt-PT"/>
        </w:rPr>
      </w:pPr>
      <w:r w:rsidRPr="001123F2">
        <w:rPr>
          <w:rStyle w:val="FootnoteReference"/>
          <w:rFonts w:asciiTheme="minorHAnsi" w:hAnsiTheme="minorHAnsi"/>
        </w:rPr>
        <w:footnoteRef/>
      </w:r>
      <w:r w:rsidRPr="0051516E">
        <w:rPr>
          <w:rFonts w:asciiTheme="minorHAnsi" w:hAnsiTheme="minorHAnsi"/>
          <w:lang w:val="pt-PT"/>
        </w:rPr>
        <w:t xml:space="preserve"> Project Document, p. 36, para. 153</w:t>
      </w:r>
    </w:p>
  </w:footnote>
  <w:footnote w:id="31">
    <w:p w14:paraId="57A66D70" w14:textId="77777777" w:rsidR="0069772E" w:rsidRDefault="0069772E" w:rsidP="00B4474B">
      <w:pPr>
        <w:pStyle w:val="FootnoteText"/>
      </w:pPr>
      <w:r w:rsidRPr="001123F2">
        <w:rPr>
          <w:rStyle w:val="FootnoteReference"/>
          <w:rFonts w:asciiTheme="minorHAnsi" w:hAnsiTheme="minorHAnsi"/>
        </w:rPr>
        <w:footnoteRef/>
      </w:r>
      <w:r w:rsidRPr="0051516E">
        <w:rPr>
          <w:rFonts w:asciiTheme="minorHAnsi" w:hAnsiTheme="minorHAnsi"/>
          <w:lang w:val="pt-PT"/>
        </w:rPr>
        <w:t xml:space="preserve"> Project Document, p. 55, para. </w:t>
      </w:r>
      <w:r w:rsidRPr="001123F2">
        <w:rPr>
          <w:rFonts w:asciiTheme="minorHAnsi" w:hAnsiTheme="minorHAnsi"/>
        </w:rPr>
        <w:t>265</w:t>
      </w:r>
    </w:p>
  </w:footnote>
  <w:footnote w:id="32">
    <w:p w14:paraId="26C14857" w14:textId="77777777" w:rsidR="0069772E" w:rsidRDefault="0069772E" w:rsidP="00B4474B">
      <w:pPr>
        <w:pStyle w:val="FootnoteText"/>
      </w:pPr>
      <w:r>
        <w:rPr>
          <w:rStyle w:val="FootnoteReference"/>
        </w:rPr>
        <w:footnoteRef/>
      </w:r>
      <w:r>
        <w:t xml:space="preserve"> </w:t>
      </w:r>
      <w:r w:rsidRPr="00852833">
        <w:rPr>
          <w:rFonts w:asciiTheme="minorHAnsi" w:hAnsiTheme="minorHAnsi"/>
        </w:rPr>
        <w:t>Project Document, Annex 4, p. vi</w:t>
      </w:r>
    </w:p>
  </w:footnote>
  <w:footnote w:id="33">
    <w:p w14:paraId="5EEAAAE1" w14:textId="19E2B8F6" w:rsidR="0069772E" w:rsidRDefault="0069772E">
      <w:pPr>
        <w:pStyle w:val="FootnoteText"/>
      </w:pPr>
      <w:r>
        <w:rPr>
          <w:rStyle w:val="FootnoteReference"/>
        </w:rPr>
        <w:footnoteRef/>
      </w:r>
      <w:r>
        <w:t xml:space="preserve"> </w:t>
      </w:r>
      <w:r w:rsidRPr="0019038D">
        <w:rPr>
          <w:rFonts w:asciiTheme="minorHAnsi" w:hAnsiTheme="minorHAnsi"/>
        </w:rPr>
        <w:t>http://www.aqabazone.com/en/about-aseza/organization-structure2/directorates/environment-policies/</w:t>
      </w:r>
    </w:p>
  </w:footnote>
  <w:footnote w:id="34">
    <w:p w14:paraId="4759002A" w14:textId="65212CC9" w:rsidR="0069772E" w:rsidRDefault="0069772E">
      <w:pPr>
        <w:pStyle w:val="FootnoteText"/>
      </w:pPr>
      <w:r>
        <w:rPr>
          <w:rStyle w:val="FootnoteReference"/>
        </w:rPr>
        <w:footnoteRef/>
      </w:r>
      <w:r>
        <w:t xml:space="preserve"> </w:t>
      </w:r>
      <w:r w:rsidRPr="00B742B8">
        <w:rPr>
          <w:rFonts w:asciiTheme="minorHAnsi" w:hAnsiTheme="minorHAnsi"/>
        </w:rPr>
        <w:t>To be fair to the PMU it has encouraged a</w:t>
      </w:r>
      <w:r>
        <w:rPr>
          <w:rFonts w:asciiTheme="minorHAnsi" w:hAnsiTheme="minorHAnsi"/>
        </w:rPr>
        <w:t xml:space="preserve"> much</w:t>
      </w:r>
      <w:r w:rsidRPr="00B742B8">
        <w:rPr>
          <w:rFonts w:asciiTheme="minorHAnsi" w:hAnsiTheme="minorHAnsi"/>
        </w:rPr>
        <w:t xml:space="preserve"> broad</w:t>
      </w:r>
      <w:r>
        <w:rPr>
          <w:rFonts w:asciiTheme="minorHAnsi" w:hAnsiTheme="minorHAnsi"/>
        </w:rPr>
        <w:t>er</w:t>
      </w:r>
      <w:r w:rsidRPr="00B742B8">
        <w:rPr>
          <w:rFonts w:asciiTheme="minorHAnsi" w:hAnsiTheme="minorHAnsi"/>
        </w:rPr>
        <w:t xml:space="preserve"> cross-section of participation in the project’s implementation through a number of channels and a policy of openness</w:t>
      </w:r>
      <w:r>
        <w:rPr>
          <w:rFonts w:asciiTheme="minorHAnsi" w:hAnsiTheme="minorHAnsi"/>
        </w:rPr>
        <w:t xml:space="preserve"> since the project began</w:t>
      </w:r>
      <w:r w:rsidRPr="00B742B8">
        <w:rPr>
          <w:rFonts w:asciiTheme="minorHAnsi" w:hAnsiTheme="minorHAnsi"/>
        </w:rPr>
        <w:t>.</w:t>
      </w:r>
      <w:r>
        <w:rPr>
          <w:rFonts w:asciiTheme="minorHAnsi" w:hAnsiTheme="minorHAnsi"/>
        </w:rPr>
        <w:t xml:space="preserve"> An aspect of the project’s implementation has been its widespread encouragement of debate.</w:t>
      </w:r>
    </w:p>
  </w:footnote>
  <w:footnote w:id="35">
    <w:p w14:paraId="60010599" w14:textId="77777777" w:rsidR="0069772E" w:rsidRDefault="0069772E">
      <w:pPr>
        <w:pStyle w:val="FootnoteText"/>
      </w:pPr>
      <w:r>
        <w:rPr>
          <w:rStyle w:val="FootnoteReference"/>
        </w:rPr>
        <w:footnoteRef/>
      </w:r>
      <w:r>
        <w:t xml:space="preserve"> </w:t>
      </w:r>
      <w:r w:rsidRPr="0011547E">
        <w:rPr>
          <w:rFonts w:asciiTheme="minorHAnsi" w:hAnsiTheme="minorHAnsi"/>
        </w:rPr>
        <w:t>Project Document, p. 58, para. 293</w:t>
      </w:r>
    </w:p>
  </w:footnote>
  <w:footnote w:id="36">
    <w:p w14:paraId="2240B02D" w14:textId="77777777" w:rsidR="0069772E" w:rsidRDefault="0069772E">
      <w:pPr>
        <w:pStyle w:val="FootnoteText"/>
      </w:pPr>
      <w:r>
        <w:rPr>
          <w:rStyle w:val="FootnoteReference"/>
        </w:rPr>
        <w:footnoteRef/>
      </w:r>
      <w:r>
        <w:t xml:space="preserve"> </w:t>
      </w:r>
      <w:r w:rsidRPr="0011547E">
        <w:rPr>
          <w:rFonts w:asciiTheme="minorHAnsi" w:hAnsiTheme="minorHAnsi"/>
        </w:rPr>
        <w:t>The Contract for this study has just been finalized with the IUCN Regional Office</w:t>
      </w:r>
      <w:r>
        <w:rPr>
          <w:rFonts w:asciiTheme="minorHAnsi" w:hAnsiTheme="minorHAnsi"/>
        </w:rPr>
        <w:t xml:space="preserve"> at the time of the TE</w:t>
      </w:r>
      <w:r w:rsidRPr="0011547E">
        <w:rPr>
          <w:rFonts w:asciiTheme="minorHAnsi" w:hAnsiTheme="minorHAnsi"/>
        </w:rPr>
        <w:t>.</w:t>
      </w:r>
    </w:p>
  </w:footnote>
  <w:footnote w:id="37">
    <w:p w14:paraId="26B36FE9" w14:textId="5445AD7D" w:rsidR="0069772E" w:rsidRDefault="0069772E">
      <w:pPr>
        <w:pStyle w:val="FootnoteText"/>
      </w:pPr>
      <w:r>
        <w:rPr>
          <w:rStyle w:val="FootnoteReference"/>
        </w:rPr>
        <w:footnoteRef/>
      </w:r>
      <w:r>
        <w:t xml:space="preserve"> </w:t>
      </w:r>
      <w:r w:rsidRPr="00E6609B">
        <w:rPr>
          <w:rFonts w:asciiTheme="minorHAnsi" w:hAnsiTheme="minorHAnsi"/>
        </w:rPr>
        <w:t>During the implementation the project has, to its credit, paid greater attention to the artisanal fisheries</w:t>
      </w:r>
      <w:r>
        <w:rPr>
          <w:rFonts w:asciiTheme="minorHAnsi" w:hAnsiTheme="minorHAnsi"/>
        </w:rPr>
        <w:t xml:space="preserve"> in particular through the </w:t>
      </w:r>
      <w:r w:rsidRPr="00DF5039">
        <w:rPr>
          <w:rFonts w:asciiTheme="minorHAnsi" w:hAnsiTheme="minorHAnsi"/>
        </w:rPr>
        <w:t>Faculty of Marine Sciences</w:t>
      </w:r>
      <w:r>
        <w:rPr>
          <w:rFonts w:asciiTheme="minorHAnsi" w:hAnsiTheme="minorHAnsi"/>
        </w:rPr>
        <w:t xml:space="preserve"> at the </w:t>
      </w:r>
      <w:r w:rsidRPr="00DF5039">
        <w:rPr>
          <w:rFonts w:asciiTheme="minorHAnsi" w:hAnsiTheme="minorHAnsi"/>
        </w:rPr>
        <w:t>University of Jordan</w:t>
      </w:r>
      <w:r>
        <w:rPr>
          <w:rFonts w:asciiTheme="minorHAnsi" w:hAnsiTheme="minorHAnsi"/>
        </w:rPr>
        <w:t xml:space="preserve"> which is working closely with fishermen</w:t>
      </w:r>
      <w:r w:rsidRPr="00E6609B">
        <w:rPr>
          <w:rFonts w:asciiTheme="minorHAnsi" w:hAnsiTheme="minorHAnsi"/>
        </w:rPr>
        <w:t>.</w:t>
      </w:r>
    </w:p>
  </w:footnote>
  <w:footnote w:id="38">
    <w:p w14:paraId="585BD9D7" w14:textId="57F04879" w:rsidR="0069772E" w:rsidRPr="00983CC2" w:rsidRDefault="0069772E">
      <w:pPr>
        <w:pStyle w:val="FootnoteText"/>
        <w:rPr>
          <w:rFonts w:asciiTheme="minorHAnsi" w:hAnsiTheme="minorHAnsi"/>
        </w:rPr>
      </w:pPr>
      <w:r>
        <w:rPr>
          <w:rStyle w:val="FootnoteReference"/>
        </w:rPr>
        <w:footnoteRef/>
      </w:r>
      <w:r>
        <w:t xml:space="preserve"> </w:t>
      </w:r>
      <w:r w:rsidRPr="00983CC2">
        <w:rPr>
          <w:rFonts w:asciiTheme="minorHAnsi" w:hAnsiTheme="minorHAnsi"/>
        </w:rPr>
        <w:t>The Environment Fund is the fund into</w:t>
      </w:r>
      <w:r>
        <w:t xml:space="preserve"> </w:t>
      </w:r>
      <w:r w:rsidRPr="00983CC2">
        <w:rPr>
          <w:rFonts w:asciiTheme="minorHAnsi" w:hAnsiTheme="minorHAnsi"/>
        </w:rPr>
        <w:t>which all</w:t>
      </w:r>
      <w:r>
        <w:t xml:space="preserve"> </w:t>
      </w:r>
      <w:r w:rsidRPr="00983CC2">
        <w:rPr>
          <w:rFonts w:asciiTheme="minorHAnsi" w:hAnsiTheme="minorHAnsi"/>
        </w:rPr>
        <w:t>penalties, fines and mitigation payments are collected.</w:t>
      </w:r>
    </w:p>
  </w:footnote>
  <w:footnote w:id="39">
    <w:p w14:paraId="42249A87" w14:textId="70D068CB" w:rsidR="0069772E" w:rsidRPr="001C0A3A" w:rsidRDefault="0069772E">
      <w:pPr>
        <w:pStyle w:val="FootnoteText"/>
        <w:rPr>
          <w:rFonts w:asciiTheme="minorHAnsi" w:hAnsiTheme="minorHAnsi"/>
        </w:rPr>
      </w:pPr>
      <w:r>
        <w:rPr>
          <w:rStyle w:val="FootnoteReference"/>
        </w:rPr>
        <w:footnoteRef/>
      </w:r>
      <w:r>
        <w:t xml:space="preserve"> </w:t>
      </w:r>
      <w:r w:rsidRPr="001C0A3A">
        <w:rPr>
          <w:rFonts w:asciiTheme="minorHAnsi" w:hAnsiTheme="minorHAnsi"/>
        </w:rPr>
        <w:t>Project Document, p. 75, para. 295 - 305</w:t>
      </w:r>
    </w:p>
  </w:footnote>
  <w:footnote w:id="40">
    <w:p w14:paraId="4E179031" w14:textId="77777777" w:rsidR="0069772E" w:rsidRDefault="0069772E" w:rsidP="001E4A3B">
      <w:pPr>
        <w:pStyle w:val="FootnoteText"/>
      </w:pPr>
      <w:r>
        <w:rPr>
          <w:rStyle w:val="FootnoteReference"/>
        </w:rPr>
        <w:footnoteRef/>
      </w:r>
      <w:r>
        <w:t xml:space="preserve"> </w:t>
      </w:r>
      <w:r w:rsidRPr="008B73DA">
        <w:rPr>
          <w:rFonts w:asciiTheme="minorHAnsi" w:hAnsiTheme="minorHAnsi"/>
        </w:rPr>
        <w:t>The Project Document (p. 75, para. 301 – 303) provided a brief paragraph describing the PSC and the PB but nothing which might be recognised as ToR for these two structures.</w:t>
      </w:r>
    </w:p>
  </w:footnote>
  <w:footnote w:id="41">
    <w:p w14:paraId="5CDA34D2" w14:textId="4CE2270C" w:rsidR="0069772E" w:rsidRPr="007A1F54" w:rsidRDefault="0069772E">
      <w:pPr>
        <w:pStyle w:val="FootnoteText"/>
      </w:pPr>
      <w:r>
        <w:rPr>
          <w:rStyle w:val="FootnoteReference"/>
        </w:rPr>
        <w:footnoteRef/>
      </w:r>
      <w:r>
        <w:t xml:space="preserve"> </w:t>
      </w:r>
      <w:r w:rsidRPr="007A1F54">
        <w:rPr>
          <w:rFonts w:asciiTheme="minorHAnsi" w:hAnsiTheme="minorHAnsi"/>
        </w:rPr>
        <w:t xml:space="preserve">An English </w:t>
      </w:r>
      <w:r w:rsidRPr="007A1F54">
        <w:rPr>
          <w:rFonts w:asciiTheme="minorHAnsi" w:hAnsiTheme="minorHAnsi"/>
          <w:i/>
        </w:rPr>
        <w:t xml:space="preserve">idiom </w:t>
      </w:r>
      <w:r w:rsidRPr="007A1F54">
        <w:rPr>
          <w:rFonts w:asciiTheme="minorHAnsi" w:hAnsiTheme="minorHAnsi"/>
        </w:rPr>
        <w:t>meaning to think and react quickly particularly in situations where circumstances are changing rapidly</w:t>
      </w:r>
    </w:p>
  </w:footnote>
  <w:footnote w:id="42">
    <w:p w14:paraId="4C970D9A" w14:textId="58284BD4" w:rsidR="0069772E" w:rsidRDefault="0069772E">
      <w:pPr>
        <w:pStyle w:val="FootnoteText"/>
      </w:pPr>
      <w:r>
        <w:rPr>
          <w:rStyle w:val="FootnoteReference"/>
        </w:rPr>
        <w:footnoteRef/>
      </w:r>
      <w:r>
        <w:t xml:space="preserve"> </w:t>
      </w:r>
      <w:r w:rsidRPr="000B6DD4">
        <w:rPr>
          <w:rFonts w:asciiTheme="minorHAnsi" w:hAnsiTheme="minorHAnsi"/>
        </w:rPr>
        <w:t>Inception Report, p. 15, section 1.8.9</w:t>
      </w:r>
    </w:p>
  </w:footnote>
  <w:footnote w:id="43">
    <w:p w14:paraId="00201892" w14:textId="794CB05E" w:rsidR="0069772E" w:rsidRPr="00385934" w:rsidRDefault="0069772E" w:rsidP="006F3B7B">
      <w:pPr>
        <w:rPr>
          <w:rFonts w:eastAsia="Times New Roman" w:cs="Times New Roman"/>
          <w:sz w:val="20"/>
          <w:szCs w:val="20"/>
          <w:lang w:val="en-GB"/>
        </w:rPr>
      </w:pPr>
      <w:r>
        <w:rPr>
          <w:rStyle w:val="FootnoteReference"/>
        </w:rPr>
        <w:footnoteRef/>
      </w:r>
      <w:r>
        <w:t xml:space="preserve"> </w:t>
      </w:r>
      <w:r w:rsidRPr="006F3B7B">
        <w:rPr>
          <w:rFonts w:eastAsia="Times New Roman" w:cs="Times New Roman"/>
          <w:sz w:val="20"/>
          <w:szCs w:val="20"/>
          <w:lang w:val="en-GB"/>
        </w:rPr>
        <w:t>Audit Report of Mainstreaming Marine Biodiversity, Project ID 00078516. For the year ended 31 December 2013</w:t>
      </w:r>
    </w:p>
  </w:footnote>
  <w:footnote w:id="44">
    <w:p w14:paraId="747DEB32" w14:textId="743CD628" w:rsidR="0069772E" w:rsidRDefault="0069772E">
      <w:pPr>
        <w:pStyle w:val="FootnoteText"/>
      </w:pPr>
      <w:r>
        <w:rPr>
          <w:rStyle w:val="FootnoteReference"/>
        </w:rPr>
        <w:footnoteRef/>
      </w:r>
      <w:r>
        <w:t xml:space="preserve"> </w:t>
      </w:r>
      <w:r>
        <w:rPr>
          <w:rFonts w:asciiTheme="minorHAnsi" w:hAnsiTheme="minorHAnsi"/>
        </w:rPr>
        <w:t>The TE has praised the national capacities on a number of occasions but it is important to point out that in specific areas (e.g. coral translocation) there is only a small pool of technical experts globally. While coral translocations had been done using national technicians these had had poor success rates and never been on a scale of magnitude that the project was attempting. It was at the project’s insistence that international technical expertise was brought into to build capacity and training. Thus the TE proposes that the project design overlooked this aspect and under-budgeted.</w:t>
      </w:r>
    </w:p>
  </w:footnote>
  <w:footnote w:id="45">
    <w:p w14:paraId="0ED1AC9A" w14:textId="067398C6" w:rsidR="0069772E" w:rsidRPr="00385934" w:rsidRDefault="0069772E" w:rsidP="00385934">
      <w:pPr>
        <w:rPr>
          <w:rFonts w:eastAsia="Times New Roman" w:cs="Times New Roman"/>
          <w:sz w:val="20"/>
          <w:szCs w:val="20"/>
          <w:lang w:val="en-GB"/>
        </w:rPr>
      </w:pPr>
      <w:r w:rsidRPr="00385934">
        <w:rPr>
          <w:rStyle w:val="FootnoteReference"/>
        </w:rPr>
        <w:footnoteRef/>
      </w:r>
      <w:r w:rsidRPr="00385934">
        <w:rPr>
          <w:rFonts w:eastAsia="Times New Roman" w:cs="Times New Roman"/>
          <w:sz w:val="20"/>
          <w:szCs w:val="20"/>
          <w:lang w:val="en-GB"/>
        </w:rPr>
        <w:t xml:space="preserve"> A TT was completed during the PPG and repeated at the time of the TE</w:t>
      </w:r>
    </w:p>
  </w:footnote>
  <w:footnote w:id="46">
    <w:p w14:paraId="25FB4688" w14:textId="1D6AA4B6" w:rsidR="0069772E" w:rsidRDefault="0069772E" w:rsidP="00385934">
      <w:r w:rsidRPr="00385934">
        <w:rPr>
          <w:rStyle w:val="FootnoteReference"/>
        </w:rPr>
        <w:footnoteRef/>
      </w:r>
      <w:r w:rsidRPr="00385934">
        <w:rPr>
          <w:rFonts w:eastAsia="Times New Roman" w:cs="Times New Roman"/>
          <w:sz w:val="20"/>
          <w:szCs w:val="20"/>
          <w:lang w:val="en-GB"/>
        </w:rPr>
        <w:t xml:space="preserve"> These are reported below in Table 4 replacing the SC meetings</w:t>
      </w:r>
    </w:p>
  </w:footnote>
  <w:footnote w:id="47">
    <w:p w14:paraId="48AE5CED" w14:textId="333BDF90" w:rsidR="0069772E" w:rsidRDefault="0069772E">
      <w:pPr>
        <w:pStyle w:val="FootnoteText"/>
      </w:pPr>
      <w:r>
        <w:rPr>
          <w:rStyle w:val="FootnoteReference"/>
        </w:rPr>
        <w:footnoteRef/>
      </w:r>
      <w:r>
        <w:t xml:space="preserve"> </w:t>
      </w:r>
      <w:r>
        <w:rPr>
          <w:rFonts w:asciiTheme="minorHAnsi" w:hAnsiTheme="minorHAnsi"/>
        </w:rPr>
        <w:t>One</w:t>
      </w:r>
      <w:r w:rsidRPr="00AE00A2">
        <w:rPr>
          <w:rFonts w:asciiTheme="minorHAnsi" w:hAnsiTheme="minorHAnsi"/>
        </w:rPr>
        <w:t xml:space="preserve"> audit costs approximately US$</w:t>
      </w:r>
      <w:r>
        <w:rPr>
          <w:rFonts w:asciiTheme="minorHAnsi" w:hAnsiTheme="minorHAnsi"/>
        </w:rPr>
        <w:t xml:space="preserve">3,000 - </w:t>
      </w:r>
      <w:r w:rsidRPr="00AE00A2">
        <w:rPr>
          <w:rFonts w:asciiTheme="minorHAnsi" w:hAnsiTheme="minorHAnsi"/>
        </w:rPr>
        <w:t>5,000</w:t>
      </w:r>
    </w:p>
  </w:footnote>
  <w:footnote w:id="48">
    <w:p w14:paraId="079BB850" w14:textId="77777777" w:rsidR="0069772E" w:rsidRDefault="0069772E" w:rsidP="004D1CB4">
      <w:pPr>
        <w:pStyle w:val="FootnoteText"/>
      </w:pPr>
      <w:r>
        <w:rPr>
          <w:rStyle w:val="FootnoteReference"/>
        </w:rPr>
        <w:footnoteRef/>
      </w:r>
      <w:r>
        <w:t xml:space="preserve"> </w:t>
      </w:r>
      <w:r w:rsidRPr="00EF6904">
        <w:rPr>
          <w:rFonts w:ascii="Calibri" w:hAnsi="Calibri" w:cs="Arial"/>
          <w:lang w:val="en-CA" w:eastAsia="fr-CA"/>
        </w:rPr>
        <w:t>See Annex 3 for a description of the ratings</w:t>
      </w:r>
    </w:p>
  </w:footnote>
  <w:footnote w:id="49">
    <w:p w14:paraId="48A3694A" w14:textId="6460EA32" w:rsidR="0069772E" w:rsidRDefault="0069772E">
      <w:pPr>
        <w:pStyle w:val="FootnoteText"/>
      </w:pPr>
      <w:r>
        <w:rPr>
          <w:rStyle w:val="FootnoteReference"/>
        </w:rPr>
        <w:footnoteRef/>
      </w:r>
      <w:r>
        <w:t xml:space="preserve"> </w:t>
      </w:r>
      <w:r w:rsidRPr="00506AB6">
        <w:rPr>
          <w:rFonts w:asciiTheme="minorHAnsi" w:hAnsiTheme="minorHAnsi"/>
        </w:rPr>
        <w:t>A representative from ASEZA was always present on the evaluation and selection panel</w:t>
      </w:r>
    </w:p>
  </w:footnote>
  <w:footnote w:id="50">
    <w:p w14:paraId="5E308678" w14:textId="77777777" w:rsidR="0069772E" w:rsidRDefault="0069772E" w:rsidP="007F0D33">
      <w:pPr>
        <w:pStyle w:val="FootnoteText"/>
      </w:pPr>
      <w:r>
        <w:rPr>
          <w:rStyle w:val="FootnoteReference"/>
        </w:rPr>
        <w:footnoteRef/>
      </w:r>
      <w:r>
        <w:t xml:space="preserve"> </w:t>
      </w:r>
      <w:r w:rsidRPr="002A2E5C">
        <w:rPr>
          <w:rFonts w:asciiTheme="minorHAnsi" w:hAnsiTheme="minorHAnsi"/>
        </w:rPr>
        <w:t>This has necessitated using some of the component/outcome indicators to validate the objective.</w:t>
      </w:r>
    </w:p>
  </w:footnote>
  <w:footnote w:id="51">
    <w:p w14:paraId="074B81D4" w14:textId="70B1164B" w:rsidR="0069772E" w:rsidRDefault="0069772E">
      <w:pPr>
        <w:pStyle w:val="FootnoteText"/>
      </w:pPr>
      <w:r>
        <w:rPr>
          <w:rStyle w:val="FootnoteReference"/>
        </w:rPr>
        <w:footnoteRef/>
      </w:r>
      <w:r>
        <w:t xml:space="preserve"> </w:t>
      </w:r>
      <w:r w:rsidRPr="000D152D">
        <w:rPr>
          <w:rFonts w:asciiTheme="minorHAnsi" w:hAnsiTheme="minorHAnsi"/>
        </w:rPr>
        <w:t>This would be the approach followed by a Theory of Change exercise.</w:t>
      </w:r>
    </w:p>
  </w:footnote>
  <w:footnote w:id="52">
    <w:p w14:paraId="55CD1829" w14:textId="3B39D037" w:rsidR="0069772E" w:rsidRDefault="0069772E">
      <w:pPr>
        <w:pStyle w:val="FootnoteText"/>
      </w:pPr>
      <w:r>
        <w:rPr>
          <w:rStyle w:val="FootnoteReference"/>
        </w:rPr>
        <w:footnoteRef/>
      </w:r>
      <w:r>
        <w:t xml:space="preserve"> </w:t>
      </w:r>
      <w:r w:rsidRPr="008050D5">
        <w:rPr>
          <w:rFonts w:asciiTheme="minorHAnsi" w:hAnsiTheme="minorHAnsi"/>
        </w:rPr>
        <w:t>Ten Brink, P, 2011: The Economics of Ecosystem and Biodiversity in National and International Policy Making, Earthscan, London &amp; Washington DC.</w:t>
      </w:r>
    </w:p>
  </w:footnote>
  <w:footnote w:id="53">
    <w:p w14:paraId="6D243B65" w14:textId="35A8D89C" w:rsidR="0069772E" w:rsidRPr="003A3625" w:rsidRDefault="0069772E">
      <w:pPr>
        <w:pStyle w:val="FootnoteText"/>
      </w:pPr>
      <w:r>
        <w:rPr>
          <w:rStyle w:val="FootnoteReference"/>
        </w:rPr>
        <w:footnoteRef/>
      </w:r>
      <w:r>
        <w:t xml:space="preserve"> </w:t>
      </w:r>
      <w:r w:rsidRPr="003A3625">
        <w:rPr>
          <w:rFonts w:ascii="Calibri" w:hAnsi="Calibri" w:cs="Arial"/>
          <w:lang w:val="en-CA" w:eastAsia="fr-CA"/>
        </w:rPr>
        <w:t>The SRF provided this statement as an assumption: “</w:t>
      </w:r>
      <w:r w:rsidRPr="003A3625">
        <w:rPr>
          <w:rFonts w:ascii="Calibri" w:hAnsi="Calibri" w:cs="Arial"/>
          <w:i/>
          <w:lang w:val="en-CA" w:eastAsia="fr-CA"/>
        </w:rPr>
        <w:t>Underlying this indicator is the assumption that increasing environment revenue will be correlated with additional new ventures, a higher valuation of natural assets, and that these will be translated into financial and economic benefits accruing to ASEZA. However, this indicator and its components will be closely monitored to avoid a situation where offsets are favoured as opposed to avoidance and mitigation</w:t>
      </w:r>
      <w:r>
        <w:rPr>
          <w:rFonts w:ascii="Calibri" w:hAnsi="Calibri" w:cs="Arial"/>
          <w:i/>
          <w:lang w:val="en-CA" w:eastAsia="fr-CA"/>
        </w:rPr>
        <w:t>”</w:t>
      </w:r>
      <w:r w:rsidRPr="003A3625">
        <w:rPr>
          <w:rFonts w:ascii="Calibri" w:hAnsi="Calibri" w:cs="Arial"/>
          <w:i/>
          <w:lang w:val="en-CA" w:eastAsia="fr-CA"/>
        </w:rPr>
        <w:t>.</w:t>
      </w:r>
      <w:r>
        <w:rPr>
          <w:rFonts w:ascii="Calibri" w:hAnsi="Calibri" w:cs="Arial"/>
          <w:lang w:val="en-CA" w:eastAsia="fr-CA"/>
        </w:rPr>
        <w:t xml:space="preserve"> However this was associated with outcome component 3 (essentially the capacity of ASEZA and valuing ecosystems goods and services) and not component 4 which was addressing the issue of coral translocation. This leads the TE to postulate that it may have been an error in the SRF and illustrates just how difficult a task it is to understand the Project Document.</w:t>
      </w:r>
    </w:p>
  </w:footnote>
  <w:footnote w:id="54">
    <w:p w14:paraId="77C649A9" w14:textId="20B28130" w:rsidR="0069772E" w:rsidRPr="008D15B1" w:rsidRDefault="0069772E">
      <w:pPr>
        <w:pStyle w:val="FootnoteText"/>
      </w:pPr>
      <w:r>
        <w:rPr>
          <w:rStyle w:val="FootnoteReference"/>
        </w:rPr>
        <w:footnoteRef/>
      </w:r>
      <w:r w:rsidRPr="008D15B1">
        <w:t xml:space="preserve"> </w:t>
      </w:r>
      <w:r w:rsidRPr="003F7250">
        <w:rPr>
          <w:rFonts w:ascii="Calibri" w:hAnsi="Calibri" w:cs="Arial"/>
          <w:lang w:val="en-CA" w:eastAsia="fr-CA"/>
        </w:rPr>
        <w:t>https://www.cbd.int/doc/world/jo/jo-nbsap-v2-en.pdf</w:t>
      </w:r>
    </w:p>
  </w:footnote>
  <w:footnote w:id="55">
    <w:p w14:paraId="5D19B23E" w14:textId="3D67EB27" w:rsidR="0069772E" w:rsidRPr="00731011" w:rsidRDefault="0069772E" w:rsidP="00731011">
      <w:pPr>
        <w:autoSpaceDE w:val="0"/>
        <w:autoSpaceDN w:val="0"/>
        <w:adjustRightInd w:val="0"/>
        <w:spacing w:after="0" w:line="240" w:lineRule="auto"/>
      </w:pPr>
      <w:r>
        <w:rPr>
          <w:rStyle w:val="FootnoteReference"/>
        </w:rPr>
        <w:footnoteRef/>
      </w:r>
      <w:r>
        <w:t xml:space="preserve"> </w:t>
      </w:r>
      <w:r w:rsidRPr="00731011">
        <w:rPr>
          <w:rFonts w:ascii="Calibri" w:eastAsia="Times New Roman" w:hAnsi="Calibri" w:cs="Arial"/>
          <w:sz w:val="20"/>
          <w:szCs w:val="20"/>
          <w:lang w:val="en-CA" w:eastAsia="fr-CA"/>
        </w:rPr>
        <w:t xml:space="preserve">All terminology for rated sections is taken from the </w:t>
      </w:r>
      <w:r w:rsidRPr="00731011">
        <w:rPr>
          <w:rFonts w:ascii="Calibri" w:eastAsia="Times New Roman" w:hAnsi="Calibri" w:cs="Arial"/>
          <w:i/>
          <w:sz w:val="20"/>
          <w:szCs w:val="20"/>
          <w:lang w:val="en-CA" w:eastAsia="fr-CA"/>
        </w:rPr>
        <w:t>Guidance for Conducting Terminal Evaluations of UNDP-supported, GEF-financed Projects</w:t>
      </w:r>
      <w:r w:rsidRPr="00731011">
        <w:rPr>
          <w:rFonts w:ascii="Calibri" w:eastAsia="Times New Roman" w:hAnsi="Calibri" w:cs="Arial"/>
          <w:sz w:val="20"/>
          <w:szCs w:val="20"/>
          <w:lang w:val="en-CA" w:eastAsia="fr-CA"/>
        </w:rPr>
        <w:t xml:space="preserve"> handbook</w:t>
      </w:r>
      <w:r>
        <w:rPr>
          <w:rFonts w:ascii="Calibri" w:eastAsia="Times New Roman" w:hAnsi="Calibri" w:cs="Arial"/>
          <w:sz w:val="20"/>
          <w:szCs w:val="20"/>
          <w:lang w:val="en-CA" w:eastAsia="fr-CA"/>
        </w:rPr>
        <w:t>.</w:t>
      </w:r>
    </w:p>
  </w:footnote>
  <w:footnote w:id="56">
    <w:p w14:paraId="3A601A51" w14:textId="3711ADAB" w:rsidR="0069772E" w:rsidRDefault="0069772E">
      <w:pPr>
        <w:pStyle w:val="FootnoteText"/>
      </w:pPr>
      <w:r>
        <w:rPr>
          <w:rStyle w:val="FootnoteReference"/>
        </w:rPr>
        <w:footnoteRef/>
      </w:r>
      <w:r>
        <w:t xml:space="preserve"> </w:t>
      </w:r>
      <w:r w:rsidRPr="00806C09">
        <w:rPr>
          <w:rFonts w:ascii="Calibri" w:hAnsi="Calibri" w:cs="Arial"/>
          <w:lang w:val="en-CA" w:eastAsia="fr-CA"/>
        </w:rPr>
        <w:t xml:space="preserve">Note: </w:t>
      </w:r>
      <w:r>
        <w:rPr>
          <w:rFonts w:ascii="Calibri" w:hAnsi="Calibri" w:cs="Arial"/>
          <w:lang w:val="en-CA" w:eastAsia="fr-CA"/>
        </w:rPr>
        <w:t>The term is a</w:t>
      </w:r>
      <w:r w:rsidRPr="00806C09">
        <w:rPr>
          <w:rFonts w:ascii="Calibri" w:hAnsi="Calibri" w:cs="Arial"/>
          <w:lang w:val="en-CA" w:eastAsia="fr-CA"/>
        </w:rPr>
        <w:t>lso used as an aggregate measure of (or judgment about) the merit or worth of an activity, i.e. the extent to which an intervention has attained, or is expected to attain, its major relevant objectives efficiently in a sustainable fashion and with a positive institutional development impact.</w:t>
      </w:r>
    </w:p>
  </w:footnote>
  <w:footnote w:id="57">
    <w:p w14:paraId="491104BE" w14:textId="77777777" w:rsidR="0069772E" w:rsidRDefault="0069772E" w:rsidP="0019391B">
      <w:pPr>
        <w:pStyle w:val="FootnoteText"/>
      </w:pPr>
      <w:r>
        <w:rPr>
          <w:rStyle w:val="FootnoteReference"/>
        </w:rPr>
        <w:footnoteRef/>
      </w:r>
      <w:r w:rsidRPr="00806C09">
        <w:t xml:space="preserve"> </w:t>
      </w:r>
      <w:r w:rsidRPr="00806C09">
        <w:rPr>
          <w:rFonts w:asciiTheme="minorHAnsi" w:hAnsiTheme="minorHAnsi"/>
        </w:rPr>
        <w:t xml:space="preserve">Project Document, p. 41, para. </w:t>
      </w:r>
      <w:r w:rsidRPr="0019391B">
        <w:rPr>
          <w:rFonts w:asciiTheme="minorHAnsi" w:hAnsiTheme="minorHAnsi"/>
        </w:rPr>
        <w:t>182</w:t>
      </w:r>
    </w:p>
  </w:footnote>
  <w:footnote w:id="58">
    <w:p w14:paraId="02B71FD2" w14:textId="1BD9BFC4" w:rsidR="0069772E" w:rsidRDefault="0069772E">
      <w:pPr>
        <w:pStyle w:val="FootnoteText"/>
      </w:pPr>
      <w:r>
        <w:rPr>
          <w:rStyle w:val="FootnoteReference"/>
        </w:rPr>
        <w:footnoteRef/>
      </w:r>
      <w:r>
        <w:t xml:space="preserve"> </w:t>
      </w:r>
      <w:r w:rsidRPr="000173E0">
        <w:rPr>
          <w:rFonts w:asciiTheme="minorHAnsi" w:hAnsiTheme="minorHAnsi"/>
        </w:rPr>
        <w:t>The capacity for producing a desired result or effect.</w:t>
      </w:r>
    </w:p>
  </w:footnote>
  <w:footnote w:id="59">
    <w:p w14:paraId="3E923CA5" w14:textId="2FED828E" w:rsidR="0069772E" w:rsidRDefault="0069772E">
      <w:pPr>
        <w:pStyle w:val="FootnoteText"/>
      </w:pPr>
      <w:r>
        <w:rPr>
          <w:rStyle w:val="FootnoteReference"/>
        </w:rPr>
        <w:footnoteRef/>
      </w:r>
      <w:r>
        <w:t xml:space="preserve"> </w:t>
      </w:r>
      <w:r w:rsidRPr="000824B1">
        <w:rPr>
          <w:rFonts w:asciiTheme="minorHAnsi" w:hAnsiTheme="minorHAnsi"/>
        </w:rPr>
        <w:t>See Annex 1</w:t>
      </w:r>
    </w:p>
  </w:footnote>
  <w:footnote w:id="60">
    <w:p w14:paraId="59331FFA" w14:textId="77777777" w:rsidR="0069772E" w:rsidRPr="005337B2" w:rsidRDefault="0069772E" w:rsidP="005337B2">
      <w:pPr>
        <w:pStyle w:val="FootnoteText"/>
        <w:rPr>
          <w:rFonts w:asciiTheme="minorHAnsi" w:hAnsiTheme="minorHAnsi"/>
        </w:rPr>
      </w:pPr>
      <w:r>
        <w:rPr>
          <w:rStyle w:val="FootnoteReference"/>
        </w:rPr>
        <w:footnoteRef/>
      </w:r>
      <w:r>
        <w:t xml:space="preserve"> </w:t>
      </w:r>
      <w:r w:rsidRPr="005337B2">
        <w:rPr>
          <w:rFonts w:asciiTheme="minorHAnsi" w:hAnsiTheme="minorHAnsi"/>
          <w:i/>
        </w:rPr>
        <w:t>Margoluis, R. and N. Salafsky. 2001.</w:t>
      </w:r>
      <w:r w:rsidRPr="005337B2">
        <w:rPr>
          <w:rFonts w:asciiTheme="minorHAnsi" w:hAnsiTheme="minorHAnsi"/>
        </w:rPr>
        <w:t xml:space="preserve"> Is our project succeeding? A guide to Threat Reduction Assessment for conservation. Washington, DC.: Biodiversity Support Program.</w:t>
      </w:r>
    </w:p>
    <w:p w14:paraId="195EA319" w14:textId="6C6BBFE4" w:rsidR="0069772E" w:rsidRPr="005337B2" w:rsidRDefault="0069772E" w:rsidP="005337B2">
      <w:pPr>
        <w:pStyle w:val="FootnoteText"/>
        <w:rPr>
          <w:rFonts w:asciiTheme="minorHAnsi" w:hAnsiTheme="minorHAnsi"/>
        </w:rPr>
      </w:pPr>
      <w:r w:rsidRPr="005337B2">
        <w:rPr>
          <w:rFonts w:asciiTheme="minorHAnsi" w:hAnsiTheme="minorHAnsi"/>
          <w:i/>
        </w:rPr>
        <w:t>Salafsky, N. and R. Margoluis. 1999.</w:t>
      </w:r>
      <w:r w:rsidRPr="005337B2">
        <w:rPr>
          <w:rFonts w:asciiTheme="minorHAnsi" w:hAnsiTheme="minorHAnsi"/>
        </w:rPr>
        <w:t xml:space="preserve"> Threat reduction assessment: a practical and cost</w:t>
      </w:r>
      <w:r>
        <w:rPr>
          <w:rFonts w:asciiTheme="minorHAnsi" w:hAnsiTheme="minorHAnsi"/>
        </w:rPr>
        <w:t xml:space="preserve"> </w:t>
      </w:r>
      <w:r w:rsidRPr="005337B2">
        <w:rPr>
          <w:rFonts w:asciiTheme="minorHAnsi" w:hAnsiTheme="minorHAnsi"/>
        </w:rPr>
        <w:t xml:space="preserve">effective approach to evaluating conservation and development projects. Conservation Biology 13:830 - 841. </w:t>
      </w:r>
    </w:p>
    <w:p w14:paraId="5EA3B16C" w14:textId="56829B30" w:rsidR="0069772E" w:rsidRPr="005337B2" w:rsidRDefault="0069772E" w:rsidP="005337B2">
      <w:pPr>
        <w:pStyle w:val="FootnoteText"/>
        <w:rPr>
          <w:rFonts w:asciiTheme="minorHAnsi" w:hAnsiTheme="minorHAnsi"/>
        </w:rPr>
      </w:pPr>
      <w:r>
        <w:rPr>
          <w:rFonts w:asciiTheme="minorHAnsi" w:hAnsiTheme="minorHAnsi"/>
        </w:rPr>
        <w:t>A</w:t>
      </w:r>
      <w:r w:rsidRPr="005337B2">
        <w:rPr>
          <w:rFonts w:asciiTheme="minorHAnsi" w:hAnsiTheme="minorHAnsi"/>
        </w:rPr>
        <w:t xml:space="preserve">vailable on the Biodiversity Support Program website: </w:t>
      </w:r>
      <w:hyperlink r:id="rId1" w:history="1">
        <w:r w:rsidRPr="005337B2">
          <w:rPr>
            <w:rFonts w:asciiTheme="minorHAnsi" w:hAnsiTheme="minorHAnsi"/>
          </w:rPr>
          <w:t>www.BSPonline.org</w:t>
        </w:r>
      </w:hyperlink>
      <w:r w:rsidRPr="005337B2">
        <w:rPr>
          <w:rFonts w:asciiTheme="minorHAnsi" w:hAnsiTheme="minorHAnsi"/>
        </w:rPr>
        <w:t>.</w:t>
      </w:r>
    </w:p>
    <w:p w14:paraId="751C1B73" w14:textId="478BCC8D" w:rsidR="0069772E" w:rsidRPr="005337B2" w:rsidRDefault="0069772E">
      <w:pPr>
        <w:pStyle w:val="FootnoteText"/>
        <w:rPr>
          <w:lang w:val="en-US"/>
        </w:rPr>
      </w:pPr>
    </w:p>
  </w:footnote>
  <w:footnote w:id="61">
    <w:p w14:paraId="3BB1E423" w14:textId="657EAA59" w:rsidR="0069772E" w:rsidRPr="0023570D" w:rsidRDefault="0069772E">
      <w:pPr>
        <w:pStyle w:val="FootnoteText"/>
        <w:rPr>
          <w:rFonts w:asciiTheme="minorHAnsi" w:hAnsiTheme="minorHAnsi"/>
        </w:rPr>
      </w:pPr>
      <w:r w:rsidRPr="0023570D">
        <w:rPr>
          <w:rStyle w:val="FootnoteReference"/>
          <w:rFonts w:asciiTheme="minorHAnsi" w:hAnsiTheme="minorHAnsi"/>
        </w:rPr>
        <w:footnoteRef/>
      </w:r>
      <w:r w:rsidRPr="0023570D">
        <w:rPr>
          <w:rFonts w:asciiTheme="minorHAnsi" w:hAnsiTheme="minorHAnsi"/>
        </w:rPr>
        <w:t xml:space="preserve"> If a web-based template cannot be found the TE can provide a template which can be adapted.</w:t>
      </w:r>
    </w:p>
  </w:footnote>
  <w:footnote w:id="62">
    <w:p w14:paraId="44263044" w14:textId="4524E67D" w:rsidR="0069772E" w:rsidRDefault="0069772E">
      <w:pPr>
        <w:pStyle w:val="FootnoteText"/>
      </w:pPr>
      <w:r>
        <w:rPr>
          <w:rStyle w:val="FootnoteReference"/>
        </w:rPr>
        <w:footnoteRef/>
      </w:r>
      <w:r>
        <w:t xml:space="preserve"> </w:t>
      </w:r>
      <w:r w:rsidRPr="00047919">
        <w:rPr>
          <w:rFonts w:asciiTheme="minorHAnsi" w:hAnsiTheme="minorHAnsi"/>
        </w:rPr>
        <w:t>There is a legal framework for Environmental Impact Assessments (EIA) but this does not necessarily provide the strategic viewpoint to the planning process necessary to set long term sustainability and resilience objectives.</w:t>
      </w:r>
    </w:p>
  </w:footnote>
  <w:footnote w:id="63">
    <w:p w14:paraId="796168FF" w14:textId="08975321" w:rsidR="0069772E" w:rsidRDefault="0069772E">
      <w:pPr>
        <w:pStyle w:val="FootnoteText"/>
      </w:pPr>
      <w:r>
        <w:rPr>
          <w:rStyle w:val="FootnoteReference"/>
        </w:rPr>
        <w:footnoteRef/>
      </w:r>
      <w:r>
        <w:t xml:space="preserve"> </w:t>
      </w:r>
      <w:r w:rsidRPr="0044627D">
        <w:rPr>
          <w:rFonts w:asciiTheme="minorHAnsi" w:hAnsiTheme="minorHAnsi"/>
        </w:rPr>
        <w:t>The term “self-interest” is used here to denote a sectoral</w:t>
      </w:r>
      <w:r>
        <w:rPr>
          <w:rFonts w:asciiTheme="minorHAnsi" w:hAnsiTheme="minorHAnsi"/>
        </w:rPr>
        <w:t>, institutional or agency</w:t>
      </w:r>
      <w:r w:rsidRPr="0044627D">
        <w:rPr>
          <w:rFonts w:asciiTheme="minorHAnsi" w:hAnsiTheme="minorHAnsi"/>
        </w:rPr>
        <w:t xml:space="preserve"> interest and not an individual interest.</w:t>
      </w:r>
    </w:p>
  </w:footnote>
  <w:footnote w:id="64">
    <w:p w14:paraId="6C3DF64B" w14:textId="77777777" w:rsidR="0069772E" w:rsidRDefault="0069772E" w:rsidP="00370DA3">
      <w:pPr>
        <w:pStyle w:val="FootnoteText"/>
      </w:pPr>
      <w:r>
        <w:rPr>
          <w:rStyle w:val="FootnoteReference"/>
        </w:rPr>
        <w:footnoteRef/>
      </w:r>
      <w:r>
        <w:t xml:space="preserve"> </w:t>
      </w:r>
      <w:r w:rsidRPr="00370DA3">
        <w:rPr>
          <w:rFonts w:asciiTheme="minorHAnsi" w:hAnsiTheme="minorHAnsi"/>
        </w:rPr>
        <w:t>Mainstreaming the conservation and sustainable use of biodiversity into tourism development and operations in threatened ecosystems in Egypt, GEF 5073, PIMS 4590</w:t>
      </w:r>
    </w:p>
  </w:footnote>
  <w:footnote w:id="65">
    <w:p w14:paraId="791F3B8F" w14:textId="12858F19" w:rsidR="0069772E" w:rsidRDefault="0069772E">
      <w:pPr>
        <w:pStyle w:val="FootnoteText"/>
      </w:pPr>
      <w:r>
        <w:rPr>
          <w:rStyle w:val="FootnoteReference"/>
        </w:rPr>
        <w:footnoteRef/>
      </w:r>
      <w:r>
        <w:t xml:space="preserve"> </w:t>
      </w:r>
      <w:r w:rsidRPr="0027302D">
        <w:rPr>
          <w:rFonts w:asciiTheme="minorHAnsi" w:hAnsiTheme="minorHAnsi"/>
        </w:rPr>
        <w:t>In this sense it has an important role to play in disaster risk reduction.</w:t>
      </w:r>
    </w:p>
  </w:footnote>
  <w:footnote w:id="66">
    <w:p w14:paraId="6C4A0E66" w14:textId="77777777" w:rsidR="0069772E" w:rsidRDefault="0069772E" w:rsidP="00DB1EB2">
      <w:pPr>
        <w:pStyle w:val="FootnoteText"/>
      </w:pPr>
      <w:r w:rsidRPr="005B6FDF">
        <w:rPr>
          <w:rStyle w:val="FootnoteReference"/>
          <w:rFonts w:cs="Calibri"/>
          <w:szCs w:val="18"/>
        </w:rPr>
        <w:footnoteRef/>
      </w:r>
      <w:r w:rsidRPr="005B6FDF">
        <w:rPr>
          <w:rFonts w:cs="Calibri"/>
          <w:szCs w:val="18"/>
        </w:rPr>
        <w:t xml:space="preserve"> For additional information on methods, see the </w:t>
      </w:r>
      <w:hyperlink r:id="rId2" w:history="1">
        <w:r w:rsidRPr="004D426A">
          <w:rPr>
            <w:rStyle w:val="Hyperlink"/>
            <w:rFonts w:cs="Calibri"/>
            <w:szCs w:val="18"/>
          </w:rPr>
          <w:t>Handbook on Planning, Monitoring and Evaluating for Development Results</w:t>
        </w:r>
      </w:hyperlink>
      <w:r>
        <w:rPr>
          <w:rFonts w:cs="Calibri"/>
          <w:szCs w:val="18"/>
        </w:rPr>
        <w:t>, Chapter 7, p</w:t>
      </w:r>
      <w:r w:rsidRPr="005B6FDF">
        <w:rPr>
          <w:rFonts w:cs="Calibri"/>
          <w:szCs w:val="18"/>
        </w:rPr>
        <w:t>g. 163</w:t>
      </w:r>
    </w:p>
  </w:footnote>
  <w:footnote w:id="67">
    <w:p w14:paraId="70173D3D" w14:textId="77777777" w:rsidR="0069772E" w:rsidRPr="00022F8E" w:rsidRDefault="0069772E" w:rsidP="00DB1EB2">
      <w:pPr>
        <w:pStyle w:val="FootnoteText"/>
      </w:pPr>
      <w:r>
        <w:rPr>
          <w:rStyle w:val="FootnoteReference"/>
        </w:rPr>
        <w:footnoteRef/>
      </w:r>
      <w:r>
        <w:t xml:space="preserve"> A useful tool for gauging progress to impact is the Review of Outcomes to Impacts (ROtI) method developed by the GEF Evaluation Office: </w:t>
      </w:r>
      <w:hyperlink r:id="rId3" w:history="1">
        <w:r w:rsidRPr="00E23201">
          <w:rPr>
            <w:rStyle w:val="Hyperlink"/>
            <w:rFonts w:eastAsiaTheme="majorEastAsia"/>
          </w:rPr>
          <w:t xml:space="preserve"> ROTI Handbook 2009</w:t>
        </w:r>
      </w:hyperlink>
    </w:p>
  </w:footnote>
  <w:footnote w:id="68">
    <w:p w14:paraId="2DE9727A" w14:textId="77777777" w:rsidR="0069772E" w:rsidRPr="007A64EB" w:rsidRDefault="0069772E" w:rsidP="00151A11">
      <w:pPr>
        <w:pStyle w:val="FootnoteText"/>
        <w:rPr>
          <w:lang w:val="en-US"/>
        </w:rPr>
      </w:pPr>
      <w:r>
        <w:rPr>
          <w:rStyle w:val="FootnoteReference"/>
        </w:rPr>
        <w:footnoteRef/>
      </w:r>
      <w:r>
        <w:t xml:space="preserve"> </w:t>
      </w:r>
      <w:r w:rsidRPr="00540026">
        <w:rPr>
          <w:rFonts w:asciiTheme="minorHAnsi" w:hAnsiTheme="minorHAnsi"/>
        </w:rPr>
        <w:t>Competing or contending</w:t>
      </w:r>
    </w:p>
  </w:footnote>
  <w:footnote w:id="69">
    <w:p w14:paraId="6FD97A53" w14:textId="77777777" w:rsidR="0069772E" w:rsidRDefault="0069772E" w:rsidP="00151A11">
      <w:pPr>
        <w:autoSpaceDE w:val="0"/>
        <w:autoSpaceDN w:val="0"/>
        <w:adjustRightInd w:val="0"/>
        <w:contextualSpacing/>
      </w:pPr>
      <w:r w:rsidRPr="009D473C">
        <w:rPr>
          <w:rStyle w:val="FootnoteReference"/>
        </w:rPr>
        <w:footnoteRef/>
      </w:r>
      <w:r w:rsidRPr="009D473C">
        <w:rPr>
          <w:rFonts w:ascii="Times New Roman" w:hAnsi="Times New Roman"/>
          <w:sz w:val="18"/>
          <w:szCs w:val="18"/>
        </w:rPr>
        <w:t xml:space="preserve"> </w:t>
      </w:r>
      <w:r w:rsidRPr="00540026">
        <w:rPr>
          <w:sz w:val="20"/>
          <w:szCs w:val="20"/>
        </w:rPr>
        <w:t>Scenario planning has already been successfully used in the UNDP-GEF MPCP in South Sinai to assist in the development of a CBNRM system. Regionally it has also been used for protected areas policy development and management planning in the UNDP–GEF BCPAM project in Syria</w:t>
      </w:r>
    </w:p>
  </w:footnote>
  <w:footnote w:id="70">
    <w:p w14:paraId="0536B15A" w14:textId="77777777" w:rsidR="0069772E" w:rsidRPr="00540026" w:rsidRDefault="0069772E" w:rsidP="00151A11">
      <w:pPr>
        <w:pStyle w:val="FootnoteText"/>
        <w:rPr>
          <w:rFonts w:asciiTheme="minorHAnsi" w:hAnsiTheme="minorHAnsi"/>
        </w:rPr>
      </w:pPr>
      <w:r>
        <w:rPr>
          <w:rStyle w:val="FootnoteReference"/>
        </w:rPr>
        <w:footnoteRef/>
      </w:r>
      <w:r>
        <w:t xml:space="preserve"> </w:t>
      </w:r>
      <w:r w:rsidRPr="00540026">
        <w:rPr>
          <w:rFonts w:asciiTheme="minorHAnsi" w:hAnsiTheme="minorHAnsi"/>
        </w:rPr>
        <w:t>From Murphree, M, Hazard Knowledge Product No. 32 Scenario Planning, African Centre for Disaster Studies, South Africa).</w:t>
      </w:r>
    </w:p>
    <w:p w14:paraId="1E3E6C17" w14:textId="77777777" w:rsidR="0069772E" w:rsidRDefault="0069772E" w:rsidP="00151A11">
      <w:pPr>
        <w:pStyle w:val="FootnoteText"/>
      </w:pPr>
      <w: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3FD06" w14:textId="77777777" w:rsidR="0069772E" w:rsidRDefault="0069772E" w:rsidP="00E83281">
    <w:pPr>
      <w:pStyle w:val="Header"/>
      <w:jc w:val="right"/>
      <w:rPr>
        <w:sz w:val="18"/>
        <w:szCs w:val="18"/>
      </w:rPr>
    </w:pPr>
    <w:r w:rsidRPr="00211700">
      <w:rPr>
        <w:sz w:val="18"/>
        <w:szCs w:val="18"/>
      </w:rPr>
      <w:t>Mainstreaming Marine Biodiversity Conservation into Coastal Zone Management Project Terminal Evaluation</w:t>
    </w:r>
  </w:p>
  <w:p w14:paraId="61FE85CD" w14:textId="77777777" w:rsidR="0069772E" w:rsidRPr="00211700" w:rsidRDefault="0069772E" w:rsidP="00E83281">
    <w:pPr>
      <w:pStyle w:val="Header"/>
      <w:jc w:val="right"/>
      <w:rPr>
        <w:sz w:val="18"/>
        <w:szCs w:val="18"/>
      </w:rPr>
    </w:pPr>
    <w:r>
      <w:rPr>
        <w:sz w:val="18"/>
        <w:szCs w:val="18"/>
      </w:rPr>
      <w:t>UNDP PIMS: 4002, GEF Project ID 2251</w:t>
    </w:r>
  </w:p>
  <w:p w14:paraId="7C5FF345" w14:textId="5A636C3A" w:rsidR="0069772E" w:rsidRPr="00211700" w:rsidRDefault="0069772E" w:rsidP="00E83281">
    <w:pPr>
      <w:pStyle w:val="Header"/>
      <w:jc w:val="right"/>
      <w:rPr>
        <w:sz w:val="18"/>
        <w:szCs w:val="18"/>
      </w:rPr>
    </w:pPr>
    <w:r>
      <w:rPr>
        <w:sz w:val="18"/>
        <w:szCs w:val="18"/>
      </w:rPr>
      <w:t>Report, 2</w:t>
    </w:r>
    <w:r w:rsidRPr="00C803F6">
      <w:rPr>
        <w:sz w:val="18"/>
        <w:szCs w:val="18"/>
        <w:vertAlign w:val="superscript"/>
      </w:rPr>
      <w:t>nd</w:t>
    </w:r>
    <w:r>
      <w:rPr>
        <w:sz w:val="18"/>
        <w:szCs w:val="18"/>
      </w:rPr>
      <w:t xml:space="preserve"> Draft</w:t>
    </w:r>
  </w:p>
  <w:p w14:paraId="08048A31" w14:textId="129D9CAC" w:rsidR="0069772E" w:rsidRPr="00211700" w:rsidRDefault="0069772E" w:rsidP="00E83281">
    <w:pPr>
      <w:pStyle w:val="Header"/>
      <w:jc w:val="right"/>
      <w:rPr>
        <w:sz w:val="18"/>
        <w:szCs w:val="18"/>
      </w:rPr>
    </w:pPr>
    <w:r>
      <w:rPr>
        <w:sz w:val="18"/>
        <w:szCs w:val="18"/>
      </w:rPr>
      <w:t xml:space="preserve">July </w:t>
    </w:r>
    <w:r w:rsidRPr="00211700">
      <w:rPr>
        <w:sz w:val="18"/>
        <w:szCs w:val="18"/>
      </w:rPr>
      <w:t>2015</w:t>
    </w:r>
  </w:p>
  <w:p w14:paraId="31363179" w14:textId="77777777" w:rsidR="0069772E" w:rsidRDefault="0069772E" w:rsidP="00E83281">
    <w:pPr>
      <w:pStyle w:val="Header"/>
    </w:pPr>
  </w:p>
  <w:p w14:paraId="0714C73A" w14:textId="77777777" w:rsidR="0069772E" w:rsidRDefault="006977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44F6"/>
    <w:multiLevelType w:val="hybridMultilevel"/>
    <w:tmpl w:val="85E89A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42D4D"/>
    <w:multiLevelType w:val="hybridMultilevel"/>
    <w:tmpl w:val="57B081B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0E685FC0"/>
    <w:multiLevelType w:val="hybridMultilevel"/>
    <w:tmpl w:val="36A6DA0A"/>
    <w:lvl w:ilvl="0" w:tplc="0409000F">
      <w:start w:val="1"/>
      <w:numFmt w:val="decimal"/>
      <w:lvlText w:val="%1."/>
      <w:lvlJc w:val="lef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FF96934"/>
    <w:multiLevelType w:val="hybridMultilevel"/>
    <w:tmpl w:val="90B04B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3F7A32"/>
    <w:multiLevelType w:val="hybridMultilevel"/>
    <w:tmpl w:val="4A5037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45EA0"/>
    <w:multiLevelType w:val="hybridMultilevel"/>
    <w:tmpl w:val="E214B170"/>
    <w:lvl w:ilvl="0" w:tplc="593A7D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280416"/>
    <w:multiLevelType w:val="multilevel"/>
    <w:tmpl w:val="03B8F1A2"/>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1DC67B70"/>
    <w:multiLevelType w:val="hybridMultilevel"/>
    <w:tmpl w:val="89B69A36"/>
    <w:lvl w:ilvl="0" w:tplc="7A209C2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47C55C8"/>
    <w:multiLevelType w:val="hybridMultilevel"/>
    <w:tmpl w:val="53C8AD2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4AC1BD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652423B"/>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7646494"/>
    <w:multiLevelType w:val="hybridMultilevel"/>
    <w:tmpl w:val="7624AC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97E0F2C"/>
    <w:multiLevelType w:val="hybridMultilevel"/>
    <w:tmpl w:val="81ECA648"/>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C337D3"/>
    <w:multiLevelType w:val="hybridMultilevel"/>
    <w:tmpl w:val="AF34EFC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714D72"/>
    <w:multiLevelType w:val="hybridMultilevel"/>
    <w:tmpl w:val="C6A41F3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BC97B77"/>
    <w:multiLevelType w:val="hybridMultilevel"/>
    <w:tmpl w:val="EAF8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8">
    <w:nsid w:val="2E036626"/>
    <w:multiLevelType w:val="hybridMultilevel"/>
    <w:tmpl w:val="3DE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DF33C9"/>
    <w:multiLevelType w:val="hybridMultilevel"/>
    <w:tmpl w:val="C2EEB00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34320EE4"/>
    <w:multiLevelType w:val="hybridMultilevel"/>
    <w:tmpl w:val="D3DE76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35F002B0"/>
    <w:multiLevelType w:val="hybridMultilevel"/>
    <w:tmpl w:val="02D2A46A"/>
    <w:lvl w:ilvl="0" w:tplc="20746C52">
      <w:start w:val="1"/>
      <w:numFmt w:val="decimal"/>
      <w:lvlText w:val="%1-"/>
      <w:lvlJc w:val="left"/>
      <w:pPr>
        <w:ind w:left="650" w:hanging="360"/>
      </w:pPr>
      <w:rPr>
        <w:rFonts w:cs="Times New Roman" w:hint="default"/>
      </w:rPr>
    </w:lvl>
    <w:lvl w:ilvl="1" w:tplc="04090019" w:tentative="1">
      <w:start w:val="1"/>
      <w:numFmt w:val="lowerLetter"/>
      <w:lvlText w:val="%2."/>
      <w:lvlJc w:val="left"/>
      <w:pPr>
        <w:ind w:left="1370" w:hanging="360"/>
      </w:pPr>
      <w:rPr>
        <w:rFonts w:cs="Times New Roman"/>
      </w:rPr>
    </w:lvl>
    <w:lvl w:ilvl="2" w:tplc="0409001B" w:tentative="1">
      <w:start w:val="1"/>
      <w:numFmt w:val="lowerRoman"/>
      <w:lvlText w:val="%3."/>
      <w:lvlJc w:val="right"/>
      <w:pPr>
        <w:ind w:left="2090" w:hanging="180"/>
      </w:pPr>
      <w:rPr>
        <w:rFonts w:cs="Times New Roman"/>
      </w:rPr>
    </w:lvl>
    <w:lvl w:ilvl="3" w:tplc="0409000F" w:tentative="1">
      <w:start w:val="1"/>
      <w:numFmt w:val="decimal"/>
      <w:lvlText w:val="%4."/>
      <w:lvlJc w:val="left"/>
      <w:pPr>
        <w:ind w:left="2810" w:hanging="360"/>
      </w:pPr>
      <w:rPr>
        <w:rFonts w:cs="Times New Roman"/>
      </w:rPr>
    </w:lvl>
    <w:lvl w:ilvl="4" w:tplc="04090019" w:tentative="1">
      <w:start w:val="1"/>
      <w:numFmt w:val="lowerLetter"/>
      <w:lvlText w:val="%5."/>
      <w:lvlJc w:val="left"/>
      <w:pPr>
        <w:ind w:left="3530" w:hanging="360"/>
      </w:pPr>
      <w:rPr>
        <w:rFonts w:cs="Times New Roman"/>
      </w:rPr>
    </w:lvl>
    <w:lvl w:ilvl="5" w:tplc="0409001B" w:tentative="1">
      <w:start w:val="1"/>
      <w:numFmt w:val="lowerRoman"/>
      <w:lvlText w:val="%6."/>
      <w:lvlJc w:val="right"/>
      <w:pPr>
        <w:ind w:left="4250" w:hanging="180"/>
      </w:pPr>
      <w:rPr>
        <w:rFonts w:cs="Times New Roman"/>
      </w:rPr>
    </w:lvl>
    <w:lvl w:ilvl="6" w:tplc="0409000F" w:tentative="1">
      <w:start w:val="1"/>
      <w:numFmt w:val="decimal"/>
      <w:lvlText w:val="%7."/>
      <w:lvlJc w:val="left"/>
      <w:pPr>
        <w:ind w:left="4970" w:hanging="360"/>
      </w:pPr>
      <w:rPr>
        <w:rFonts w:cs="Times New Roman"/>
      </w:rPr>
    </w:lvl>
    <w:lvl w:ilvl="7" w:tplc="04090019" w:tentative="1">
      <w:start w:val="1"/>
      <w:numFmt w:val="lowerLetter"/>
      <w:lvlText w:val="%8."/>
      <w:lvlJc w:val="left"/>
      <w:pPr>
        <w:ind w:left="5690" w:hanging="360"/>
      </w:pPr>
      <w:rPr>
        <w:rFonts w:cs="Times New Roman"/>
      </w:rPr>
    </w:lvl>
    <w:lvl w:ilvl="8" w:tplc="0409001B" w:tentative="1">
      <w:start w:val="1"/>
      <w:numFmt w:val="lowerRoman"/>
      <w:lvlText w:val="%9."/>
      <w:lvlJc w:val="right"/>
      <w:pPr>
        <w:ind w:left="6410" w:hanging="180"/>
      </w:pPr>
      <w:rPr>
        <w:rFonts w:cs="Times New Roman"/>
      </w:rPr>
    </w:lvl>
  </w:abstractNum>
  <w:abstractNum w:abstractNumId="22">
    <w:nsid w:val="36C010A6"/>
    <w:multiLevelType w:val="hybridMultilevel"/>
    <w:tmpl w:val="B0F8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BA1F57"/>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3B557A9C"/>
    <w:multiLevelType w:val="hybridMultilevel"/>
    <w:tmpl w:val="EE5E45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BF14C56"/>
    <w:multiLevelType w:val="hybridMultilevel"/>
    <w:tmpl w:val="B85C2A50"/>
    <w:lvl w:ilvl="0" w:tplc="04090001">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058299E"/>
    <w:multiLevelType w:val="hybridMultilevel"/>
    <w:tmpl w:val="B262F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15D40C4"/>
    <w:multiLevelType w:val="hybridMultilevel"/>
    <w:tmpl w:val="53B8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B26EA8"/>
    <w:multiLevelType w:val="hybridMultilevel"/>
    <w:tmpl w:val="F9303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3BE2370"/>
    <w:multiLevelType w:val="hybridMultilevel"/>
    <w:tmpl w:val="662ABFC6"/>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47716AB6"/>
    <w:multiLevelType w:val="hybridMultilevel"/>
    <w:tmpl w:val="4A4CCD44"/>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1">
    <w:nsid w:val="47B6521A"/>
    <w:multiLevelType w:val="hybridMultilevel"/>
    <w:tmpl w:val="009E0D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482D32DC"/>
    <w:multiLevelType w:val="hybridMultilevel"/>
    <w:tmpl w:val="B00409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83D1696"/>
    <w:multiLevelType w:val="hybridMultilevel"/>
    <w:tmpl w:val="49EC758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4A4928E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4CF05853"/>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4DE80650"/>
    <w:multiLevelType w:val="multilevel"/>
    <w:tmpl w:val="4D88BC9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nsid w:val="524E30FF"/>
    <w:multiLevelType w:val="hybridMultilevel"/>
    <w:tmpl w:val="A3825FA0"/>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2537290"/>
    <w:multiLevelType w:val="hybridMultilevel"/>
    <w:tmpl w:val="799840F4"/>
    <w:lvl w:ilvl="0" w:tplc="BC74573E">
      <w:start w:val="1"/>
      <w:numFmt w:val="decimal"/>
      <w:lvlText w:val="%1."/>
      <w:lvlJc w:val="left"/>
      <w:pPr>
        <w:ind w:left="360" w:hanging="360"/>
      </w:pPr>
      <w:rPr>
        <w:b w:val="0"/>
        <w:i w:val="0"/>
      </w:rPr>
    </w:lvl>
    <w:lvl w:ilvl="1" w:tplc="08090003">
      <w:start w:val="1"/>
      <w:numFmt w:val="bullet"/>
      <w:lvlText w:val=""/>
      <w:lvlJc w:val="left"/>
      <w:pPr>
        <w:ind w:left="1080" w:hanging="360"/>
      </w:pPr>
      <w:rPr>
        <w:rFonts w:ascii="Symbol" w:hAnsi="Symbol" w:hint="default"/>
      </w:r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39">
    <w:nsid w:val="5606758A"/>
    <w:multiLevelType w:val="hybridMultilevel"/>
    <w:tmpl w:val="CDC0C612"/>
    <w:lvl w:ilvl="0" w:tplc="0809001B">
      <w:start w:val="1"/>
      <w:numFmt w:val="lowerRoman"/>
      <w:lvlText w:val="%1."/>
      <w:lvlJc w:val="right"/>
      <w:pPr>
        <w:ind w:left="1080" w:hanging="360"/>
      </w:pPr>
    </w:lvl>
    <w:lvl w:ilvl="1" w:tplc="08090001"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566D4F3B"/>
    <w:multiLevelType w:val="hybridMultilevel"/>
    <w:tmpl w:val="B3C620E6"/>
    <w:lvl w:ilvl="0" w:tplc="04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
    <w:nsid w:val="59E31A44"/>
    <w:multiLevelType w:val="multilevel"/>
    <w:tmpl w:val="9C8E74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59EF0156"/>
    <w:multiLevelType w:val="hybridMultilevel"/>
    <w:tmpl w:val="FCB41E22"/>
    <w:lvl w:ilvl="0" w:tplc="593A7D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C753D25"/>
    <w:multiLevelType w:val="hybridMultilevel"/>
    <w:tmpl w:val="07965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D9150F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nsid w:val="5EFD6304"/>
    <w:multiLevelType w:val="hybridMultilevel"/>
    <w:tmpl w:val="979A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049291C"/>
    <w:multiLevelType w:val="hybridMultilevel"/>
    <w:tmpl w:val="9F8C4CAA"/>
    <w:lvl w:ilvl="0" w:tplc="04090001">
      <w:start w:val="1"/>
      <w:numFmt w:val="bullet"/>
      <w:lvlText w:val=""/>
      <w:lvlJc w:val="left"/>
      <w:pPr>
        <w:ind w:left="650" w:hanging="360"/>
      </w:pPr>
      <w:rPr>
        <w:rFonts w:ascii="Symbol" w:hAnsi="Symbol" w:hint="default"/>
      </w:rPr>
    </w:lvl>
    <w:lvl w:ilvl="1" w:tplc="04090003" w:tentative="1">
      <w:start w:val="1"/>
      <w:numFmt w:val="bullet"/>
      <w:lvlText w:val="o"/>
      <w:lvlJc w:val="left"/>
      <w:pPr>
        <w:ind w:left="1370" w:hanging="360"/>
      </w:pPr>
      <w:rPr>
        <w:rFonts w:ascii="Courier New" w:hAnsi="Courier New" w:cs="Courier New"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Courier New" w:hAnsi="Courier New" w:cs="Courier New"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Courier New" w:hAnsi="Courier New" w:cs="Courier New" w:hint="default"/>
      </w:rPr>
    </w:lvl>
    <w:lvl w:ilvl="8" w:tplc="04090005" w:tentative="1">
      <w:start w:val="1"/>
      <w:numFmt w:val="bullet"/>
      <w:lvlText w:val=""/>
      <w:lvlJc w:val="left"/>
      <w:pPr>
        <w:ind w:left="6410" w:hanging="360"/>
      </w:pPr>
      <w:rPr>
        <w:rFonts w:ascii="Wingdings" w:hAnsi="Wingdings" w:hint="default"/>
      </w:rPr>
    </w:lvl>
  </w:abstractNum>
  <w:abstractNum w:abstractNumId="47">
    <w:nsid w:val="609204D1"/>
    <w:multiLevelType w:val="hybridMultilevel"/>
    <w:tmpl w:val="0A0C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DD155D"/>
    <w:multiLevelType w:val="hybridMultilevel"/>
    <w:tmpl w:val="6F50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1F17B7"/>
    <w:multiLevelType w:val="hybridMultilevel"/>
    <w:tmpl w:val="11B463A8"/>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0">
    <w:nsid w:val="63A03E20"/>
    <w:multiLevelType w:val="hybridMultilevel"/>
    <w:tmpl w:val="081461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64B36DB5"/>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
    <w:nsid w:val="653274E3"/>
    <w:multiLevelType w:val="hybridMultilevel"/>
    <w:tmpl w:val="15FA7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3">
    <w:nsid w:val="6605216D"/>
    <w:multiLevelType w:val="multilevel"/>
    <w:tmpl w:val="29504B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687F209F"/>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5">
    <w:nsid w:val="69DB5171"/>
    <w:multiLevelType w:val="hybridMultilevel"/>
    <w:tmpl w:val="397CA12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6">
    <w:nsid w:val="6E267C05"/>
    <w:multiLevelType w:val="hybridMultilevel"/>
    <w:tmpl w:val="5C50D41E"/>
    <w:lvl w:ilvl="0" w:tplc="DCC4FE70">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7">
    <w:nsid w:val="7102236F"/>
    <w:multiLevelType w:val="hybridMultilevel"/>
    <w:tmpl w:val="69BCEB8C"/>
    <w:lvl w:ilvl="0" w:tplc="BC74573E">
      <w:start w:val="1"/>
      <w:numFmt w:val="decimal"/>
      <w:lvlText w:val="%1."/>
      <w:lvlJc w:val="left"/>
      <w:pPr>
        <w:ind w:left="720" w:hanging="360"/>
      </w:pPr>
      <w:rPr>
        <w:b w:val="0"/>
        <w:i w:val="0"/>
      </w:rPr>
    </w:lvl>
    <w:lvl w:ilvl="1" w:tplc="08090003">
      <w:start w:val="1"/>
      <w:numFmt w:val="bullet"/>
      <w:lvlText w:val=""/>
      <w:lvlJc w:val="left"/>
      <w:pPr>
        <w:ind w:left="1440" w:hanging="360"/>
      </w:pPr>
      <w:rPr>
        <w:rFonts w:ascii="Symbol" w:hAnsi="Symbol"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nsid w:val="71370A19"/>
    <w:multiLevelType w:val="hybridMultilevel"/>
    <w:tmpl w:val="0212AE5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9">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B665CD"/>
    <w:multiLevelType w:val="hybridMultilevel"/>
    <w:tmpl w:val="79541774"/>
    <w:lvl w:ilvl="0" w:tplc="08090001">
      <w:start w:val="1"/>
      <w:numFmt w:val="bullet"/>
      <w:lvlText w:val=""/>
      <w:lvlJc w:val="left"/>
      <w:pPr>
        <w:ind w:left="1080" w:hanging="360"/>
      </w:pPr>
      <w:rPr>
        <w:rFonts w:ascii="Symbol" w:hAnsi="Symbol" w:hint="default"/>
        <w:i w:val="0"/>
      </w:rPr>
    </w:lvl>
    <w:lvl w:ilvl="1" w:tplc="08090003">
      <w:start w:val="1"/>
      <w:numFmt w:val="bullet"/>
      <w:lvlText w:val=""/>
      <w:lvlJc w:val="left"/>
      <w:pPr>
        <w:ind w:left="1800" w:hanging="360"/>
      </w:pPr>
      <w:rPr>
        <w:rFonts w:ascii="Symbol" w:hAnsi="Symbol" w:hint="default"/>
      </w:r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61">
    <w:nsid w:val="7B9D1015"/>
    <w:multiLevelType w:val="hybridMultilevel"/>
    <w:tmpl w:val="530C71DA"/>
    <w:lvl w:ilvl="0" w:tplc="698EE3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BA52B19"/>
    <w:multiLevelType w:val="hybridMultilevel"/>
    <w:tmpl w:val="36AE0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7CFB02FA"/>
    <w:multiLevelType w:val="hybridMultilevel"/>
    <w:tmpl w:val="A4CCAE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7DB73425"/>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
    <w:nsid w:val="7FD72C28"/>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5"/>
  </w:num>
  <w:num w:numId="2">
    <w:abstractNumId w:val="59"/>
  </w:num>
  <w:num w:numId="3">
    <w:abstractNumId w:val="24"/>
  </w:num>
  <w:num w:numId="4">
    <w:abstractNumId w:val="38"/>
  </w:num>
  <w:num w:numId="5">
    <w:abstractNumId w:val="39"/>
  </w:num>
  <w:num w:numId="6">
    <w:abstractNumId w:val="53"/>
  </w:num>
  <w:num w:numId="7">
    <w:abstractNumId w:val="60"/>
  </w:num>
  <w:num w:numId="8">
    <w:abstractNumId w:val="4"/>
  </w:num>
  <w:num w:numId="9">
    <w:abstractNumId w:val="8"/>
  </w:num>
  <w:num w:numId="10">
    <w:abstractNumId w:val="57"/>
  </w:num>
  <w:num w:numId="11">
    <w:abstractNumId w:val="28"/>
  </w:num>
  <w:num w:numId="12">
    <w:abstractNumId w:val="41"/>
  </w:num>
  <w:num w:numId="13">
    <w:abstractNumId w:val="52"/>
  </w:num>
  <w:num w:numId="14">
    <w:abstractNumId w:val="20"/>
  </w:num>
  <w:num w:numId="15">
    <w:abstractNumId w:val="19"/>
  </w:num>
  <w:num w:numId="16">
    <w:abstractNumId w:val="33"/>
  </w:num>
  <w:num w:numId="17">
    <w:abstractNumId w:val="43"/>
  </w:num>
  <w:num w:numId="18">
    <w:abstractNumId w:val="49"/>
  </w:num>
  <w:num w:numId="19">
    <w:abstractNumId w:val="30"/>
  </w:num>
  <w:num w:numId="20">
    <w:abstractNumId w:val="25"/>
  </w:num>
  <w:num w:numId="21">
    <w:abstractNumId w:val="40"/>
  </w:num>
  <w:num w:numId="22">
    <w:abstractNumId w:val="29"/>
  </w:num>
  <w:num w:numId="23">
    <w:abstractNumId w:val="37"/>
  </w:num>
  <w:num w:numId="24">
    <w:abstractNumId w:val="56"/>
  </w:num>
  <w:num w:numId="25">
    <w:abstractNumId w:val="1"/>
  </w:num>
  <w:num w:numId="26">
    <w:abstractNumId w:val="31"/>
  </w:num>
  <w:num w:numId="27">
    <w:abstractNumId w:val="48"/>
  </w:num>
  <w:num w:numId="28">
    <w:abstractNumId w:val="47"/>
  </w:num>
  <w:num w:numId="29">
    <w:abstractNumId w:val="50"/>
  </w:num>
  <w:num w:numId="30">
    <w:abstractNumId w:val="15"/>
  </w:num>
  <w:num w:numId="31">
    <w:abstractNumId w:val="18"/>
  </w:num>
  <w:num w:numId="32">
    <w:abstractNumId w:val="27"/>
  </w:num>
  <w:num w:numId="33">
    <w:abstractNumId w:val="17"/>
  </w:num>
  <w:num w:numId="34">
    <w:abstractNumId w:val="58"/>
  </w:num>
  <w:num w:numId="35">
    <w:abstractNumId w:val="22"/>
  </w:num>
  <w:num w:numId="36">
    <w:abstractNumId w:val="45"/>
  </w:num>
  <w:num w:numId="37">
    <w:abstractNumId w:val="26"/>
  </w:num>
  <w:num w:numId="38">
    <w:abstractNumId w:val="42"/>
  </w:num>
  <w:num w:numId="39">
    <w:abstractNumId w:val="6"/>
  </w:num>
  <w:num w:numId="40">
    <w:abstractNumId w:val="3"/>
  </w:num>
  <w:num w:numId="41">
    <w:abstractNumId w:val="62"/>
  </w:num>
  <w:num w:numId="42">
    <w:abstractNumId w:val="55"/>
  </w:num>
  <w:num w:numId="43">
    <w:abstractNumId w:val="65"/>
  </w:num>
  <w:num w:numId="44">
    <w:abstractNumId w:val="34"/>
  </w:num>
  <w:num w:numId="45">
    <w:abstractNumId w:val="11"/>
  </w:num>
  <w:num w:numId="46">
    <w:abstractNumId w:val="23"/>
  </w:num>
  <w:num w:numId="47">
    <w:abstractNumId w:val="35"/>
  </w:num>
  <w:num w:numId="48">
    <w:abstractNumId w:val="64"/>
  </w:num>
  <w:num w:numId="49">
    <w:abstractNumId w:val="10"/>
  </w:num>
  <w:num w:numId="50">
    <w:abstractNumId w:val="51"/>
  </w:num>
  <w:num w:numId="51">
    <w:abstractNumId w:val="0"/>
  </w:num>
  <w:num w:numId="52">
    <w:abstractNumId w:val="44"/>
  </w:num>
  <w:num w:numId="53">
    <w:abstractNumId w:val="9"/>
  </w:num>
  <w:num w:numId="54">
    <w:abstractNumId w:val="14"/>
  </w:num>
  <w:num w:numId="55">
    <w:abstractNumId w:val="32"/>
  </w:num>
  <w:num w:numId="56">
    <w:abstractNumId w:val="63"/>
  </w:num>
  <w:num w:numId="57">
    <w:abstractNumId w:val="36"/>
  </w:num>
  <w:num w:numId="58">
    <w:abstractNumId w:val="54"/>
  </w:num>
  <w:num w:numId="59">
    <w:abstractNumId w:val="12"/>
  </w:num>
  <w:num w:numId="60">
    <w:abstractNumId w:val="2"/>
  </w:num>
  <w:num w:numId="61">
    <w:abstractNumId w:val="7"/>
  </w:num>
  <w:num w:numId="62">
    <w:abstractNumId w:val="61"/>
  </w:num>
  <w:num w:numId="63">
    <w:abstractNumId w:val="21"/>
  </w:num>
  <w:num w:numId="64">
    <w:abstractNumId w:val="13"/>
  </w:num>
  <w:num w:numId="65">
    <w:abstractNumId w:val="16"/>
  </w:num>
  <w:num w:numId="66">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BFE"/>
    <w:rsid w:val="00001BA1"/>
    <w:rsid w:val="00005C1D"/>
    <w:rsid w:val="00014982"/>
    <w:rsid w:val="000173E0"/>
    <w:rsid w:val="000207E6"/>
    <w:rsid w:val="000244C4"/>
    <w:rsid w:val="00030631"/>
    <w:rsid w:val="000377C5"/>
    <w:rsid w:val="0004063B"/>
    <w:rsid w:val="000412A3"/>
    <w:rsid w:val="000445CB"/>
    <w:rsid w:val="00047919"/>
    <w:rsid w:val="00050DA6"/>
    <w:rsid w:val="00054C5F"/>
    <w:rsid w:val="00055E2B"/>
    <w:rsid w:val="0006231A"/>
    <w:rsid w:val="00062B34"/>
    <w:rsid w:val="00062BCD"/>
    <w:rsid w:val="00071A7C"/>
    <w:rsid w:val="00077CBB"/>
    <w:rsid w:val="00081B92"/>
    <w:rsid w:val="000824B1"/>
    <w:rsid w:val="000913B5"/>
    <w:rsid w:val="000930D3"/>
    <w:rsid w:val="000931C7"/>
    <w:rsid w:val="00097105"/>
    <w:rsid w:val="000A02E6"/>
    <w:rsid w:val="000A33D7"/>
    <w:rsid w:val="000A3461"/>
    <w:rsid w:val="000A58E1"/>
    <w:rsid w:val="000B519C"/>
    <w:rsid w:val="000B668F"/>
    <w:rsid w:val="000B6DD4"/>
    <w:rsid w:val="000C0B83"/>
    <w:rsid w:val="000C3A5D"/>
    <w:rsid w:val="000D152D"/>
    <w:rsid w:val="000D7FA2"/>
    <w:rsid w:val="000E295E"/>
    <w:rsid w:val="000F1262"/>
    <w:rsid w:val="000F338D"/>
    <w:rsid w:val="000F38A5"/>
    <w:rsid w:val="00100366"/>
    <w:rsid w:val="001123F2"/>
    <w:rsid w:val="0011547E"/>
    <w:rsid w:val="001247D4"/>
    <w:rsid w:val="001249B6"/>
    <w:rsid w:val="00126511"/>
    <w:rsid w:val="0013157D"/>
    <w:rsid w:val="00131BAD"/>
    <w:rsid w:val="00131C36"/>
    <w:rsid w:val="00132CE9"/>
    <w:rsid w:val="00151A11"/>
    <w:rsid w:val="001728DA"/>
    <w:rsid w:val="001806F9"/>
    <w:rsid w:val="001816EC"/>
    <w:rsid w:val="00182A64"/>
    <w:rsid w:val="00185A85"/>
    <w:rsid w:val="0019038D"/>
    <w:rsid w:val="001926F0"/>
    <w:rsid w:val="0019391B"/>
    <w:rsid w:val="00195C8C"/>
    <w:rsid w:val="001972B8"/>
    <w:rsid w:val="001A1B6D"/>
    <w:rsid w:val="001A3E47"/>
    <w:rsid w:val="001A3E9A"/>
    <w:rsid w:val="001A3FDD"/>
    <w:rsid w:val="001B1D74"/>
    <w:rsid w:val="001C0A3A"/>
    <w:rsid w:val="001C5259"/>
    <w:rsid w:val="001C5C64"/>
    <w:rsid w:val="001D0E72"/>
    <w:rsid w:val="001D0FF9"/>
    <w:rsid w:val="001D1516"/>
    <w:rsid w:val="001D18CB"/>
    <w:rsid w:val="001E4A3B"/>
    <w:rsid w:val="001E768F"/>
    <w:rsid w:val="001F113B"/>
    <w:rsid w:val="002027EB"/>
    <w:rsid w:val="0020725C"/>
    <w:rsid w:val="00215ABE"/>
    <w:rsid w:val="002241E4"/>
    <w:rsid w:val="0023570D"/>
    <w:rsid w:val="002453E2"/>
    <w:rsid w:val="00245A59"/>
    <w:rsid w:val="00246C10"/>
    <w:rsid w:val="00257815"/>
    <w:rsid w:val="0027302D"/>
    <w:rsid w:val="00273C81"/>
    <w:rsid w:val="00276C63"/>
    <w:rsid w:val="0028448C"/>
    <w:rsid w:val="002905B8"/>
    <w:rsid w:val="00297890"/>
    <w:rsid w:val="002A20A5"/>
    <w:rsid w:val="002A2E5C"/>
    <w:rsid w:val="002A40ED"/>
    <w:rsid w:val="002A4A25"/>
    <w:rsid w:val="002A540C"/>
    <w:rsid w:val="002B090C"/>
    <w:rsid w:val="002B1C25"/>
    <w:rsid w:val="002B6258"/>
    <w:rsid w:val="002B6FA2"/>
    <w:rsid w:val="002C31D2"/>
    <w:rsid w:val="002D19D2"/>
    <w:rsid w:val="002D3206"/>
    <w:rsid w:val="002D6AA4"/>
    <w:rsid w:val="002D70A0"/>
    <w:rsid w:val="002E59EA"/>
    <w:rsid w:val="002F0D60"/>
    <w:rsid w:val="003005FC"/>
    <w:rsid w:val="00301AC1"/>
    <w:rsid w:val="0030688E"/>
    <w:rsid w:val="00315BEC"/>
    <w:rsid w:val="00316633"/>
    <w:rsid w:val="00323822"/>
    <w:rsid w:val="00323A7F"/>
    <w:rsid w:val="003264A3"/>
    <w:rsid w:val="0033481D"/>
    <w:rsid w:val="003371BA"/>
    <w:rsid w:val="00342123"/>
    <w:rsid w:val="0034360B"/>
    <w:rsid w:val="00344529"/>
    <w:rsid w:val="00344C36"/>
    <w:rsid w:val="00354828"/>
    <w:rsid w:val="00354C0C"/>
    <w:rsid w:val="00356147"/>
    <w:rsid w:val="00360963"/>
    <w:rsid w:val="00360E48"/>
    <w:rsid w:val="00361E54"/>
    <w:rsid w:val="00363627"/>
    <w:rsid w:val="00363FD3"/>
    <w:rsid w:val="003679FA"/>
    <w:rsid w:val="00367D13"/>
    <w:rsid w:val="00370DA3"/>
    <w:rsid w:val="003778D0"/>
    <w:rsid w:val="00383E72"/>
    <w:rsid w:val="00385934"/>
    <w:rsid w:val="003921F7"/>
    <w:rsid w:val="003936BE"/>
    <w:rsid w:val="003964B3"/>
    <w:rsid w:val="003A0393"/>
    <w:rsid w:val="003A3625"/>
    <w:rsid w:val="003A6224"/>
    <w:rsid w:val="003B1B76"/>
    <w:rsid w:val="003B42BF"/>
    <w:rsid w:val="003B60A8"/>
    <w:rsid w:val="003C6D22"/>
    <w:rsid w:val="003D1270"/>
    <w:rsid w:val="003D497E"/>
    <w:rsid w:val="003D5B1B"/>
    <w:rsid w:val="003E0155"/>
    <w:rsid w:val="003F2671"/>
    <w:rsid w:val="003F7250"/>
    <w:rsid w:val="003F7F7F"/>
    <w:rsid w:val="0040050D"/>
    <w:rsid w:val="004021FA"/>
    <w:rsid w:val="00402255"/>
    <w:rsid w:val="004058D4"/>
    <w:rsid w:val="004078DE"/>
    <w:rsid w:val="00417483"/>
    <w:rsid w:val="00422153"/>
    <w:rsid w:val="00422215"/>
    <w:rsid w:val="00424888"/>
    <w:rsid w:val="00424F75"/>
    <w:rsid w:val="00433A48"/>
    <w:rsid w:val="0043506A"/>
    <w:rsid w:val="00437559"/>
    <w:rsid w:val="00437722"/>
    <w:rsid w:val="0044506C"/>
    <w:rsid w:val="0044627D"/>
    <w:rsid w:val="004644AE"/>
    <w:rsid w:val="00467091"/>
    <w:rsid w:val="00475A1C"/>
    <w:rsid w:val="00483CAE"/>
    <w:rsid w:val="00483DF5"/>
    <w:rsid w:val="004840EC"/>
    <w:rsid w:val="004845CE"/>
    <w:rsid w:val="00484C4E"/>
    <w:rsid w:val="00486EE0"/>
    <w:rsid w:val="00487BEE"/>
    <w:rsid w:val="0049753D"/>
    <w:rsid w:val="004B003D"/>
    <w:rsid w:val="004B40E2"/>
    <w:rsid w:val="004B641C"/>
    <w:rsid w:val="004C40AB"/>
    <w:rsid w:val="004D0E6A"/>
    <w:rsid w:val="004D1995"/>
    <w:rsid w:val="004D1CB4"/>
    <w:rsid w:val="004D470A"/>
    <w:rsid w:val="004D4A68"/>
    <w:rsid w:val="004D6D2E"/>
    <w:rsid w:val="004E0B29"/>
    <w:rsid w:val="004E1841"/>
    <w:rsid w:val="004E1879"/>
    <w:rsid w:val="004E2D60"/>
    <w:rsid w:val="004F1DAB"/>
    <w:rsid w:val="004F3DA1"/>
    <w:rsid w:val="004F4AF8"/>
    <w:rsid w:val="004F6ABA"/>
    <w:rsid w:val="005023B1"/>
    <w:rsid w:val="00503707"/>
    <w:rsid w:val="00506AB6"/>
    <w:rsid w:val="0051323C"/>
    <w:rsid w:val="00513A4D"/>
    <w:rsid w:val="0051516E"/>
    <w:rsid w:val="005255C0"/>
    <w:rsid w:val="00530426"/>
    <w:rsid w:val="005327C6"/>
    <w:rsid w:val="005337B2"/>
    <w:rsid w:val="00543CC9"/>
    <w:rsid w:val="00544124"/>
    <w:rsid w:val="005455D3"/>
    <w:rsid w:val="00547474"/>
    <w:rsid w:val="00553EC4"/>
    <w:rsid w:val="0055423A"/>
    <w:rsid w:val="00556F54"/>
    <w:rsid w:val="005646DC"/>
    <w:rsid w:val="00566154"/>
    <w:rsid w:val="00571749"/>
    <w:rsid w:val="00573064"/>
    <w:rsid w:val="00575F6F"/>
    <w:rsid w:val="00576231"/>
    <w:rsid w:val="00584BBB"/>
    <w:rsid w:val="00596958"/>
    <w:rsid w:val="005A2D2E"/>
    <w:rsid w:val="005A45E9"/>
    <w:rsid w:val="005A5B78"/>
    <w:rsid w:val="005B2B3A"/>
    <w:rsid w:val="005C3A19"/>
    <w:rsid w:val="005C453E"/>
    <w:rsid w:val="005C7ACF"/>
    <w:rsid w:val="005D4154"/>
    <w:rsid w:val="005D4DD7"/>
    <w:rsid w:val="005E2A1A"/>
    <w:rsid w:val="005E3847"/>
    <w:rsid w:val="005E644A"/>
    <w:rsid w:val="0060103D"/>
    <w:rsid w:val="006255DD"/>
    <w:rsid w:val="00630F45"/>
    <w:rsid w:val="00640DD0"/>
    <w:rsid w:val="0064252A"/>
    <w:rsid w:val="00642988"/>
    <w:rsid w:val="006454E3"/>
    <w:rsid w:val="00647A0F"/>
    <w:rsid w:val="00653BC3"/>
    <w:rsid w:val="006570A3"/>
    <w:rsid w:val="00657E16"/>
    <w:rsid w:val="006648B9"/>
    <w:rsid w:val="00675DAC"/>
    <w:rsid w:val="00676BC7"/>
    <w:rsid w:val="006818EE"/>
    <w:rsid w:val="00690779"/>
    <w:rsid w:val="00690B95"/>
    <w:rsid w:val="00693C83"/>
    <w:rsid w:val="00696115"/>
    <w:rsid w:val="0069772E"/>
    <w:rsid w:val="006A3B08"/>
    <w:rsid w:val="006B2175"/>
    <w:rsid w:val="006C647E"/>
    <w:rsid w:val="006C689B"/>
    <w:rsid w:val="006D2D04"/>
    <w:rsid w:val="006E17C0"/>
    <w:rsid w:val="006E4FA4"/>
    <w:rsid w:val="006F2F40"/>
    <w:rsid w:val="006F3B7B"/>
    <w:rsid w:val="006F5BF1"/>
    <w:rsid w:val="0070498B"/>
    <w:rsid w:val="00716A58"/>
    <w:rsid w:val="0072295F"/>
    <w:rsid w:val="0072453A"/>
    <w:rsid w:val="00724D1D"/>
    <w:rsid w:val="00725E12"/>
    <w:rsid w:val="00727E2C"/>
    <w:rsid w:val="007302F5"/>
    <w:rsid w:val="00731011"/>
    <w:rsid w:val="00734BD3"/>
    <w:rsid w:val="00736236"/>
    <w:rsid w:val="007444CE"/>
    <w:rsid w:val="007500F6"/>
    <w:rsid w:val="00751197"/>
    <w:rsid w:val="007517BC"/>
    <w:rsid w:val="00753D51"/>
    <w:rsid w:val="00755BFE"/>
    <w:rsid w:val="00761AC8"/>
    <w:rsid w:val="007633C4"/>
    <w:rsid w:val="0076647B"/>
    <w:rsid w:val="0077485D"/>
    <w:rsid w:val="0077573D"/>
    <w:rsid w:val="00776917"/>
    <w:rsid w:val="00777627"/>
    <w:rsid w:val="00787F70"/>
    <w:rsid w:val="00791550"/>
    <w:rsid w:val="00793951"/>
    <w:rsid w:val="007944E3"/>
    <w:rsid w:val="0079626F"/>
    <w:rsid w:val="007A1F54"/>
    <w:rsid w:val="007A661A"/>
    <w:rsid w:val="007A68C8"/>
    <w:rsid w:val="007A7053"/>
    <w:rsid w:val="007B532E"/>
    <w:rsid w:val="007B669F"/>
    <w:rsid w:val="007C1A3F"/>
    <w:rsid w:val="007C47F8"/>
    <w:rsid w:val="007C4AC7"/>
    <w:rsid w:val="007D2818"/>
    <w:rsid w:val="007D4745"/>
    <w:rsid w:val="007E09F2"/>
    <w:rsid w:val="007E3B4D"/>
    <w:rsid w:val="007E6EA7"/>
    <w:rsid w:val="007F0D33"/>
    <w:rsid w:val="008041FA"/>
    <w:rsid w:val="008050D5"/>
    <w:rsid w:val="00806C09"/>
    <w:rsid w:val="00806E2A"/>
    <w:rsid w:val="00807CA6"/>
    <w:rsid w:val="00823903"/>
    <w:rsid w:val="00825EA3"/>
    <w:rsid w:val="00852833"/>
    <w:rsid w:val="00853C44"/>
    <w:rsid w:val="00866460"/>
    <w:rsid w:val="00872A09"/>
    <w:rsid w:val="0087350F"/>
    <w:rsid w:val="00876D16"/>
    <w:rsid w:val="0089159B"/>
    <w:rsid w:val="00897A40"/>
    <w:rsid w:val="008A037F"/>
    <w:rsid w:val="008A1129"/>
    <w:rsid w:val="008A2BE5"/>
    <w:rsid w:val="008A5BB4"/>
    <w:rsid w:val="008A7436"/>
    <w:rsid w:val="008C2C6E"/>
    <w:rsid w:val="008C503C"/>
    <w:rsid w:val="008D15B1"/>
    <w:rsid w:val="008D312B"/>
    <w:rsid w:val="008D4D4F"/>
    <w:rsid w:val="008E2B29"/>
    <w:rsid w:val="008E2C7C"/>
    <w:rsid w:val="008F10FA"/>
    <w:rsid w:val="00906E43"/>
    <w:rsid w:val="009118A4"/>
    <w:rsid w:val="00922BBA"/>
    <w:rsid w:val="009241D7"/>
    <w:rsid w:val="00931E87"/>
    <w:rsid w:val="0093224D"/>
    <w:rsid w:val="00932A4D"/>
    <w:rsid w:val="00933F5B"/>
    <w:rsid w:val="009353A1"/>
    <w:rsid w:val="0093633C"/>
    <w:rsid w:val="009407A2"/>
    <w:rsid w:val="00951602"/>
    <w:rsid w:val="00954BA1"/>
    <w:rsid w:val="0097076D"/>
    <w:rsid w:val="00977BE1"/>
    <w:rsid w:val="00983CC2"/>
    <w:rsid w:val="00987514"/>
    <w:rsid w:val="0099137A"/>
    <w:rsid w:val="00995740"/>
    <w:rsid w:val="00997765"/>
    <w:rsid w:val="009A2EAE"/>
    <w:rsid w:val="009B564D"/>
    <w:rsid w:val="009B613B"/>
    <w:rsid w:val="009C586F"/>
    <w:rsid w:val="009C5D2A"/>
    <w:rsid w:val="009D3090"/>
    <w:rsid w:val="009E3895"/>
    <w:rsid w:val="00A11A2B"/>
    <w:rsid w:val="00A1776F"/>
    <w:rsid w:val="00A23D00"/>
    <w:rsid w:val="00A2502E"/>
    <w:rsid w:val="00A42CC5"/>
    <w:rsid w:val="00A51CC7"/>
    <w:rsid w:val="00A5302F"/>
    <w:rsid w:val="00A54E05"/>
    <w:rsid w:val="00A57F5C"/>
    <w:rsid w:val="00A60171"/>
    <w:rsid w:val="00A771E2"/>
    <w:rsid w:val="00A81521"/>
    <w:rsid w:val="00A82DC2"/>
    <w:rsid w:val="00A86E68"/>
    <w:rsid w:val="00A96FEB"/>
    <w:rsid w:val="00AA2A8E"/>
    <w:rsid w:val="00AA44C6"/>
    <w:rsid w:val="00AA4AFA"/>
    <w:rsid w:val="00AA58F5"/>
    <w:rsid w:val="00AA622E"/>
    <w:rsid w:val="00AA79E8"/>
    <w:rsid w:val="00AB456C"/>
    <w:rsid w:val="00AB6150"/>
    <w:rsid w:val="00AC28A2"/>
    <w:rsid w:val="00AC589F"/>
    <w:rsid w:val="00AD14D4"/>
    <w:rsid w:val="00AD17D5"/>
    <w:rsid w:val="00AD1CF0"/>
    <w:rsid w:val="00AD2396"/>
    <w:rsid w:val="00AD2B2A"/>
    <w:rsid w:val="00AD3BEE"/>
    <w:rsid w:val="00AD70DC"/>
    <w:rsid w:val="00AE00A2"/>
    <w:rsid w:val="00B04D88"/>
    <w:rsid w:val="00B150FA"/>
    <w:rsid w:val="00B17561"/>
    <w:rsid w:val="00B22C5E"/>
    <w:rsid w:val="00B32D39"/>
    <w:rsid w:val="00B37E45"/>
    <w:rsid w:val="00B405BC"/>
    <w:rsid w:val="00B408BB"/>
    <w:rsid w:val="00B4474B"/>
    <w:rsid w:val="00B60676"/>
    <w:rsid w:val="00B61CD5"/>
    <w:rsid w:val="00B62A41"/>
    <w:rsid w:val="00B71390"/>
    <w:rsid w:val="00B720B0"/>
    <w:rsid w:val="00B742B8"/>
    <w:rsid w:val="00B815B7"/>
    <w:rsid w:val="00B85A7D"/>
    <w:rsid w:val="00B85ED7"/>
    <w:rsid w:val="00B8753C"/>
    <w:rsid w:val="00B875CE"/>
    <w:rsid w:val="00B9069A"/>
    <w:rsid w:val="00B9346D"/>
    <w:rsid w:val="00B94327"/>
    <w:rsid w:val="00BA094C"/>
    <w:rsid w:val="00BA7CAB"/>
    <w:rsid w:val="00BB320E"/>
    <w:rsid w:val="00BB41CE"/>
    <w:rsid w:val="00BB446A"/>
    <w:rsid w:val="00BB52E6"/>
    <w:rsid w:val="00BB6735"/>
    <w:rsid w:val="00BB7CDA"/>
    <w:rsid w:val="00BC5395"/>
    <w:rsid w:val="00BD6F4C"/>
    <w:rsid w:val="00BD72F1"/>
    <w:rsid w:val="00BD79B1"/>
    <w:rsid w:val="00BE120C"/>
    <w:rsid w:val="00BE1DB9"/>
    <w:rsid w:val="00BE3001"/>
    <w:rsid w:val="00BE6803"/>
    <w:rsid w:val="00BF4E17"/>
    <w:rsid w:val="00BF50C5"/>
    <w:rsid w:val="00BF5CDF"/>
    <w:rsid w:val="00BF6A8C"/>
    <w:rsid w:val="00C05996"/>
    <w:rsid w:val="00C13ED6"/>
    <w:rsid w:val="00C20402"/>
    <w:rsid w:val="00C219CC"/>
    <w:rsid w:val="00C26E22"/>
    <w:rsid w:val="00C31234"/>
    <w:rsid w:val="00C3125D"/>
    <w:rsid w:val="00C32BB7"/>
    <w:rsid w:val="00C4121E"/>
    <w:rsid w:val="00C41EA0"/>
    <w:rsid w:val="00C43BE4"/>
    <w:rsid w:val="00C44F23"/>
    <w:rsid w:val="00C50725"/>
    <w:rsid w:val="00C52000"/>
    <w:rsid w:val="00C56328"/>
    <w:rsid w:val="00C565AF"/>
    <w:rsid w:val="00C571F3"/>
    <w:rsid w:val="00C63368"/>
    <w:rsid w:val="00C656D4"/>
    <w:rsid w:val="00C7205E"/>
    <w:rsid w:val="00C72767"/>
    <w:rsid w:val="00C737C4"/>
    <w:rsid w:val="00C803F6"/>
    <w:rsid w:val="00C90C12"/>
    <w:rsid w:val="00C94B16"/>
    <w:rsid w:val="00C972F1"/>
    <w:rsid w:val="00CA0C4E"/>
    <w:rsid w:val="00CA1EE0"/>
    <w:rsid w:val="00CA37A9"/>
    <w:rsid w:val="00CA4CF1"/>
    <w:rsid w:val="00CA751F"/>
    <w:rsid w:val="00CA7B5D"/>
    <w:rsid w:val="00CB5BB8"/>
    <w:rsid w:val="00CC487D"/>
    <w:rsid w:val="00CD1454"/>
    <w:rsid w:val="00CE1726"/>
    <w:rsid w:val="00CE7327"/>
    <w:rsid w:val="00CF1449"/>
    <w:rsid w:val="00CF22B6"/>
    <w:rsid w:val="00D02475"/>
    <w:rsid w:val="00D048B6"/>
    <w:rsid w:val="00D05B62"/>
    <w:rsid w:val="00D11511"/>
    <w:rsid w:val="00D11E29"/>
    <w:rsid w:val="00D27894"/>
    <w:rsid w:val="00D33C8E"/>
    <w:rsid w:val="00D43DC6"/>
    <w:rsid w:val="00D467B2"/>
    <w:rsid w:val="00D47B74"/>
    <w:rsid w:val="00D51789"/>
    <w:rsid w:val="00D551B5"/>
    <w:rsid w:val="00D6003B"/>
    <w:rsid w:val="00D6498A"/>
    <w:rsid w:val="00D6614E"/>
    <w:rsid w:val="00D66612"/>
    <w:rsid w:val="00D72812"/>
    <w:rsid w:val="00D76BA0"/>
    <w:rsid w:val="00D8782B"/>
    <w:rsid w:val="00D90E22"/>
    <w:rsid w:val="00D930AA"/>
    <w:rsid w:val="00D966E1"/>
    <w:rsid w:val="00DA1141"/>
    <w:rsid w:val="00DA279F"/>
    <w:rsid w:val="00DA3395"/>
    <w:rsid w:val="00DB1EB2"/>
    <w:rsid w:val="00DB610D"/>
    <w:rsid w:val="00DB6A18"/>
    <w:rsid w:val="00DE2170"/>
    <w:rsid w:val="00DE7BFD"/>
    <w:rsid w:val="00DF5039"/>
    <w:rsid w:val="00DF51B6"/>
    <w:rsid w:val="00DF6A09"/>
    <w:rsid w:val="00E036B4"/>
    <w:rsid w:val="00E070C1"/>
    <w:rsid w:val="00E11F00"/>
    <w:rsid w:val="00E120B4"/>
    <w:rsid w:val="00E16B46"/>
    <w:rsid w:val="00E239BE"/>
    <w:rsid w:val="00E246B0"/>
    <w:rsid w:val="00E31B9E"/>
    <w:rsid w:val="00E31EC1"/>
    <w:rsid w:val="00E42158"/>
    <w:rsid w:val="00E437D2"/>
    <w:rsid w:val="00E47CC6"/>
    <w:rsid w:val="00E513FB"/>
    <w:rsid w:val="00E52647"/>
    <w:rsid w:val="00E6609B"/>
    <w:rsid w:val="00E67E54"/>
    <w:rsid w:val="00E67E82"/>
    <w:rsid w:val="00E707D8"/>
    <w:rsid w:val="00E72E4E"/>
    <w:rsid w:val="00E73161"/>
    <w:rsid w:val="00E81B94"/>
    <w:rsid w:val="00E83124"/>
    <w:rsid w:val="00E83281"/>
    <w:rsid w:val="00E86604"/>
    <w:rsid w:val="00E906A1"/>
    <w:rsid w:val="00E9759E"/>
    <w:rsid w:val="00EA2D33"/>
    <w:rsid w:val="00EB0224"/>
    <w:rsid w:val="00EB500D"/>
    <w:rsid w:val="00EC13BC"/>
    <w:rsid w:val="00EC57A1"/>
    <w:rsid w:val="00EC5A2D"/>
    <w:rsid w:val="00ED27FA"/>
    <w:rsid w:val="00EE70B6"/>
    <w:rsid w:val="00EE743F"/>
    <w:rsid w:val="00EF6904"/>
    <w:rsid w:val="00F12BBB"/>
    <w:rsid w:val="00F1535C"/>
    <w:rsid w:val="00F156E3"/>
    <w:rsid w:val="00F26BA0"/>
    <w:rsid w:val="00F274D4"/>
    <w:rsid w:val="00F30D0B"/>
    <w:rsid w:val="00F33569"/>
    <w:rsid w:val="00F4568C"/>
    <w:rsid w:val="00F46563"/>
    <w:rsid w:val="00F55917"/>
    <w:rsid w:val="00F56BCC"/>
    <w:rsid w:val="00F56EEA"/>
    <w:rsid w:val="00F60FBF"/>
    <w:rsid w:val="00F96173"/>
    <w:rsid w:val="00FA2FFD"/>
    <w:rsid w:val="00FA495A"/>
    <w:rsid w:val="00FA53A6"/>
    <w:rsid w:val="00FB1F54"/>
    <w:rsid w:val="00FB6C5A"/>
    <w:rsid w:val="00FC7BE6"/>
    <w:rsid w:val="00FD0954"/>
    <w:rsid w:val="00FD2E69"/>
    <w:rsid w:val="00FD4B45"/>
    <w:rsid w:val="00FE048A"/>
    <w:rsid w:val="00FE0BF1"/>
    <w:rsid w:val="00FE2C2F"/>
    <w:rsid w:val="00FF05A0"/>
    <w:rsid w:val="00FF2F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B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DC6"/>
    <w:pPr>
      <w:spacing w:after="200" w:line="276" w:lineRule="auto"/>
    </w:pPr>
    <w:rPr>
      <w:rFonts w:eastAsiaTheme="minorEastAsia"/>
      <w:lang w:val="en-US"/>
    </w:rPr>
  </w:style>
  <w:style w:type="paragraph" w:styleId="Heading1">
    <w:name w:val="heading 1"/>
    <w:basedOn w:val="Normal"/>
    <w:next w:val="Normal"/>
    <w:link w:val="Heading1Char1"/>
    <w:uiPriority w:val="9"/>
    <w:qFormat/>
    <w:rsid w:val="00B6067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unhideWhenUsed/>
    <w:qFormat/>
    <w:rsid w:val="00B6067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unhideWhenUsed/>
    <w:qFormat/>
    <w:rsid w:val="000623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D49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rsid w:val="00C50725"/>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basedOn w:val="DefaultParagraphFont"/>
    <w:link w:val="FootnoteText"/>
    <w:rsid w:val="00C50725"/>
    <w:rPr>
      <w:rFonts w:ascii="Times New Roman" w:eastAsia="Times New Roman" w:hAnsi="Times New Roman" w:cs="Times New Roman"/>
      <w:sz w:val="20"/>
      <w:szCs w:val="20"/>
    </w:rPr>
  </w:style>
  <w:style w:type="character" w:styleId="FootnoteReference">
    <w:name w:val="footnote reference"/>
    <w:aliases w:val="16 Point,Superscript 6 Point,Superscript 6 Point + 11 pt,ftref,fr,BVI fnr,Footnote Ref in FtNote,SUPERS,Footnote Reference Superscript,Ref,de nota al pie,number,note bp,BVI fnr Car Car,BVI fnr Car,BVI fnr Car Car Car Car, BVI fnr"/>
    <w:basedOn w:val="DefaultParagraphFont"/>
    <w:uiPriority w:val="99"/>
    <w:unhideWhenUsed/>
    <w:rsid w:val="00C50725"/>
    <w:rPr>
      <w:vertAlign w:val="superscript"/>
    </w:rPr>
  </w:style>
  <w:style w:type="paragraph" w:styleId="Header">
    <w:name w:val="header"/>
    <w:basedOn w:val="Normal"/>
    <w:link w:val="HeaderChar"/>
    <w:uiPriority w:val="99"/>
    <w:unhideWhenUsed/>
    <w:rsid w:val="00E83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281"/>
    <w:rPr>
      <w:rFonts w:eastAsiaTheme="minorEastAsia"/>
      <w:lang w:val="en-US"/>
    </w:rPr>
  </w:style>
  <w:style w:type="paragraph" w:styleId="Footer">
    <w:name w:val="footer"/>
    <w:basedOn w:val="Normal"/>
    <w:link w:val="FooterChar"/>
    <w:uiPriority w:val="99"/>
    <w:unhideWhenUsed/>
    <w:rsid w:val="00E83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281"/>
    <w:rPr>
      <w:rFonts w:eastAsiaTheme="minorEastAsia"/>
      <w:lang w:val="en-US"/>
    </w:rPr>
  </w:style>
  <w:style w:type="character" w:customStyle="1" w:styleId="Heading1Char">
    <w:name w:val="Heading 1 Char"/>
    <w:basedOn w:val="DefaultParagraphFont"/>
    <w:uiPriority w:val="9"/>
    <w:rsid w:val="00B60676"/>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B60676"/>
    <w:rPr>
      <w:rFonts w:asciiTheme="majorHAnsi" w:eastAsiaTheme="majorEastAsia" w:hAnsiTheme="majorHAnsi" w:cstheme="majorBidi"/>
      <w:color w:val="2E74B5" w:themeColor="accent1" w:themeShade="BF"/>
      <w:sz w:val="26"/>
      <w:szCs w:val="26"/>
    </w:rPr>
  </w:style>
  <w:style w:type="paragraph" w:styleId="ListParagraph">
    <w:name w:val="List Paragraph"/>
    <w:aliases w:val="List Paragraph1"/>
    <w:basedOn w:val="Normal"/>
    <w:link w:val="ListParagraphChar"/>
    <w:uiPriority w:val="99"/>
    <w:qFormat/>
    <w:rsid w:val="00B60676"/>
    <w:pPr>
      <w:ind w:left="720"/>
      <w:contextualSpacing/>
    </w:pPr>
    <w:rPr>
      <w:lang w:val="ru-RU" w:eastAsia="ru-RU"/>
    </w:rPr>
  </w:style>
  <w:style w:type="character" w:customStyle="1" w:styleId="ListParagraphChar">
    <w:name w:val="List Paragraph Char"/>
    <w:aliases w:val="List Paragraph1 Char"/>
    <w:link w:val="ListParagraph"/>
    <w:uiPriority w:val="34"/>
    <w:rsid w:val="00B60676"/>
    <w:rPr>
      <w:rFonts w:eastAsiaTheme="minorEastAsia"/>
      <w:lang w:val="ru-RU" w:eastAsia="ru-RU"/>
    </w:rPr>
  </w:style>
  <w:style w:type="character" w:customStyle="1" w:styleId="Heading1Char1">
    <w:name w:val="Heading 1 Char1"/>
    <w:basedOn w:val="DefaultParagraphFont"/>
    <w:link w:val="Heading1"/>
    <w:uiPriority w:val="9"/>
    <w:rsid w:val="00B60676"/>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4F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6231A"/>
    <w:rPr>
      <w:rFonts w:asciiTheme="majorHAnsi" w:eastAsiaTheme="majorEastAsia" w:hAnsiTheme="majorHAnsi" w:cstheme="majorBidi"/>
      <w:color w:val="1F4D78" w:themeColor="accent1" w:themeShade="7F"/>
      <w:sz w:val="24"/>
      <w:szCs w:val="24"/>
      <w:lang w:val="en-US"/>
    </w:rPr>
  </w:style>
  <w:style w:type="character" w:styleId="Hyperlink">
    <w:name w:val="Hyperlink"/>
    <w:basedOn w:val="DefaultParagraphFont"/>
    <w:uiPriority w:val="99"/>
    <w:rsid w:val="00BB52E6"/>
    <w:rPr>
      <w:rFonts w:cs="Times New Roman"/>
      <w:color w:val="0000FF"/>
      <w:u w:val="single"/>
    </w:rPr>
  </w:style>
  <w:style w:type="character" w:styleId="CommentReference">
    <w:name w:val="annotation reference"/>
    <w:basedOn w:val="DefaultParagraphFont"/>
    <w:uiPriority w:val="99"/>
    <w:semiHidden/>
    <w:unhideWhenUsed/>
    <w:rsid w:val="00A86E68"/>
    <w:rPr>
      <w:sz w:val="16"/>
      <w:szCs w:val="16"/>
    </w:rPr>
  </w:style>
  <w:style w:type="paragraph" w:styleId="CommentText">
    <w:name w:val="annotation text"/>
    <w:basedOn w:val="Normal"/>
    <w:link w:val="CommentTextChar"/>
    <w:unhideWhenUsed/>
    <w:rsid w:val="00A86E68"/>
    <w:pPr>
      <w:spacing w:line="240" w:lineRule="auto"/>
    </w:pPr>
    <w:rPr>
      <w:sz w:val="20"/>
      <w:szCs w:val="20"/>
    </w:rPr>
  </w:style>
  <w:style w:type="character" w:customStyle="1" w:styleId="CommentTextChar">
    <w:name w:val="Comment Text Char"/>
    <w:basedOn w:val="DefaultParagraphFont"/>
    <w:link w:val="CommentText"/>
    <w:rsid w:val="00A86E68"/>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A86E68"/>
    <w:rPr>
      <w:b/>
      <w:bCs/>
    </w:rPr>
  </w:style>
  <w:style w:type="character" w:customStyle="1" w:styleId="CommentSubjectChar">
    <w:name w:val="Comment Subject Char"/>
    <w:basedOn w:val="CommentTextChar"/>
    <w:link w:val="CommentSubject"/>
    <w:uiPriority w:val="99"/>
    <w:semiHidden/>
    <w:rsid w:val="00A86E68"/>
    <w:rPr>
      <w:rFonts w:eastAsiaTheme="minorEastAsia"/>
      <w:b/>
      <w:bCs/>
      <w:sz w:val="20"/>
      <w:szCs w:val="20"/>
      <w:lang w:val="en-US"/>
    </w:rPr>
  </w:style>
  <w:style w:type="paragraph" w:styleId="BalloonText">
    <w:name w:val="Balloon Text"/>
    <w:basedOn w:val="Normal"/>
    <w:link w:val="BalloonTextChar"/>
    <w:uiPriority w:val="99"/>
    <w:semiHidden/>
    <w:unhideWhenUsed/>
    <w:rsid w:val="00A86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E68"/>
    <w:rPr>
      <w:rFonts w:ascii="Segoe UI" w:eastAsiaTheme="minorEastAsia" w:hAnsi="Segoe UI" w:cs="Segoe UI"/>
      <w:sz w:val="18"/>
      <w:szCs w:val="18"/>
      <w:lang w:val="en-US"/>
    </w:rPr>
  </w:style>
  <w:style w:type="paragraph" w:styleId="NormalWeb">
    <w:name w:val="Normal (Web)"/>
    <w:aliases w:val="webb,Normal (Web) Char"/>
    <w:basedOn w:val="Normal"/>
    <w:link w:val="NormalWebChar1"/>
    <w:uiPriority w:val="99"/>
    <w:rsid w:val="002D19D2"/>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NormalWebChar1">
    <w:name w:val="Normal (Web) Char1"/>
    <w:aliases w:val="webb Char,Normal (Web) Char Char"/>
    <w:basedOn w:val="DefaultParagraphFont"/>
    <w:link w:val="NormalWeb"/>
    <w:uiPriority w:val="99"/>
    <w:locked/>
    <w:rsid w:val="002D19D2"/>
    <w:rPr>
      <w:rFonts w:ascii="Times New Roman" w:eastAsia="Times New Roman" w:hAnsi="Times New Roman" w:cs="Times New Roman"/>
      <w:sz w:val="24"/>
      <w:szCs w:val="24"/>
      <w:lang w:val="en-US"/>
    </w:rPr>
  </w:style>
  <w:style w:type="paragraph" w:customStyle="1" w:styleId="BodyText23">
    <w:name w:val="Body Text 23"/>
    <w:basedOn w:val="Normal"/>
    <w:uiPriority w:val="99"/>
    <w:rsid w:val="002D19D2"/>
    <w:pPr>
      <w:widowControl w:val="0"/>
      <w:tabs>
        <w:tab w:val="left" w:pos="547"/>
      </w:tabs>
      <w:spacing w:after="0" w:line="240" w:lineRule="auto"/>
    </w:pPr>
    <w:rPr>
      <w:rFonts w:ascii="Times New Roman" w:eastAsia="Times New Roman" w:hAnsi="Times New Roman" w:cs="Times New Roman"/>
      <w:szCs w:val="20"/>
    </w:rPr>
  </w:style>
  <w:style w:type="character" w:customStyle="1" w:styleId="Heading4Char">
    <w:name w:val="Heading 4 Char"/>
    <w:basedOn w:val="DefaultParagraphFont"/>
    <w:link w:val="Heading4"/>
    <w:uiPriority w:val="9"/>
    <w:rsid w:val="003D497E"/>
    <w:rPr>
      <w:rFonts w:asciiTheme="majorHAnsi" w:eastAsiaTheme="majorEastAsia" w:hAnsiTheme="majorHAnsi" w:cstheme="majorBidi"/>
      <w:i/>
      <w:iCs/>
      <w:color w:val="2E74B5" w:themeColor="accent1" w:themeShade="BF"/>
      <w:lang w:val="en-US"/>
    </w:rPr>
  </w:style>
  <w:style w:type="paragraph" w:styleId="BodyText">
    <w:name w:val="Body Text"/>
    <w:basedOn w:val="Normal"/>
    <w:link w:val="BodyTextChar"/>
    <w:uiPriority w:val="99"/>
    <w:unhideWhenUsed/>
    <w:rsid w:val="00DB1EB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B1EB2"/>
    <w:rPr>
      <w:rFonts w:ascii="Times New Roman" w:eastAsia="Times New Roman" w:hAnsi="Times New Roman" w:cs="Times New Roman"/>
      <w:sz w:val="24"/>
      <w:szCs w:val="24"/>
      <w:lang w:val="en-US"/>
    </w:rPr>
  </w:style>
  <w:style w:type="paragraph" w:styleId="BodyText3">
    <w:name w:val="Body Text 3"/>
    <w:basedOn w:val="Normal"/>
    <w:link w:val="BodyText3Char"/>
    <w:rsid w:val="00DB1EB2"/>
    <w:pPr>
      <w:spacing w:after="120" w:line="240" w:lineRule="auto"/>
    </w:pPr>
    <w:rPr>
      <w:rFonts w:ascii="Times New Roman" w:eastAsia="Times New Roman" w:hAnsi="Times New Roman" w:cs="Wingdings"/>
      <w:sz w:val="16"/>
      <w:szCs w:val="16"/>
      <w:lang w:val="en-GB"/>
    </w:rPr>
  </w:style>
  <w:style w:type="character" w:customStyle="1" w:styleId="BodyText3Char">
    <w:name w:val="Body Text 3 Char"/>
    <w:basedOn w:val="DefaultParagraphFont"/>
    <w:link w:val="BodyText3"/>
    <w:rsid w:val="00DB1EB2"/>
    <w:rPr>
      <w:rFonts w:ascii="Times New Roman" w:eastAsia="Times New Roman" w:hAnsi="Times New Roman" w:cs="Wingdings"/>
      <w:sz w:val="16"/>
      <w:szCs w:val="16"/>
    </w:rPr>
  </w:style>
  <w:style w:type="paragraph" w:styleId="TOCHeading">
    <w:name w:val="TOC Heading"/>
    <w:basedOn w:val="Heading1"/>
    <w:next w:val="Normal"/>
    <w:uiPriority w:val="39"/>
    <w:unhideWhenUsed/>
    <w:qFormat/>
    <w:rsid w:val="00954BA1"/>
    <w:pPr>
      <w:outlineLvl w:val="9"/>
    </w:pPr>
    <w:rPr>
      <w:lang w:val="en-US"/>
    </w:rPr>
  </w:style>
  <w:style w:type="paragraph" w:styleId="TOC1">
    <w:name w:val="toc 1"/>
    <w:basedOn w:val="Normal"/>
    <w:next w:val="Normal"/>
    <w:autoRedefine/>
    <w:uiPriority w:val="39"/>
    <w:unhideWhenUsed/>
    <w:rsid w:val="00954BA1"/>
    <w:pPr>
      <w:spacing w:after="100"/>
    </w:pPr>
  </w:style>
  <w:style w:type="paragraph" w:styleId="TOC2">
    <w:name w:val="toc 2"/>
    <w:basedOn w:val="Normal"/>
    <w:next w:val="Normal"/>
    <w:autoRedefine/>
    <w:uiPriority w:val="39"/>
    <w:unhideWhenUsed/>
    <w:rsid w:val="00954BA1"/>
    <w:pPr>
      <w:spacing w:after="100"/>
      <w:ind w:left="220"/>
    </w:pPr>
  </w:style>
  <w:style w:type="paragraph" w:styleId="TOC3">
    <w:name w:val="toc 3"/>
    <w:basedOn w:val="Normal"/>
    <w:next w:val="Normal"/>
    <w:autoRedefine/>
    <w:uiPriority w:val="39"/>
    <w:unhideWhenUsed/>
    <w:rsid w:val="00954BA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DC6"/>
    <w:pPr>
      <w:spacing w:after="200" w:line="276" w:lineRule="auto"/>
    </w:pPr>
    <w:rPr>
      <w:rFonts w:eastAsiaTheme="minorEastAsia"/>
      <w:lang w:val="en-US"/>
    </w:rPr>
  </w:style>
  <w:style w:type="paragraph" w:styleId="Heading1">
    <w:name w:val="heading 1"/>
    <w:basedOn w:val="Normal"/>
    <w:next w:val="Normal"/>
    <w:link w:val="Heading1Char1"/>
    <w:uiPriority w:val="9"/>
    <w:qFormat/>
    <w:rsid w:val="00B6067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unhideWhenUsed/>
    <w:qFormat/>
    <w:rsid w:val="00B6067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unhideWhenUsed/>
    <w:qFormat/>
    <w:rsid w:val="000623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D49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rsid w:val="00C50725"/>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basedOn w:val="DefaultParagraphFont"/>
    <w:link w:val="FootnoteText"/>
    <w:rsid w:val="00C50725"/>
    <w:rPr>
      <w:rFonts w:ascii="Times New Roman" w:eastAsia="Times New Roman" w:hAnsi="Times New Roman" w:cs="Times New Roman"/>
      <w:sz w:val="20"/>
      <w:szCs w:val="20"/>
    </w:rPr>
  </w:style>
  <w:style w:type="character" w:styleId="FootnoteReference">
    <w:name w:val="footnote reference"/>
    <w:aliases w:val="16 Point,Superscript 6 Point,Superscript 6 Point + 11 pt,ftref,fr,BVI fnr,Footnote Ref in FtNote,SUPERS,Footnote Reference Superscript,Ref,de nota al pie,number,note bp,BVI fnr Car Car,BVI fnr Car,BVI fnr Car Car Car Car, BVI fnr"/>
    <w:basedOn w:val="DefaultParagraphFont"/>
    <w:uiPriority w:val="99"/>
    <w:unhideWhenUsed/>
    <w:rsid w:val="00C50725"/>
    <w:rPr>
      <w:vertAlign w:val="superscript"/>
    </w:rPr>
  </w:style>
  <w:style w:type="paragraph" w:styleId="Header">
    <w:name w:val="header"/>
    <w:basedOn w:val="Normal"/>
    <w:link w:val="HeaderChar"/>
    <w:uiPriority w:val="99"/>
    <w:unhideWhenUsed/>
    <w:rsid w:val="00E83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281"/>
    <w:rPr>
      <w:rFonts w:eastAsiaTheme="minorEastAsia"/>
      <w:lang w:val="en-US"/>
    </w:rPr>
  </w:style>
  <w:style w:type="paragraph" w:styleId="Footer">
    <w:name w:val="footer"/>
    <w:basedOn w:val="Normal"/>
    <w:link w:val="FooterChar"/>
    <w:uiPriority w:val="99"/>
    <w:unhideWhenUsed/>
    <w:rsid w:val="00E83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281"/>
    <w:rPr>
      <w:rFonts w:eastAsiaTheme="minorEastAsia"/>
      <w:lang w:val="en-US"/>
    </w:rPr>
  </w:style>
  <w:style w:type="character" w:customStyle="1" w:styleId="Heading1Char">
    <w:name w:val="Heading 1 Char"/>
    <w:basedOn w:val="DefaultParagraphFont"/>
    <w:uiPriority w:val="9"/>
    <w:rsid w:val="00B60676"/>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B60676"/>
    <w:rPr>
      <w:rFonts w:asciiTheme="majorHAnsi" w:eastAsiaTheme="majorEastAsia" w:hAnsiTheme="majorHAnsi" w:cstheme="majorBidi"/>
      <w:color w:val="2E74B5" w:themeColor="accent1" w:themeShade="BF"/>
      <w:sz w:val="26"/>
      <w:szCs w:val="26"/>
    </w:rPr>
  </w:style>
  <w:style w:type="paragraph" w:styleId="ListParagraph">
    <w:name w:val="List Paragraph"/>
    <w:aliases w:val="List Paragraph1"/>
    <w:basedOn w:val="Normal"/>
    <w:link w:val="ListParagraphChar"/>
    <w:uiPriority w:val="99"/>
    <w:qFormat/>
    <w:rsid w:val="00B60676"/>
    <w:pPr>
      <w:ind w:left="720"/>
      <w:contextualSpacing/>
    </w:pPr>
    <w:rPr>
      <w:lang w:val="ru-RU" w:eastAsia="ru-RU"/>
    </w:rPr>
  </w:style>
  <w:style w:type="character" w:customStyle="1" w:styleId="ListParagraphChar">
    <w:name w:val="List Paragraph Char"/>
    <w:aliases w:val="List Paragraph1 Char"/>
    <w:link w:val="ListParagraph"/>
    <w:uiPriority w:val="34"/>
    <w:rsid w:val="00B60676"/>
    <w:rPr>
      <w:rFonts w:eastAsiaTheme="minorEastAsia"/>
      <w:lang w:val="ru-RU" w:eastAsia="ru-RU"/>
    </w:rPr>
  </w:style>
  <w:style w:type="character" w:customStyle="1" w:styleId="Heading1Char1">
    <w:name w:val="Heading 1 Char1"/>
    <w:basedOn w:val="DefaultParagraphFont"/>
    <w:link w:val="Heading1"/>
    <w:uiPriority w:val="9"/>
    <w:rsid w:val="00B60676"/>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4F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6231A"/>
    <w:rPr>
      <w:rFonts w:asciiTheme="majorHAnsi" w:eastAsiaTheme="majorEastAsia" w:hAnsiTheme="majorHAnsi" w:cstheme="majorBidi"/>
      <w:color w:val="1F4D78" w:themeColor="accent1" w:themeShade="7F"/>
      <w:sz w:val="24"/>
      <w:szCs w:val="24"/>
      <w:lang w:val="en-US"/>
    </w:rPr>
  </w:style>
  <w:style w:type="character" w:styleId="Hyperlink">
    <w:name w:val="Hyperlink"/>
    <w:basedOn w:val="DefaultParagraphFont"/>
    <w:uiPriority w:val="99"/>
    <w:rsid w:val="00BB52E6"/>
    <w:rPr>
      <w:rFonts w:cs="Times New Roman"/>
      <w:color w:val="0000FF"/>
      <w:u w:val="single"/>
    </w:rPr>
  </w:style>
  <w:style w:type="character" w:styleId="CommentReference">
    <w:name w:val="annotation reference"/>
    <w:basedOn w:val="DefaultParagraphFont"/>
    <w:uiPriority w:val="99"/>
    <w:semiHidden/>
    <w:unhideWhenUsed/>
    <w:rsid w:val="00A86E68"/>
    <w:rPr>
      <w:sz w:val="16"/>
      <w:szCs w:val="16"/>
    </w:rPr>
  </w:style>
  <w:style w:type="paragraph" w:styleId="CommentText">
    <w:name w:val="annotation text"/>
    <w:basedOn w:val="Normal"/>
    <w:link w:val="CommentTextChar"/>
    <w:unhideWhenUsed/>
    <w:rsid w:val="00A86E68"/>
    <w:pPr>
      <w:spacing w:line="240" w:lineRule="auto"/>
    </w:pPr>
    <w:rPr>
      <w:sz w:val="20"/>
      <w:szCs w:val="20"/>
    </w:rPr>
  </w:style>
  <w:style w:type="character" w:customStyle="1" w:styleId="CommentTextChar">
    <w:name w:val="Comment Text Char"/>
    <w:basedOn w:val="DefaultParagraphFont"/>
    <w:link w:val="CommentText"/>
    <w:rsid w:val="00A86E68"/>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A86E68"/>
    <w:rPr>
      <w:b/>
      <w:bCs/>
    </w:rPr>
  </w:style>
  <w:style w:type="character" w:customStyle="1" w:styleId="CommentSubjectChar">
    <w:name w:val="Comment Subject Char"/>
    <w:basedOn w:val="CommentTextChar"/>
    <w:link w:val="CommentSubject"/>
    <w:uiPriority w:val="99"/>
    <w:semiHidden/>
    <w:rsid w:val="00A86E68"/>
    <w:rPr>
      <w:rFonts w:eastAsiaTheme="minorEastAsia"/>
      <w:b/>
      <w:bCs/>
      <w:sz w:val="20"/>
      <w:szCs w:val="20"/>
      <w:lang w:val="en-US"/>
    </w:rPr>
  </w:style>
  <w:style w:type="paragraph" w:styleId="BalloonText">
    <w:name w:val="Balloon Text"/>
    <w:basedOn w:val="Normal"/>
    <w:link w:val="BalloonTextChar"/>
    <w:uiPriority w:val="99"/>
    <w:semiHidden/>
    <w:unhideWhenUsed/>
    <w:rsid w:val="00A86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E68"/>
    <w:rPr>
      <w:rFonts w:ascii="Segoe UI" w:eastAsiaTheme="minorEastAsia" w:hAnsi="Segoe UI" w:cs="Segoe UI"/>
      <w:sz w:val="18"/>
      <w:szCs w:val="18"/>
      <w:lang w:val="en-US"/>
    </w:rPr>
  </w:style>
  <w:style w:type="paragraph" w:styleId="NormalWeb">
    <w:name w:val="Normal (Web)"/>
    <w:aliases w:val="webb,Normal (Web) Char"/>
    <w:basedOn w:val="Normal"/>
    <w:link w:val="NormalWebChar1"/>
    <w:uiPriority w:val="99"/>
    <w:rsid w:val="002D19D2"/>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NormalWebChar1">
    <w:name w:val="Normal (Web) Char1"/>
    <w:aliases w:val="webb Char,Normal (Web) Char Char"/>
    <w:basedOn w:val="DefaultParagraphFont"/>
    <w:link w:val="NormalWeb"/>
    <w:uiPriority w:val="99"/>
    <w:locked/>
    <w:rsid w:val="002D19D2"/>
    <w:rPr>
      <w:rFonts w:ascii="Times New Roman" w:eastAsia="Times New Roman" w:hAnsi="Times New Roman" w:cs="Times New Roman"/>
      <w:sz w:val="24"/>
      <w:szCs w:val="24"/>
      <w:lang w:val="en-US"/>
    </w:rPr>
  </w:style>
  <w:style w:type="paragraph" w:customStyle="1" w:styleId="BodyText23">
    <w:name w:val="Body Text 23"/>
    <w:basedOn w:val="Normal"/>
    <w:uiPriority w:val="99"/>
    <w:rsid w:val="002D19D2"/>
    <w:pPr>
      <w:widowControl w:val="0"/>
      <w:tabs>
        <w:tab w:val="left" w:pos="547"/>
      </w:tabs>
      <w:spacing w:after="0" w:line="240" w:lineRule="auto"/>
    </w:pPr>
    <w:rPr>
      <w:rFonts w:ascii="Times New Roman" w:eastAsia="Times New Roman" w:hAnsi="Times New Roman" w:cs="Times New Roman"/>
      <w:szCs w:val="20"/>
    </w:rPr>
  </w:style>
  <w:style w:type="character" w:customStyle="1" w:styleId="Heading4Char">
    <w:name w:val="Heading 4 Char"/>
    <w:basedOn w:val="DefaultParagraphFont"/>
    <w:link w:val="Heading4"/>
    <w:uiPriority w:val="9"/>
    <w:rsid w:val="003D497E"/>
    <w:rPr>
      <w:rFonts w:asciiTheme="majorHAnsi" w:eastAsiaTheme="majorEastAsia" w:hAnsiTheme="majorHAnsi" w:cstheme="majorBidi"/>
      <w:i/>
      <w:iCs/>
      <w:color w:val="2E74B5" w:themeColor="accent1" w:themeShade="BF"/>
      <w:lang w:val="en-US"/>
    </w:rPr>
  </w:style>
  <w:style w:type="paragraph" w:styleId="BodyText">
    <w:name w:val="Body Text"/>
    <w:basedOn w:val="Normal"/>
    <w:link w:val="BodyTextChar"/>
    <w:uiPriority w:val="99"/>
    <w:unhideWhenUsed/>
    <w:rsid w:val="00DB1EB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B1EB2"/>
    <w:rPr>
      <w:rFonts w:ascii="Times New Roman" w:eastAsia="Times New Roman" w:hAnsi="Times New Roman" w:cs="Times New Roman"/>
      <w:sz w:val="24"/>
      <w:szCs w:val="24"/>
      <w:lang w:val="en-US"/>
    </w:rPr>
  </w:style>
  <w:style w:type="paragraph" w:styleId="BodyText3">
    <w:name w:val="Body Text 3"/>
    <w:basedOn w:val="Normal"/>
    <w:link w:val="BodyText3Char"/>
    <w:rsid w:val="00DB1EB2"/>
    <w:pPr>
      <w:spacing w:after="120" w:line="240" w:lineRule="auto"/>
    </w:pPr>
    <w:rPr>
      <w:rFonts w:ascii="Times New Roman" w:eastAsia="Times New Roman" w:hAnsi="Times New Roman" w:cs="Wingdings"/>
      <w:sz w:val="16"/>
      <w:szCs w:val="16"/>
      <w:lang w:val="en-GB"/>
    </w:rPr>
  </w:style>
  <w:style w:type="character" w:customStyle="1" w:styleId="BodyText3Char">
    <w:name w:val="Body Text 3 Char"/>
    <w:basedOn w:val="DefaultParagraphFont"/>
    <w:link w:val="BodyText3"/>
    <w:rsid w:val="00DB1EB2"/>
    <w:rPr>
      <w:rFonts w:ascii="Times New Roman" w:eastAsia="Times New Roman" w:hAnsi="Times New Roman" w:cs="Wingdings"/>
      <w:sz w:val="16"/>
      <w:szCs w:val="16"/>
    </w:rPr>
  </w:style>
  <w:style w:type="paragraph" w:styleId="TOCHeading">
    <w:name w:val="TOC Heading"/>
    <w:basedOn w:val="Heading1"/>
    <w:next w:val="Normal"/>
    <w:uiPriority w:val="39"/>
    <w:unhideWhenUsed/>
    <w:qFormat/>
    <w:rsid w:val="00954BA1"/>
    <w:pPr>
      <w:outlineLvl w:val="9"/>
    </w:pPr>
    <w:rPr>
      <w:lang w:val="en-US"/>
    </w:rPr>
  </w:style>
  <w:style w:type="paragraph" w:styleId="TOC1">
    <w:name w:val="toc 1"/>
    <w:basedOn w:val="Normal"/>
    <w:next w:val="Normal"/>
    <w:autoRedefine/>
    <w:uiPriority w:val="39"/>
    <w:unhideWhenUsed/>
    <w:rsid w:val="00954BA1"/>
    <w:pPr>
      <w:spacing w:after="100"/>
    </w:pPr>
  </w:style>
  <w:style w:type="paragraph" w:styleId="TOC2">
    <w:name w:val="toc 2"/>
    <w:basedOn w:val="Normal"/>
    <w:next w:val="Normal"/>
    <w:autoRedefine/>
    <w:uiPriority w:val="39"/>
    <w:unhideWhenUsed/>
    <w:rsid w:val="00954BA1"/>
    <w:pPr>
      <w:spacing w:after="100"/>
      <w:ind w:left="220"/>
    </w:pPr>
  </w:style>
  <w:style w:type="paragraph" w:styleId="TOC3">
    <w:name w:val="toc 3"/>
    <w:basedOn w:val="Normal"/>
    <w:next w:val="Normal"/>
    <w:autoRedefine/>
    <w:uiPriority w:val="39"/>
    <w:unhideWhenUsed/>
    <w:rsid w:val="00954BA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110553">
      <w:bodyDiv w:val="1"/>
      <w:marLeft w:val="0"/>
      <w:marRight w:val="0"/>
      <w:marTop w:val="0"/>
      <w:marBottom w:val="0"/>
      <w:divBdr>
        <w:top w:val="none" w:sz="0" w:space="0" w:color="auto"/>
        <w:left w:val="none" w:sz="0" w:space="0" w:color="auto"/>
        <w:bottom w:val="none" w:sz="0" w:space="0" w:color="auto"/>
        <w:right w:val="none" w:sz="0" w:space="0" w:color="auto"/>
      </w:divBdr>
    </w:div>
    <w:div w:id="1110661417">
      <w:bodyDiv w:val="1"/>
      <w:marLeft w:val="0"/>
      <w:marRight w:val="0"/>
      <w:marTop w:val="0"/>
      <w:marBottom w:val="0"/>
      <w:divBdr>
        <w:top w:val="none" w:sz="0" w:space="0" w:color="auto"/>
        <w:left w:val="none" w:sz="0" w:space="0" w:color="auto"/>
        <w:bottom w:val="none" w:sz="0" w:space="0" w:color="auto"/>
        <w:right w:val="none" w:sz="0" w:space="0" w:color="auto"/>
      </w:divBdr>
    </w:div>
    <w:div w:id="136898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qabazone.com/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nevaluation.org/ethicalguidelin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sites/thegef.org/files/documents/M2_ROtI%20Handbook.pdf" TargetMode="External"/><Relationship Id="rId2" Type="http://schemas.openxmlformats.org/officeDocument/2006/relationships/hyperlink" Target="http://www.undp.org/evaluation/handbook" TargetMode="External"/><Relationship Id="rId1" Type="http://schemas.openxmlformats.org/officeDocument/2006/relationships/hyperlink" Target="http://www.BSP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24F6B-E65C-4566-A92A-AE9B4EF7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37748</Words>
  <Characters>215165</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Hurst</dc:creator>
  <cp:lastModifiedBy>Mais Abdallat</cp:lastModifiedBy>
  <cp:revision>2</cp:revision>
  <cp:lastPrinted>2015-07-09T12:57:00Z</cp:lastPrinted>
  <dcterms:created xsi:type="dcterms:W3CDTF">2015-08-02T16:39:00Z</dcterms:created>
  <dcterms:modified xsi:type="dcterms:W3CDTF">2015-08-02T16:39:00Z</dcterms:modified>
</cp:coreProperties>
</file>