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4FD4B" w14:textId="77777777" w:rsidR="00C04167" w:rsidRDefault="00041A9A" w:rsidP="00041A9A">
      <w:pPr>
        <w:spacing w:before="480" w:after="480"/>
        <w:jc w:val="center"/>
        <w:rPr>
          <w:rFonts w:ascii="Arial Bold" w:hAnsi="Arial Bold"/>
          <w:b/>
          <w:sz w:val="52"/>
        </w:rPr>
      </w:pPr>
      <w:r>
        <w:rPr>
          <w:noProof/>
        </w:rPr>
        <w:drawing>
          <wp:inline distT="0" distB="0" distL="0" distR="0" wp14:anchorId="6092D646" wp14:editId="7C331E08">
            <wp:extent cx="1009291" cy="44468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13214" cy="446413"/>
                    </a:xfrm>
                    <a:prstGeom prst="rect">
                      <a:avLst/>
                    </a:prstGeom>
                    <a:noFill/>
                    <a:ln w="9525">
                      <a:noFill/>
                      <a:miter lim="800000"/>
                      <a:headEnd/>
                      <a:tailEnd/>
                    </a:ln>
                  </pic:spPr>
                </pic:pic>
              </a:graphicData>
            </a:graphic>
          </wp:inline>
        </w:drawing>
      </w:r>
      <w:r>
        <w:rPr>
          <w:rFonts w:ascii="Arial" w:hAnsi="Arial" w:cs="Arial"/>
        </w:rPr>
        <w:tab/>
      </w:r>
      <w:r w:rsidR="00CA27B7">
        <w:rPr>
          <w:rFonts w:ascii="Arial" w:hAnsi="Arial" w:cs="Arial"/>
        </w:rPr>
        <w:t xml:space="preserve">  </w:t>
      </w:r>
      <w:r>
        <w:rPr>
          <w:rFonts w:ascii="Arial" w:hAnsi="Arial" w:cs="Arial"/>
        </w:rPr>
        <w:tab/>
      </w:r>
      <w:r>
        <w:rPr>
          <w:rFonts w:ascii="Arial" w:hAnsi="Arial" w:cs="Arial"/>
        </w:rPr>
        <w:tab/>
      </w:r>
      <w:r w:rsidR="007F4F00">
        <w:rPr>
          <w:rFonts w:ascii="Arial" w:hAnsi="Arial" w:cs="Arial"/>
        </w:rPr>
        <w:tab/>
      </w:r>
      <w:r w:rsidR="007F4F00">
        <w:rPr>
          <w:rFonts w:ascii="Arial" w:hAnsi="Arial" w:cs="Arial"/>
        </w:rPr>
        <w:tab/>
      </w:r>
      <w:r w:rsidR="007F4F00">
        <w:rPr>
          <w:rFonts w:ascii="Arial" w:hAnsi="Arial" w:cs="Arial"/>
        </w:rPr>
        <w:tab/>
      </w:r>
    </w:p>
    <w:p w14:paraId="64E5F824" w14:textId="77777777" w:rsidR="007F7E2F" w:rsidRDefault="007F7E2F" w:rsidP="004605DD">
      <w:pPr>
        <w:jc w:val="center"/>
        <w:rPr>
          <w:rFonts w:ascii="Times New Roman" w:hAnsi="Times New Roman"/>
          <w:b/>
          <w:szCs w:val="24"/>
        </w:rPr>
      </w:pPr>
    </w:p>
    <w:p w14:paraId="656D6B5F" w14:textId="77777777" w:rsidR="004605DD" w:rsidRDefault="00153B47" w:rsidP="004605DD">
      <w:pPr>
        <w:jc w:val="center"/>
        <w:rPr>
          <w:rFonts w:ascii="Times New Roman" w:hAnsi="Times New Roman"/>
          <w:b/>
          <w:szCs w:val="24"/>
        </w:rPr>
      </w:pPr>
      <w:r w:rsidRPr="004605DD">
        <w:rPr>
          <w:rFonts w:ascii="Times New Roman" w:hAnsi="Times New Roman"/>
          <w:b/>
          <w:szCs w:val="24"/>
        </w:rPr>
        <w:t>END</w:t>
      </w:r>
      <w:r w:rsidR="00041A9A" w:rsidRPr="004605DD">
        <w:rPr>
          <w:rFonts w:ascii="Times New Roman" w:hAnsi="Times New Roman"/>
          <w:b/>
          <w:szCs w:val="24"/>
        </w:rPr>
        <w:t xml:space="preserve">- </w:t>
      </w:r>
      <w:r w:rsidR="00D176E7" w:rsidRPr="004605DD">
        <w:rPr>
          <w:rFonts w:ascii="Times New Roman" w:hAnsi="Times New Roman"/>
          <w:b/>
          <w:szCs w:val="24"/>
        </w:rPr>
        <w:t xml:space="preserve">TERM EVALUATION </w:t>
      </w:r>
      <w:r w:rsidR="004605DD" w:rsidRPr="004605DD">
        <w:rPr>
          <w:rFonts w:ascii="Times New Roman" w:hAnsi="Times New Roman"/>
          <w:b/>
          <w:szCs w:val="24"/>
        </w:rPr>
        <w:t xml:space="preserve">of Phase </w:t>
      </w:r>
      <w:r w:rsidR="00041A9A" w:rsidRPr="004605DD">
        <w:rPr>
          <w:rFonts w:ascii="Times New Roman" w:hAnsi="Times New Roman"/>
          <w:b/>
          <w:szCs w:val="24"/>
        </w:rPr>
        <w:t xml:space="preserve">I </w:t>
      </w:r>
      <w:r w:rsidR="004605DD" w:rsidRPr="004605DD">
        <w:rPr>
          <w:rFonts w:ascii="Times New Roman" w:hAnsi="Times New Roman"/>
          <w:b/>
          <w:szCs w:val="24"/>
        </w:rPr>
        <w:t xml:space="preserve">(2008 -2014) of the </w:t>
      </w:r>
    </w:p>
    <w:p w14:paraId="31BD03BD" w14:textId="77777777" w:rsidR="004605DD" w:rsidRDefault="00C04167" w:rsidP="004605DD">
      <w:pPr>
        <w:jc w:val="center"/>
        <w:rPr>
          <w:rFonts w:ascii="Times New Roman" w:hAnsi="Times New Roman"/>
          <w:b/>
          <w:szCs w:val="24"/>
        </w:rPr>
      </w:pPr>
      <w:r w:rsidRPr="004605DD">
        <w:rPr>
          <w:rFonts w:ascii="Times New Roman" w:hAnsi="Times New Roman"/>
          <w:b/>
          <w:szCs w:val="24"/>
        </w:rPr>
        <w:t>CIVIL SOCIETY DEMOCRATIC</w:t>
      </w:r>
      <w:r w:rsidR="00041A9A" w:rsidRPr="004605DD">
        <w:rPr>
          <w:rFonts w:ascii="Times New Roman" w:hAnsi="Times New Roman"/>
          <w:b/>
          <w:szCs w:val="24"/>
        </w:rPr>
        <w:t xml:space="preserve"> </w:t>
      </w:r>
      <w:r w:rsidRPr="004605DD">
        <w:rPr>
          <w:rFonts w:ascii="Times New Roman" w:hAnsi="Times New Roman"/>
          <w:b/>
          <w:szCs w:val="24"/>
        </w:rPr>
        <w:t xml:space="preserve">GOVERNANCE FACILITY </w:t>
      </w:r>
    </w:p>
    <w:p w14:paraId="3B45368A" w14:textId="77777777" w:rsidR="00153B47" w:rsidRPr="004605DD" w:rsidRDefault="00C04167" w:rsidP="004605DD">
      <w:pPr>
        <w:jc w:val="center"/>
        <w:rPr>
          <w:rFonts w:ascii="Times New Roman" w:hAnsi="Times New Roman"/>
          <w:szCs w:val="24"/>
        </w:rPr>
      </w:pPr>
      <w:r w:rsidRPr="004605DD">
        <w:rPr>
          <w:rFonts w:ascii="Times New Roman" w:hAnsi="Times New Roman"/>
          <w:szCs w:val="24"/>
        </w:rPr>
        <w:t>(</w:t>
      </w:r>
      <w:r w:rsidR="004605DD" w:rsidRPr="004605DD">
        <w:rPr>
          <w:rFonts w:ascii="Times New Roman" w:hAnsi="Times New Roman"/>
          <w:i/>
          <w:szCs w:val="24"/>
        </w:rPr>
        <w:t>Amkeni Wakenya</w:t>
      </w:r>
      <w:r w:rsidR="00041A9A" w:rsidRPr="004605DD">
        <w:rPr>
          <w:rFonts w:ascii="Times New Roman" w:hAnsi="Times New Roman"/>
          <w:szCs w:val="24"/>
        </w:rPr>
        <w:t>)</w:t>
      </w:r>
      <w:r w:rsidRPr="004605DD">
        <w:rPr>
          <w:rFonts w:ascii="Times New Roman" w:hAnsi="Times New Roman"/>
          <w:szCs w:val="24"/>
        </w:rPr>
        <w:t xml:space="preserve"> </w:t>
      </w:r>
    </w:p>
    <w:p w14:paraId="694A0D8B" w14:textId="77777777" w:rsidR="004605DD" w:rsidRPr="004605DD" w:rsidRDefault="004E7D7C" w:rsidP="00041A9A">
      <w:pPr>
        <w:spacing w:beforeLines="300" w:before="720" w:afterLines="300" w:after="720"/>
        <w:jc w:val="center"/>
        <w:rPr>
          <w:rFonts w:ascii="Times New Roman" w:hAnsi="Times New Roman"/>
          <w:b/>
          <w:szCs w:val="24"/>
        </w:rPr>
      </w:pPr>
      <w:r>
        <w:rPr>
          <w:rFonts w:ascii="Times New Roman" w:hAnsi="Times New Roman"/>
          <w:b/>
          <w:szCs w:val="24"/>
        </w:rPr>
        <w:t>PROJECT NO:</w:t>
      </w:r>
      <w:r>
        <w:rPr>
          <w:rFonts w:ascii="Times New Roman" w:hAnsi="Times New Roman"/>
          <w:b/>
          <w:szCs w:val="24"/>
        </w:rPr>
        <w:tab/>
        <w:t xml:space="preserve"> 000</w:t>
      </w:r>
      <w:r w:rsidR="004605DD" w:rsidRPr="004605DD">
        <w:rPr>
          <w:rFonts w:ascii="Times New Roman" w:hAnsi="Times New Roman"/>
          <w:b/>
          <w:szCs w:val="24"/>
        </w:rPr>
        <w:t>61019</w:t>
      </w:r>
    </w:p>
    <w:p w14:paraId="58F67D4A" w14:textId="77777777" w:rsidR="00C04167" w:rsidRDefault="00C04167" w:rsidP="00041A9A">
      <w:pPr>
        <w:spacing w:before="480" w:after="480"/>
        <w:jc w:val="center"/>
        <w:rPr>
          <w:rFonts w:ascii="Times New Roman" w:hAnsi="Times New Roman"/>
          <w:b/>
          <w:sz w:val="28"/>
          <w:szCs w:val="28"/>
        </w:rPr>
      </w:pPr>
    </w:p>
    <w:p w14:paraId="03315A07" w14:textId="77777777" w:rsidR="00041A9A" w:rsidRPr="00041A9A" w:rsidRDefault="00041A9A" w:rsidP="00041A9A">
      <w:pPr>
        <w:shd w:val="clear" w:color="auto" w:fill="FFFFFF" w:themeFill="background1"/>
        <w:spacing w:before="480" w:after="480"/>
        <w:jc w:val="center"/>
        <w:rPr>
          <w:rFonts w:ascii="Arial Black" w:hAnsi="Arial Black" w:cs="Arial"/>
          <w:b/>
          <w:sz w:val="28"/>
          <w:szCs w:val="28"/>
        </w:rPr>
      </w:pPr>
      <w:r w:rsidRPr="00041A9A">
        <w:rPr>
          <w:rFonts w:ascii="Arial Black" w:hAnsi="Arial Black" w:cs="Arial"/>
          <w:b/>
          <w:sz w:val="28"/>
          <w:szCs w:val="28"/>
        </w:rPr>
        <w:t xml:space="preserve">MANAGEMENT RESPONSE </w:t>
      </w:r>
    </w:p>
    <w:p w14:paraId="17575F5D" w14:textId="77777777" w:rsidR="00041A9A" w:rsidRDefault="007F4F00" w:rsidP="00041A9A">
      <w:pPr>
        <w:spacing w:before="480" w:after="480"/>
        <w:jc w:val="center"/>
        <w:rPr>
          <w:rFonts w:ascii="Times New Roman" w:hAnsi="Times New Roman"/>
          <w:b/>
          <w:sz w:val="28"/>
          <w:szCs w:val="28"/>
        </w:rPr>
      </w:pPr>
      <w:r w:rsidRPr="00A04A4F">
        <w:rPr>
          <w:rFonts w:asciiTheme="minorHAnsi" w:hAnsiTheme="minorHAnsi" w:cstheme="minorHAnsi"/>
          <w:noProof/>
        </w:rPr>
        <w:drawing>
          <wp:anchor distT="0" distB="0" distL="114300" distR="114300" simplePos="0" relativeHeight="251659264" behindDoc="1" locked="0" layoutInCell="1" allowOverlap="1" wp14:anchorId="50141A9B" wp14:editId="2E4D9655">
            <wp:simplePos x="0" y="0"/>
            <wp:positionH relativeFrom="margin">
              <wp:posOffset>5233670</wp:posOffset>
            </wp:positionH>
            <wp:positionV relativeFrom="paragraph">
              <wp:posOffset>1714500</wp:posOffset>
            </wp:positionV>
            <wp:extent cx="468760" cy="100584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1.png"/>
                    <pic:cNvPicPr/>
                  </pic:nvPicPr>
                  <pic:blipFill>
                    <a:blip r:embed="rId9">
                      <a:extLst>
                        <a:ext uri="{28A0092B-C50C-407E-A947-70E740481C1C}">
                          <a14:useLocalDpi xmlns:a14="http://schemas.microsoft.com/office/drawing/2010/main" val="0"/>
                        </a:ext>
                      </a:extLst>
                    </a:blip>
                    <a:stretch>
                      <a:fillRect/>
                    </a:stretch>
                  </pic:blipFill>
                  <pic:spPr>
                    <a:xfrm>
                      <a:off x="0" y="0"/>
                      <a:ext cx="468760" cy="1005840"/>
                    </a:xfrm>
                    <a:prstGeom prst="rect">
                      <a:avLst/>
                    </a:prstGeom>
                  </pic:spPr>
                </pic:pic>
              </a:graphicData>
            </a:graphic>
            <wp14:sizeRelH relativeFrom="margin">
              <wp14:pctWidth>0</wp14:pctWidth>
            </wp14:sizeRelH>
            <wp14:sizeRelV relativeFrom="margin">
              <wp14:pctHeight>0</wp14:pctHeight>
            </wp14:sizeRelV>
          </wp:anchor>
        </w:drawing>
      </w:r>
    </w:p>
    <w:p w14:paraId="0DF23BB2" w14:textId="77777777" w:rsidR="00041A9A" w:rsidRDefault="00041A9A" w:rsidP="00041A9A">
      <w:pPr>
        <w:spacing w:before="480" w:after="480"/>
        <w:jc w:val="center"/>
        <w:rPr>
          <w:rFonts w:ascii="Times New Roman" w:hAnsi="Times New Roman"/>
          <w:b/>
          <w:sz w:val="28"/>
          <w:szCs w:val="28"/>
        </w:rPr>
      </w:pPr>
    </w:p>
    <w:p w14:paraId="20E8DC08" w14:textId="77777777" w:rsidR="00041A9A" w:rsidRPr="00041A9A" w:rsidRDefault="00041A9A" w:rsidP="00041A9A">
      <w:pPr>
        <w:spacing w:before="480" w:after="480"/>
        <w:jc w:val="center"/>
        <w:rPr>
          <w:rFonts w:ascii="Times New Roman" w:hAnsi="Times New Roman"/>
          <w:szCs w:val="28"/>
        </w:rPr>
      </w:pPr>
      <w:r w:rsidRPr="00041A9A">
        <w:rPr>
          <w:rFonts w:ascii="Times New Roman" w:hAnsi="Times New Roman"/>
          <w:szCs w:val="28"/>
        </w:rPr>
        <w:t>August 2015</w:t>
      </w:r>
    </w:p>
    <w:p w14:paraId="204DD382" w14:textId="77777777" w:rsidR="007F4F00" w:rsidRDefault="007F4F00">
      <w:pPr>
        <w:rPr>
          <w:rFonts w:ascii="Times New Roman" w:hAnsi="Times New Roman"/>
          <w:b/>
          <w:bCs/>
          <w:kern w:val="32"/>
          <w:szCs w:val="24"/>
        </w:rPr>
      </w:pPr>
      <w:bookmarkStart w:id="0" w:name="_Toc326519092"/>
      <w:r>
        <w:rPr>
          <w:rFonts w:ascii="Times New Roman" w:hAnsi="Times New Roman"/>
          <w:szCs w:val="24"/>
        </w:rPr>
        <w:br w:type="page"/>
      </w:r>
    </w:p>
    <w:p w14:paraId="64B7E955" w14:textId="77777777" w:rsidR="00C04167" w:rsidRPr="00F8543B" w:rsidRDefault="00E81DF5" w:rsidP="00041A9A">
      <w:pPr>
        <w:pStyle w:val="Heading1"/>
        <w:spacing w:before="480" w:after="480"/>
        <w:rPr>
          <w:rFonts w:ascii="Times New Roman" w:hAnsi="Times New Roman" w:cs="Times New Roman"/>
          <w:sz w:val="24"/>
          <w:szCs w:val="24"/>
        </w:rPr>
      </w:pPr>
      <w:r>
        <w:rPr>
          <w:rFonts w:ascii="Times New Roman" w:hAnsi="Times New Roman" w:cs="Times New Roman"/>
          <w:sz w:val="24"/>
          <w:szCs w:val="24"/>
        </w:rPr>
        <w:lastRenderedPageBreak/>
        <w:t>BACKGROUND</w:t>
      </w:r>
      <w:bookmarkEnd w:id="0"/>
    </w:p>
    <w:p w14:paraId="7E7F4A2D" w14:textId="77777777" w:rsidR="006F2396" w:rsidRPr="004605DD" w:rsidRDefault="00C04167" w:rsidP="004E49D4">
      <w:pPr>
        <w:pStyle w:val="ListParagraph"/>
        <w:numPr>
          <w:ilvl w:val="0"/>
          <w:numId w:val="6"/>
        </w:numPr>
        <w:ind w:left="1080" w:hanging="720"/>
        <w:contextualSpacing w:val="0"/>
        <w:jc w:val="both"/>
        <w:rPr>
          <w:rFonts w:ascii="Times New Roman" w:hAnsi="Times New Roman"/>
          <w:sz w:val="24"/>
          <w:szCs w:val="24"/>
        </w:rPr>
      </w:pPr>
      <w:r w:rsidRPr="004605DD">
        <w:rPr>
          <w:rFonts w:ascii="Times New Roman" w:hAnsi="Times New Roman"/>
          <w:sz w:val="24"/>
          <w:szCs w:val="24"/>
        </w:rPr>
        <w:t xml:space="preserve">UNDP </w:t>
      </w:r>
      <w:r w:rsidR="006F2396" w:rsidRPr="004605DD">
        <w:rPr>
          <w:rFonts w:ascii="Times New Roman" w:hAnsi="Times New Roman"/>
          <w:sz w:val="24"/>
          <w:szCs w:val="24"/>
        </w:rPr>
        <w:t>Kenya has managed the Civil Society Democratic Governance Facility (</w:t>
      </w:r>
      <w:r w:rsidR="004605DD">
        <w:rPr>
          <w:rFonts w:ascii="Times New Roman" w:hAnsi="Times New Roman"/>
          <w:sz w:val="24"/>
          <w:szCs w:val="24"/>
        </w:rPr>
        <w:t>‘</w:t>
      </w:r>
      <w:r w:rsidR="006F2396" w:rsidRPr="004605DD">
        <w:rPr>
          <w:rFonts w:ascii="Times New Roman" w:hAnsi="Times New Roman"/>
          <w:i/>
          <w:sz w:val="24"/>
          <w:szCs w:val="24"/>
        </w:rPr>
        <w:t>Amkeni Wakenya’</w:t>
      </w:r>
      <w:r w:rsidR="006F2396" w:rsidRPr="004605DD">
        <w:rPr>
          <w:rFonts w:ascii="Times New Roman" w:hAnsi="Times New Roman"/>
          <w:sz w:val="24"/>
          <w:szCs w:val="24"/>
        </w:rPr>
        <w:t>), a multi-donor basket facility</w:t>
      </w:r>
      <w:r w:rsidR="004605DD">
        <w:rPr>
          <w:rFonts w:ascii="Times New Roman" w:hAnsi="Times New Roman"/>
          <w:sz w:val="24"/>
          <w:szCs w:val="24"/>
        </w:rPr>
        <w:t xml:space="preserve"> supported by the Embassies of the Netherlands, Sweden, Norway, Japan and the European Union Delegation to </w:t>
      </w:r>
      <w:r w:rsidR="006F2396" w:rsidRPr="004605DD">
        <w:rPr>
          <w:rFonts w:ascii="Times New Roman" w:hAnsi="Times New Roman"/>
          <w:sz w:val="24"/>
          <w:szCs w:val="24"/>
        </w:rPr>
        <w:t xml:space="preserve">support civil society organisations that are involved in democratic governance since 2008. </w:t>
      </w:r>
      <w:r w:rsidR="004605DD" w:rsidRPr="004605DD">
        <w:rPr>
          <w:rFonts w:ascii="Times New Roman" w:hAnsi="Times New Roman"/>
          <w:sz w:val="24"/>
          <w:szCs w:val="24"/>
        </w:rPr>
        <w:t>The first phase of Amkeni Wakenya (Project Number 61019) ran from 2008 until 2014</w:t>
      </w:r>
      <w:r w:rsidR="0084248B">
        <w:rPr>
          <w:rFonts w:ascii="Times New Roman" w:hAnsi="Times New Roman"/>
          <w:sz w:val="24"/>
          <w:szCs w:val="24"/>
        </w:rPr>
        <w:t xml:space="preserve"> when </w:t>
      </w:r>
      <w:r w:rsidR="006F2396" w:rsidRPr="004605DD">
        <w:rPr>
          <w:rFonts w:ascii="Times New Roman" w:hAnsi="Times New Roman"/>
          <w:sz w:val="24"/>
          <w:szCs w:val="24"/>
        </w:rPr>
        <w:t xml:space="preserve">the </w:t>
      </w:r>
      <w:r w:rsidR="0084248B">
        <w:rPr>
          <w:rFonts w:ascii="Times New Roman" w:hAnsi="Times New Roman"/>
          <w:sz w:val="24"/>
          <w:szCs w:val="24"/>
        </w:rPr>
        <w:t xml:space="preserve">new </w:t>
      </w:r>
      <w:r w:rsidR="006F2396" w:rsidRPr="004605DD">
        <w:rPr>
          <w:rFonts w:ascii="Times New Roman" w:hAnsi="Times New Roman"/>
          <w:sz w:val="24"/>
          <w:szCs w:val="24"/>
        </w:rPr>
        <w:t xml:space="preserve">United Nations Development Assistance Framework (UNDAF) </w:t>
      </w:r>
      <w:r w:rsidR="004605DD" w:rsidRPr="004605DD">
        <w:rPr>
          <w:rFonts w:ascii="Times New Roman" w:hAnsi="Times New Roman"/>
          <w:sz w:val="24"/>
          <w:szCs w:val="24"/>
        </w:rPr>
        <w:t xml:space="preserve">for </w:t>
      </w:r>
      <w:r w:rsidR="0084248B">
        <w:rPr>
          <w:rFonts w:ascii="Times New Roman" w:hAnsi="Times New Roman"/>
          <w:sz w:val="24"/>
          <w:szCs w:val="24"/>
        </w:rPr>
        <w:t xml:space="preserve">Kenya </w:t>
      </w:r>
      <w:r w:rsidR="004605DD" w:rsidRPr="004605DD">
        <w:rPr>
          <w:rFonts w:ascii="Times New Roman" w:hAnsi="Times New Roman"/>
          <w:sz w:val="24"/>
          <w:szCs w:val="24"/>
        </w:rPr>
        <w:t xml:space="preserve">2014- 2018 </w:t>
      </w:r>
      <w:r w:rsidR="006F2396" w:rsidRPr="004605DD">
        <w:rPr>
          <w:rFonts w:ascii="Times New Roman" w:hAnsi="Times New Roman"/>
          <w:sz w:val="24"/>
          <w:szCs w:val="24"/>
        </w:rPr>
        <w:t xml:space="preserve">and the UNDP </w:t>
      </w:r>
      <w:r w:rsidR="004605DD" w:rsidRPr="004605DD">
        <w:rPr>
          <w:rFonts w:ascii="Times New Roman" w:hAnsi="Times New Roman"/>
          <w:sz w:val="24"/>
          <w:szCs w:val="24"/>
        </w:rPr>
        <w:t>Country Programme Document (CPD)</w:t>
      </w:r>
      <w:r w:rsidR="0084248B">
        <w:rPr>
          <w:rFonts w:ascii="Times New Roman" w:hAnsi="Times New Roman"/>
          <w:sz w:val="24"/>
          <w:szCs w:val="24"/>
        </w:rPr>
        <w:t xml:space="preserve"> for Kenya for </w:t>
      </w:r>
      <w:r w:rsidR="0084248B" w:rsidRPr="004605DD">
        <w:rPr>
          <w:rFonts w:ascii="Times New Roman" w:hAnsi="Times New Roman"/>
          <w:sz w:val="24"/>
          <w:szCs w:val="24"/>
        </w:rPr>
        <w:t xml:space="preserve">2014- 2018 </w:t>
      </w:r>
      <w:r w:rsidR="006F2396" w:rsidRPr="004605DD">
        <w:rPr>
          <w:rFonts w:ascii="Times New Roman" w:hAnsi="Times New Roman"/>
          <w:sz w:val="24"/>
          <w:szCs w:val="24"/>
        </w:rPr>
        <w:t>c</w:t>
      </w:r>
      <w:r w:rsidR="0084248B">
        <w:rPr>
          <w:rFonts w:ascii="Times New Roman" w:hAnsi="Times New Roman"/>
          <w:sz w:val="24"/>
          <w:szCs w:val="24"/>
        </w:rPr>
        <w:t>ame into force.</w:t>
      </w:r>
    </w:p>
    <w:p w14:paraId="744D9A8E" w14:textId="77777777" w:rsidR="00C04167" w:rsidRPr="004605DD" w:rsidRDefault="0084248B" w:rsidP="004E49D4">
      <w:pPr>
        <w:pStyle w:val="ListParagraph"/>
        <w:numPr>
          <w:ilvl w:val="0"/>
          <w:numId w:val="6"/>
        </w:numPr>
        <w:ind w:left="1080" w:hanging="720"/>
        <w:contextualSpacing w:val="0"/>
        <w:jc w:val="both"/>
        <w:rPr>
          <w:rFonts w:ascii="Times New Roman" w:hAnsi="Times New Roman"/>
          <w:sz w:val="24"/>
          <w:szCs w:val="24"/>
        </w:rPr>
      </w:pPr>
      <w:r>
        <w:rPr>
          <w:rFonts w:ascii="Times New Roman" w:hAnsi="Times New Roman"/>
          <w:sz w:val="24"/>
          <w:szCs w:val="24"/>
        </w:rPr>
        <w:t xml:space="preserve">In December 2014, UNDP Kenya </w:t>
      </w:r>
      <w:r w:rsidR="00C04167" w:rsidRPr="004605DD">
        <w:rPr>
          <w:rFonts w:ascii="Times New Roman" w:hAnsi="Times New Roman"/>
          <w:sz w:val="24"/>
          <w:szCs w:val="24"/>
        </w:rPr>
        <w:t xml:space="preserve">commissioned the </w:t>
      </w:r>
      <w:r w:rsidR="00041A9A" w:rsidRPr="0084248B">
        <w:rPr>
          <w:rFonts w:ascii="Times New Roman" w:hAnsi="Times New Roman"/>
          <w:b/>
          <w:i/>
          <w:sz w:val="24"/>
          <w:szCs w:val="24"/>
        </w:rPr>
        <w:t>Adili Consulting Group</w:t>
      </w:r>
      <w:r>
        <w:rPr>
          <w:rFonts w:ascii="Times New Roman" w:hAnsi="Times New Roman"/>
          <w:sz w:val="24"/>
          <w:szCs w:val="24"/>
        </w:rPr>
        <w:t>, an independent consultancy firm,</w:t>
      </w:r>
      <w:r w:rsidR="00041A9A" w:rsidRPr="004605DD">
        <w:rPr>
          <w:rFonts w:ascii="Times New Roman" w:hAnsi="Times New Roman"/>
          <w:sz w:val="24"/>
          <w:szCs w:val="24"/>
        </w:rPr>
        <w:t xml:space="preserve"> to</w:t>
      </w:r>
      <w:r w:rsidR="00C04167" w:rsidRPr="004605DD">
        <w:rPr>
          <w:rFonts w:ascii="Times New Roman" w:hAnsi="Times New Roman"/>
          <w:sz w:val="24"/>
          <w:szCs w:val="24"/>
        </w:rPr>
        <w:t xml:space="preserve"> undertake a</w:t>
      </w:r>
      <w:r w:rsidR="006F2396" w:rsidRPr="004605DD">
        <w:rPr>
          <w:rFonts w:ascii="Times New Roman" w:hAnsi="Times New Roman"/>
          <w:sz w:val="24"/>
          <w:szCs w:val="24"/>
        </w:rPr>
        <w:t>n</w:t>
      </w:r>
      <w:r>
        <w:rPr>
          <w:rFonts w:ascii="Times New Roman" w:hAnsi="Times New Roman"/>
          <w:sz w:val="24"/>
          <w:szCs w:val="24"/>
        </w:rPr>
        <w:t xml:space="preserve"> external</w:t>
      </w:r>
      <w:r w:rsidR="006F2396" w:rsidRPr="004605DD">
        <w:rPr>
          <w:rFonts w:ascii="Times New Roman" w:hAnsi="Times New Roman"/>
          <w:sz w:val="24"/>
          <w:szCs w:val="24"/>
        </w:rPr>
        <w:t xml:space="preserve"> End</w:t>
      </w:r>
      <w:r w:rsidR="00C04167" w:rsidRPr="004605DD">
        <w:rPr>
          <w:rFonts w:ascii="Times New Roman" w:hAnsi="Times New Roman"/>
          <w:sz w:val="24"/>
          <w:szCs w:val="24"/>
        </w:rPr>
        <w:t>-</w:t>
      </w:r>
      <w:r w:rsidR="006F2396" w:rsidRPr="004605DD">
        <w:rPr>
          <w:rFonts w:ascii="Times New Roman" w:hAnsi="Times New Roman"/>
          <w:sz w:val="24"/>
          <w:szCs w:val="24"/>
        </w:rPr>
        <w:t xml:space="preserve"> </w:t>
      </w:r>
      <w:r w:rsidR="004E7D7C">
        <w:rPr>
          <w:rFonts w:ascii="Times New Roman" w:hAnsi="Times New Roman"/>
          <w:sz w:val="24"/>
          <w:szCs w:val="24"/>
        </w:rPr>
        <w:t>T</w:t>
      </w:r>
      <w:r w:rsidR="00C04167" w:rsidRPr="004605DD">
        <w:rPr>
          <w:rFonts w:ascii="Times New Roman" w:hAnsi="Times New Roman"/>
          <w:sz w:val="24"/>
          <w:szCs w:val="24"/>
        </w:rPr>
        <w:t xml:space="preserve">erm </w:t>
      </w:r>
      <w:r w:rsidR="006F2396" w:rsidRPr="004605DD">
        <w:rPr>
          <w:rFonts w:ascii="Times New Roman" w:hAnsi="Times New Roman"/>
          <w:sz w:val="24"/>
          <w:szCs w:val="24"/>
        </w:rPr>
        <w:t xml:space="preserve">Evaluation </w:t>
      </w:r>
      <w:r>
        <w:rPr>
          <w:rFonts w:ascii="Times New Roman" w:hAnsi="Times New Roman"/>
          <w:sz w:val="24"/>
          <w:szCs w:val="24"/>
        </w:rPr>
        <w:t>of</w:t>
      </w:r>
      <w:r w:rsidR="00C04167" w:rsidRPr="004605DD">
        <w:rPr>
          <w:rFonts w:ascii="Times New Roman" w:hAnsi="Times New Roman"/>
          <w:sz w:val="24"/>
          <w:szCs w:val="24"/>
        </w:rPr>
        <w:t xml:space="preserve"> Amkeni Wakenya</w:t>
      </w:r>
      <w:r>
        <w:rPr>
          <w:rFonts w:ascii="Times New Roman" w:hAnsi="Times New Roman"/>
          <w:sz w:val="24"/>
          <w:szCs w:val="24"/>
        </w:rPr>
        <w:t xml:space="preserve"> project </w:t>
      </w:r>
      <w:r w:rsidR="004E7D7C">
        <w:rPr>
          <w:rFonts w:ascii="Times New Roman" w:hAnsi="Times New Roman"/>
          <w:sz w:val="24"/>
          <w:szCs w:val="24"/>
        </w:rPr>
        <w:t>covering the period from 2008- 2014</w:t>
      </w:r>
      <w:r w:rsidR="00C04167" w:rsidRPr="004605DD">
        <w:rPr>
          <w:rFonts w:ascii="Times New Roman" w:hAnsi="Times New Roman"/>
          <w:sz w:val="24"/>
          <w:szCs w:val="24"/>
        </w:rPr>
        <w:t xml:space="preserve">. The </w:t>
      </w:r>
      <w:r w:rsidR="006F2396" w:rsidRPr="004605DD">
        <w:rPr>
          <w:rFonts w:ascii="Times New Roman" w:hAnsi="Times New Roman"/>
          <w:sz w:val="24"/>
          <w:szCs w:val="24"/>
        </w:rPr>
        <w:t xml:space="preserve">Evaluation </w:t>
      </w:r>
      <w:r w:rsidR="00C04167" w:rsidRPr="004605DD">
        <w:rPr>
          <w:rFonts w:ascii="Times New Roman" w:hAnsi="Times New Roman"/>
          <w:sz w:val="24"/>
          <w:szCs w:val="24"/>
        </w:rPr>
        <w:t xml:space="preserve">focused on </w:t>
      </w:r>
      <w:r>
        <w:rPr>
          <w:rFonts w:ascii="Times New Roman" w:hAnsi="Times New Roman"/>
          <w:sz w:val="24"/>
          <w:szCs w:val="24"/>
        </w:rPr>
        <w:t xml:space="preserve">assessing </w:t>
      </w:r>
      <w:r w:rsidR="0038222C" w:rsidRPr="004605DD">
        <w:rPr>
          <w:rFonts w:ascii="Times New Roman" w:hAnsi="Times New Roman"/>
          <w:sz w:val="24"/>
          <w:szCs w:val="24"/>
        </w:rPr>
        <w:t>the relevance</w:t>
      </w:r>
      <w:r>
        <w:rPr>
          <w:rFonts w:ascii="Times New Roman" w:hAnsi="Times New Roman"/>
          <w:sz w:val="24"/>
          <w:szCs w:val="24"/>
        </w:rPr>
        <w:t>, efficiency, effectiveness, sustainability and impact of Amkeni Wakenya and the extent to which its interventions promoted coordination and linkages within the governance sector in Kenya</w:t>
      </w:r>
      <w:r w:rsidR="00C04167" w:rsidRPr="004605DD">
        <w:rPr>
          <w:rFonts w:ascii="Times New Roman" w:hAnsi="Times New Roman"/>
          <w:sz w:val="24"/>
          <w:szCs w:val="24"/>
        </w:rPr>
        <w:t xml:space="preserve">. </w:t>
      </w:r>
      <w:r w:rsidR="00C04167" w:rsidRPr="0084248B">
        <w:rPr>
          <w:rFonts w:ascii="Times New Roman" w:hAnsi="Times New Roman"/>
          <w:b/>
          <w:sz w:val="24"/>
          <w:szCs w:val="24"/>
        </w:rPr>
        <w:t xml:space="preserve">The </w:t>
      </w:r>
      <w:r>
        <w:rPr>
          <w:rFonts w:ascii="Times New Roman" w:hAnsi="Times New Roman"/>
          <w:b/>
          <w:sz w:val="24"/>
          <w:szCs w:val="24"/>
        </w:rPr>
        <w:t>Terms of Reference of the End- Term Evaluation Consultancy are attached</w:t>
      </w:r>
      <w:r w:rsidR="00C04167" w:rsidRPr="004605DD">
        <w:rPr>
          <w:rFonts w:ascii="Times New Roman" w:hAnsi="Times New Roman"/>
          <w:sz w:val="24"/>
          <w:szCs w:val="24"/>
        </w:rPr>
        <w:t>.</w:t>
      </w:r>
    </w:p>
    <w:p w14:paraId="602F1D50" w14:textId="77777777" w:rsidR="00C04167" w:rsidRDefault="004E7D7C" w:rsidP="004E49D4">
      <w:pPr>
        <w:pStyle w:val="ListParagraph"/>
        <w:numPr>
          <w:ilvl w:val="0"/>
          <w:numId w:val="6"/>
        </w:numPr>
        <w:ind w:left="1080" w:hanging="720"/>
        <w:contextualSpacing w:val="0"/>
        <w:jc w:val="both"/>
        <w:rPr>
          <w:rFonts w:ascii="Times New Roman" w:hAnsi="Times New Roman"/>
          <w:sz w:val="24"/>
          <w:szCs w:val="24"/>
        </w:rPr>
      </w:pPr>
      <w:r w:rsidRPr="004E7D7C">
        <w:rPr>
          <w:rFonts w:ascii="Times New Roman" w:hAnsi="Times New Roman"/>
          <w:sz w:val="24"/>
          <w:szCs w:val="24"/>
        </w:rPr>
        <w:t xml:space="preserve">The evaluation also sought </w:t>
      </w:r>
      <w:r w:rsidR="00C04167" w:rsidRPr="004E7D7C">
        <w:rPr>
          <w:rFonts w:ascii="Times New Roman" w:hAnsi="Times New Roman"/>
          <w:sz w:val="24"/>
          <w:szCs w:val="24"/>
        </w:rPr>
        <w:t>to identify strengths and weaknesses of the project, implementation processes, progress</w:t>
      </w:r>
      <w:r w:rsidRPr="004E7D7C">
        <w:rPr>
          <w:rFonts w:ascii="Times New Roman" w:hAnsi="Times New Roman"/>
          <w:sz w:val="24"/>
          <w:szCs w:val="24"/>
        </w:rPr>
        <w:t xml:space="preserve"> made</w:t>
      </w:r>
      <w:r w:rsidR="00C04167" w:rsidRPr="004E7D7C">
        <w:rPr>
          <w:rFonts w:ascii="Times New Roman" w:hAnsi="Times New Roman"/>
          <w:sz w:val="24"/>
          <w:szCs w:val="24"/>
        </w:rPr>
        <w:t xml:space="preserve"> towards outcomes and identify activities and practices that can be incorporated in fu</w:t>
      </w:r>
      <w:r w:rsidR="00B61233" w:rsidRPr="004E7D7C">
        <w:rPr>
          <w:rFonts w:ascii="Times New Roman" w:hAnsi="Times New Roman"/>
          <w:sz w:val="24"/>
          <w:szCs w:val="24"/>
        </w:rPr>
        <w:t xml:space="preserve">ture projects. </w:t>
      </w:r>
      <w:r w:rsidRPr="004E7D7C">
        <w:rPr>
          <w:rFonts w:ascii="Times New Roman" w:hAnsi="Times New Roman"/>
          <w:sz w:val="24"/>
          <w:szCs w:val="24"/>
        </w:rPr>
        <w:t>It a</w:t>
      </w:r>
      <w:r w:rsidR="00041A9A" w:rsidRPr="004E7D7C">
        <w:rPr>
          <w:rFonts w:ascii="Times New Roman" w:hAnsi="Times New Roman"/>
          <w:sz w:val="24"/>
          <w:szCs w:val="24"/>
        </w:rPr>
        <w:t>nalyzed</w:t>
      </w:r>
      <w:r w:rsidR="00C04167" w:rsidRPr="004E7D7C">
        <w:rPr>
          <w:rFonts w:ascii="Times New Roman" w:hAnsi="Times New Roman"/>
          <w:sz w:val="24"/>
          <w:szCs w:val="24"/>
        </w:rPr>
        <w:t xml:space="preserve"> the structure of Amkeni </w:t>
      </w:r>
      <w:r w:rsidR="00B61233" w:rsidRPr="004E7D7C">
        <w:rPr>
          <w:rFonts w:ascii="Times New Roman" w:hAnsi="Times New Roman"/>
          <w:sz w:val="24"/>
          <w:szCs w:val="24"/>
        </w:rPr>
        <w:t>Wakenya</w:t>
      </w:r>
      <w:r w:rsidR="00C04167" w:rsidRPr="004E7D7C">
        <w:rPr>
          <w:rFonts w:ascii="Times New Roman" w:hAnsi="Times New Roman"/>
          <w:sz w:val="24"/>
          <w:szCs w:val="24"/>
        </w:rPr>
        <w:t>, determined the extent of achievement of Amkeni’s outputs while analyzing the contributing factors and impediments, and assessed the partnership strategy of Amkeni</w:t>
      </w:r>
      <w:r w:rsidRPr="004E7D7C">
        <w:rPr>
          <w:rFonts w:ascii="Times New Roman" w:hAnsi="Times New Roman"/>
          <w:sz w:val="24"/>
          <w:szCs w:val="24"/>
        </w:rPr>
        <w:t xml:space="preserve"> using a </w:t>
      </w:r>
      <w:r>
        <w:rPr>
          <w:rFonts w:ascii="Times New Roman" w:hAnsi="Times New Roman"/>
          <w:sz w:val="24"/>
          <w:szCs w:val="24"/>
        </w:rPr>
        <w:t xml:space="preserve">combination of participatory </w:t>
      </w:r>
      <w:r w:rsidR="00C04167" w:rsidRPr="004E7D7C">
        <w:rPr>
          <w:rFonts w:ascii="Times New Roman" w:hAnsi="Times New Roman"/>
          <w:sz w:val="24"/>
          <w:szCs w:val="24"/>
        </w:rPr>
        <w:t>methodolog</w:t>
      </w:r>
      <w:r>
        <w:rPr>
          <w:rFonts w:ascii="Times New Roman" w:hAnsi="Times New Roman"/>
          <w:sz w:val="24"/>
          <w:szCs w:val="24"/>
        </w:rPr>
        <w:t xml:space="preserve">ies including </w:t>
      </w:r>
      <w:r w:rsidR="00C04167" w:rsidRPr="004E7D7C">
        <w:rPr>
          <w:rFonts w:ascii="Times New Roman" w:hAnsi="Times New Roman"/>
          <w:sz w:val="24"/>
          <w:szCs w:val="24"/>
        </w:rPr>
        <w:t xml:space="preserve">desk review, </w:t>
      </w:r>
      <w:r>
        <w:rPr>
          <w:rFonts w:ascii="Times New Roman" w:hAnsi="Times New Roman"/>
          <w:sz w:val="24"/>
          <w:szCs w:val="24"/>
        </w:rPr>
        <w:t xml:space="preserve">field work for data collection, </w:t>
      </w:r>
      <w:r w:rsidR="00C04167" w:rsidRPr="004E7D7C">
        <w:rPr>
          <w:rFonts w:ascii="Times New Roman" w:hAnsi="Times New Roman"/>
          <w:sz w:val="24"/>
          <w:szCs w:val="24"/>
        </w:rPr>
        <w:t>data analysis and report writing. The f</w:t>
      </w:r>
      <w:r>
        <w:rPr>
          <w:rFonts w:ascii="Times New Roman" w:hAnsi="Times New Roman"/>
          <w:sz w:val="24"/>
          <w:szCs w:val="24"/>
        </w:rPr>
        <w:t xml:space="preserve">inal </w:t>
      </w:r>
      <w:r w:rsidR="00C04167" w:rsidRPr="004E7D7C">
        <w:rPr>
          <w:rFonts w:ascii="Times New Roman" w:hAnsi="Times New Roman"/>
          <w:sz w:val="24"/>
          <w:szCs w:val="24"/>
        </w:rPr>
        <w:t>stage in</w:t>
      </w:r>
      <w:r>
        <w:rPr>
          <w:rFonts w:ascii="Times New Roman" w:hAnsi="Times New Roman"/>
          <w:sz w:val="24"/>
          <w:szCs w:val="24"/>
        </w:rPr>
        <w:t>volv</w:t>
      </w:r>
      <w:r w:rsidR="00C04167" w:rsidRPr="004E7D7C">
        <w:rPr>
          <w:rFonts w:ascii="Times New Roman" w:hAnsi="Times New Roman"/>
          <w:sz w:val="24"/>
          <w:szCs w:val="24"/>
        </w:rPr>
        <w:t xml:space="preserve">ed validation </w:t>
      </w:r>
      <w:r>
        <w:rPr>
          <w:rFonts w:ascii="Times New Roman" w:hAnsi="Times New Roman"/>
          <w:sz w:val="24"/>
          <w:szCs w:val="24"/>
        </w:rPr>
        <w:t>of the findings by stakeholders</w:t>
      </w:r>
      <w:r w:rsidR="00C04167" w:rsidRPr="004E7D7C">
        <w:rPr>
          <w:rFonts w:ascii="Times New Roman" w:hAnsi="Times New Roman"/>
          <w:sz w:val="24"/>
          <w:szCs w:val="24"/>
        </w:rPr>
        <w:t>.</w:t>
      </w:r>
    </w:p>
    <w:p w14:paraId="0A847D47" w14:textId="77777777" w:rsidR="00E81DF5" w:rsidRPr="00E81DF5" w:rsidRDefault="00E81DF5" w:rsidP="00E81DF5">
      <w:pPr>
        <w:ind w:left="360"/>
        <w:jc w:val="both"/>
        <w:rPr>
          <w:rFonts w:ascii="Times New Roman" w:hAnsi="Times New Roman"/>
          <w:b/>
          <w:szCs w:val="24"/>
        </w:rPr>
      </w:pPr>
      <w:r>
        <w:rPr>
          <w:rFonts w:ascii="Times New Roman" w:hAnsi="Times New Roman"/>
          <w:b/>
          <w:szCs w:val="24"/>
        </w:rPr>
        <w:lastRenderedPageBreak/>
        <w:t>SUMMARY OF THE EVALUATION FINDINGS</w:t>
      </w:r>
    </w:p>
    <w:p w14:paraId="17C6BFE6" w14:textId="77777777" w:rsidR="004E7D7C" w:rsidRDefault="004E7D7C" w:rsidP="004E49D4">
      <w:pPr>
        <w:pStyle w:val="ListParagraph"/>
        <w:numPr>
          <w:ilvl w:val="0"/>
          <w:numId w:val="6"/>
        </w:numPr>
        <w:ind w:left="1080" w:hanging="720"/>
        <w:contextualSpacing w:val="0"/>
        <w:jc w:val="both"/>
        <w:rPr>
          <w:rFonts w:ascii="Times New Roman" w:hAnsi="Times New Roman"/>
          <w:sz w:val="24"/>
          <w:szCs w:val="24"/>
        </w:rPr>
      </w:pPr>
      <w:r>
        <w:rPr>
          <w:rFonts w:ascii="Times New Roman" w:hAnsi="Times New Roman"/>
          <w:sz w:val="24"/>
          <w:szCs w:val="24"/>
        </w:rPr>
        <w:t xml:space="preserve">UNDP Kenya welcomes the findings of the evaluation and regards them as providing invaluable lessons for future programming </w:t>
      </w:r>
      <w:r w:rsidR="00FC21FB">
        <w:rPr>
          <w:rFonts w:ascii="Times New Roman" w:hAnsi="Times New Roman"/>
          <w:sz w:val="24"/>
          <w:szCs w:val="24"/>
        </w:rPr>
        <w:t xml:space="preserve">in </w:t>
      </w:r>
      <w:r>
        <w:rPr>
          <w:rFonts w:ascii="Times New Roman" w:hAnsi="Times New Roman"/>
          <w:sz w:val="24"/>
          <w:szCs w:val="24"/>
        </w:rPr>
        <w:t xml:space="preserve">the </w:t>
      </w:r>
      <w:r w:rsidR="00FC21FB">
        <w:rPr>
          <w:rFonts w:ascii="Times New Roman" w:hAnsi="Times New Roman"/>
          <w:sz w:val="24"/>
          <w:szCs w:val="24"/>
        </w:rPr>
        <w:t xml:space="preserve">second </w:t>
      </w:r>
      <w:r>
        <w:rPr>
          <w:rFonts w:ascii="Times New Roman" w:hAnsi="Times New Roman"/>
          <w:sz w:val="24"/>
          <w:szCs w:val="24"/>
        </w:rPr>
        <w:t xml:space="preserve">phase of </w:t>
      </w:r>
      <w:r w:rsidR="00C04167" w:rsidRPr="004605DD">
        <w:rPr>
          <w:rFonts w:ascii="Times New Roman" w:hAnsi="Times New Roman"/>
          <w:sz w:val="24"/>
          <w:szCs w:val="24"/>
        </w:rPr>
        <w:t>Amkeni Wa</w:t>
      </w:r>
      <w:r w:rsidR="0084248B">
        <w:rPr>
          <w:rFonts w:ascii="Times New Roman" w:hAnsi="Times New Roman"/>
          <w:sz w:val="24"/>
          <w:szCs w:val="24"/>
        </w:rPr>
        <w:t>k</w:t>
      </w:r>
      <w:r w:rsidR="00C04167" w:rsidRPr="004605DD">
        <w:rPr>
          <w:rFonts w:ascii="Times New Roman" w:hAnsi="Times New Roman"/>
          <w:sz w:val="24"/>
          <w:szCs w:val="24"/>
        </w:rPr>
        <w:t>enya</w:t>
      </w:r>
      <w:r w:rsidR="00FC21FB">
        <w:rPr>
          <w:rFonts w:ascii="Times New Roman" w:hAnsi="Times New Roman"/>
          <w:sz w:val="24"/>
          <w:szCs w:val="24"/>
        </w:rPr>
        <w:t xml:space="preserve"> and in other </w:t>
      </w:r>
      <w:r>
        <w:rPr>
          <w:rFonts w:ascii="Times New Roman" w:hAnsi="Times New Roman"/>
          <w:sz w:val="24"/>
          <w:szCs w:val="24"/>
        </w:rPr>
        <w:t xml:space="preserve">civil society </w:t>
      </w:r>
      <w:r w:rsidR="00FC21FB">
        <w:rPr>
          <w:rFonts w:ascii="Times New Roman" w:hAnsi="Times New Roman"/>
          <w:sz w:val="24"/>
          <w:szCs w:val="24"/>
        </w:rPr>
        <w:t>and governance projects in general</w:t>
      </w:r>
      <w:r>
        <w:rPr>
          <w:rFonts w:ascii="Times New Roman" w:hAnsi="Times New Roman"/>
          <w:sz w:val="24"/>
          <w:szCs w:val="24"/>
        </w:rPr>
        <w:t>.</w:t>
      </w:r>
      <w:r w:rsidR="00E81DF5">
        <w:rPr>
          <w:rFonts w:ascii="Times New Roman" w:hAnsi="Times New Roman"/>
          <w:sz w:val="24"/>
          <w:szCs w:val="24"/>
        </w:rPr>
        <w:t xml:space="preserve"> It is particularly reassuring to learn that the Country Office </w:t>
      </w:r>
      <w:r w:rsidR="00E81DF5">
        <w:rPr>
          <w:rFonts w:ascii="Times New Roman" w:hAnsi="Times New Roman"/>
          <w:iCs/>
          <w:sz w:val="24"/>
          <w:szCs w:val="24"/>
        </w:rPr>
        <w:t>had</w:t>
      </w:r>
      <w:r w:rsidR="00E81DF5" w:rsidRPr="008B7073">
        <w:rPr>
          <w:rFonts w:ascii="Times New Roman" w:hAnsi="Times New Roman"/>
          <w:iCs/>
          <w:sz w:val="24"/>
          <w:szCs w:val="24"/>
        </w:rPr>
        <w:t xml:space="preserve"> </w:t>
      </w:r>
      <w:r w:rsidR="00E81DF5">
        <w:rPr>
          <w:rFonts w:ascii="Times New Roman" w:hAnsi="Times New Roman"/>
          <w:iCs/>
          <w:sz w:val="24"/>
          <w:szCs w:val="24"/>
        </w:rPr>
        <w:t xml:space="preserve">supported the Facility to </w:t>
      </w:r>
      <w:r w:rsidR="00E81DF5" w:rsidRPr="008B7073">
        <w:rPr>
          <w:rFonts w:ascii="Times New Roman" w:hAnsi="Times New Roman"/>
          <w:iCs/>
          <w:sz w:val="24"/>
          <w:szCs w:val="24"/>
        </w:rPr>
        <w:t>address</w:t>
      </w:r>
      <w:r w:rsidR="00E81DF5">
        <w:rPr>
          <w:rFonts w:ascii="Times New Roman" w:hAnsi="Times New Roman"/>
          <w:iCs/>
          <w:sz w:val="24"/>
          <w:szCs w:val="24"/>
        </w:rPr>
        <w:t xml:space="preserve"> most of t</w:t>
      </w:r>
      <w:r w:rsidR="00E81DF5" w:rsidRPr="008B7073">
        <w:rPr>
          <w:rFonts w:ascii="Times New Roman" w:hAnsi="Times New Roman"/>
          <w:iCs/>
          <w:sz w:val="24"/>
          <w:szCs w:val="24"/>
        </w:rPr>
        <w:t xml:space="preserve">he key recommendations </w:t>
      </w:r>
      <w:r w:rsidR="00E81DF5">
        <w:rPr>
          <w:rFonts w:ascii="Times New Roman" w:hAnsi="Times New Roman"/>
          <w:iCs/>
          <w:sz w:val="24"/>
          <w:szCs w:val="24"/>
        </w:rPr>
        <w:t xml:space="preserve">of past reviews and audits, including the recommendations of the independent Mid- Term Review of Amkeni Wakenya which was conducted in 2012 </w:t>
      </w:r>
      <w:r w:rsidR="00E81DF5" w:rsidRPr="008B7073">
        <w:rPr>
          <w:rFonts w:ascii="Times New Roman" w:hAnsi="Times New Roman"/>
          <w:iCs/>
          <w:sz w:val="24"/>
          <w:szCs w:val="24"/>
        </w:rPr>
        <w:t>and th</w:t>
      </w:r>
      <w:r w:rsidR="00E81DF5">
        <w:rPr>
          <w:rFonts w:ascii="Times New Roman" w:hAnsi="Times New Roman"/>
          <w:iCs/>
          <w:sz w:val="24"/>
          <w:szCs w:val="24"/>
        </w:rPr>
        <w:t>os</w:t>
      </w:r>
      <w:r w:rsidR="00E81DF5" w:rsidRPr="008B7073">
        <w:rPr>
          <w:rFonts w:ascii="Times New Roman" w:hAnsi="Times New Roman"/>
          <w:iCs/>
          <w:sz w:val="24"/>
          <w:szCs w:val="24"/>
        </w:rPr>
        <w:t xml:space="preserve">e </w:t>
      </w:r>
      <w:r w:rsidR="00E81DF5">
        <w:rPr>
          <w:rFonts w:ascii="Times New Roman" w:hAnsi="Times New Roman"/>
          <w:iCs/>
          <w:sz w:val="24"/>
          <w:szCs w:val="24"/>
        </w:rPr>
        <w:t xml:space="preserve">of </w:t>
      </w:r>
      <w:r w:rsidR="00E81DF5" w:rsidRPr="008B7073">
        <w:rPr>
          <w:rFonts w:ascii="Times New Roman" w:hAnsi="Times New Roman"/>
          <w:iCs/>
          <w:sz w:val="24"/>
          <w:szCs w:val="24"/>
        </w:rPr>
        <w:t xml:space="preserve">the </w:t>
      </w:r>
      <w:r w:rsidR="00E81DF5">
        <w:rPr>
          <w:rFonts w:ascii="Times New Roman" w:hAnsi="Times New Roman"/>
          <w:iCs/>
          <w:sz w:val="24"/>
          <w:szCs w:val="24"/>
        </w:rPr>
        <w:t xml:space="preserve">UNDP Office of Audit and Investigations (OAI) </w:t>
      </w:r>
      <w:r w:rsidR="00E81DF5" w:rsidRPr="008B7073">
        <w:rPr>
          <w:rFonts w:ascii="Times New Roman" w:hAnsi="Times New Roman"/>
          <w:iCs/>
          <w:sz w:val="24"/>
          <w:szCs w:val="24"/>
        </w:rPr>
        <w:t>audit</w:t>
      </w:r>
      <w:r w:rsidR="00E81DF5">
        <w:rPr>
          <w:rFonts w:ascii="Times New Roman" w:hAnsi="Times New Roman"/>
          <w:iCs/>
          <w:sz w:val="24"/>
          <w:szCs w:val="24"/>
        </w:rPr>
        <w:t xml:space="preserve"> of September 2013, especially</w:t>
      </w:r>
      <w:r w:rsidR="00E81DF5" w:rsidRPr="00E81DF5">
        <w:rPr>
          <w:rFonts w:ascii="Times New Roman" w:hAnsi="Times New Roman"/>
          <w:iCs/>
          <w:sz w:val="24"/>
          <w:szCs w:val="24"/>
        </w:rPr>
        <w:t xml:space="preserve"> </w:t>
      </w:r>
      <w:r w:rsidR="00E81DF5" w:rsidRPr="008B7073">
        <w:rPr>
          <w:rFonts w:ascii="Times New Roman" w:hAnsi="Times New Roman"/>
          <w:iCs/>
          <w:sz w:val="24"/>
          <w:szCs w:val="24"/>
        </w:rPr>
        <w:t>on monitoring and evaluation</w:t>
      </w:r>
      <w:r w:rsidR="00E81DF5">
        <w:rPr>
          <w:rFonts w:ascii="Times New Roman" w:hAnsi="Times New Roman"/>
          <w:iCs/>
          <w:sz w:val="24"/>
          <w:szCs w:val="24"/>
        </w:rPr>
        <w:t>.</w:t>
      </w:r>
    </w:p>
    <w:p w14:paraId="3EBC8963" w14:textId="77777777" w:rsidR="004E7D7C" w:rsidRDefault="004E7D7C" w:rsidP="004E49D4">
      <w:pPr>
        <w:pStyle w:val="ListParagraph"/>
        <w:numPr>
          <w:ilvl w:val="0"/>
          <w:numId w:val="6"/>
        </w:numPr>
        <w:ind w:left="1080" w:hanging="720"/>
        <w:contextualSpacing w:val="0"/>
        <w:jc w:val="both"/>
        <w:rPr>
          <w:rFonts w:ascii="Times New Roman" w:hAnsi="Times New Roman"/>
          <w:sz w:val="24"/>
          <w:szCs w:val="24"/>
        </w:rPr>
      </w:pPr>
      <w:r>
        <w:rPr>
          <w:rFonts w:ascii="Times New Roman" w:hAnsi="Times New Roman"/>
          <w:sz w:val="24"/>
          <w:szCs w:val="24"/>
        </w:rPr>
        <w:t>Overall, UNDP Kenya is pleased with the generally- positive feedback</w:t>
      </w:r>
      <w:r w:rsidR="00FC21FB">
        <w:rPr>
          <w:rFonts w:ascii="Times New Roman" w:hAnsi="Times New Roman"/>
          <w:sz w:val="24"/>
          <w:szCs w:val="24"/>
        </w:rPr>
        <w:t xml:space="preserve"> from the evaluation </w:t>
      </w:r>
      <w:r>
        <w:rPr>
          <w:rFonts w:ascii="Times New Roman" w:hAnsi="Times New Roman"/>
          <w:sz w:val="24"/>
          <w:szCs w:val="24"/>
        </w:rPr>
        <w:t>regarding</w:t>
      </w:r>
      <w:r w:rsidR="00FC21FB">
        <w:rPr>
          <w:rFonts w:ascii="Times New Roman" w:hAnsi="Times New Roman"/>
          <w:sz w:val="24"/>
          <w:szCs w:val="24"/>
        </w:rPr>
        <w:t xml:space="preserve"> the relevance, efficiency, effectiveness and impact of Amkeni Wakenya as well as its contribution to sustainability of the civil society sector and fostering coordination and linkages.</w:t>
      </w:r>
      <w:r>
        <w:rPr>
          <w:rFonts w:ascii="Times New Roman" w:hAnsi="Times New Roman"/>
          <w:sz w:val="24"/>
          <w:szCs w:val="24"/>
        </w:rPr>
        <w:t xml:space="preserve"> </w:t>
      </w:r>
      <w:r w:rsidR="00FC21FB">
        <w:rPr>
          <w:rFonts w:ascii="Times New Roman" w:hAnsi="Times New Roman"/>
          <w:sz w:val="24"/>
          <w:szCs w:val="24"/>
        </w:rPr>
        <w:t>In particular, UNDP Kenya takes note of the evaluation assessment of the following individual elements:</w:t>
      </w:r>
    </w:p>
    <w:p w14:paraId="61EF6298" w14:textId="77777777" w:rsidR="00FC21FB" w:rsidRDefault="00FC21FB" w:rsidP="004E49D4">
      <w:pPr>
        <w:pStyle w:val="ListParagraph"/>
        <w:numPr>
          <w:ilvl w:val="0"/>
          <w:numId w:val="7"/>
        </w:numPr>
        <w:contextualSpacing w:val="0"/>
        <w:jc w:val="both"/>
        <w:rPr>
          <w:rFonts w:ascii="Times New Roman" w:hAnsi="Times New Roman"/>
          <w:sz w:val="24"/>
        </w:rPr>
      </w:pPr>
      <w:r>
        <w:rPr>
          <w:rFonts w:ascii="Times New Roman" w:hAnsi="Times New Roman"/>
          <w:sz w:val="24"/>
        </w:rPr>
        <w:t xml:space="preserve">On </w:t>
      </w:r>
      <w:r w:rsidRPr="00FC21FB">
        <w:rPr>
          <w:rFonts w:ascii="Times New Roman" w:hAnsi="Times New Roman"/>
          <w:b/>
          <w:sz w:val="24"/>
        </w:rPr>
        <w:t>Relevance</w:t>
      </w:r>
      <w:r w:rsidRPr="00F31795">
        <w:rPr>
          <w:rFonts w:ascii="Times New Roman" w:hAnsi="Times New Roman"/>
          <w:sz w:val="24"/>
        </w:rPr>
        <w:t xml:space="preserve">, the </w:t>
      </w:r>
      <w:r>
        <w:rPr>
          <w:rFonts w:ascii="Times New Roman" w:hAnsi="Times New Roman"/>
          <w:sz w:val="24"/>
        </w:rPr>
        <w:t>e</w:t>
      </w:r>
      <w:r w:rsidRPr="00F31795">
        <w:rPr>
          <w:rFonts w:ascii="Times New Roman" w:hAnsi="Times New Roman"/>
          <w:sz w:val="24"/>
        </w:rPr>
        <w:t>valuation concluded, among other things, that Amkeni Wakenya’s objectives and interventions were clearly linked to the relevant and important governance programmes, processes and frameworks in Kenya</w:t>
      </w:r>
      <w:r>
        <w:rPr>
          <w:rFonts w:ascii="Times New Roman" w:hAnsi="Times New Roman"/>
          <w:sz w:val="24"/>
        </w:rPr>
        <w:t xml:space="preserve"> and that t</w:t>
      </w:r>
      <w:r w:rsidRPr="00F31795">
        <w:rPr>
          <w:rFonts w:ascii="Times New Roman" w:hAnsi="Times New Roman"/>
          <w:sz w:val="24"/>
        </w:rPr>
        <w:t xml:space="preserve">he Facility </w:t>
      </w:r>
      <w:r>
        <w:rPr>
          <w:rFonts w:ascii="Times New Roman" w:hAnsi="Times New Roman"/>
          <w:sz w:val="24"/>
        </w:rPr>
        <w:t xml:space="preserve">had </w:t>
      </w:r>
      <w:r w:rsidRPr="00F31795">
        <w:rPr>
          <w:rFonts w:ascii="Times New Roman" w:hAnsi="Times New Roman"/>
          <w:sz w:val="24"/>
        </w:rPr>
        <w:t>addressed the gap in the ‘demand’ side for the governance reforms and</w:t>
      </w:r>
      <w:r>
        <w:rPr>
          <w:rFonts w:ascii="Times New Roman" w:hAnsi="Times New Roman"/>
          <w:sz w:val="24"/>
        </w:rPr>
        <w:t>.</w:t>
      </w:r>
    </w:p>
    <w:p w14:paraId="37A653EF" w14:textId="77777777" w:rsidR="008B7073" w:rsidRPr="008B7073" w:rsidRDefault="00FC21FB" w:rsidP="004E49D4">
      <w:pPr>
        <w:pStyle w:val="ListParagraph"/>
        <w:numPr>
          <w:ilvl w:val="0"/>
          <w:numId w:val="7"/>
        </w:numPr>
        <w:contextualSpacing w:val="0"/>
        <w:jc w:val="both"/>
        <w:rPr>
          <w:rFonts w:ascii="Times New Roman" w:hAnsi="Times New Roman"/>
          <w:sz w:val="24"/>
        </w:rPr>
      </w:pPr>
      <w:r w:rsidRPr="00FC21FB">
        <w:rPr>
          <w:rFonts w:ascii="Times New Roman" w:hAnsi="Times New Roman"/>
          <w:sz w:val="24"/>
          <w:szCs w:val="24"/>
        </w:rPr>
        <w:t xml:space="preserve">On </w:t>
      </w:r>
      <w:r w:rsidRPr="00FC21FB">
        <w:rPr>
          <w:rFonts w:ascii="Times New Roman" w:hAnsi="Times New Roman"/>
          <w:b/>
          <w:sz w:val="24"/>
          <w:szCs w:val="24"/>
        </w:rPr>
        <w:t>Effectiveness</w:t>
      </w:r>
      <w:r>
        <w:rPr>
          <w:rFonts w:ascii="Times New Roman" w:hAnsi="Times New Roman"/>
          <w:sz w:val="24"/>
          <w:szCs w:val="24"/>
        </w:rPr>
        <w:t>, the e</w:t>
      </w:r>
      <w:r w:rsidRPr="00FC21FB">
        <w:rPr>
          <w:rFonts w:ascii="Times New Roman" w:hAnsi="Times New Roman"/>
          <w:sz w:val="24"/>
          <w:szCs w:val="24"/>
        </w:rPr>
        <w:t xml:space="preserve">valuation established </w:t>
      </w:r>
      <w:r>
        <w:rPr>
          <w:rFonts w:ascii="Times New Roman" w:hAnsi="Times New Roman"/>
          <w:sz w:val="24"/>
          <w:szCs w:val="24"/>
        </w:rPr>
        <w:t>t</w:t>
      </w:r>
      <w:r w:rsidRPr="00FC21FB">
        <w:rPr>
          <w:rFonts w:ascii="Times New Roman" w:hAnsi="Times New Roman"/>
          <w:sz w:val="24"/>
          <w:szCs w:val="24"/>
        </w:rPr>
        <w:t xml:space="preserve">hat </w:t>
      </w:r>
      <w:r w:rsidRPr="00FC21FB">
        <w:rPr>
          <w:rFonts w:ascii="Times New Roman" w:hAnsi="Times New Roman"/>
          <w:iCs/>
          <w:sz w:val="24"/>
          <w:szCs w:val="24"/>
        </w:rPr>
        <w:t>Amkeni Wakenya-supp</w:t>
      </w:r>
      <w:r>
        <w:rPr>
          <w:rFonts w:ascii="Times New Roman" w:hAnsi="Times New Roman"/>
          <w:iCs/>
          <w:sz w:val="24"/>
          <w:szCs w:val="24"/>
        </w:rPr>
        <w:t>orted projects</w:t>
      </w:r>
      <w:r w:rsidRPr="00FC21FB">
        <w:rPr>
          <w:rFonts w:ascii="Times New Roman" w:hAnsi="Times New Roman"/>
          <w:iCs/>
          <w:sz w:val="24"/>
          <w:szCs w:val="24"/>
        </w:rPr>
        <w:t xml:space="preserve"> created awareness among targets and beneficiaries on </w:t>
      </w:r>
      <w:r>
        <w:rPr>
          <w:rFonts w:ascii="Times New Roman" w:hAnsi="Times New Roman"/>
          <w:iCs/>
          <w:sz w:val="24"/>
          <w:szCs w:val="24"/>
        </w:rPr>
        <w:t xml:space="preserve">how to </w:t>
      </w:r>
      <w:r w:rsidRPr="00FC21FB">
        <w:rPr>
          <w:rFonts w:ascii="Times New Roman" w:hAnsi="Times New Roman"/>
          <w:iCs/>
          <w:sz w:val="24"/>
          <w:szCs w:val="24"/>
        </w:rPr>
        <w:t>access justice, human rights, and the need for public participation in devolved governance. Amkeni Wakenya’s support has contributed to increased realization of human rights, and creation of a human rights culture in Kenya at the local levels; The Facility had contrib</w:t>
      </w:r>
      <w:r w:rsidRPr="00FC21FB">
        <w:rPr>
          <w:rFonts w:ascii="Times New Roman" w:hAnsi="Times New Roman"/>
          <w:iCs/>
          <w:sz w:val="24"/>
          <w:szCs w:val="24"/>
        </w:rPr>
        <w:lastRenderedPageBreak/>
        <w:t xml:space="preserve">uted to growing demands for accountability and equality and non-discrimination and to shifting citizen engagements from official patronage to greater public agency. </w:t>
      </w:r>
    </w:p>
    <w:p w14:paraId="02EED530" w14:textId="77777777" w:rsidR="00E81DF5" w:rsidRPr="00E81DF5" w:rsidRDefault="00FC21FB" w:rsidP="004E49D4">
      <w:pPr>
        <w:pStyle w:val="ListParagraph"/>
        <w:numPr>
          <w:ilvl w:val="0"/>
          <w:numId w:val="7"/>
        </w:numPr>
        <w:contextualSpacing w:val="0"/>
        <w:jc w:val="both"/>
        <w:rPr>
          <w:rFonts w:ascii="Times New Roman" w:hAnsi="Times New Roman"/>
          <w:sz w:val="24"/>
        </w:rPr>
      </w:pPr>
      <w:r w:rsidRPr="008B7073">
        <w:rPr>
          <w:rFonts w:ascii="Times New Roman" w:hAnsi="Times New Roman"/>
          <w:sz w:val="24"/>
          <w:szCs w:val="24"/>
        </w:rPr>
        <w:t xml:space="preserve">On </w:t>
      </w:r>
      <w:r w:rsidRPr="008B7073">
        <w:rPr>
          <w:rFonts w:ascii="Times New Roman" w:hAnsi="Times New Roman"/>
          <w:b/>
          <w:sz w:val="24"/>
          <w:szCs w:val="24"/>
        </w:rPr>
        <w:t>Efficiency</w:t>
      </w:r>
      <w:r w:rsidRPr="008B7073">
        <w:rPr>
          <w:rFonts w:ascii="Times New Roman" w:hAnsi="Times New Roman"/>
          <w:sz w:val="24"/>
          <w:szCs w:val="24"/>
        </w:rPr>
        <w:t xml:space="preserve">, the Evaluation established that </w:t>
      </w:r>
      <w:r w:rsidR="008B7073">
        <w:rPr>
          <w:rFonts w:ascii="Times New Roman" w:hAnsi="Times New Roman"/>
          <w:sz w:val="24"/>
          <w:szCs w:val="24"/>
        </w:rPr>
        <w:t xml:space="preserve">Amkeni Wakenya’s </w:t>
      </w:r>
      <w:r w:rsidRPr="008B7073">
        <w:rPr>
          <w:rFonts w:ascii="Times New Roman" w:hAnsi="Times New Roman"/>
          <w:iCs/>
          <w:sz w:val="24"/>
          <w:szCs w:val="24"/>
        </w:rPr>
        <w:t>design</w:t>
      </w:r>
      <w:r w:rsidR="00E81DF5">
        <w:rPr>
          <w:rFonts w:ascii="Times New Roman" w:hAnsi="Times New Roman"/>
          <w:iCs/>
          <w:sz w:val="24"/>
          <w:szCs w:val="24"/>
        </w:rPr>
        <w:t xml:space="preserve"> t</w:t>
      </w:r>
      <w:r w:rsidRPr="008B7073">
        <w:rPr>
          <w:rFonts w:ascii="Times New Roman" w:hAnsi="Times New Roman"/>
          <w:iCs/>
          <w:sz w:val="24"/>
          <w:szCs w:val="24"/>
        </w:rPr>
        <w:t>o cover the entire country and support local actors widen</w:t>
      </w:r>
      <w:r w:rsidR="00E81DF5">
        <w:rPr>
          <w:rFonts w:ascii="Times New Roman" w:hAnsi="Times New Roman"/>
          <w:iCs/>
          <w:sz w:val="24"/>
          <w:szCs w:val="24"/>
        </w:rPr>
        <w:t>ed the</w:t>
      </w:r>
      <w:r w:rsidRPr="008B7073">
        <w:rPr>
          <w:rFonts w:ascii="Times New Roman" w:hAnsi="Times New Roman"/>
          <w:iCs/>
          <w:sz w:val="24"/>
          <w:szCs w:val="24"/>
        </w:rPr>
        <w:t xml:space="preserve"> reach to address issues of peace, governance, human rights, voter education etc. The Facility had robust management arrangements, and there was good coordination with development partners</w:t>
      </w:r>
      <w:r w:rsidRPr="003C4A91">
        <w:rPr>
          <w:rFonts w:ascii="Times New Roman" w:hAnsi="Times New Roman"/>
          <w:iCs/>
          <w:sz w:val="24"/>
          <w:szCs w:val="24"/>
        </w:rPr>
        <w:t>, but engagement between the development partners and UNDP Country Office not regular;  Facility</w:t>
      </w:r>
      <w:r w:rsidRPr="008B7073">
        <w:rPr>
          <w:rFonts w:ascii="Times New Roman" w:hAnsi="Times New Roman"/>
          <w:iCs/>
          <w:sz w:val="24"/>
          <w:szCs w:val="24"/>
        </w:rPr>
        <w:t xml:space="preserve"> provided good guidance and capacity building on the grants management process,  Capacities of IPs strengthening in programme management skills, including financial management, and training on various thematic governance topics;  Learning and knowledge management generated a wide range of knowledge products;  Good results in terms of value-for-money as administration and operations costs to IPs receiving over does not surpass 30%; </w:t>
      </w:r>
    </w:p>
    <w:p w14:paraId="1F75525B" w14:textId="77777777" w:rsidR="00AF3655" w:rsidRPr="00AF3655" w:rsidRDefault="00FC21FB" w:rsidP="004E49D4">
      <w:pPr>
        <w:pStyle w:val="ListParagraph"/>
        <w:numPr>
          <w:ilvl w:val="0"/>
          <w:numId w:val="7"/>
        </w:numPr>
        <w:contextualSpacing w:val="0"/>
        <w:jc w:val="both"/>
        <w:rPr>
          <w:rFonts w:ascii="Times New Roman" w:hAnsi="Times New Roman"/>
          <w:sz w:val="24"/>
        </w:rPr>
      </w:pPr>
      <w:r w:rsidRPr="00E81DF5">
        <w:rPr>
          <w:rFonts w:ascii="Times New Roman" w:hAnsi="Times New Roman"/>
          <w:b/>
          <w:sz w:val="24"/>
          <w:szCs w:val="24"/>
        </w:rPr>
        <w:t>Coordination and linkages</w:t>
      </w:r>
      <w:r w:rsidR="00E81DF5">
        <w:rPr>
          <w:rFonts w:ascii="Times New Roman" w:hAnsi="Times New Roman"/>
          <w:b/>
          <w:sz w:val="24"/>
          <w:szCs w:val="24"/>
        </w:rPr>
        <w:t>:</w:t>
      </w:r>
      <w:r w:rsidRPr="00E81DF5">
        <w:rPr>
          <w:rFonts w:ascii="Times New Roman" w:hAnsi="Times New Roman"/>
          <w:sz w:val="24"/>
          <w:szCs w:val="24"/>
        </w:rPr>
        <w:t xml:space="preserve"> </w:t>
      </w:r>
      <w:r w:rsidR="00E81DF5">
        <w:rPr>
          <w:rFonts w:ascii="Times New Roman" w:hAnsi="Times New Roman"/>
          <w:sz w:val="24"/>
          <w:szCs w:val="24"/>
        </w:rPr>
        <w:t>T</w:t>
      </w:r>
      <w:r w:rsidRPr="00E81DF5">
        <w:rPr>
          <w:rFonts w:ascii="Times New Roman" w:hAnsi="Times New Roman"/>
          <w:sz w:val="24"/>
          <w:szCs w:val="24"/>
        </w:rPr>
        <w:t xml:space="preserve">he key </w:t>
      </w:r>
      <w:r w:rsidRPr="00E81DF5">
        <w:rPr>
          <w:rFonts w:ascii="Times New Roman" w:hAnsi="Times New Roman"/>
          <w:iCs/>
          <w:sz w:val="24"/>
          <w:szCs w:val="24"/>
        </w:rPr>
        <w:t xml:space="preserve">findings were that the design of Amkeni Wakenya’s Calls </w:t>
      </w:r>
      <w:r w:rsidR="00E81DF5">
        <w:rPr>
          <w:rFonts w:ascii="Times New Roman" w:hAnsi="Times New Roman"/>
          <w:iCs/>
          <w:sz w:val="24"/>
          <w:szCs w:val="24"/>
        </w:rPr>
        <w:t xml:space="preserve">for Proposals </w:t>
      </w:r>
      <w:r w:rsidRPr="00E81DF5">
        <w:rPr>
          <w:rFonts w:ascii="Times New Roman" w:hAnsi="Times New Roman"/>
          <w:iCs/>
          <w:sz w:val="24"/>
          <w:szCs w:val="24"/>
        </w:rPr>
        <w:t>encouraged IPs to develop project proposals that were aligned to the prevailing G</w:t>
      </w:r>
      <w:r w:rsidR="00E81DF5">
        <w:rPr>
          <w:rFonts w:ascii="Times New Roman" w:hAnsi="Times New Roman"/>
          <w:iCs/>
          <w:sz w:val="24"/>
          <w:szCs w:val="24"/>
        </w:rPr>
        <w:t xml:space="preserve">overnment </w:t>
      </w:r>
      <w:r w:rsidRPr="00E81DF5">
        <w:rPr>
          <w:rFonts w:ascii="Times New Roman" w:hAnsi="Times New Roman"/>
          <w:iCs/>
          <w:sz w:val="24"/>
          <w:szCs w:val="24"/>
        </w:rPr>
        <w:t>o</w:t>
      </w:r>
      <w:r w:rsidR="00E81DF5">
        <w:rPr>
          <w:rFonts w:ascii="Times New Roman" w:hAnsi="Times New Roman"/>
          <w:iCs/>
          <w:sz w:val="24"/>
          <w:szCs w:val="24"/>
        </w:rPr>
        <w:t xml:space="preserve">f </w:t>
      </w:r>
      <w:r w:rsidRPr="00E81DF5">
        <w:rPr>
          <w:rFonts w:ascii="Times New Roman" w:hAnsi="Times New Roman"/>
          <w:iCs/>
          <w:sz w:val="24"/>
          <w:szCs w:val="24"/>
        </w:rPr>
        <w:t>K</w:t>
      </w:r>
      <w:r w:rsidR="00E81DF5">
        <w:rPr>
          <w:rFonts w:ascii="Times New Roman" w:hAnsi="Times New Roman"/>
          <w:iCs/>
          <w:sz w:val="24"/>
          <w:szCs w:val="24"/>
        </w:rPr>
        <w:t>enya and C</w:t>
      </w:r>
      <w:r w:rsidRPr="00E81DF5">
        <w:rPr>
          <w:rFonts w:ascii="Times New Roman" w:hAnsi="Times New Roman"/>
          <w:iCs/>
          <w:sz w:val="24"/>
          <w:szCs w:val="24"/>
        </w:rPr>
        <w:t xml:space="preserve">ounty </w:t>
      </w:r>
      <w:r w:rsidR="00E81DF5">
        <w:rPr>
          <w:rFonts w:ascii="Times New Roman" w:hAnsi="Times New Roman"/>
          <w:iCs/>
          <w:sz w:val="24"/>
          <w:szCs w:val="24"/>
        </w:rPr>
        <w:t>G</w:t>
      </w:r>
      <w:r w:rsidRPr="00E81DF5">
        <w:rPr>
          <w:rFonts w:ascii="Times New Roman" w:hAnsi="Times New Roman"/>
          <w:iCs/>
          <w:sz w:val="24"/>
          <w:szCs w:val="24"/>
        </w:rPr>
        <w:t>overnment programmes and frameworks</w:t>
      </w:r>
      <w:r w:rsidR="00E81DF5">
        <w:rPr>
          <w:rFonts w:ascii="Times New Roman" w:hAnsi="Times New Roman"/>
          <w:iCs/>
          <w:sz w:val="24"/>
          <w:szCs w:val="24"/>
        </w:rPr>
        <w:t xml:space="preserve">. The </w:t>
      </w:r>
      <w:r w:rsidRPr="00E81DF5">
        <w:rPr>
          <w:rFonts w:ascii="Times New Roman" w:hAnsi="Times New Roman"/>
          <w:iCs/>
          <w:sz w:val="24"/>
          <w:szCs w:val="24"/>
        </w:rPr>
        <w:t xml:space="preserve">Facility </w:t>
      </w:r>
      <w:r w:rsidR="00E81DF5">
        <w:rPr>
          <w:rFonts w:ascii="Times New Roman" w:hAnsi="Times New Roman"/>
          <w:iCs/>
          <w:sz w:val="24"/>
          <w:szCs w:val="24"/>
        </w:rPr>
        <w:t xml:space="preserve">had been </w:t>
      </w:r>
      <w:r w:rsidRPr="00E81DF5">
        <w:rPr>
          <w:rFonts w:ascii="Times New Roman" w:hAnsi="Times New Roman"/>
          <w:iCs/>
          <w:sz w:val="24"/>
          <w:szCs w:val="24"/>
        </w:rPr>
        <w:t>active in seeking to create good synergies with other governance baskets operating in Kenya</w:t>
      </w:r>
      <w:r w:rsidR="00AF3655">
        <w:rPr>
          <w:rFonts w:ascii="Times New Roman" w:hAnsi="Times New Roman"/>
          <w:iCs/>
          <w:sz w:val="24"/>
          <w:szCs w:val="24"/>
        </w:rPr>
        <w:t xml:space="preserve"> and d</w:t>
      </w:r>
      <w:r w:rsidRPr="00E81DF5">
        <w:rPr>
          <w:rFonts w:ascii="Times New Roman" w:hAnsi="Times New Roman"/>
          <w:iCs/>
          <w:sz w:val="24"/>
          <w:szCs w:val="24"/>
        </w:rPr>
        <w:t xml:space="preserve">onors were active and partnered closely with PMU; </w:t>
      </w:r>
    </w:p>
    <w:p w14:paraId="72E51E36" w14:textId="77777777" w:rsidR="00FC21FB" w:rsidRPr="00AF3655" w:rsidRDefault="00FC21FB" w:rsidP="004E49D4">
      <w:pPr>
        <w:pStyle w:val="ListParagraph"/>
        <w:numPr>
          <w:ilvl w:val="0"/>
          <w:numId w:val="7"/>
        </w:numPr>
        <w:contextualSpacing w:val="0"/>
        <w:jc w:val="both"/>
        <w:rPr>
          <w:rFonts w:ascii="Times New Roman" w:hAnsi="Times New Roman"/>
          <w:sz w:val="24"/>
        </w:rPr>
      </w:pPr>
      <w:r w:rsidRPr="00AF3655">
        <w:rPr>
          <w:rFonts w:ascii="Times New Roman" w:hAnsi="Times New Roman"/>
          <w:b/>
          <w:sz w:val="24"/>
          <w:szCs w:val="24"/>
        </w:rPr>
        <w:t>Impact</w:t>
      </w:r>
      <w:r w:rsidR="00AF3655">
        <w:rPr>
          <w:rFonts w:ascii="Times New Roman" w:hAnsi="Times New Roman"/>
          <w:sz w:val="24"/>
          <w:szCs w:val="24"/>
        </w:rPr>
        <w:t>:</w:t>
      </w:r>
      <w:r w:rsidRPr="00AF3655">
        <w:rPr>
          <w:rFonts w:ascii="Times New Roman" w:hAnsi="Times New Roman"/>
          <w:sz w:val="24"/>
          <w:szCs w:val="24"/>
        </w:rPr>
        <w:t xml:space="preserve"> </w:t>
      </w:r>
      <w:r w:rsidR="00AF3655">
        <w:rPr>
          <w:rFonts w:ascii="Times New Roman" w:hAnsi="Times New Roman"/>
          <w:sz w:val="24"/>
          <w:szCs w:val="24"/>
        </w:rPr>
        <w:t xml:space="preserve">The </w:t>
      </w:r>
      <w:r w:rsidRPr="00AF3655">
        <w:rPr>
          <w:rFonts w:ascii="Times New Roman" w:hAnsi="Times New Roman"/>
          <w:iCs/>
          <w:sz w:val="24"/>
          <w:szCs w:val="24"/>
        </w:rPr>
        <w:t xml:space="preserve">findings were that </w:t>
      </w:r>
      <w:r w:rsidR="00AF3655">
        <w:rPr>
          <w:rFonts w:ascii="Times New Roman" w:hAnsi="Times New Roman"/>
          <w:iCs/>
          <w:sz w:val="24"/>
          <w:szCs w:val="24"/>
        </w:rPr>
        <w:t>Amkeni Wakenya had</w:t>
      </w:r>
      <w:r w:rsidRPr="00AF3655">
        <w:rPr>
          <w:rFonts w:ascii="Times New Roman" w:hAnsi="Times New Roman"/>
          <w:iCs/>
          <w:sz w:val="24"/>
          <w:szCs w:val="24"/>
        </w:rPr>
        <w:t xml:space="preserve"> broke</w:t>
      </w:r>
      <w:r w:rsidR="00AF3655">
        <w:rPr>
          <w:rFonts w:ascii="Times New Roman" w:hAnsi="Times New Roman"/>
          <w:iCs/>
          <w:sz w:val="24"/>
          <w:szCs w:val="24"/>
        </w:rPr>
        <w:t>n</w:t>
      </w:r>
      <w:r w:rsidRPr="00AF3655">
        <w:rPr>
          <w:rFonts w:ascii="Times New Roman" w:hAnsi="Times New Roman"/>
          <w:iCs/>
          <w:sz w:val="24"/>
          <w:szCs w:val="24"/>
        </w:rPr>
        <w:t xml:space="preserve"> new ground and set an important precedent in the governance sector in providing support to small local community-based groups</w:t>
      </w:r>
      <w:r w:rsidR="00AF3655">
        <w:rPr>
          <w:rFonts w:ascii="Times New Roman" w:hAnsi="Times New Roman"/>
          <w:iCs/>
          <w:sz w:val="24"/>
          <w:szCs w:val="24"/>
        </w:rPr>
        <w:t xml:space="preserve">. </w:t>
      </w:r>
      <w:r w:rsidRPr="00AF3655">
        <w:rPr>
          <w:rFonts w:ascii="Times New Roman" w:hAnsi="Times New Roman"/>
          <w:iCs/>
          <w:sz w:val="24"/>
          <w:szCs w:val="24"/>
        </w:rPr>
        <w:t>It deliberately</w:t>
      </w:r>
      <w:r w:rsidR="00AF3655">
        <w:rPr>
          <w:rFonts w:ascii="Times New Roman" w:hAnsi="Times New Roman"/>
          <w:iCs/>
          <w:sz w:val="24"/>
          <w:szCs w:val="24"/>
        </w:rPr>
        <w:t>,</w:t>
      </w:r>
      <w:r w:rsidRPr="00AF3655">
        <w:rPr>
          <w:rFonts w:ascii="Times New Roman" w:hAnsi="Times New Roman"/>
          <w:iCs/>
          <w:sz w:val="24"/>
          <w:szCs w:val="24"/>
        </w:rPr>
        <w:t xml:space="preserve"> and with lasting impact, integrated the focus on disability within the governance sector; Facility also allowed the implementing partners </w:t>
      </w:r>
      <w:r w:rsidRPr="00AF3655">
        <w:rPr>
          <w:rFonts w:ascii="Times New Roman" w:hAnsi="Times New Roman"/>
          <w:iCs/>
          <w:sz w:val="24"/>
          <w:szCs w:val="24"/>
        </w:rPr>
        <w:lastRenderedPageBreak/>
        <w:t>to strengthen their financial management capacities through trainings as well as guidelines on budgeting and financial reporting; Facility has commendably provided lasting knowledge and tools to civil society groups on the human rights based approach to programming that allows them to integrate human rights in initiatives beyond the</w:t>
      </w:r>
      <w:r w:rsidR="00AF3655">
        <w:rPr>
          <w:rFonts w:ascii="Times New Roman" w:hAnsi="Times New Roman"/>
          <w:iCs/>
          <w:sz w:val="24"/>
          <w:szCs w:val="24"/>
        </w:rPr>
        <w:t xml:space="preserve"> Amkeni Wakenya-funded projects.</w:t>
      </w:r>
      <w:r w:rsidRPr="00AF3655">
        <w:rPr>
          <w:rFonts w:ascii="Times New Roman" w:hAnsi="Times New Roman"/>
          <w:iCs/>
          <w:sz w:val="24"/>
          <w:szCs w:val="24"/>
        </w:rPr>
        <w:t xml:space="preserve"> New leaders emerged from the pool of beneficiaries of Amkeni Wakenya-funded projects.</w:t>
      </w:r>
    </w:p>
    <w:p w14:paraId="5AC4F474" w14:textId="77777777" w:rsidR="00FC21FB" w:rsidRPr="00F31795" w:rsidRDefault="00FC21FB" w:rsidP="00FC21FB">
      <w:pPr>
        <w:pStyle w:val="ListParagraph"/>
        <w:ind w:left="1080"/>
        <w:contextualSpacing w:val="0"/>
        <w:jc w:val="both"/>
        <w:rPr>
          <w:rFonts w:ascii="Times New Roman" w:hAnsi="Times New Roman"/>
          <w:b/>
          <w:sz w:val="24"/>
          <w:szCs w:val="24"/>
        </w:rPr>
      </w:pPr>
      <w:r w:rsidRPr="00F31795">
        <w:rPr>
          <w:rFonts w:ascii="Times New Roman" w:hAnsi="Times New Roman"/>
          <w:b/>
          <w:sz w:val="24"/>
          <w:szCs w:val="24"/>
        </w:rPr>
        <w:t>Lessons</w:t>
      </w:r>
    </w:p>
    <w:p w14:paraId="50E2E347" w14:textId="77777777" w:rsidR="00AF3655" w:rsidRDefault="00FC21FB" w:rsidP="004E49D4">
      <w:pPr>
        <w:pStyle w:val="ListParagraph"/>
        <w:numPr>
          <w:ilvl w:val="0"/>
          <w:numId w:val="6"/>
        </w:numPr>
        <w:ind w:left="1080" w:hanging="720"/>
        <w:contextualSpacing w:val="0"/>
        <w:jc w:val="both"/>
        <w:rPr>
          <w:rFonts w:ascii="Times New Roman" w:hAnsi="Times New Roman"/>
          <w:sz w:val="24"/>
          <w:szCs w:val="24"/>
        </w:rPr>
      </w:pPr>
      <w:r w:rsidRPr="00AF3655">
        <w:rPr>
          <w:rFonts w:ascii="Times New Roman" w:hAnsi="Times New Roman"/>
          <w:sz w:val="24"/>
          <w:szCs w:val="24"/>
        </w:rPr>
        <w:t xml:space="preserve">The Evaluation </w:t>
      </w:r>
      <w:r w:rsidR="00AF3655">
        <w:rPr>
          <w:rFonts w:ascii="Times New Roman" w:hAnsi="Times New Roman"/>
          <w:sz w:val="24"/>
          <w:szCs w:val="24"/>
        </w:rPr>
        <w:t>identified a number of crucial lessons for the future including:</w:t>
      </w:r>
    </w:p>
    <w:p w14:paraId="2B35EC2B" w14:textId="77777777" w:rsidR="00FC21FB" w:rsidRDefault="00FC21FB" w:rsidP="004E49D4">
      <w:pPr>
        <w:pStyle w:val="ListParagraph"/>
        <w:numPr>
          <w:ilvl w:val="0"/>
          <w:numId w:val="8"/>
        </w:numPr>
        <w:contextualSpacing w:val="0"/>
        <w:jc w:val="both"/>
        <w:rPr>
          <w:rFonts w:ascii="Times New Roman" w:hAnsi="Times New Roman"/>
          <w:sz w:val="24"/>
          <w:szCs w:val="24"/>
        </w:rPr>
      </w:pPr>
      <w:r w:rsidRPr="00AF3655">
        <w:rPr>
          <w:rFonts w:ascii="Times New Roman" w:hAnsi="Times New Roman"/>
          <w:sz w:val="24"/>
          <w:szCs w:val="24"/>
        </w:rPr>
        <w:t>The use of media was noted to be crucial in the delivery of the projects funded by the Facility. There is need to develop a media engagement strategy and guideline.</w:t>
      </w:r>
    </w:p>
    <w:p w14:paraId="4EB1EB23" w14:textId="50BB3232" w:rsidR="00AF3655" w:rsidRDefault="00AF3655" w:rsidP="004E49D4">
      <w:pPr>
        <w:pStyle w:val="ListParagraph"/>
        <w:numPr>
          <w:ilvl w:val="0"/>
          <w:numId w:val="8"/>
        </w:numPr>
        <w:contextualSpacing w:val="0"/>
        <w:jc w:val="both"/>
        <w:rPr>
          <w:rFonts w:ascii="Times New Roman" w:hAnsi="Times New Roman"/>
          <w:sz w:val="24"/>
          <w:szCs w:val="24"/>
        </w:rPr>
      </w:pPr>
      <w:r>
        <w:rPr>
          <w:rFonts w:ascii="Times New Roman" w:hAnsi="Times New Roman"/>
          <w:sz w:val="24"/>
          <w:szCs w:val="24"/>
        </w:rPr>
        <w:t xml:space="preserve">The </w:t>
      </w:r>
      <w:r w:rsidR="00FC21FB" w:rsidRPr="00AF3655">
        <w:rPr>
          <w:rFonts w:ascii="Times New Roman" w:hAnsi="Times New Roman"/>
          <w:sz w:val="24"/>
          <w:szCs w:val="24"/>
        </w:rPr>
        <w:t>P</w:t>
      </w:r>
      <w:r>
        <w:rPr>
          <w:rFonts w:ascii="Times New Roman" w:hAnsi="Times New Roman"/>
          <w:sz w:val="24"/>
          <w:szCs w:val="24"/>
        </w:rPr>
        <w:t xml:space="preserve">rogramme </w:t>
      </w:r>
      <w:r w:rsidR="00FC21FB" w:rsidRPr="00AF3655">
        <w:rPr>
          <w:rFonts w:ascii="Times New Roman" w:hAnsi="Times New Roman"/>
          <w:sz w:val="24"/>
          <w:szCs w:val="24"/>
        </w:rPr>
        <w:t>M</w:t>
      </w:r>
      <w:r>
        <w:rPr>
          <w:rFonts w:ascii="Times New Roman" w:hAnsi="Times New Roman"/>
          <w:sz w:val="24"/>
          <w:szCs w:val="24"/>
        </w:rPr>
        <w:t xml:space="preserve">anagement </w:t>
      </w:r>
      <w:r w:rsidR="00FC21FB" w:rsidRPr="00AF3655">
        <w:rPr>
          <w:rFonts w:ascii="Times New Roman" w:hAnsi="Times New Roman"/>
          <w:sz w:val="24"/>
          <w:szCs w:val="24"/>
        </w:rPr>
        <w:t>U</w:t>
      </w:r>
      <w:r>
        <w:rPr>
          <w:rFonts w:ascii="Times New Roman" w:hAnsi="Times New Roman"/>
          <w:sz w:val="24"/>
          <w:szCs w:val="24"/>
        </w:rPr>
        <w:t>nit (PMU)</w:t>
      </w:r>
      <w:r w:rsidR="00FC21FB" w:rsidRPr="00AF3655">
        <w:rPr>
          <w:rFonts w:ascii="Times New Roman" w:hAnsi="Times New Roman"/>
          <w:sz w:val="24"/>
          <w:szCs w:val="24"/>
        </w:rPr>
        <w:t xml:space="preserve"> should develop thorough risk assessments for its partners and put in place risk mitigation plans that are regularly monitored and updated. </w:t>
      </w:r>
    </w:p>
    <w:p w14:paraId="1A967C6D" w14:textId="77777777" w:rsidR="00AF3655" w:rsidRDefault="00FC21FB" w:rsidP="004E49D4">
      <w:pPr>
        <w:pStyle w:val="ListParagraph"/>
        <w:numPr>
          <w:ilvl w:val="0"/>
          <w:numId w:val="8"/>
        </w:numPr>
        <w:contextualSpacing w:val="0"/>
        <w:jc w:val="both"/>
        <w:rPr>
          <w:rFonts w:ascii="Times New Roman" w:hAnsi="Times New Roman"/>
          <w:sz w:val="24"/>
          <w:szCs w:val="24"/>
        </w:rPr>
      </w:pPr>
      <w:r w:rsidRPr="00AF3655">
        <w:rPr>
          <w:rFonts w:ascii="Times New Roman" w:hAnsi="Times New Roman"/>
          <w:sz w:val="24"/>
          <w:szCs w:val="24"/>
        </w:rPr>
        <w:t>Strategic collaboration, partnership and networking with key institutional actors are key to the sustainability of results.</w:t>
      </w:r>
    </w:p>
    <w:p w14:paraId="1A302BDB" w14:textId="77777777" w:rsidR="00AF3655" w:rsidRDefault="00FC21FB" w:rsidP="004E49D4">
      <w:pPr>
        <w:pStyle w:val="ListParagraph"/>
        <w:numPr>
          <w:ilvl w:val="0"/>
          <w:numId w:val="8"/>
        </w:numPr>
        <w:contextualSpacing w:val="0"/>
        <w:jc w:val="both"/>
        <w:rPr>
          <w:rFonts w:ascii="Times New Roman" w:hAnsi="Times New Roman"/>
          <w:sz w:val="24"/>
          <w:szCs w:val="24"/>
        </w:rPr>
      </w:pPr>
      <w:r w:rsidRPr="00AF3655">
        <w:rPr>
          <w:rFonts w:ascii="Times New Roman" w:hAnsi="Times New Roman"/>
          <w:sz w:val="24"/>
          <w:szCs w:val="24"/>
        </w:rPr>
        <w:t>While funding provided was adequate for planned activities, the time to undertake budgeted activities was quite limited and constrained the effectiveness and efficiency of achieving results.</w:t>
      </w:r>
    </w:p>
    <w:p w14:paraId="450F2442" w14:textId="77777777" w:rsidR="00FC21FB" w:rsidRDefault="00FC21FB" w:rsidP="004E49D4">
      <w:pPr>
        <w:pStyle w:val="ListParagraph"/>
        <w:numPr>
          <w:ilvl w:val="0"/>
          <w:numId w:val="8"/>
        </w:numPr>
        <w:contextualSpacing w:val="0"/>
        <w:jc w:val="both"/>
        <w:rPr>
          <w:rFonts w:ascii="Times New Roman" w:hAnsi="Times New Roman"/>
          <w:sz w:val="24"/>
          <w:szCs w:val="24"/>
        </w:rPr>
      </w:pPr>
      <w:r w:rsidRPr="00AF3655">
        <w:rPr>
          <w:rFonts w:ascii="Times New Roman" w:hAnsi="Times New Roman"/>
          <w:sz w:val="24"/>
          <w:szCs w:val="24"/>
        </w:rPr>
        <w:t>CSOs are well placed to bring their expertise and experience to influence county governments</w:t>
      </w:r>
      <w:r w:rsidR="00AF3655">
        <w:rPr>
          <w:rFonts w:ascii="Times New Roman" w:hAnsi="Times New Roman"/>
          <w:sz w:val="24"/>
          <w:szCs w:val="24"/>
        </w:rPr>
        <w:t xml:space="preserve"> </w:t>
      </w:r>
      <w:r w:rsidRPr="00AF3655">
        <w:rPr>
          <w:rFonts w:ascii="Times New Roman" w:hAnsi="Times New Roman"/>
          <w:sz w:val="24"/>
          <w:szCs w:val="24"/>
        </w:rPr>
        <w:t>in ways that promote democracy, peaceful elections, conflict resolution, human rights accountability and inclusive conceptions of citizenship.</w:t>
      </w:r>
    </w:p>
    <w:p w14:paraId="70EEDE8D" w14:textId="77777777" w:rsidR="00FC21FB" w:rsidRDefault="00FC21FB" w:rsidP="004E49D4">
      <w:pPr>
        <w:pStyle w:val="ListParagraph"/>
        <w:numPr>
          <w:ilvl w:val="0"/>
          <w:numId w:val="8"/>
        </w:numPr>
        <w:contextualSpacing w:val="0"/>
        <w:jc w:val="both"/>
        <w:rPr>
          <w:rFonts w:ascii="Times New Roman" w:hAnsi="Times New Roman"/>
          <w:sz w:val="24"/>
          <w:szCs w:val="24"/>
        </w:rPr>
      </w:pPr>
      <w:r w:rsidRPr="00AF3655">
        <w:rPr>
          <w:rFonts w:ascii="Times New Roman" w:hAnsi="Times New Roman"/>
          <w:sz w:val="24"/>
          <w:szCs w:val="24"/>
        </w:rPr>
        <w:lastRenderedPageBreak/>
        <w:t>Building public understanding on issues of peace, conflict resolution, human rights and democratic governance with the expectation of changing attitudes should be viewed as a long-term process.</w:t>
      </w:r>
    </w:p>
    <w:p w14:paraId="16DCBA9D" w14:textId="77777777" w:rsidR="00AF3655" w:rsidRDefault="00FC21FB" w:rsidP="004E49D4">
      <w:pPr>
        <w:pStyle w:val="ListParagraph"/>
        <w:numPr>
          <w:ilvl w:val="0"/>
          <w:numId w:val="8"/>
        </w:numPr>
        <w:contextualSpacing w:val="0"/>
        <w:jc w:val="both"/>
        <w:rPr>
          <w:rFonts w:ascii="Times New Roman" w:hAnsi="Times New Roman"/>
          <w:sz w:val="24"/>
          <w:szCs w:val="24"/>
        </w:rPr>
      </w:pPr>
      <w:r w:rsidRPr="00AF3655">
        <w:rPr>
          <w:rFonts w:ascii="Times New Roman" w:hAnsi="Times New Roman"/>
          <w:sz w:val="24"/>
          <w:szCs w:val="24"/>
        </w:rPr>
        <w:t xml:space="preserve">Sustainability of civil society groups remains considerably precarious. </w:t>
      </w:r>
    </w:p>
    <w:p w14:paraId="2CEFE863" w14:textId="77777777" w:rsidR="00AF3655" w:rsidRDefault="00FC21FB" w:rsidP="004E49D4">
      <w:pPr>
        <w:pStyle w:val="ListParagraph"/>
        <w:numPr>
          <w:ilvl w:val="0"/>
          <w:numId w:val="8"/>
        </w:numPr>
        <w:contextualSpacing w:val="0"/>
        <w:jc w:val="both"/>
        <w:rPr>
          <w:rFonts w:ascii="Times New Roman" w:hAnsi="Times New Roman"/>
          <w:sz w:val="24"/>
          <w:szCs w:val="24"/>
        </w:rPr>
      </w:pPr>
      <w:r w:rsidRPr="00AF3655">
        <w:rPr>
          <w:rFonts w:ascii="Times New Roman" w:hAnsi="Times New Roman"/>
          <w:sz w:val="24"/>
          <w:szCs w:val="24"/>
        </w:rPr>
        <w:t xml:space="preserve">The basket design of Amkeni Wakenya allowed for the pooling of resources and support to small community-based groups that a bilateral financial support approach would not have managed. </w:t>
      </w:r>
    </w:p>
    <w:p w14:paraId="0AB2DF28" w14:textId="77777777" w:rsidR="00AF3655" w:rsidRDefault="00FC21FB" w:rsidP="004E49D4">
      <w:pPr>
        <w:pStyle w:val="ListParagraph"/>
        <w:numPr>
          <w:ilvl w:val="0"/>
          <w:numId w:val="8"/>
        </w:numPr>
        <w:contextualSpacing w:val="0"/>
        <w:jc w:val="both"/>
        <w:rPr>
          <w:rFonts w:ascii="Times New Roman" w:hAnsi="Times New Roman"/>
          <w:sz w:val="24"/>
          <w:szCs w:val="24"/>
        </w:rPr>
      </w:pPr>
      <w:r w:rsidRPr="00AF3655">
        <w:rPr>
          <w:rFonts w:ascii="Times New Roman" w:hAnsi="Times New Roman"/>
          <w:sz w:val="24"/>
          <w:szCs w:val="24"/>
        </w:rPr>
        <w:t xml:space="preserve">A PMU approach allows for the recruitment of personnel with the expertise, experience and knowledge of the local governance terrain. This was a key strength of Amkeni Wakenya. </w:t>
      </w:r>
    </w:p>
    <w:p w14:paraId="0B27B60F" w14:textId="77777777" w:rsidR="00053B8E" w:rsidRPr="00AF3655" w:rsidRDefault="00FC21FB" w:rsidP="004E49D4">
      <w:pPr>
        <w:pStyle w:val="ListParagraph"/>
        <w:numPr>
          <w:ilvl w:val="0"/>
          <w:numId w:val="8"/>
        </w:numPr>
        <w:contextualSpacing w:val="0"/>
        <w:jc w:val="both"/>
        <w:rPr>
          <w:rFonts w:ascii="Times New Roman" w:hAnsi="Times New Roman"/>
          <w:sz w:val="24"/>
          <w:szCs w:val="24"/>
        </w:rPr>
      </w:pPr>
      <w:r w:rsidRPr="00AF3655">
        <w:rPr>
          <w:rFonts w:ascii="Times New Roman" w:hAnsi="Times New Roman"/>
          <w:sz w:val="24"/>
          <w:szCs w:val="24"/>
        </w:rPr>
        <w:t xml:space="preserve">Hosting of Amkeni Wakenya Facility within UNDP allowed the PMU to leverage the convening power of UNDP given its credibility with the Kenyan government. It is doubtful that Amkeni Wakenya would have gained the same level of influence in government policy spaces were it not located within UNDP. The Facility should therefore continue to operate under UNDP in order to continue leveraging this influence. </w:t>
      </w:r>
    </w:p>
    <w:p w14:paraId="0D801D97" w14:textId="77777777" w:rsidR="00C04167" w:rsidRPr="00AF3655" w:rsidRDefault="00AF3655" w:rsidP="00AF3655">
      <w:pPr>
        <w:jc w:val="both"/>
        <w:rPr>
          <w:rFonts w:ascii="Times New Roman" w:hAnsi="Times New Roman"/>
          <w:b/>
          <w:szCs w:val="24"/>
        </w:rPr>
      </w:pPr>
      <w:r w:rsidRPr="00AF3655">
        <w:rPr>
          <w:rFonts w:ascii="Times New Roman" w:hAnsi="Times New Roman"/>
          <w:b/>
          <w:szCs w:val="24"/>
        </w:rPr>
        <w:t>EVALUATION FINDINGS ON AREAS REQUIRING IMPROVEMENT</w:t>
      </w:r>
    </w:p>
    <w:p w14:paraId="06FBEFEB" w14:textId="5C6226A7" w:rsidR="00AF3655" w:rsidRDefault="00AF3655" w:rsidP="004E49D4">
      <w:pPr>
        <w:pStyle w:val="ListParagraph"/>
        <w:numPr>
          <w:ilvl w:val="0"/>
          <w:numId w:val="6"/>
        </w:numPr>
        <w:contextualSpacing w:val="0"/>
        <w:jc w:val="both"/>
        <w:rPr>
          <w:rFonts w:ascii="Times New Roman" w:hAnsi="Times New Roman"/>
          <w:sz w:val="24"/>
          <w:szCs w:val="24"/>
        </w:rPr>
      </w:pPr>
      <w:r>
        <w:rPr>
          <w:rFonts w:ascii="Times New Roman" w:hAnsi="Times New Roman"/>
          <w:sz w:val="24"/>
          <w:szCs w:val="24"/>
        </w:rPr>
        <w:t>Apart from the generally- positive feedback, the Evaluation also identified areas where</w:t>
      </w:r>
      <w:r w:rsidR="00D9362F">
        <w:rPr>
          <w:rFonts w:ascii="Times New Roman" w:hAnsi="Times New Roman"/>
          <w:sz w:val="24"/>
          <w:szCs w:val="24"/>
        </w:rPr>
        <w:t xml:space="preserve"> </w:t>
      </w:r>
      <w:r>
        <w:rPr>
          <w:rFonts w:ascii="Times New Roman" w:hAnsi="Times New Roman"/>
          <w:sz w:val="24"/>
          <w:szCs w:val="24"/>
        </w:rPr>
        <w:t>more work needed to be done. UNDP Kenya equally welcomes this feedback as a contribution towards improving its programming.</w:t>
      </w:r>
    </w:p>
    <w:p w14:paraId="0A2FB77B" w14:textId="77777777" w:rsidR="00AF3655" w:rsidRDefault="00AF3655" w:rsidP="004E49D4">
      <w:pPr>
        <w:pStyle w:val="ListParagraph"/>
        <w:numPr>
          <w:ilvl w:val="0"/>
          <w:numId w:val="6"/>
        </w:numPr>
        <w:contextualSpacing w:val="0"/>
        <w:jc w:val="both"/>
        <w:rPr>
          <w:rFonts w:ascii="Times New Roman" w:hAnsi="Times New Roman"/>
          <w:sz w:val="24"/>
          <w:szCs w:val="24"/>
        </w:rPr>
      </w:pPr>
      <w:r>
        <w:rPr>
          <w:rFonts w:ascii="Times New Roman" w:hAnsi="Times New Roman"/>
          <w:sz w:val="24"/>
          <w:szCs w:val="24"/>
        </w:rPr>
        <w:t>Some of the areas identified for further improvement include:</w:t>
      </w:r>
    </w:p>
    <w:p w14:paraId="639EAA7F" w14:textId="77777777" w:rsidR="006F2A06" w:rsidRPr="007F4F00" w:rsidRDefault="006F2A06" w:rsidP="004E49D4">
      <w:pPr>
        <w:pStyle w:val="ListParagraph"/>
        <w:numPr>
          <w:ilvl w:val="0"/>
          <w:numId w:val="9"/>
        </w:numPr>
        <w:contextualSpacing w:val="0"/>
        <w:jc w:val="both"/>
        <w:rPr>
          <w:rFonts w:ascii="Times New Roman" w:hAnsi="Times New Roman"/>
          <w:sz w:val="24"/>
          <w:szCs w:val="24"/>
        </w:rPr>
      </w:pPr>
      <w:r w:rsidRPr="007F4F00">
        <w:rPr>
          <w:rFonts w:ascii="Times New Roman" w:hAnsi="Times New Roman"/>
          <w:b/>
          <w:sz w:val="24"/>
          <w:szCs w:val="24"/>
        </w:rPr>
        <w:t>Effectiveness</w:t>
      </w:r>
      <w:r>
        <w:rPr>
          <w:rFonts w:ascii="Times New Roman" w:hAnsi="Times New Roman"/>
          <w:sz w:val="24"/>
          <w:szCs w:val="24"/>
        </w:rPr>
        <w:t xml:space="preserve">: </w:t>
      </w:r>
      <w:r w:rsidR="007F4F00">
        <w:rPr>
          <w:rFonts w:ascii="Times New Roman" w:hAnsi="Times New Roman"/>
          <w:sz w:val="24"/>
          <w:szCs w:val="24"/>
        </w:rPr>
        <w:t xml:space="preserve">The evaluation </w:t>
      </w:r>
      <w:r w:rsidRPr="007F4F00">
        <w:rPr>
          <w:rFonts w:ascii="Times New Roman" w:hAnsi="Times New Roman"/>
          <w:iCs/>
          <w:sz w:val="24"/>
          <w:szCs w:val="24"/>
        </w:rPr>
        <w:t>found that b</w:t>
      </w:r>
      <w:r w:rsidRPr="007F4F00">
        <w:rPr>
          <w:rFonts w:ascii="Times New Roman" w:hAnsi="Times New Roman"/>
          <w:sz w:val="24"/>
          <w:szCs w:val="24"/>
        </w:rPr>
        <w:t>esides strengthening the financial management capacity of partners, Amkeni Wakenya support did not adequately</w:t>
      </w:r>
      <w:r w:rsidR="007F4F00">
        <w:rPr>
          <w:rFonts w:ascii="Times New Roman" w:hAnsi="Times New Roman"/>
          <w:sz w:val="24"/>
          <w:szCs w:val="24"/>
        </w:rPr>
        <w:t xml:space="preserve"> </w:t>
      </w:r>
      <w:r w:rsidRPr="007F4F00">
        <w:rPr>
          <w:rFonts w:ascii="Times New Roman" w:hAnsi="Times New Roman"/>
          <w:sz w:val="24"/>
          <w:szCs w:val="24"/>
        </w:rPr>
        <w:t xml:space="preserve">contribute to institutional capacity strengthening, particularly in the area of organizational development. Given the limited resources available to the partner groups, the extent of these capacities has remained </w:t>
      </w:r>
      <w:r w:rsidRPr="007F4F00">
        <w:rPr>
          <w:rFonts w:ascii="Times New Roman" w:hAnsi="Times New Roman"/>
          <w:sz w:val="24"/>
          <w:szCs w:val="24"/>
        </w:rPr>
        <w:lastRenderedPageBreak/>
        <w:t>limited and the sustainability of these gains may be in doubt, specifically with regard to smaller groups. Timely implementation of the projects of some partners delayed</w:t>
      </w:r>
      <w:r w:rsidR="007F4F00">
        <w:rPr>
          <w:rFonts w:ascii="Times New Roman" w:hAnsi="Times New Roman"/>
          <w:sz w:val="24"/>
          <w:szCs w:val="24"/>
        </w:rPr>
        <w:t xml:space="preserve"> partly due to the c</w:t>
      </w:r>
      <w:r w:rsidRPr="007F4F00">
        <w:rPr>
          <w:rFonts w:ascii="Times New Roman" w:hAnsi="Times New Roman"/>
          <w:sz w:val="24"/>
          <w:szCs w:val="24"/>
        </w:rPr>
        <w:t>entralized P</w:t>
      </w:r>
      <w:r w:rsidR="007F4F00">
        <w:rPr>
          <w:rFonts w:ascii="Times New Roman" w:hAnsi="Times New Roman"/>
          <w:sz w:val="24"/>
          <w:szCs w:val="24"/>
        </w:rPr>
        <w:t>MU</w:t>
      </w:r>
      <w:r w:rsidRPr="007F4F00">
        <w:rPr>
          <w:rFonts w:ascii="Times New Roman" w:hAnsi="Times New Roman"/>
          <w:sz w:val="24"/>
          <w:szCs w:val="24"/>
        </w:rPr>
        <w:t xml:space="preserve"> and the few staff relative to th</w:t>
      </w:r>
      <w:r w:rsidR="007F4F00">
        <w:rPr>
          <w:rFonts w:ascii="Times New Roman" w:hAnsi="Times New Roman"/>
          <w:sz w:val="24"/>
          <w:szCs w:val="24"/>
        </w:rPr>
        <w:t>e scope of work</w:t>
      </w:r>
      <w:r w:rsidRPr="007F4F00">
        <w:rPr>
          <w:rFonts w:ascii="Times New Roman" w:hAnsi="Times New Roman"/>
          <w:sz w:val="24"/>
          <w:szCs w:val="24"/>
        </w:rPr>
        <w:t>.</w:t>
      </w:r>
    </w:p>
    <w:p w14:paraId="58FFA88C" w14:textId="77777777" w:rsidR="006F2A06" w:rsidRPr="006F2A06" w:rsidRDefault="006F2A06" w:rsidP="004E49D4">
      <w:pPr>
        <w:pStyle w:val="ListParagraph"/>
        <w:numPr>
          <w:ilvl w:val="0"/>
          <w:numId w:val="9"/>
        </w:numPr>
        <w:contextualSpacing w:val="0"/>
        <w:jc w:val="both"/>
        <w:rPr>
          <w:rFonts w:ascii="Times New Roman" w:hAnsi="Times New Roman"/>
          <w:sz w:val="24"/>
          <w:szCs w:val="24"/>
        </w:rPr>
      </w:pPr>
      <w:r w:rsidRPr="006F2A06">
        <w:rPr>
          <w:rFonts w:ascii="Times New Roman" w:hAnsi="Times New Roman"/>
          <w:b/>
          <w:sz w:val="24"/>
          <w:szCs w:val="24"/>
        </w:rPr>
        <w:t>Efficiency</w:t>
      </w:r>
      <w:r>
        <w:rPr>
          <w:rFonts w:ascii="Times New Roman" w:hAnsi="Times New Roman"/>
          <w:sz w:val="24"/>
          <w:szCs w:val="24"/>
        </w:rPr>
        <w:t>:</w:t>
      </w:r>
      <w:r w:rsidR="007F4F00">
        <w:rPr>
          <w:rFonts w:ascii="Times New Roman" w:hAnsi="Times New Roman"/>
          <w:sz w:val="24"/>
          <w:szCs w:val="24"/>
        </w:rPr>
        <w:t xml:space="preserve"> While g</w:t>
      </w:r>
      <w:r w:rsidRPr="008B7073">
        <w:rPr>
          <w:rFonts w:ascii="Times New Roman" w:hAnsi="Times New Roman"/>
          <w:iCs/>
          <w:sz w:val="24"/>
          <w:szCs w:val="24"/>
        </w:rPr>
        <w:t xml:space="preserve">rants management and capacity building methodologies </w:t>
      </w:r>
      <w:r w:rsidR="00D5695D">
        <w:rPr>
          <w:rFonts w:ascii="Times New Roman" w:hAnsi="Times New Roman"/>
          <w:iCs/>
          <w:sz w:val="24"/>
          <w:szCs w:val="24"/>
        </w:rPr>
        <w:t xml:space="preserve">were </w:t>
      </w:r>
      <w:r w:rsidRPr="008B7073">
        <w:rPr>
          <w:rFonts w:ascii="Times New Roman" w:hAnsi="Times New Roman"/>
          <w:iCs/>
          <w:sz w:val="24"/>
          <w:szCs w:val="24"/>
        </w:rPr>
        <w:t xml:space="preserve">well-integrated, </w:t>
      </w:r>
      <w:r w:rsidRPr="007F4F00">
        <w:rPr>
          <w:rFonts w:ascii="Times New Roman" w:hAnsi="Times New Roman"/>
          <w:iCs/>
          <w:sz w:val="24"/>
          <w:szCs w:val="24"/>
        </w:rPr>
        <w:t>the learning and knowledge management methodology</w:t>
      </w:r>
      <w:r w:rsidR="007F4F00" w:rsidRPr="007F4F00">
        <w:rPr>
          <w:rFonts w:ascii="Times New Roman" w:hAnsi="Times New Roman"/>
          <w:iCs/>
          <w:sz w:val="24"/>
          <w:szCs w:val="24"/>
        </w:rPr>
        <w:t xml:space="preserve"> was not as well integrated. Further</w:t>
      </w:r>
      <w:r w:rsidRPr="007F4F00">
        <w:rPr>
          <w:rFonts w:ascii="Times New Roman" w:hAnsi="Times New Roman"/>
          <w:iCs/>
          <w:sz w:val="24"/>
          <w:szCs w:val="24"/>
        </w:rPr>
        <w:t>, the ‘triangulation’ appro</w:t>
      </w:r>
      <w:r w:rsidR="007F4F00">
        <w:rPr>
          <w:rFonts w:ascii="Times New Roman" w:hAnsi="Times New Roman"/>
          <w:iCs/>
          <w:sz w:val="24"/>
          <w:szCs w:val="24"/>
        </w:rPr>
        <w:t>ach did not generally work well. G</w:t>
      </w:r>
      <w:r w:rsidRPr="008B7073">
        <w:rPr>
          <w:rFonts w:ascii="Times New Roman" w:hAnsi="Times New Roman"/>
          <w:iCs/>
          <w:sz w:val="24"/>
          <w:szCs w:val="24"/>
        </w:rPr>
        <w:t>aps</w:t>
      </w:r>
      <w:r w:rsidR="007F4F00">
        <w:rPr>
          <w:rFonts w:ascii="Times New Roman" w:hAnsi="Times New Roman"/>
          <w:iCs/>
          <w:sz w:val="24"/>
          <w:szCs w:val="24"/>
        </w:rPr>
        <w:t xml:space="preserve"> were also </w:t>
      </w:r>
      <w:r w:rsidRPr="008B7073">
        <w:rPr>
          <w:rFonts w:ascii="Times New Roman" w:hAnsi="Times New Roman"/>
          <w:iCs/>
          <w:sz w:val="24"/>
          <w:szCs w:val="24"/>
        </w:rPr>
        <w:t>noted in M&amp;E and documentation. This is an area that will require sign</w:t>
      </w:r>
      <w:r w:rsidR="007F4F00">
        <w:rPr>
          <w:rFonts w:ascii="Times New Roman" w:hAnsi="Times New Roman"/>
          <w:iCs/>
          <w:sz w:val="24"/>
          <w:szCs w:val="24"/>
        </w:rPr>
        <w:t>ificant attention and resources.</w:t>
      </w:r>
    </w:p>
    <w:p w14:paraId="62F1D79A" w14:textId="77777777" w:rsidR="006F2A06" w:rsidRPr="00E81DF5" w:rsidRDefault="006F2A06" w:rsidP="004E49D4">
      <w:pPr>
        <w:pStyle w:val="ListParagraph"/>
        <w:numPr>
          <w:ilvl w:val="0"/>
          <w:numId w:val="9"/>
        </w:numPr>
        <w:contextualSpacing w:val="0"/>
        <w:jc w:val="both"/>
        <w:rPr>
          <w:rFonts w:ascii="Times New Roman" w:hAnsi="Times New Roman"/>
          <w:sz w:val="24"/>
        </w:rPr>
      </w:pPr>
      <w:r w:rsidRPr="00E81DF5">
        <w:rPr>
          <w:rFonts w:ascii="Times New Roman" w:hAnsi="Times New Roman"/>
          <w:b/>
          <w:sz w:val="24"/>
          <w:szCs w:val="24"/>
        </w:rPr>
        <w:t>Sustainability</w:t>
      </w:r>
      <w:r>
        <w:rPr>
          <w:rFonts w:ascii="Times New Roman" w:hAnsi="Times New Roman"/>
          <w:b/>
          <w:sz w:val="24"/>
          <w:szCs w:val="24"/>
        </w:rPr>
        <w:t>:</w:t>
      </w:r>
      <w:r w:rsidRPr="00E81DF5">
        <w:rPr>
          <w:rFonts w:ascii="Times New Roman" w:hAnsi="Times New Roman"/>
          <w:sz w:val="24"/>
          <w:szCs w:val="24"/>
        </w:rPr>
        <w:t xml:space="preserve"> </w:t>
      </w:r>
      <w:r>
        <w:rPr>
          <w:rFonts w:ascii="Times New Roman" w:hAnsi="Times New Roman"/>
          <w:sz w:val="24"/>
          <w:szCs w:val="24"/>
        </w:rPr>
        <w:t>T</w:t>
      </w:r>
      <w:r w:rsidRPr="00E81DF5">
        <w:rPr>
          <w:rFonts w:ascii="Times New Roman" w:hAnsi="Times New Roman"/>
          <w:sz w:val="24"/>
          <w:szCs w:val="24"/>
        </w:rPr>
        <w:t>he</w:t>
      </w:r>
      <w:r>
        <w:rPr>
          <w:rFonts w:ascii="Times New Roman" w:hAnsi="Times New Roman"/>
          <w:sz w:val="24"/>
          <w:szCs w:val="24"/>
        </w:rPr>
        <w:t xml:space="preserve"> evaluation found that the t</w:t>
      </w:r>
      <w:r w:rsidRPr="00E81DF5">
        <w:rPr>
          <w:rFonts w:ascii="Times New Roman" w:hAnsi="Times New Roman"/>
          <w:iCs/>
          <w:sz w:val="24"/>
          <w:szCs w:val="24"/>
        </w:rPr>
        <w:t>hreat to sustainability seems to affect both the partners and the Facility</w:t>
      </w:r>
      <w:r>
        <w:rPr>
          <w:rFonts w:ascii="Times New Roman" w:hAnsi="Times New Roman"/>
          <w:iCs/>
          <w:sz w:val="24"/>
          <w:szCs w:val="24"/>
        </w:rPr>
        <w:t xml:space="preserve"> and c</w:t>
      </w:r>
      <w:r w:rsidRPr="00E81DF5">
        <w:rPr>
          <w:rFonts w:ascii="Times New Roman" w:hAnsi="Times New Roman"/>
          <w:iCs/>
          <w:sz w:val="24"/>
          <w:szCs w:val="24"/>
        </w:rPr>
        <w:t>essation of financial support</w:t>
      </w:r>
      <w:r>
        <w:rPr>
          <w:rFonts w:ascii="Times New Roman" w:hAnsi="Times New Roman"/>
          <w:iCs/>
          <w:sz w:val="24"/>
          <w:szCs w:val="24"/>
        </w:rPr>
        <w:t xml:space="preserve"> from Amkeni Wakenya had</w:t>
      </w:r>
      <w:r w:rsidRPr="00E81DF5">
        <w:rPr>
          <w:rFonts w:ascii="Times New Roman" w:hAnsi="Times New Roman"/>
          <w:iCs/>
          <w:sz w:val="24"/>
          <w:szCs w:val="24"/>
        </w:rPr>
        <w:t xml:space="preserve"> adversely affected many IPs</w:t>
      </w:r>
      <w:r>
        <w:rPr>
          <w:rFonts w:ascii="Times New Roman" w:hAnsi="Times New Roman"/>
          <w:iCs/>
          <w:sz w:val="24"/>
          <w:szCs w:val="24"/>
        </w:rPr>
        <w:t xml:space="preserve">. </w:t>
      </w:r>
      <w:r w:rsidRPr="00E81DF5">
        <w:rPr>
          <w:rFonts w:ascii="Times New Roman" w:hAnsi="Times New Roman"/>
          <w:iCs/>
          <w:sz w:val="24"/>
          <w:szCs w:val="24"/>
        </w:rPr>
        <w:t xml:space="preserve">Sustainability of the capacity building efforts </w:t>
      </w:r>
      <w:r>
        <w:rPr>
          <w:rFonts w:ascii="Times New Roman" w:hAnsi="Times New Roman"/>
          <w:iCs/>
          <w:sz w:val="24"/>
          <w:szCs w:val="24"/>
        </w:rPr>
        <w:t xml:space="preserve">was also </w:t>
      </w:r>
      <w:r w:rsidRPr="00E81DF5">
        <w:rPr>
          <w:rFonts w:ascii="Times New Roman" w:hAnsi="Times New Roman"/>
          <w:iCs/>
          <w:sz w:val="24"/>
          <w:szCs w:val="24"/>
        </w:rPr>
        <w:t xml:space="preserve">under threat owing to staff turnover </w:t>
      </w:r>
      <w:r>
        <w:rPr>
          <w:rFonts w:ascii="Times New Roman" w:hAnsi="Times New Roman"/>
          <w:iCs/>
          <w:sz w:val="24"/>
          <w:szCs w:val="24"/>
        </w:rPr>
        <w:t>within most of the implementing partners.</w:t>
      </w:r>
      <w:r w:rsidRPr="00E81DF5">
        <w:rPr>
          <w:rFonts w:ascii="Times New Roman" w:hAnsi="Times New Roman"/>
          <w:iCs/>
          <w:sz w:val="24"/>
          <w:szCs w:val="24"/>
        </w:rPr>
        <w:t xml:space="preserve"> Consolidation of project results hampered</w:t>
      </w:r>
      <w:r>
        <w:rPr>
          <w:rFonts w:ascii="Times New Roman" w:hAnsi="Times New Roman"/>
          <w:iCs/>
          <w:sz w:val="24"/>
          <w:szCs w:val="24"/>
        </w:rPr>
        <w:t xml:space="preserve"> by the short length of grants.</w:t>
      </w:r>
    </w:p>
    <w:p w14:paraId="72E9197E" w14:textId="77777777" w:rsidR="006F2A06" w:rsidRPr="007F4F00" w:rsidRDefault="006F2A06" w:rsidP="004E49D4">
      <w:pPr>
        <w:pStyle w:val="ListParagraph"/>
        <w:numPr>
          <w:ilvl w:val="0"/>
          <w:numId w:val="9"/>
        </w:numPr>
        <w:contextualSpacing w:val="0"/>
        <w:jc w:val="both"/>
        <w:rPr>
          <w:rFonts w:ascii="Times New Roman" w:hAnsi="Times New Roman"/>
          <w:sz w:val="24"/>
          <w:szCs w:val="24"/>
        </w:rPr>
      </w:pPr>
      <w:r w:rsidRPr="006F2A06">
        <w:rPr>
          <w:rFonts w:ascii="Times New Roman" w:hAnsi="Times New Roman"/>
          <w:b/>
          <w:sz w:val="24"/>
          <w:szCs w:val="24"/>
        </w:rPr>
        <w:t>Coordination and Linkages:</w:t>
      </w:r>
      <w:r>
        <w:rPr>
          <w:rFonts w:ascii="Times New Roman" w:hAnsi="Times New Roman"/>
          <w:sz w:val="24"/>
          <w:szCs w:val="24"/>
        </w:rPr>
        <w:t xml:space="preserve"> </w:t>
      </w:r>
      <w:r w:rsidRPr="007F4F00">
        <w:rPr>
          <w:rFonts w:ascii="Times New Roman" w:hAnsi="Times New Roman"/>
          <w:iCs/>
          <w:sz w:val="24"/>
          <w:szCs w:val="24"/>
        </w:rPr>
        <w:t xml:space="preserve">IPs were not incentivized to collaborate </w:t>
      </w:r>
      <w:r w:rsidR="007F4F00">
        <w:rPr>
          <w:rFonts w:ascii="Times New Roman" w:hAnsi="Times New Roman"/>
          <w:iCs/>
          <w:sz w:val="24"/>
          <w:szCs w:val="24"/>
        </w:rPr>
        <w:t xml:space="preserve">with one another </w:t>
      </w:r>
      <w:r w:rsidRPr="007F4F00">
        <w:rPr>
          <w:rFonts w:ascii="Times New Roman" w:hAnsi="Times New Roman"/>
          <w:iCs/>
          <w:sz w:val="24"/>
          <w:szCs w:val="24"/>
        </w:rPr>
        <w:t xml:space="preserve">in project design </w:t>
      </w:r>
      <w:r w:rsidR="007F4F00">
        <w:rPr>
          <w:rFonts w:ascii="Times New Roman" w:hAnsi="Times New Roman"/>
          <w:iCs/>
          <w:sz w:val="24"/>
          <w:szCs w:val="24"/>
        </w:rPr>
        <w:t>and pooling of resources.</w:t>
      </w:r>
    </w:p>
    <w:p w14:paraId="7383DBD9" w14:textId="77777777" w:rsidR="00A25AD9" w:rsidRPr="004605DD" w:rsidRDefault="00A25AD9" w:rsidP="00A25AD9">
      <w:pPr>
        <w:pStyle w:val="Heading1"/>
        <w:spacing w:after="240"/>
        <w:jc w:val="both"/>
        <w:rPr>
          <w:rFonts w:ascii="Times New Roman" w:hAnsi="Times New Roman" w:cs="Times New Roman"/>
          <w:sz w:val="24"/>
          <w:szCs w:val="24"/>
        </w:rPr>
      </w:pPr>
      <w:r w:rsidRPr="004605DD">
        <w:rPr>
          <w:rFonts w:ascii="Times New Roman" w:hAnsi="Times New Roman" w:cs="Times New Roman"/>
          <w:sz w:val="24"/>
          <w:szCs w:val="24"/>
        </w:rPr>
        <w:t>RECOMMENDATIONS</w:t>
      </w:r>
    </w:p>
    <w:p w14:paraId="24961563" w14:textId="77777777" w:rsidR="0005789D" w:rsidRDefault="00A25AD9" w:rsidP="004E49D4">
      <w:pPr>
        <w:pStyle w:val="Heading2"/>
        <w:numPr>
          <w:ilvl w:val="0"/>
          <w:numId w:val="6"/>
        </w:numPr>
        <w:spacing w:before="240" w:line="276" w:lineRule="auto"/>
        <w:ind w:left="1080" w:hanging="720"/>
        <w:jc w:val="both"/>
        <w:rPr>
          <w:rFonts w:ascii="Times New Roman" w:hAnsi="Times New Roman" w:cs="Times New Roman"/>
          <w:color w:val="auto"/>
          <w:sz w:val="24"/>
          <w:szCs w:val="24"/>
        </w:rPr>
      </w:pPr>
      <w:r>
        <w:rPr>
          <w:rFonts w:ascii="Times New Roman" w:hAnsi="Times New Roman" w:cs="Times New Roman"/>
          <w:color w:val="auto"/>
          <w:sz w:val="24"/>
          <w:szCs w:val="24"/>
        </w:rPr>
        <w:t>The Evaluation made a number of recommendations</w:t>
      </w:r>
      <w:r w:rsidR="0005789D">
        <w:rPr>
          <w:rFonts w:ascii="Times New Roman" w:hAnsi="Times New Roman" w:cs="Times New Roman"/>
          <w:color w:val="auto"/>
          <w:sz w:val="24"/>
          <w:szCs w:val="24"/>
        </w:rPr>
        <w:t xml:space="preserve"> touching on the design, efficiency, M&amp;E, capacity building, learning etc.</w:t>
      </w:r>
      <w:r w:rsidR="004B762A">
        <w:rPr>
          <w:rFonts w:ascii="Times New Roman" w:hAnsi="Times New Roman" w:cs="Times New Roman"/>
          <w:color w:val="auto"/>
          <w:sz w:val="24"/>
          <w:szCs w:val="24"/>
        </w:rPr>
        <w:t xml:space="preserve"> The following are some of the recommendations:</w:t>
      </w:r>
    </w:p>
    <w:p w14:paraId="2CBF2CB1" w14:textId="0FC377E2" w:rsidR="00A25AD9" w:rsidRPr="00D33817" w:rsidRDefault="00A25AD9" w:rsidP="004E49D4">
      <w:pPr>
        <w:pStyle w:val="ListParagraph"/>
        <w:numPr>
          <w:ilvl w:val="0"/>
          <w:numId w:val="10"/>
        </w:numPr>
        <w:ind w:left="1080"/>
        <w:contextualSpacing w:val="0"/>
        <w:jc w:val="both"/>
        <w:rPr>
          <w:rFonts w:ascii="Times New Roman" w:hAnsi="Times New Roman"/>
          <w:sz w:val="24"/>
          <w:szCs w:val="24"/>
        </w:rPr>
      </w:pPr>
      <w:r w:rsidRPr="00D33817">
        <w:rPr>
          <w:rFonts w:ascii="Times New Roman" w:hAnsi="Times New Roman"/>
          <w:sz w:val="24"/>
          <w:szCs w:val="24"/>
        </w:rPr>
        <w:t>Design, Efficienc</w:t>
      </w:r>
      <w:r w:rsidR="004B762A" w:rsidRPr="00D33817">
        <w:rPr>
          <w:rFonts w:ascii="Times New Roman" w:hAnsi="Times New Roman"/>
          <w:sz w:val="24"/>
          <w:szCs w:val="24"/>
        </w:rPr>
        <w:t>y and Monitoring and Evaluation: All f</w:t>
      </w:r>
      <w:r w:rsidRPr="00D33817">
        <w:rPr>
          <w:rFonts w:ascii="Times New Roman" w:hAnsi="Times New Roman"/>
          <w:sz w:val="24"/>
          <w:szCs w:val="24"/>
        </w:rPr>
        <w:t>uture IP project design processes should allow for more stakeholder input.</w:t>
      </w:r>
      <w:r w:rsidR="004B762A" w:rsidRPr="00D33817">
        <w:rPr>
          <w:rFonts w:ascii="Times New Roman" w:hAnsi="Times New Roman"/>
          <w:sz w:val="24"/>
          <w:szCs w:val="24"/>
        </w:rPr>
        <w:t xml:space="preserve"> </w:t>
      </w:r>
      <w:r w:rsidRPr="00D33817">
        <w:rPr>
          <w:rFonts w:ascii="Times New Roman" w:hAnsi="Times New Roman"/>
          <w:sz w:val="24"/>
          <w:szCs w:val="24"/>
        </w:rPr>
        <w:t xml:space="preserve">IPs project proposals should feature clear risk management plans with mitigation responses. Amkeni Wakenya should make it a requirement, and provide funding for IPs to develop solid baselines for their projects. There is still a need to streamline reporting and strengthen partner capacities in this area. </w:t>
      </w:r>
    </w:p>
    <w:p w14:paraId="3D223ED8" w14:textId="77777777" w:rsidR="00A25AD9" w:rsidRPr="00D33817" w:rsidRDefault="00A25AD9" w:rsidP="004E49D4">
      <w:pPr>
        <w:pStyle w:val="ListParagraph"/>
        <w:numPr>
          <w:ilvl w:val="0"/>
          <w:numId w:val="10"/>
        </w:numPr>
        <w:ind w:left="1080"/>
        <w:contextualSpacing w:val="0"/>
        <w:jc w:val="both"/>
        <w:rPr>
          <w:rFonts w:ascii="Times New Roman" w:hAnsi="Times New Roman"/>
          <w:sz w:val="24"/>
          <w:szCs w:val="24"/>
        </w:rPr>
      </w:pPr>
      <w:r w:rsidRPr="00D33817">
        <w:rPr>
          <w:rFonts w:ascii="Times New Roman" w:hAnsi="Times New Roman"/>
          <w:sz w:val="24"/>
          <w:szCs w:val="24"/>
        </w:rPr>
        <w:lastRenderedPageBreak/>
        <w:t>Capacity building and Learning</w:t>
      </w:r>
      <w:r w:rsidR="004B762A" w:rsidRPr="00D33817">
        <w:rPr>
          <w:rFonts w:ascii="Times New Roman" w:hAnsi="Times New Roman"/>
          <w:sz w:val="24"/>
          <w:szCs w:val="24"/>
        </w:rPr>
        <w:t xml:space="preserve">: </w:t>
      </w:r>
      <w:r w:rsidRPr="00D33817">
        <w:rPr>
          <w:rFonts w:ascii="Times New Roman" w:hAnsi="Times New Roman"/>
          <w:sz w:val="24"/>
          <w:szCs w:val="24"/>
        </w:rPr>
        <w:t>Many of the beneficiaries expressed a desire for further capacity strengthening in the area of human rights-based approach. More investment is needed in learning and knowledge management for IPs. As part of its regular capacity building and reflections for IPs, the Facility could consider training IPs on less confrontational approaches to human rights and governance work and policy influencing. IPs working on human rights and governance could benefit from training on how to frame policy arguments and develop data-oriented policy proposals.</w:t>
      </w:r>
    </w:p>
    <w:p w14:paraId="65D1B550" w14:textId="77777777" w:rsidR="00D33817" w:rsidRPr="00D33817" w:rsidRDefault="00A25AD9" w:rsidP="004E49D4">
      <w:pPr>
        <w:pStyle w:val="ListParagraph"/>
        <w:numPr>
          <w:ilvl w:val="0"/>
          <w:numId w:val="10"/>
        </w:numPr>
        <w:ind w:left="1080"/>
        <w:contextualSpacing w:val="0"/>
        <w:jc w:val="both"/>
        <w:rPr>
          <w:rFonts w:ascii="Times New Roman" w:hAnsi="Times New Roman"/>
          <w:sz w:val="24"/>
          <w:szCs w:val="24"/>
        </w:rPr>
      </w:pPr>
      <w:r w:rsidRPr="00D33817">
        <w:rPr>
          <w:rFonts w:ascii="Times New Roman" w:hAnsi="Times New Roman"/>
          <w:sz w:val="24"/>
          <w:szCs w:val="24"/>
        </w:rPr>
        <w:t>Sustainability</w:t>
      </w:r>
      <w:r w:rsidR="00D33817" w:rsidRPr="00D33817">
        <w:rPr>
          <w:rFonts w:ascii="Times New Roman" w:hAnsi="Times New Roman"/>
          <w:sz w:val="24"/>
          <w:szCs w:val="24"/>
        </w:rPr>
        <w:t>:</w:t>
      </w:r>
      <w:r w:rsidRPr="00D33817">
        <w:rPr>
          <w:rFonts w:ascii="Times New Roman" w:hAnsi="Times New Roman"/>
          <w:sz w:val="24"/>
          <w:szCs w:val="24"/>
        </w:rPr>
        <w:t xml:space="preserve"> Some IPs have integrated their Amkeni Wakenya-supported work to other initiatives strengthening the possibility that the gains might be sustained beyond the lifetime of the Facility. On reflection, this linkage with other initiatives should be explored as a requirement for Amkeni Wakenya support in future. Core funding ought to be considered to allow for capacity building and contribute to developing the sustainability of the organizations and their capacities to mobilize resources. Where this is not possible, the last phase of the funding should be dedicated to transitioning the IPs with requirements for ensuring sustainability of gains and results as part of the support agreement.</w:t>
      </w:r>
      <w:r w:rsidR="00D33817" w:rsidRPr="00D33817">
        <w:rPr>
          <w:rFonts w:ascii="Times New Roman" w:hAnsi="Times New Roman"/>
          <w:sz w:val="24"/>
          <w:szCs w:val="24"/>
        </w:rPr>
        <w:t xml:space="preserve"> </w:t>
      </w:r>
      <w:r w:rsidRPr="00D33817">
        <w:rPr>
          <w:rFonts w:ascii="Times New Roman" w:hAnsi="Times New Roman"/>
          <w:sz w:val="24"/>
          <w:szCs w:val="24"/>
        </w:rPr>
        <w:t>The evaluation therefore recommends that in the next phase of the project, Amkeni Wakenya should consider reducing the number of IPs.</w:t>
      </w:r>
      <w:r w:rsidR="00D33817" w:rsidRPr="00D33817">
        <w:rPr>
          <w:rFonts w:ascii="Times New Roman" w:hAnsi="Times New Roman"/>
          <w:sz w:val="24"/>
          <w:szCs w:val="24"/>
        </w:rPr>
        <w:t xml:space="preserve"> </w:t>
      </w:r>
      <w:r w:rsidRPr="00D33817">
        <w:rPr>
          <w:rFonts w:ascii="Times New Roman" w:hAnsi="Times New Roman"/>
          <w:sz w:val="24"/>
          <w:szCs w:val="24"/>
        </w:rPr>
        <w:t>The Amkeni Wakenya Facility did not have a clear sustainability plan in place.</w:t>
      </w:r>
    </w:p>
    <w:p w14:paraId="3925BDE4" w14:textId="720B0D61" w:rsidR="00D33817" w:rsidRPr="00D33817" w:rsidRDefault="00A25AD9" w:rsidP="004E49D4">
      <w:pPr>
        <w:pStyle w:val="ListParagraph"/>
        <w:numPr>
          <w:ilvl w:val="0"/>
          <w:numId w:val="10"/>
        </w:numPr>
        <w:ind w:left="1080"/>
        <w:contextualSpacing w:val="0"/>
        <w:jc w:val="both"/>
        <w:rPr>
          <w:rFonts w:ascii="Times New Roman" w:hAnsi="Times New Roman"/>
          <w:sz w:val="24"/>
          <w:szCs w:val="24"/>
        </w:rPr>
      </w:pPr>
      <w:r w:rsidRPr="00D33817">
        <w:rPr>
          <w:rFonts w:ascii="Times New Roman" w:hAnsi="Times New Roman"/>
          <w:sz w:val="24"/>
          <w:szCs w:val="24"/>
        </w:rPr>
        <w:t>Knowledge Management</w:t>
      </w:r>
      <w:r w:rsidR="00D33817" w:rsidRPr="00D33817">
        <w:rPr>
          <w:rFonts w:ascii="Times New Roman" w:hAnsi="Times New Roman"/>
          <w:sz w:val="24"/>
          <w:szCs w:val="24"/>
        </w:rPr>
        <w:t>:</w:t>
      </w:r>
      <w:r w:rsidRPr="00D33817">
        <w:rPr>
          <w:rFonts w:ascii="Times New Roman" w:hAnsi="Times New Roman"/>
          <w:sz w:val="24"/>
          <w:szCs w:val="24"/>
        </w:rPr>
        <w:t xml:space="preserve"> The evaluation team notes that Amkeni Wakenya has now developed an information management system. This is a welcome development. The evaluation recommends that Amkeni Wakenya should effectively deploy the system for effective information processing and data collection, data and information management and retrieval. Given the very large number of beneficiaries that Amkeni Wakenya works with, such an investment is a key management tool</w:t>
      </w:r>
      <w:r w:rsidR="00A60121">
        <w:rPr>
          <w:rFonts w:ascii="Times New Roman" w:hAnsi="Times New Roman"/>
          <w:sz w:val="24"/>
          <w:szCs w:val="24"/>
        </w:rPr>
        <w:t>.</w:t>
      </w:r>
    </w:p>
    <w:p w14:paraId="77F2A905" w14:textId="77777777" w:rsidR="00D33817" w:rsidRPr="00D33817" w:rsidRDefault="00A25AD9" w:rsidP="004E49D4">
      <w:pPr>
        <w:pStyle w:val="ListParagraph"/>
        <w:numPr>
          <w:ilvl w:val="0"/>
          <w:numId w:val="10"/>
        </w:numPr>
        <w:ind w:left="1080"/>
        <w:contextualSpacing w:val="0"/>
        <w:jc w:val="both"/>
        <w:rPr>
          <w:rFonts w:ascii="Times New Roman" w:hAnsi="Times New Roman"/>
          <w:sz w:val="24"/>
          <w:szCs w:val="24"/>
        </w:rPr>
      </w:pPr>
      <w:r w:rsidRPr="00D33817">
        <w:rPr>
          <w:rFonts w:ascii="Times New Roman" w:hAnsi="Times New Roman"/>
          <w:sz w:val="24"/>
          <w:szCs w:val="24"/>
        </w:rPr>
        <w:lastRenderedPageBreak/>
        <w:t>Partnerships for Evidence-Based Interventions</w:t>
      </w:r>
      <w:r w:rsidR="00D33817" w:rsidRPr="00D33817">
        <w:rPr>
          <w:rFonts w:ascii="Times New Roman" w:hAnsi="Times New Roman"/>
          <w:sz w:val="24"/>
          <w:szCs w:val="24"/>
        </w:rPr>
        <w:t>:</w:t>
      </w:r>
      <w:r w:rsidRPr="00D33817">
        <w:rPr>
          <w:rFonts w:ascii="Times New Roman" w:hAnsi="Times New Roman"/>
          <w:sz w:val="24"/>
          <w:szCs w:val="24"/>
        </w:rPr>
        <w:t xml:space="preserve"> The triangulation model did not work well. The larger groups for instance, did not have the incentive to work with small community-based groups. Amkeni Wakenya should consider setting aside funding support that is earmarked for collaborative work between the larger groups (think tanks or research centers for instance) and the community-based groups.</w:t>
      </w:r>
    </w:p>
    <w:p w14:paraId="334B12D0" w14:textId="77777777" w:rsidR="00A25AD9" w:rsidRPr="00D33817" w:rsidRDefault="00A25AD9" w:rsidP="004E49D4">
      <w:pPr>
        <w:pStyle w:val="ListParagraph"/>
        <w:numPr>
          <w:ilvl w:val="0"/>
          <w:numId w:val="10"/>
        </w:numPr>
        <w:ind w:left="1080"/>
        <w:contextualSpacing w:val="0"/>
        <w:jc w:val="both"/>
        <w:rPr>
          <w:rFonts w:ascii="Times New Roman" w:hAnsi="Times New Roman"/>
          <w:sz w:val="24"/>
          <w:szCs w:val="24"/>
        </w:rPr>
      </w:pPr>
      <w:r w:rsidRPr="00D33817">
        <w:rPr>
          <w:rFonts w:ascii="Times New Roman" w:hAnsi="Times New Roman"/>
          <w:sz w:val="24"/>
          <w:szCs w:val="24"/>
        </w:rPr>
        <w:t>Gender Mainstreaming</w:t>
      </w:r>
      <w:r w:rsidR="00D33817" w:rsidRPr="00D33817">
        <w:rPr>
          <w:rFonts w:ascii="Times New Roman" w:hAnsi="Times New Roman"/>
          <w:sz w:val="24"/>
          <w:szCs w:val="24"/>
        </w:rPr>
        <w:t>:</w:t>
      </w:r>
      <w:r w:rsidRPr="00D33817">
        <w:rPr>
          <w:rFonts w:ascii="Times New Roman" w:hAnsi="Times New Roman"/>
          <w:sz w:val="24"/>
          <w:szCs w:val="24"/>
        </w:rPr>
        <w:t xml:space="preserve"> This evaluation finds that most of the partners could still do more to ensure that mechanisms for promotion of gender equality go beyond just numbers to also address the amplification of the voices of women and transformation of power structures that disadvantage women’s participation in governance. This will involve more capacity building for IPs in gender mainstreaming, and practical guidance on how to undertak</w:t>
      </w:r>
      <w:r w:rsidR="00D33817" w:rsidRPr="00D33817">
        <w:rPr>
          <w:rFonts w:ascii="Times New Roman" w:hAnsi="Times New Roman"/>
          <w:sz w:val="24"/>
          <w:szCs w:val="24"/>
        </w:rPr>
        <w:t>e gender-sensitive programming.</w:t>
      </w:r>
    </w:p>
    <w:p w14:paraId="621D81EA" w14:textId="77777777" w:rsidR="00D33817" w:rsidRPr="00D33817" w:rsidRDefault="00A25AD9" w:rsidP="004E49D4">
      <w:pPr>
        <w:pStyle w:val="ListParagraph"/>
        <w:numPr>
          <w:ilvl w:val="0"/>
          <w:numId w:val="10"/>
        </w:numPr>
        <w:ind w:left="1080"/>
        <w:contextualSpacing w:val="0"/>
        <w:jc w:val="both"/>
        <w:rPr>
          <w:rFonts w:ascii="Times New Roman" w:hAnsi="Times New Roman"/>
          <w:sz w:val="24"/>
          <w:szCs w:val="24"/>
        </w:rPr>
      </w:pPr>
      <w:r w:rsidRPr="00D33817">
        <w:rPr>
          <w:rFonts w:ascii="Times New Roman" w:hAnsi="Times New Roman"/>
          <w:sz w:val="24"/>
          <w:szCs w:val="24"/>
        </w:rPr>
        <w:t>Security and Safety of IPs</w:t>
      </w:r>
      <w:r w:rsidR="00D33817" w:rsidRPr="00D33817">
        <w:rPr>
          <w:rFonts w:ascii="Times New Roman" w:hAnsi="Times New Roman"/>
          <w:sz w:val="24"/>
          <w:szCs w:val="24"/>
        </w:rPr>
        <w:t>:</w:t>
      </w:r>
      <w:r w:rsidRPr="00D33817">
        <w:rPr>
          <w:rFonts w:ascii="Times New Roman" w:hAnsi="Times New Roman"/>
          <w:sz w:val="24"/>
          <w:szCs w:val="24"/>
        </w:rPr>
        <w:t xml:space="preserve"> The safety and security of implementing partners in some parts of the country emerged as an issue of concern. Some have received threats and even forced to go into hiding at some point. Given the socio-political environment of the country, it is safe to conclude that such threats will continue. Amkeni Wakenya should therefore undertake a risk assessment of its IPs and develop a strategy of addressing such risks including security training.</w:t>
      </w:r>
    </w:p>
    <w:p w14:paraId="210DCB5F" w14:textId="77777777" w:rsidR="00A25AD9" w:rsidRPr="00D33817" w:rsidRDefault="00A25AD9" w:rsidP="004E49D4">
      <w:pPr>
        <w:pStyle w:val="ListParagraph"/>
        <w:numPr>
          <w:ilvl w:val="0"/>
          <w:numId w:val="10"/>
        </w:numPr>
        <w:ind w:left="1080"/>
        <w:contextualSpacing w:val="0"/>
        <w:jc w:val="both"/>
        <w:rPr>
          <w:rFonts w:ascii="Times New Roman" w:hAnsi="Times New Roman"/>
          <w:sz w:val="24"/>
          <w:szCs w:val="24"/>
        </w:rPr>
      </w:pPr>
      <w:r w:rsidRPr="00D33817">
        <w:rPr>
          <w:rFonts w:ascii="Times New Roman" w:hAnsi="Times New Roman"/>
          <w:sz w:val="24"/>
          <w:szCs w:val="24"/>
        </w:rPr>
        <w:t>Critical Thematic Governance Issues for Future Support</w:t>
      </w:r>
      <w:r w:rsidR="00D33817" w:rsidRPr="00D33817">
        <w:rPr>
          <w:rFonts w:ascii="Times New Roman" w:hAnsi="Times New Roman"/>
          <w:sz w:val="24"/>
          <w:szCs w:val="24"/>
        </w:rPr>
        <w:t>:</w:t>
      </w:r>
      <w:r w:rsidRPr="00D33817">
        <w:rPr>
          <w:rFonts w:ascii="Times New Roman" w:hAnsi="Times New Roman"/>
          <w:sz w:val="24"/>
          <w:szCs w:val="24"/>
        </w:rPr>
        <w:t xml:space="preserve"> County governments have important human rights responsibilities, particularly those relating to socio-economic rights. Consequently, Amkeni Wakenya should ensure that in future funding cycles it deepens its support to organizations that seek to engage with country institutions. Elections are central to dynamism of public policy choices and national cohesion, and contribute to accountable, inclusive and participatory democracy. Previous multiparty elections in Kenya have marred by divisive politics, vote-rigging, violence, </w:t>
      </w:r>
      <w:r w:rsidRPr="00D33817">
        <w:rPr>
          <w:rFonts w:ascii="Times New Roman" w:hAnsi="Times New Roman"/>
          <w:sz w:val="24"/>
          <w:szCs w:val="24"/>
        </w:rPr>
        <w:lastRenderedPageBreak/>
        <w:t>and weak administrative management, among other challenges. Consequently, Amkeni Wakenya should consider funding civil society interventions that will support free, fair and peaceful elections. Suggested areas of support include: institutional strengthening to election management bodies; support to election observation, including monitoring of pre-election malpractices and violence; and advocacy for implementation of electoral and political party law reforms.</w:t>
      </w:r>
    </w:p>
    <w:p w14:paraId="293FBB6D" w14:textId="77777777" w:rsidR="006F2A06" w:rsidRPr="006F2A06" w:rsidRDefault="006F2A06" w:rsidP="006F2A06">
      <w:pPr>
        <w:jc w:val="both"/>
        <w:rPr>
          <w:rFonts w:ascii="Times New Roman" w:hAnsi="Times New Roman"/>
          <w:b/>
          <w:szCs w:val="24"/>
        </w:rPr>
      </w:pPr>
      <w:r w:rsidRPr="006F2A06">
        <w:rPr>
          <w:rFonts w:ascii="Times New Roman" w:hAnsi="Times New Roman"/>
          <w:b/>
          <w:szCs w:val="24"/>
        </w:rPr>
        <w:t>CONCLUSION</w:t>
      </w:r>
    </w:p>
    <w:p w14:paraId="0D061C1E" w14:textId="77777777" w:rsidR="00AF3655" w:rsidRDefault="00C04167" w:rsidP="004E49D4">
      <w:pPr>
        <w:pStyle w:val="ListParagraph"/>
        <w:numPr>
          <w:ilvl w:val="0"/>
          <w:numId w:val="6"/>
        </w:numPr>
        <w:ind w:left="1080" w:hanging="720"/>
        <w:jc w:val="both"/>
        <w:rPr>
          <w:rFonts w:ascii="Times New Roman" w:hAnsi="Times New Roman"/>
          <w:sz w:val="24"/>
          <w:szCs w:val="24"/>
        </w:rPr>
      </w:pPr>
      <w:r w:rsidRPr="00D33817">
        <w:rPr>
          <w:rFonts w:ascii="Times New Roman" w:hAnsi="Times New Roman"/>
          <w:sz w:val="24"/>
          <w:szCs w:val="24"/>
        </w:rPr>
        <w:t xml:space="preserve">Overall, the evaluating team concluded that </w:t>
      </w:r>
      <w:r w:rsidR="00053B8E" w:rsidRPr="00D33817">
        <w:rPr>
          <w:rFonts w:ascii="Times New Roman" w:hAnsi="Times New Roman"/>
          <w:sz w:val="24"/>
          <w:szCs w:val="24"/>
        </w:rPr>
        <w:t>“</w:t>
      </w:r>
      <w:r w:rsidRPr="00D33817">
        <w:rPr>
          <w:rFonts w:ascii="Times New Roman" w:hAnsi="Times New Roman"/>
          <w:sz w:val="24"/>
          <w:szCs w:val="24"/>
        </w:rPr>
        <w:t>Amkeni has made a significant contribution to the higher level governance outcomes and to the governance reforms in Kenya. Amkeni through its partners has done an excellent job in the creation of awareness about the benefits of the Constitution of Kenya 2010 and continues strengthening the capacity of communities to participate in the implementation of the Constitution and working towards the achievement of the political pillar of Vision 2030. Amkeni has contributed significantly towards strengthening of the civil society, particularly at the community level</w:t>
      </w:r>
      <w:r w:rsidR="00053B8E" w:rsidRPr="00D33817">
        <w:rPr>
          <w:rFonts w:ascii="Times New Roman" w:hAnsi="Times New Roman"/>
          <w:sz w:val="24"/>
          <w:szCs w:val="24"/>
        </w:rPr>
        <w:t>”</w:t>
      </w:r>
      <w:r w:rsidRPr="00D33817">
        <w:rPr>
          <w:rFonts w:ascii="Times New Roman" w:hAnsi="Times New Roman"/>
          <w:sz w:val="24"/>
          <w:szCs w:val="24"/>
        </w:rPr>
        <w:t>.</w:t>
      </w:r>
    </w:p>
    <w:p w14:paraId="3E71645E" w14:textId="77777777" w:rsidR="00C04167" w:rsidRPr="00D33817" w:rsidRDefault="00C04167" w:rsidP="004E49D4">
      <w:pPr>
        <w:pStyle w:val="ListParagraph"/>
        <w:numPr>
          <w:ilvl w:val="0"/>
          <w:numId w:val="6"/>
        </w:numPr>
        <w:ind w:left="1080" w:hanging="720"/>
        <w:jc w:val="both"/>
        <w:rPr>
          <w:rFonts w:ascii="Times New Roman" w:hAnsi="Times New Roman"/>
          <w:sz w:val="24"/>
          <w:szCs w:val="24"/>
        </w:rPr>
      </w:pPr>
      <w:r w:rsidRPr="00D33817">
        <w:rPr>
          <w:rFonts w:ascii="Times New Roman" w:hAnsi="Times New Roman"/>
          <w:sz w:val="24"/>
          <w:szCs w:val="24"/>
        </w:rPr>
        <w:t>Working closely with community based organizations, promoting innovative local approaches to community action and effectively using existing local capacity such as local artists, existing community structures such as women church groups, school committees will ensure the sustainability of Amkeni’s efforts. Amkeni has managed to build awareness and capacity of marginalized and vulnerable people with relatively small funding. It has given a voice to people and gave them confidence that they have a role in new Kenya. In the areas where it operates, Amkeni is practically a household name. Unfortunately Amkeni only covers parts of Kenya. The demand for Amkeni services by far outstrips the supply.</w:t>
      </w:r>
    </w:p>
    <w:p w14:paraId="1F245034" w14:textId="58DAE17B" w:rsidR="001E5A65" w:rsidRPr="00D33817" w:rsidRDefault="00C04167" w:rsidP="004E49D4">
      <w:pPr>
        <w:pStyle w:val="ListParagraph"/>
        <w:numPr>
          <w:ilvl w:val="0"/>
          <w:numId w:val="6"/>
        </w:numPr>
        <w:ind w:left="1080" w:hanging="720"/>
        <w:contextualSpacing w:val="0"/>
        <w:jc w:val="both"/>
        <w:rPr>
          <w:rFonts w:ascii="Times New Roman" w:hAnsi="Times New Roman"/>
          <w:sz w:val="24"/>
          <w:szCs w:val="24"/>
        </w:rPr>
      </w:pPr>
      <w:r w:rsidRPr="004605DD">
        <w:rPr>
          <w:rFonts w:ascii="Times New Roman" w:hAnsi="Times New Roman"/>
          <w:sz w:val="24"/>
          <w:szCs w:val="24"/>
        </w:rPr>
        <w:lastRenderedPageBreak/>
        <w:t xml:space="preserve">The </w:t>
      </w:r>
      <w:r w:rsidR="004605DD" w:rsidRPr="004605DD">
        <w:rPr>
          <w:rFonts w:ascii="Times New Roman" w:hAnsi="Times New Roman"/>
          <w:sz w:val="24"/>
          <w:szCs w:val="24"/>
        </w:rPr>
        <w:t xml:space="preserve">Evaluation </w:t>
      </w:r>
      <w:r w:rsidRPr="004605DD">
        <w:rPr>
          <w:rFonts w:ascii="Times New Roman" w:hAnsi="Times New Roman"/>
          <w:sz w:val="24"/>
          <w:szCs w:val="24"/>
        </w:rPr>
        <w:t>also revealed that various stakeholders and</w:t>
      </w:r>
      <w:r w:rsidR="00053B8E" w:rsidRPr="004605DD">
        <w:rPr>
          <w:rFonts w:ascii="Times New Roman" w:hAnsi="Times New Roman"/>
          <w:sz w:val="24"/>
          <w:szCs w:val="24"/>
        </w:rPr>
        <w:t xml:space="preserve"> partners like the Stakeholder Reference G</w:t>
      </w:r>
      <w:r w:rsidRPr="004605DD">
        <w:rPr>
          <w:rFonts w:ascii="Times New Roman" w:hAnsi="Times New Roman"/>
          <w:sz w:val="24"/>
          <w:szCs w:val="24"/>
        </w:rPr>
        <w:t xml:space="preserve">roup, the </w:t>
      </w:r>
      <w:r w:rsidR="00F0080D" w:rsidRPr="004605DD">
        <w:rPr>
          <w:rFonts w:ascii="Times New Roman" w:hAnsi="Times New Roman"/>
          <w:sz w:val="24"/>
          <w:szCs w:val="24"/>
        </w:rPr>
        <w:t>Development</w:t>
      </w:r>
      <w:r w:rsidRPr="004605DD">
        <w:rPr>
          <w:rFonts w:ascii="Times New Roman" w:hAnsi="Times New Roman"/>
          <w:sz w:val="24"/>
          <w:szCs w:val="24"/>
        </w:rPr>
        <w:t xml:space="preserve"> Partners, and communities in the Facility have made significant contributions to ensure successful implementation of Amkeni’s programmes. The </w:t>
      </w:r>
      <w:r w:rsidR="004605DD" w:rsidRPr="004605DD">
        <w:rPr>
          <w:rFonts w:ascii="Times New Roman" w:hAnsi="Times New Roman"/>
          <w:sz w:val="24"/>
          <w:szCs w:val="24"/>
        </w:rPr>
        <w:t xml:space="preserve">Evaluation </w:t>
      </w:r>
      <w:r w:rsidRPr="004605DD">
        <w:rPr>
          <w:rFonts w:ascii="Times New Roman" w:hAnsi="Times New Roman"/>
          <w:sz w:val="24"/>
          <w:szCs w:val="24"/>
        </w:rPr>
        <w:t xml:space="preserve">acknowledged </w:t>
      </w:r>
      <w:r w:rsidR="00696D22" w:rsidRPr="004605DD">
        <w:rPr>
          <w:rFonts w:ascii="Times New Roman" w:hAnsi="Times New Roman"/>
          <w:sz w:val="24"/>
          <w:szCs w:val="24"/>
        </w:rPr>
        <w:t>th</w:t>
      </w:r>
      <w:r w:rsidR="00696D22">
        <w:rPr>
          <w:rFonts w:ascii="Times New Roman" w:hAnsi="Times New Roman"/>
          <w:sz w:val="24"/>
          <w:szCs w:val="24"/>
        </w:rPr>
        <w:t>e</w:t>
      </w:r>
      <w:r w:rsidR="00696D22" w:rsidRPr="004605DD">
        <w:rPr>
          <w:rFonts w:ascii="Times New Roman" w:hAnsi="Times New Roman"/>
          <w:sz w:val="24"/>
          <w:szCs w:val="24"/>
        </w:rPr>
        <w:t xml:space="preserve"> </w:t>
      </w:r>
      <w:r w:rsidRPr="004605DD">
        <w:rPr>
          <w:rFonts w:ascii="Times New Roman" w:hAnsi="Times New Roman"/>
          <w:sz w:val="24"/>
          <w:szCs w:val="24"/>
        </w:rPr>
        <w:t>continued support of the UNDP and the Development Partners who continue to provide much needed financial resources, technical assistance, advisory support and oversight for the programme.</w:t>
      </w:r>
    </w:p>
    <w:p w14:paraId="4F259D80" w14:textId="77777777" w:rsidR="00393D9B" w:rsidRDefault="00393D9B">
      <w:pPr>
        <w:rPr>
          <w:rFonts w:ascii="Times New Roman" w:hAnsi="Times New Roman"/>
          <w:b/>
          <w:szCs w:val="24"/>
        </w:rPr>
      </w:pPr>
      <w:r>
        <w:rPr>
          <w:rFonts w:ascii="Times New Roman" w:hAnsi="Times New Roman"/>
          <w:b/>
          <w:szCs w:val="24"/>
        </w:rPr>
        <w:br w:type="page"/>
      </w:r>
    </w:p>
    <w:p w14:paraId="711823B2" w14:textId="77777777" w:rsidR="00393D9B" w:rsidRDefault="00393D9B" w:rsidP="007F4F00">
      <w:pPr>
        <w:jc w:val="both"/>
        <w:rPr>
          <w:rFonts w:ascii="Times New Roman" w:hAnsi="Times New Roman"/>
          <w:b/>
          <w:szCs w:val="24"/>
        </w:rPr>
        <w:sectPr w:rsidR="00393D9B" w:rsidSect="007F4F00">
          <w:footerReference w:type="default" r:id="rId10"/>
          <w:pgSz w:w="12240" w:h="15840" w:code="1"/>
          <w:pgMar w:top="1440" w:right="1440" w:bottom="1440" w:left="1440" w:header="720" w:footer="720" w:gutter="0"/>
          <w:cols w:space="720"/>
          <w:titlePg/>
          <w:docGrid w:linePitch="360"/>
        </w:sectPr>
      </w:pPr>
    </w:p>
    <w:p w14:paraId="461E4898" w14:textId="77777777" w:rsidR="00C04167" w:rsidRDefault="007F4F00" w:rsidP="007F4F00">
      <w:pPr>
        <w:jc w:val="both"/>
        <w:rPr>
          <w:rFonts w:ascii="Times New Roman" w:hAnsi="Times New Roman"/>
          <w:b/>
          <w:szCs w:val="24"/>
        </w:rPr>
      </w:pPr>
      <w:r w:rsidRPr="007F4F00">
        <w:rPr>
          <w:rFonts w:ascii="Times New Roman" w:hAnsi="Times New Roman"/>
          <w:b/>
          <w:szCs w:val="24"/>
        </w:rPr>
        <w:lastRenderedPageBreak/>
        <w:t>MANAGEMENT RESPONSE TO KEY FINDINGS AND RECOMMENDATIONS</w:t>
      </w:r>
    </w:p>
    <w:p w14:paraId="12D3BC79" w14:textId="77777777" w:rsidR="007F4F00" w:rsidRPr="007F4F00" w:rsidRDefault="007F4F00" w:rsidP="007F4F00">
      <w:pPr>
        <w:jc w:val="both"/>
        <w:rPr>
          <w:rFonts w:ascii="Times New Roman" w:hAnsi="Times New Roman"/>
          <w:b/>
          <w:szCs w:val="24"/>
        </w:rPr>
      </w:pPr>
    </w:p>
    <w:tbl>
      <w:tblPr>
        <w:tblStyle w:val="TableGrid"/>
        <w:tblW w:w="13950" w:type="dxa"/>
        <w:tblInd w:w="-162"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410"/>
        <w:gridCol w:w="3870"/>
        <w:gridCol w:w="3307"/>
        <w:gridCol w:w="1118"/>
        <w:gridCol w:w="1245"/>
      </w:tblGrid>
      <w:tr w:rsidR="00393D9B" w:rsidRPr="001E5A65" w14:paraId="390AC0EA" w14:textId="77777777" w:rsidTr="00D9362F">
        <w:trPr>
          <w:tblHeader/>
        </w:trPr>
        <w:tc>
          <w:tcPr>
            <w:tcW w:w="4410" w:type="dxa"/>
            <w:shd w:val="clear" w:color="auto" w:fill="C4BC96" w:themeFill="background2" w:themeFillShade="BF"/>
          </w:tcPr>
          <w:p w14:paraId="5FF22BD9" w14:textId="77777777" w:rsidR="00EB0BA0" w:rsidRPr="001E5A65" w:rsidRDefault="00EB0BA0" w:rsidP="00962AB2">
            <w:pPr>
              <w:jc w:val="both"/>
              <w:rPr>
                <w:rFonts w:ascii="Arial Narrow" w:hAnsi="Arial Narrow"/>
                <w:b/>
                <w:sz w:val="20"/>
              </w:rPr>
            </w:pPr>
            <w:r w:rsidRPr="001E5A65">
              <w:rPr>
                <w:rFonts w:ascii="Arial Narrow" w:hAnsi="Arial Narrow"/>
                <w:b/>
                <w:sz w:val="20"/>
              </w:rPr>
              <w:t>Key</w:t>
            </w:r>
            <w:r w:rsidR="00962AB2">
              <w:rPr>
                <w:rFonts w:ascii="Arial Narrow" w:hAnsi="Arial Narrow"/>
                <w:b/>
                <w:sz w:val="20"/>
              </w:rPr>
              <w:t xml:space="preserve"> Evaluation Finding</w:t>
            </w:r>
          </w:p>
        </w:tc>
        <w:tc>
          <w:tcPr>
            <w:tcW w:w="3870" w:type="dxa"/>
            <w:shd w:val="clear" w:color="auto" w:fill="C4BC96" w:themeFill="background2" w:themeFillShade="BF"/>
          </w:tcPr>
          <w:p w14:paraId="6888FF05" w14:textId="77777777" w:rsidR="00EB0BA0" w:rsidRPr="001E5A65" w:rsidRDefault="00EB0BA0" w:rsidP="00E81DF5">
            <w:pPr>
              <w:jc w:val="both"/>
              <w:rPr>
                <w:rFonts w:ascii="Arial Narrow" w:hAnsi="Arial Narrow"/>
                <w:b/>
                <w:sz w:val="20"/>
              </w:rPr>
            </w:pPr>
            <w:r w:rsidRPr="001E5A65">
              <w:rPr>
                <w:rFonts w:ascii="Arial Narrow" w:hAnsi="Arial Narrow"/>
                <w:b/>
                <w:sz w:val="20"/>
              </w:rPr>
              <w:t>Management Response</w:t>
            </w:r>
          </w:p>
        </w:tc>
        <w:tc>
          <w:tcPr>
            <w:tcW w:w="3307" w:type="dxa"/>
            <w:shd w:val="clear" w:color="auto" w:fill="C4BC96" w:themeFill="background2" w:themeFillShade="BF"/>
          </w:tcPr>
          <w:p w14:paraId="6AAC3ED3" w14:textId="77777777" w:rsidR="00EB0BA0" w:rsidRPr="001E5A65" w:rsidRDefault="00EB0BA0" w:rsidP="0090002D">
            <w:pPr>
              <w:jc w:val="both"/>
              <w:rPr>
                <w:rFonts w:ascii="Arial Narrow" w:hAnsi="Arial Narrow"/>
                <w:b/>
                <w:sz w:val="20"/>
              </w:rPr>
            </w:pPr>
            <w:r>
              <w:rPr>
                <w:rFonts w:ascii="Arial Narrow" w:hAnsi="Arial Narrow"/>
                <w:b/>
                <w:sz w:val="20"/>
              </w:rPr>
              <w:t>Proposed Action</w:t>
            </w:r>
          </w:p>
        </w:tc>
        <w:tc>
          <w:tcPr>
            <w:tcW w:w="1118" w:type="dxa"/>
            <w:shd w:val="clear" w:color="auto" w:fill="C4BC96" w:themeFill="background2" w:themeFillShade="BF"/>
          </w:tcPr>
          <w:p w14:paraId="6CF326F3" w14:textId="77777777" w:rsidR="00EB0BA0" w:rsidRPr="001E5A65" w:rsidRDefault="00EB0BA0" w:rsidP="0090002D">
            <w:pPr>
              <w:jc w:val="both"/>
              <w:rPr>
                <w:rFonts w:ascii="Arial Narrow" w:hAnsi="Arial Narrow"/>
                <w:b/>
                <w:sz w:val="20"/>
              </w:rPr>
            </w:pPr>
            <w:r w:rsidRPr="001E5A65">
              <w:rPr>
                <w:rFonts w:ascii="Arial Narrow" w:hAnsi="Arial Narrow"/>
                <w:b/>
                <w:sz w:val="20"/>
              </w:rPr>
              <w:t>Time Frame</w:t>
            </w:r>
          </w:p>
        </w:tc>
        <w:tc>
          <w:tcPr>
            <w:tcW w:w="1245" w:type="dxa"/>
            <w:shd w:val="clear" w:color="auto" w:fill="C4BC96" w:themeFill="background2" w:themeFillShade="BF"/>
          </w:tcPr>
          <w:p w14:paraId="472A339C" w14:textId="77777777" w:rsidR="00EB0BA0" w:rsidRPr="001E5A65" w:rsidRDefault="00EB0BA0" w:rsidP="0090002D">
            <w:pPr>
              <w:jc w:val="both"/>
              <w:rPr>
                <w:rFonts w:ascii="Arial Narrow" w:hAnsi="Arial Narrow"/>
                <w:b/>
                <w:sz w:val="20"/>
              </w:rPr>
            </w:pPr>
            <w:r w:rsidRPr="001E5A65">
              <w:rPr>
                <w:rFonts w:ascii="Arial Narrow" w:hAnsi="Arial Narrow"/>
                <w:b/>
                <w:sz w:val="20"/>
              </w:rPr>
              <w:t>Responsible Unit</w:t>
            </w:r>
          </w:p>
        </w:tc>
      </w:tr>
      <w:tr w:rsidR="00EB0BA0" w:rsidRPr="001E5A65" w14:paraId="0DADE49B" w14:textId="77777777" w:rsidTr="00393D9B">
        <w:trPr>
          <w:trHeight w:val="432"/>
        </w:trPr>
        <w:tc>
          <w:tcPr>
            <w:tcW w:w="13950" w:type="dxa"/>
            <w:gridSpan w:val="5"/>
          </w:tcPr>
          <w:p w14:paraId="6C97914B" w14:textId="77777777" w:rsidR="00EB0BA0" w:rsidRPr="001E5A65" w:rsidRDefault="00EB0BA0" w:rsidP="0090002D">
            <w:pPr>
              <w:jc w:val="both"/>
              <w:rPr>
                <w:rFonts w:ascii="Arial Narrow" w:hAnsi="Arial Narrow"/>
                <w:b/>
                <w:sz w:val="20"/>
              </w:rPr>
            </w:pPr>
            <w:r w:rsidRPr="001E5A65">
              <w:rPr>
                <w:rFonts w:ascii="Arial Narrow" w:hAnsi="Arial Narrow"/>
                <w:b/>
                <w:sz w:val="20"/>
              </w:rPr>
              <w:t>Relevance</w:t>
            </w:r>
          </w:p>
        </w:tc>
      </w:tr>
      <w:tr w:rsidR="00393D9B" w:rsidRPr="001E5A65" w14:paraId="655BF5FD" w14:textId="77777777" w:rsidTr="00D9362F">
        <w:tc>
          <w:tcPr>
            <w:tcW w:w="4410" w:type="dxa"/>
          </w:tcPr>
          <w:p w14:paraId="6327D99C" w14:textId="77777777" w:rsidR="00EB0BA0" w:rsidRPr="001E5A65" w:rsidRDefault="00EB0BA0" w:rsidP="004E49D4">
            <w:pPr>
              <w:pStyle w:val="yiv1705141188default"/>
              <w:numPr>
                <w:ilvl w:val="0"/>
                <w:numId w:val="1"/>
              </w:numPr>
              <w:spacing w:before="0" w:beforeAutospacing="0" w:after="0" w:afterAutospacing="0"/>
              <w:ind w:left="360" w:hanging="180"/>
              <w:rPr>
                <w:rStyle w:val="yui32017133690275975987"/>
                <w:rFonts w:ascii="Arial Narrow" w:hAnsi="Arial Narrow"/>
                <w:bCs/>
                <w:sz w:val="20"/>
                <w:szCs w:val="20"/>
              </w:rPr>
            </w:pPr>
            <w:r w:rsidRPr="001E5A65">
              <w:rPr>
                <w:rFonts w:ascii="Arial Narrow" w:hAnsi="Arial Narrow"/>
                <w:iCs/>
                <w:sz w:val="20"/>
                <w:szCs w:val="20"/>
              </w:rPr>
              <w:t>Facility clearly linked to the relevant and important governance programmes, processes and frameworks in Kenya;</w:t>
            </w:r>
          </w:p>
        </w:tc>
        <w:tc>
          <w:tcPr>
            <w:tcW w:w="3870" w:type="dxa"/>
          </w:tcPr>
          <w:p w14:paraId="0AD42492" w14:textId="77777777" w:rsidR="00EB0BA0" w:rsidRPr="001E5A65" w:rsidRDefault="00EB0BA0"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Noted and agreed</w:t>
            </w:r>
          </w:p>
          <w:p w14:paraId="078BA1ED" w14:textId="77777777" w:rsidR="00EB0BA0" w:rsidRPr="001E5A65" w:rsidRDefault="00EB0BA0"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3307" w:type="dxa"/>
          </w:tcPr>
          <w:p w14:paraId="12CFAD02" w14:textId="77777777" w:rsidR="00EB0BA0" w:rsidRPr="001E5A65" w:rsidRDefault="00962AB2"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b/>
                <w:sz w:val="20"/>
              </w:rPr>
            </w:pPr>
            <w:r w:rsidRPr="001E5A65">
              <w:rPr>
                <w:rFonts w:ascii="Arial Narrow" w:hAnsi="Arial Narrow"/>
                <w:sz w:val="20"/>
              </w:rPr>
              <w:t>Amke</w:t>
            </w:r>
            <w:r>
              <w:rPr>
                <w:rFonts w:ascii="Arial Narrow" w:hAnsi="Arial Narrow"/>
                <w:sz w:val="20"/>
              </w:rPr>
              <w:t xml:space="preserve">ni will continue to review the </w:t>
            </w:r>
            <w:r w:rsidRPr="001E5A65">
              <w:rPr>
                <w:rFonts w:ascii="Arial Narrow" w:hAnsi="Arial Narrow"/>
                <w:sz w:val="20"/>
              </w:rPr>
              <w:t>context of the programme on a regular basis to ensure sustained relevance</w:t>
            </w:r>
          </w:p>
        </w:tc>
        <w:tc>
          <w:tcPr>
            <w:tcW w:w="1118" w:type="dxa"/>
          </w:tcPr>
          <w:p w14:paraId="442CEA23" w14:textId="77777777" w:rsidR="00EB0BA0" w:rsidRPr="007F4F00" w:rsidRDefault="007F4F00"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7F4F00">
              <w:rPr>
                <w:rFonts w:ascii="Arial Narrow" w:hAnsi="Arial Narrow"/>
                <w:sz w:val="20"/>
              </w:rPr>
              <w:t>Continuous</w:t>
            </w:r>
          </w:p>
        </w:tc>
        <w:tc>
          <w:tcPr>
            <w:tcW w:w="1245" w:type="dxa"/>
          </w:tcPr>
          <w:p w14:paraId="0A1F1457" w14:textId="77777777" w:rsidR="00EB0BA0" w:rsidRPr="007F4F00"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PMU</w:t>
            </w:r>
          </w:p>
        </w:tc>
      </w:tr>
      <w:tr w:rsidR="00393D9B" w:rsidRPr="001E5A65" w14:paraId="1141C696" w14:textId="77777777" w:rsidTr="00D9362F">
        <w:tc>
          <w:tcPr>
            <w:tcW w:w="4410" w:type="dxa"/>
          </w:tcPr>
          <w:p w14:paraId="13F8E772" w14:textId="77777777" w:rsidR="00393D9B" w:rsidRPr="001E5A65" w:rsidRDefault="00393D9B" w:rsidP="004E49D4">
            <w:pPr>
              <w:pStyle w:val="yiv1705141188default"/>
              <w:numPr>
                <w:ilvl w:val="0"/>
                <w:numId w:val="1"/>
              </w:numPr>
              <w:spacing w:before="0" w:beforeAutospacing="0" w:after="0" w:afterAutospacing="0"/>
              <w:ind w:left="360" w:hanging="180"/>
              <w:rPr>
                <w:rStyle w:val="yui32017133690275975987"/>
                <w:rFonts w:ascii="Arial Narrow" w:hAnsi="Arial Narrow"/>
                <w:b/>
                <w:bCs/>
                <w:sz w:val="20"/>
                <w:szCs w:val="20"/>
              </w:rPr>
            </w:pPr>
            <w:r w:rsidRPr="001E5A65">
              <w:rPr>
                <w:rFonts w:ascii="Arial Narrow" w:hAnsi="Arial Narrow"/>
                <w:iCs/>
                <w:sz w:val="20"/>
                <w:szCs w:val="20"/>
              </w:rPr>
              <w:t>Facility addressed the gap in the ‘demand’ side for the governance reforms</w:t>
            </w:r>
          </w:p>
        </w:tc>
        <w:tc>
          <w:tcPr>
            <w:tcW w:w="3870" w:type="dxa"/>
          </w:tcPr>
          <w:p w14:paraId="4ED3AF8B"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Noted and agreed</w:t>
            </w:r>
          </w:p>
          <w:p w14:paraId="2A024B01" w14:textId="77777777" w:rsidR="00393D9B" w:rsidRPr="001E5A65" w:rsidRDefault="00393D9B" w:rsidP="00962AB2">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3307" w:type="dxa"/>
          </w:tcPr>
          <w:p w14:paraId="3504213B"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b/>
                <w:sz w:val="20"/>
              </w:rPr>
            </w:pPr>
            <w:r w:rsidRPr="001E5A65">
              <w:rPr>
                <w:rFonts w:ascii="Arial Narrow" w:hAnsi="Arial Narrow"/>
                <w:sz w:val="20"/>
              </w:rPr>
              <w:t>Stimulation of society’s demand for policy action and legislation remains the focus of 2</w:t>
            </w:r>
            <w:r w:rsidRPr="001E5A65">
              <w:rPr>
                <w:rFonts w:ascii="Arial Narrow" w:hAnsi="Arial Narrow"/>
                <w:sz w:val="20"/>
                <w:vertAlign w:val="superscript"/>
              </w:rPr>
              <w:t>nd</w:t>
            </w:r>
            <w:r w:rsidRPr="001E5A65">
              <w:rPr>
                <w:rFonts w:ascii="Arial Narrow" w:hAnsi="Arial Narrow"/>
                <w:sz w:val="20"/>
              </w:rPr>
              <w:t xml:space="preserve"> phase Amkeni’s programme.</w:t>
            </w:r>
          </w:p>
        </w:tc>
        <w:tc>
          <w:tcPr>
            <w:tcW w:w="1118" w:type="dxa"/>
          </w:tcPr>
          <w:p w14:paraId="7A7BB34A" w14:textId="77777777" w:rsidR="00393D9B" w:rsidRPr="007F4F00" w:rsidRDefault="00393D9B" w:rsidP="0029704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7F4F00">
              <w:rPr>
                <w:rFonts w:ascii="Arial Narrow" w:hAnsi="Arial Narrow"/>
                <w:sz w:val="20"/>
              </w:rPr>
              <w:t>Continuous</w:t>
            </w:r>
          </w:p>
        </w:tc>
        <w:tc>
          <w:tcPr>
            <w:tcW w:w="1245" w:type="dxa"/>
          </w:tcPr>
          <w:p w14:paraId="769A1C6F" w14:textId="77777777" w:rsidR="00393D9B" w:rsidRPr="007F4F00" w:rsidRDefault="00393D9B" w:rsidP="0029704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PMU</w:t>
            </w:r>
          </w:p>
        </w:tc>
      </w:tr>
      <w:tr w:rsidR="00393D9B" w:rsidRPr="001E5A65" w14:paraId="5C28EDC9" w14:textId="77777777" w:rsidTr="00D9362F">
        <w:tc>
          <w:tcPr>
            <w:tcW w:w="4410" w:type="dxa"/>
          </w:tcPr>
          <w:p w14:paraId="236C3080" w14:textId="77777777" w:rsidR="00393D9B" w:rsidRPr="001E5A65" w:rsidRDefault="00393D9B" w:rsidP="004E49D4">
            <w:pPr>
              <w:pStyle w:val="ListParagraph"/>
              <w:numPr>
                <w:ilvl w:val="0"/>
                <w:numId w:val="1"/>
              </w:numPr>
              <w:ind w:left="360" w:hanging="180"/>
              <w:contextualSpacing w:val="0"/>
              <w:jc w:val="both"/>
              <w:rPr>
                <w:rStyle w:val="yui32017133690275975987"/>
                <w:rFonts w:ascii="Arial Narrow" w:hAnsi="Arial Narrow"/>
                <w:sz w:val="20"/>
                <w:szCs w:val="20"/>
              </w:rPr>
            </w:pPr>
            <w:r w:rsidRPr="001E5A65">
              <w:rPr>
                <w:rFonts w:ascii="Arial Narrow" w:hAnsi="Arial Narrow"/>
                <w:iCs/>
                <w:sz w:val="20"/>
                <w:szCs w:val="20"/>
              </w:rPr>
              <w:t xml:space="preserve">Facility had a flexible and responsive design - the design of the Facility evolved over time in response to the changing context; </w:t>
            </w:r>
          </w:p>
        </w:tc>
        <w:tc>
          <w:tcPr>
            <w:tcW w:w="3870" w:type="dxa"/>
          </w:tcPr>
          <w:p w14:paraId="088D6756"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Noted and agreed</w:t>
            </w:r>
          </w:p>
          <w:p w14:paraId="33C1F0A3"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3307" w:type="dxa"/>
          </w:tcPr>
          <w:p w14:paraId="32395F01"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b/>
                <w:sz w:val="20"/>
              </w:rPr>
            </w:pPr>
            <w:r w:rsidRPr="001E5A65">
              <w:rPr>
                <w:rFonts w:ascii="Arial Narrow" w:hAnsi="Arial Narrow"/>
                <w:sz w:val="20"/>
              </w:rPr>
              <w:t>UNDP and stakeholders will subject Amkeni’s design to regular reviews to ensure responsiveness to dynamic context and emerging needs.</w:t>
            </w:r>
          </w:p>
        </w:tc>
        <w:tc>
          <w:tcPr>
            <w:tcW w:w="1118" w:type="dxa"/>
          </w:tcPr>
          <w:p w14:paraId="5DFE6F45" w14:textId="77777777" w:rsidR="00393D9B" w:rsidRPr="007F4F00" w:rsidRDefault="00393D9B" w:rsidP="0029704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7F4F00">
              <w:rPr>
                <w:rFonts w:ascii="Arial Narrow" w:hAnsi="Arial Narrow"/>
                <w:sz w:val="20"/>
              </w:rPr>
              <w:t>Continuous</w:t>
            </w:r>
          </w:p>
        </w:tc>
        <w:tc>
          <w:tcPr>
            <w:tcW w:w="1245" w:type="dxa"/>
          </w:tcPr>
          <w:p w14:paraId="04FF95F8" w14:textId="77777777" w:rsidR="00393D9B" w:rsidRPr="007F4F00" w:rsidRDefault="00393D9B" w:rsidP="0029704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PMU</w:t>
            </w:r>
          </w:p>
        </w:tc>
      </w:tr>
      <w:tr w:rsidR="00393D9B" w:rsidRPr="001E5A65" w14:paraId="41479000" w14:textId="77777777" w:rsidTr="00393D9B">
        <w:trPr>
          <w:trHeight w:val="432"/>
        </w:trPr>
        <w:tc>
          <w:tcPr>
            <w:tcW w:w="13950" w:type="dxa"/>
            <w:gridSpan w:val="5"/>
          </w:tcPr>
          <w:p w14:paraId="293715AE"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b/>
                <w:sz w:val="20"/>
              </w:rPr>
            </w:pPr>
            <w:r w:rsidRPr="001E5A65">
              <w:rPr>
                <w:rFonts w:ascii="Arial Narrow" w:hAnsi="Arial Narrow"/>
                <w:b/>
                <w:iCs/>
                <w:sz w:val="20"/>
              </w:rPr>
              <w:t>Effectiveness</w:t>
            </w:r>
          </w:p>
        </w:tc>
      </w:tr>
      <w:tr w:rsidR="00393D9B" w:rsidRPr="001E5A65" w14:paraId="0B5D3ED8" w14:textId="77777777" w:rsidTr="00D9362F">
        <w:tc>
          <w:tcPr>
            <w:tcW w:w="4410" w:type="dxa"/>
          </w:tcPr>
          <w:p w14:paraId="716C1708" w14:textId="77777777" w:rsidR="00393D9B" w:rsidRPr="001E5A65" w:rsidRDefault="00393D9B" w:rsidP="004E49D4">
            <w:pPr>
              <w:pStyle w:val="ListParagraph"/>
              <w:numPr>
                <w:ilvl w:val="0"/>
                <w:numId w:val="2"/>
              </w:numPr>
              <w:ind w:left="342" w:hanging="198"/>
              <w:contextualSpacing w:val="0"/>
              <w:rPr>
                <w:rFonts w:ascii="Arial Narrow" w:hAnsi="Arial Narrow"/>
                <w:sz w:val="20"/>
                <w:szCs w:val="20"/>
              </w:rPr>
            </w:pPr>
            <w:r w:rsidRPr="001E5A65">
              <w:rPr>
                <w:rFonts w:ascii="Arial Narrow" w:hAnsi="Arial Narrow"/>
                <w:iCs/>
                <w:sz w:val="20"/>
                <w:szCs w:val="20"/>
              </w:rPr>
              <w:t>Amkeni Wakenya-supported projects have created awareness among targets and beneficiaries on the options for accessing justice, human rights, and the need for public participation in devolved governance;</w:t>
            </w:r>
          </w:p>
        </w:tc>
        <w:tc>
          <w:tcPr>
            <w:tcW w:w="3870" w:type="dxa"/>
          </w:tcPr>
          <w:p w14:paraId="5ABC6F3D"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Noted and agreed</w:t>
            </w:r>
          </w:p>
          <w:p w14:paraId="0A044F34"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3307" w:type="dxa"/>
          </w:tcPr>
          <w:p w14:paraId="625F41C6"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Amkeni has retained a focus on human rights and access to justice as a key results area in the design of the 2</w:t>
            </w:r>
            <w:r w:rsidRPr="001E5A65">
              <w:rPr>
                <w:rFonts w:ascii="Arial Narrow" w:hAnsi="Arial Narrow"/>
                <w:sz w:val="20"/>
                <w:vertAlign w:val="superscript"/>
              </w:rPr>
              <w:t>nd</w:t>
            </w:r>
            <w:r w:rsidRPr="001E5A65">
              <w:rPr>
                <w:rFonts w:ascii="Arial Narrow" w:hAnsi="Arial Narrow"/>
                <w:sz w:val="20"/>
              </w:rPr>
              <w:t xml:space="preserve"> phase</w:t>
            </w:r>
          </w:p>
        </w:tc>
        <w:tc>
          <w:tcPr>
            <w:tcW w:w="1118" w:type="dxa"/>
          </w:tcPr>
          <w:p w14:paraId="7B6B387F" w14:textId="77777777" w:rsidR="00393D9B" w:rsidRPr="007F4F00" w:rsidRDefault="00393D9B" w:rsidP="0029704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7F4F00">
              <w:rPr>
                <w:rFonts w:ascii="Arial Narrow" w:hAnsi="Arial Narrow"/>
                <w:sz w:val="20"/>
              </w:rPr>
              <w:t>Continuous</w:t>
            </w:r>
          </w:p>
        </w:tc>
        <w:tc>
          <w:tcPr>
            <w:tcW w:w="1245" w:type="dxa"/>
          </w:tcPr>
          <w:p w14:paraId="5B634BBB" w14:textId="77777777" w:rsidR="00393D9B" w:rsidRPr="007F4F00" w:rsidRDefault="00393D9B" w:rsidP="0029704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PMU</w:t>
            </w:r>
          </w:p>
        </w:tc>
      </w:tr>
      <w:tr w:rsidR="00393D9B" w:rsidRPr="001E5A65" w14:paraId="7C7E0B8E" w14:textId="77777777" w:rsidTr="00D9362F">
        <w:tc>
          <w:tcPr>
            <w:tcW w:w="4410" w:type="dxa"/>
          </w:tcPr>
          <w:p w14:paraId="1340AC41" w14:textId="77777777" w:rsidR="00393D9B" w:rsidRPr="001E5A65" w:rsidRDefault="00393D9B" w:rsidP="004E49D4">
            <w:pPr>
              <w:pStyle w:val="ListParagraph"/>
              <w:numPr>
                <w:ilvl w:val="0"/>
                <w:numId w:val="2"/>
              </w:numPr>
              <w:ind w:left="342" w:hanging="198"/>
              <w:contextualSpacing w:val="0"/>
              <w:rPr>
                <w:rStyle w:val="yui32017133690275975987"/>
                <w:rFonts w:ascii="Arial Narrow" w:hAnsi="Arial Narrow"/>
                <w:bCs/>
                <w:sz w:val="20"/>
                <w:szCs w:val="20"/>
              </w:rPr>
            </w:pPr>
            <w:r w:rsidRPr="001E5A65">
              <w:rPr>
                <w:rFonts w:ascii="Arial Narrow" w:hAnsi="Arial Narrow"/>
                <w:iCs/>
                <w:sz w:val="20"/>
                <w:szCs w:val="20"/>
              </w:rPr>
              <w:t>Amkeni Wakenya’s support has contributed to increased realization of human rights, and creation of a human rights culture in Kenya at the local levels</w:t>
            </w:r>
          </w:p>
        </w:tc>
        <w:tc>
          <w:tcPr>
            <w:tcW w:w="3870" w:type="dxa"/>
          </w:tcPr>
          <w:p w14:paraId="331CED8A"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Noted and agreed</w:t>
            </w:r>
          </w:p>
        </w:tc>
        <w:tc>
          <w:tcPr>
            <w:tcW w:w="3307" w:type="dxa"/>
          </w:tcPr>
          <w:p w14:paraId="77D19C40"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In the second phase, Amkeni will prom</w:t>
            </w:r>
            <w:r w:rsidR="00696D22">
              <w:rPr>
                <w:rFonts w:ascii="Arial Narrow" w:hAnsi="Arial Narrow"/>
                <w:sz w:val="20"/>
              </w:rPr>
              <w:t>o</w:t>
            </w:r>
            <w:r w:rsidRPr="001E5A65">
              <w:rPr>
                <w:rFonts w:ascii="Arial Narrow" w:hAnsi="Arial Narrow"/>
                <w:sz w:val="20"/>
              </w:rPr>
              <w:t>te the application of the human rights based approach to development as a way of entrenching sustainability of interventions in this area</w:t>
            </w:r>
          </w:p>
        </w:tc>
        <w:tc>
          <w:tcPr>
            <w:tcW w:w="1118" w:type="dxa"/>
          </w:tcPr>
          <w:p w14:paraId="3F642A47" w14:textId="77777777" w:rsidR="00393D9B" w:rsidRPr="007F4F00" w:rsidRDefault="00393D9B" w:rsidP="0029704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7F4F00">
              <w:rPr>
                <w:rFonts w:ascii="Arial Narrow" w:hAnsi="Arial Narrow"/>
                <w:sz w:val="20"/>
              </w:rPr>
              <w:t>Continuous</w:t>
            </w:r>
          </w:p>
        </w:tc>
        <w:tc>
          <w:tcPr>
            <w:tcW w:w="1245" w:type="dxa"/>
          </w:tcPr>
          <w:p w14:paraId="00B6B658" w14:textId="77777777" w:rsidR="00393D9B" w:rsidRPr="007F4F00" w:rsidRDefault="00393D9B" w:rsidP="0029704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PMU</w:t>
            </w:r>
          </w:p>
        </w:tc>
      </w:tr>
      <w:tr w:rsidR="00393D9B" w:rsidRPr="001E5A65" w14:paraId="38DE674C" w14:textId="77777777" w:rsidTr="00D9362F">
        <w:tc>
          <w:tcPr>
            <w:tcW w:w="4410" w:type="dxa"/>
          </w:tcPr>
          <w:p w14:paraId="0A8E52A2" w14:textId="77777777" w:rsidR="00393D9B" w:rsidRPr="001E5A65" w:rsidRDefault="00393D9B" w:rsidP="004E49D4">
            <w:pPr>
              <w:pStyle w:val="ListParagraph"/>
              <w:numPr>
                <w:ilvl w:val="0"/>
                <w:numId w:val="2"/>
              </w:numPr>
              <w:ind w:left="342" w:hanging="198"/>
              <w:contextualSpacing w:val="0"/>
              <w:rPr>
                <w:rStyle w:val="yui32017133690275975987"/>
                <w:rFonts w:ascii="Arial Narrow" w:hAnsi="Arial Narrow"/>
                <w:bCs/>
                <w:sz w:val="20"/>
                <w:szCs w:val="20"/>
              </w:rPr>
            </w:pPr>
            <w:r w:rsidRPr="001E5A65">
              <w:rPr>
                <w:rFonts w:ascii="Arial Narrow" w:hAnsi="Arial Narrow"/>
                <w:iCs/>
                <w:sz w:val="20"/>
                <w:szCs w:val="20"/>
              </w:rPr>
              <w:t>Facility has contributed to growing demands for accountability and equality and non-discrimination;</w:t>
            </w:r>
          </w:p>
        </w:tc>
        <w:tc>
          <w:tcPr>
            <w:tcW w:w="3870" w:type="dxa"/>
          </w:tcPr>
          <w:p w14:paraId="1104BC3D" w14:textId="77777777" w:rsidR="00393D9B" w:rsidRPr="001E5A65" w:rsidRDefault="00393D9B" w:rsidP="00962AB2">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Noted and agreed</w:t>
            </w:r>
          </w:p>
        </w:tc>
        <w:tc>
          <w:tcPr>
            <w:tcW w:w="3307" w:type="dxa"/>
          </w:tcPr>
          <w:p w14:paraId="7DB62A27"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This focus is maintained in the second phase of the facility</w:t>
            </w:r>
          </w:p>
        </w:tc>
        <w:tc>
          <w:tcPr>
            <w:tcW w:w="1118" w:type="dxa"/>
          </w:tcPr>
          <w:p w14:paraId="507C0AA2" w14:textId="77777777" w:rsidR="00393D9B" w:rsidRPr="007F4F00" w:rsidRDefault="00393D9B" w:rsidP="0029704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7F4F00">
              <w:rPr>
                <w:rFonts w:ascii="Arial Narrow" w:hAnsi="Arial Narrow"/>
                <w:sz w:val="20"/>
              </w:rPr>
              <w:t>Continuous</w:t>
            </w:r>
          </w:p>
        </w:tc>
        <w:tc>
          <w:tcPr>
            <w:tcW w:w="1245" w:type="dxa"/>
          </w:tcPr>
          <w:p w14:paraId="41B0DB6B" w14:textId="77777777" w:rsidR="00393D9B" w:rsidRPr="007F4F00" w:rsidRDefault="00393D9B" w:rsidP="0029704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PMU</w:t>
            </w:r>
          </w:p>
        </w:tc>
      </w:tr>
      <w:tr w:rsidR="00393D9B" w:rsidRPr="001E5A65" w14:paraId="3D39AD8D" w14:textId="77777777" w:rsidTr="00D9362F">
        <w:tc>
          <w:tcPr>
            <w:tcW w:w="4410" w:type="dxa"/>
          </w:tcPr>
          <w:p w14:paraId="472D96C4" w14:textId="77777777" w:rsidR="00393D9B" w:rsidRPr="001E5A65" w:rsidRDefault="00393D9B" w:rsidP="004E49D4">
            <w:pPr>
              <w:pStyle w:val="ListParagraph"/>
              <w:numPr>
                <w:ilvl w:val="0"/>
                <w:numId w:val="2"/>
              </w:numPr>
              <w:ind w:left="342" w:hanging="198"/>
              <w:contextualSpacing w:val="0"/>
              <w:jc w:val="both"/>
              <w:rPr>
                <w:rStyle w:val="yui32017133690275975987"/>
                <w:rFonts w:ascii="Arial Narrow" w:hAnsi="Arial Narrow"/>
                <w:sz w:val="20"/>
                <w:szCs w:val="20"/>
              </w:rPr>
            </w:pPr>
            <w:r w:rsidRPr="001E5A65">
              <w:rPr>
                <w:rFonts w:ascii="Arial Narrow" w:hAnsi="Arial Narrow"/>
                <w:iCs/>
                <w:sz w:val="20"/>
                <w:szCs w:val="20"/>
              </w:rPr>
              <w:t xml:space="preserve">The Facility has contributed to shifting citizen engagements from official patronage to greater public agency; </w:t>
            </w:r>
          </w:p>
        </w:tc>
        <w:tc>
          <w:tcPr>
            <w:tcW w:w="3870" w:type="dxa"/>
          </w:tcPr>
          <w:p w14:paraId="3AFDB3F9"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Noted and agreed</w:t>
            </w:r>
          </w:p>
        </w:tc>
        <w:tc>
          <w:tcPr>
            <w:tcW w:w="3307" w:type="dxa"/>
          </w:tcPr>
          <w:p w14:paraId="31EE17F9" w14:textId="77777777" w:rsidR="00393D9B" w:rsidRPr="001E5A65" w:rsidRDefault="00696D22" w:rsidP="00696D22">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Th</w:t>
            </w:r>
            <w:r>
              <w:rPr>
                <w:rFonts w:ascii="Arial Narrow" w:hAnsi="Arial Narrow"/>
                <w:sz w:val="20"/>
              </w:rPr>
              <w:t xml:space="preserve">e Facility will maintain </w:t>
            </w:r>
            <w:r w:rsidRPr="001E5A65">
              <w:rPr>
                <w:rFonts w:ascii="Arial Narrow" w:hAnsi="Arial Narrow"/>
                <w:sz w:val="20"/>
              </w:rPr>
              <w:t xml:space="preserve">focus </w:t>
            </w:r>
            <w:r>
              <w:rPr>
                <w:rFonts w:ascii="Arial Narrow" w:hAnsi="Arial Narrow"/>
                <w:sz w:val="20"/>
              </w:rPr>
              <w:t xml:space="preserve">on citizen engagement for enhanced public participation on </w:t>
            </w:r>
            <w:r w:rsidR="00D73576">
              <w:rPr>
                <w:rFonts w:ascii="Arial Narrow" w:hAnsi="Arial Narrow"/>
                <w:sz w:val="20"/>
              </w:rPr>
              <w:t>national and devolution issues</w:t>
            </w:r>
          </w:p>
        </w:tc>
        <w:tc>
          <w:tcPr>
            <w:tcW w:w="1118" w:type="dxa"/>
          </w:tcPr>
          <w:p w14:paraId="161A6DFF" w14:textId="77777777" w:rsidR="00393D9B" w:rsidRPr="007F4F00" w:rsidRDefault="00393D9B" w:rsidP="0029704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7F4F00">
              <w:rPr>
                <w:rFonts w:ascii="Arial Narrow" w:hAnsi="Arial Narrow"/>
                <w:sz w:val="20"/>
              </w:rPr>
              <w:t>Continuous</w:t>
            </w:r>
          </w:p>
        </w:tc>
        <w:tc>
          <w:tcPr>
            <w:tcW w:w="1245" w:type="dxa"/>
          </w:tcPr>
          <w:p w14:paraId="0EFA8E81" w14:textId="77777777" w:rsidR="00393D9B" w:rsidRPr="007F4F00" w:rsidRDefault="00393D9B" w:rsidP="0029704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PMU</w:t>
            </w:r>
          </w:p>
        </w:tc>
      </w:tr>
      <w:tr w:rsidR="00393D9B" w:rsidRPr="001E5A65" w14:paraId="39B711FD" w14:textId="77777777" w:rsidTr="00393D9B">
        <w:trPr>
          <w:trHeight w:val="432"/>
        </w:trPr>
        <w:tc>
          <w:tcPr>
            <w:tcW w:w="13950" w:type="dxa"/>
            <w:gridSpan w:val="5"/>
          </w:tcPr>
          <w:p w14:paraId="68C3C706" w14:textId="77777777" w:rsidR="00393D9B" w:rsidRPr="00EB0BA0"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b/>
                <w:sz w:val="20"/>
              </w:rPr>
            </w:pPr>
            <w:r w:rsidRPr="00EB0BA0">
              <w:rPr>
                <w:rFonts w:ascii="Arial Narrow" w:hAnsi="Arial Narrow"/>
                <w:b/>
                <w:iCs/>
                <w:sz w:val="20"/>
              </w:rPr>
              <w:t>Efficiency</w:t>
            </w:r>
          </w:p>
        </w:tc>
      </w:tr>
      <w:tr w:rsidR="00393D9B" w:rsidRPr="001E5A65" w14:paraId="73C9FA18" w14:textId="77777777" w:rsidTr="00D9362F">
        <w:tc>
          <w:tcPr>
            <w:tcW w:w="4410" w:type="dxa"/>
          </w:tcPr>
          <w:p w14:paraId="3F39E476" w14:textId="77777777" w:rsidR="00393D9B" w:rsidRPr="001E5A65" w:rsidRDefault="00393D9B" w:rsidP="00EB0BA0">
            <w:pPr>
              <w:pStyle w:val="yiv1705141188default"/>
              <w:spacing w:before="0" w:beforeAutospacing="0" w:after="0" w:afterAutospacing="0"/>
              <w:rPr>
                <w:rFonts w:ascii="Arial Narrow" w:hAnsi="Arial Narrow"/>
                <w:bCs/>
                <w:sz w:val="20"/>
                <w:szCs w:val="20"/>
              </w:rPr>
            </w:pPr>
            <w:r w:rsidRPr="001E5A65">
              <w:rPr>
                <w:rFonts w:ascii="Arial Narrow" w:hAnsi="Arial Narrow"/>
                <w:iCs/>
                <w:sz w:val="20"/>
                <w:szCs w:val="20"/>
              </w:rPr>
              <w:t>Facility designed to cover the entire country and support local actors so as to increase/widen reach to address the issues of peace, governance, human rights, voter education etc.</w:t>
            </w:r>
          </w:p>
        </w:tc>
        <w:tc>
          <w:tcPr>
            <w:tcW w:w="3870" w:type="dxa"/>
          </w:tcPr>
          <w:p w14:paraId="2AFE5CA2" w14:textId="2C543960" w:rsidR="00393D9B" w:rsidRPr="001E5A65" w:rsidRDefault="00EA2C1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Noted</w:t>
            </w:r>
          </w:p>
        </w:tc>
        <w:tc>
          <w:tcPr>
            <w:tcW w:w="3307" w:type="dxa"/>
          </w:tcPr>
          <w:p w14:paraId="7B347D8D"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In phase two the project will target ten counties in order to intensify its activists for enhanced results and impact.</w:t>
            </w:r>
          </w:p>
        </w:tc>
        <w:tc>
          <w:tcPr>
            <w:tcW w:w="1118" w:type="dxa"/>
          </w:tcPr>
          <w:p w14:paraId="27C18E19"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Immediate identification of counties and implementation</w:t>
            </w:r>
          </w:p>
        </w:tc>
        <w:tc>
          <w:tcPr>
            <w:tcW w:w="1245" w:type="dxa"/>
          </w:tcPr>
          <w:p w14:paraId="477522EF"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UNDP</w:t>
            </w:r>
          </w:p>
        </w:tc>
      </w:tr>
      <w:tr w:rsidR="00393D9B" w:rsidRPr="001E5A65" w14:paraId="3EDF7E4F" w14:textId="77777777" w:rsidTr="00D9362F">
        <w:tc>
          <w:tcPr>
            <w:tcW w:w="4410" w:type="dxa"/>
          </w:tcPr>
          <w:p w14:paraId="268C71AB" w14:textId="77777777" w:rsidR="00393D9B" w:rsidRPr="00675C56" w:rsidRDefault="00393D9B" w:rsidP="00EB0BA0">
            <w:pPr>
              <w:pStyle w:val="yiv1705141188default"/>
              <w:spacing w:before="0" w:beforeAutospacing="0" w:after="0" w:afterAutospacing="0"/>
              <w:rPr>
                <w:rFonts w:ascii="Arial Narrow" w:hAnsi="Arial Narrow"/>
                <w:sz w:val="20"/>
                <w:szCs w:val="20"/>
              </w:rPr>
            </w:pPr>
            <w:r w:rsidRPr="00675C56">
              <w:rPr>
                <w:rFonts w:ascii="Arial Narrow" w:hAnsi="Arial Narrow"/>
                <w:iCs/>
                <w:sz w:val="20"/>
                <w:szCs w:val="20"/>
              </w:rPr>
              <w:t>Facility had robust management arrangements, and there was good coordination with development partners, but engagement between the development partners and UNDP Country Office not regular;</w:t>
            </w:r>
          </w:p>
        </w:tc>
        <w:tc>
          <w:tcPr>
            <w:tcW w:w="3870" w:type="dxa"/>
          </w:tcPr>
          <w:p w14:paraId="74F165D7" w14:textId="78A19568" w:rsidR="00393D9B" w:rsidRPr="00675C56" w:rsidRDefault="00EA2C1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Noted</w:t>
            </w:r>
          </w:p>
        </w:tc>
        <w:tc>
          <w:tcPr>
            <w:tcW w:w="3307" w:type="dxa"/>
          </w:tcPr>
          <w:p w14:paraId="6BDCD633"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675C56">
              <w:rPr>
                <w:rFonts w:ascii="Arial Narrow" w:hAnsi="Arial Narrow"/>
                <w:sz w:val="20"/>
              </w:rPr>
              <w:t>UNDP will ensure high level representation (senior management level) at all Development Partners Meetings related to Amkeni.</w:t>
            </w:r>
          </w:p>
        </w:tc>
        <w:tc>
          <w:tcPr>
            <w:tcW w:w="1118" w:type="dxa"/>
          </w:tcPr>
          <w:p w14:paraId="12124E5A"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245" w:type="dxa"/>
          </w:tcPr>
          <w:p w14:paraId="635494DB"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UNDP</w:t>
            </w:r>
          </w:p>
        </w:tc>
      </w:tr>
      <w:tr w:rsidR="00393D9B" w:rsidRPr="001E5A65" w14:paraId="1D8D91D6" w14:textId="77777777" w:rsidTr="00D9362F">
        <w:tc>
          <w:tcPr>
            <w:tcW w:w="4410" w:type="dxa"/>
          </w:tcPr>
          <w:p w14:paraId="1EFD73FE" w14:textId="77777777" w:rsidR="00393D9B" w:rsidRPr="00675C56" w:rsidRDefault="00393D9B" w:rsidP="00EB0BA0">
            <w:pPr>
              <w:jc w:val="both"/>
              <w:rPr>
                <w:rFonts w:ascii="Arial Narrow" w:hAnsi="Arial Narrow"/>
                <w:sz w:val="20"/>
              </w:rPr>
            </w:pPr>
            <w:r w:rsidRPr="00675C56">
              <w:rPr>
                <w:rFonts w:ascii="Arial Narrow" w:hAnsi="Arial Narrow"/>
                <w:iCs/>
                <w:sz w:val="20"/>
              </w:rPr>
              <w:t xml:space="preserve">Facility provided good guidance and capacity building on the grants management process, but response rate on grant issues could have been better; </w:t>
            </w:r>
          </w:p>
        </w:tc>
        <w:tc>
          <w:tcPr>
            <w:tcW w:w="3870" w:type="dxa"/>
          </w:tcPr>
          <w:p w14:paraId="7C57A233" w14:textId="2446631C" w:rsidR="00393D9B" w:rsidRPr="00675C56"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675C56">
              <w:rPr>
                <w:rFonts w:ascii="Arial Narrow" w:hAnsi="Arial Narrow"/>
                <w:sz w:val="20"/>
              </w:rPr>
              <w:t>Partially agree: whereas there might have</w:t>
            </w:r>
            <w:r>
              <w:rPr>
                <w:rFonts w:ascii="Arial Narrow" w:hAnsi="Arial Narrow"/>
                <w:sz w:val="20"/>
              </w:rPr>
              <w:t xml:space="preserve"> been</w:t>
            </w:r>
            <w:r w:rsidRPr="00675C56">
              <w:rPr>
                <w:rFonts w:ascii="Arial Narrow" w:hAnsi="Arial Narrow"/>
                <w:sz w:val="20"/>
              </w:rPr>
              <w:t xml:space="preserve"> delays in responding to issues related to grants, Amkeni was keen to ensure any such responses were well grounded owing to risks that attach to managing CSO grants.</w:t>
            </w:r>
          </w:p>
        </w:tc>
        <w:tc>
          <w:tcPr>
            <w:tcW w:w="3307" w:type="dxa"/>
          </w:tcPr>
          <w:p w14:paraId="48F670F1" w14:textId="1DBFFB49"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118" w:type="dxa"/>
          </w:tcPr>
          <w:p w14:paraId="3157B57A"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245" w:type="dxa"/>
          </w:tcPr>
          <w:p w14:paraId="0CD9E0B1"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270499E2" w14:textId="77777777" w:rsidTr="00D9362F">
        <w:tc>
          <w:tcPr>
            <w:tcW w:w="4410" w:type="dxa"/>
          </w:tcPr>
          <w:p w14:paraId="5B2086AC" w14:textId="77777777" w:rsidR="00393D9B" w:rsidRPr="00EB0BA0" w:rsidRDefault="00393D9B" w:rsidP="00EB0BA0">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eastAsia="Calibri" w:hAnsi="Arial Narrow"/>
                <w:iCs/>
                <w:sz w:val="20"/>
              </w:rPr>
              <w:t>Capacities of IPs strengthening in programme management skills, including financial management, and training on various thematic governance topics;</w:t>
            </w:r>
          </w:p>
        </w:tc>
        <w:tc>
          <w:tcPr>
            <w:tcW w:w="3870" w:type="dxa"/>
          </w:tcPr>
          <w:p w14:paraId="09DB5CB7"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Noted and agreed</w:t>
            </w:r>
          </w:p>
          <w:p w14:paraId="3F807EFE"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3307" w:type="dxa"/>
          </w:tcPr>
          <w:p w14:paraId="3F94BE0D"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This focus will be sustained in the second phase of Amkeni</w:t>
            </w:r>
          </w:p>
        </w:tc>
        <w:tc>
          <w:tcPr>
            <w:tcW w:w="1118" w:type="dxa"/>
          </w:tcPr>
          <w:p w14:paraId="484BC227"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1D642C4F"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5B51B8DF" w14:textId="77777777" w:rsidTr="00D9362F">
        <w:tc>
          <w:tcPr>
            <w:tcW w:w="4410" w:type="dxa"/>
          </w:tcPr>
          <w:p w14:paraId="76903C01" w14:textId="77777777" w:rsidR="00393D9B" w:rsidRPr="001E5A65" w:rsidRDefault="00393D9B" w:rsidP="00EB0BA0">
            <w:pPr>
              <w:tabs>
                <w:tab w:val="left" w:pos="480"/>
                <w:tab w:val="left" w:pos="960"/>
                <w:tab w:val="left" w:pos="1440"/>
                <w:tab w:val="left" w:pos="1920"/>
                <w:tab w:val="left" w:pos="2400"/>
                <w:tab w:val="left" w:pos="2880"/>
                <w:tab w:val="left" w:pos="3360"/>
                <w:tab w:val="left" w:pos="3840"/>
                <w:tab w:val="left" w:pos="4320"/>
              </w:tabs>
              <w:rPr>
                <w:rFonts w:ascii="Arial Narrow" w:eastAsia="Calibri" w:hAnsi="Arial Narrow"/>
                <w:iCs/>
                <w:sz w:val="20"/>
              </w:rPr>
            </w:pPr>
            <w:r w:rsidRPr="001E5A65">
              <w:rPr>
                <w:rFonts w:ascii="Arial Narrow" w:eastAsia="Calibri" w:hAnsi="Arial Narrow"/>
                <w:iCs/>
                <w:sz w:val="20"/>
              </w:rPr>
              <w:t>Learning and knowledge management generated a wide range of knowledge products;</w:t>
            </w:r>
          </w:p>
        </w:tc>
        <w:tc>
          <w:tcPr>
            <w:tcW w:w="3870" w:type="dxa"/>
          </w:tcPr>
          <w:p w14:paraId="165AE874"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Noted and agreed</w:t>
            </w:r>
          </w:p>
          <w:p w14:paraId="389467CF" w14:textId="290F977A" w:rsidR="00393D9B" w:rsidRPr="001E5A65" w:rsidRDefault="00393D9B" w:rsidP="00393D9B">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3307" w:type="dxa"/>
          </w:tcPr>
          <w:p w14:paraId="305F367C" w14:textId="6228BCB6" w:rsidR="00393D9B" w:rsidRPr="001E5A65" w:rsidRDefault="00EA2C1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Amkeni </w:t>
            </w:r>
            <w:r>
              <w:rPr>
                <w:rFonts w:ascii="Arial Narrow" w:hAnsi="Arial Narrow"/>
                <w:sz w:val="20"/>
              </w:rPr>
              <w:t xml:space="preserve">in second Phase </w:t>
            </w:r>
            <w:r w:rsidRPr="001E5A65">
              <w:rPr>
                <w:rFonts w:ascii="Arial Narrow" w:hAnsi="Arial Narrow"/>
                <w:sz w:val="20"/>
              </w:rPr>
              <w:t>will devot</w:t>
            </w:r>
            <w:r>
              <w:rPr>
                <w:rFonts w:ascii="Arial Narrow" w:hAnsi="Arial Narrow"/>
                <w:sz w:val="20"/>
              </w:rPr>
              <w:t>e</w:t>
            </w:r>
            <w:r w:rsidRPr="001E5A65">
              <w:rPr>
                <w:rFonts w:ascii="Arial Narrow" w:hAnsi="Arial Narrow"/>
                <w:sz w:val="20"/>
              </w:rPr>
              <w:t xml:space="preserve"> more resources to this area for greater impact</w:t>
            </w:r>
          </w:p>
        </w:tc>
        <w:tc>
          <w:tcPr>
            <w:tcW w:w="1118" w:type="dxa"/>
          </w:tcPr>
          <w:p w14:paraId="4FB9F50F"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2BFB1B44"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642D7CFD" w14:textId="77777777" w:rsidTr="00D9362F">
        <w:tc>
          <w:tcPr>
            <w:tcW w:w="4410" w:type="dxa"/>
          </w:tcPr>
          <w:p w14:paraId="692E338D" w14:textId="4D42550B" w:rsidR="00393D9B" w:rsidRPr="00675C56" w:rsidRDefault="00393D9B" w:rsidP="00EB0BA0">
            <w:pPr>
              <w:tabs>
                <w:tab w:val="left" w:pos="480"/>
                <w:tab w:val="left" w:pos="960"/>
                <w:tab w:val="left" w:pos="1440"/>
                <w:tab w:val="left" w:pos="1920"/>
                <w:tab w:val="left" w:pos="2400"/>
                <w:tab w:val="left" w:pos="2880"/>
                <w:tab w:val="left" w:pos="3360"/>
                <w:tab w:val="left" w:pos="3840"/>
                <w:tab w:val="left" w:pos="4320"/>
              </w:tabs>
              <w:rPr>
                <w:rFonts w:ascii="Arial Narrow" w:eastAsia="Calibri" w:hAnsi="Arial Narrow"/>
                <w:iCs/>
                <w:sz w:val="20"/>
              </w:rPr>
            </w:pPr>
            <w:r w:rsidRPr="00675C56">
              <w:rPr>
                <w:rFonts w:ascii="Arial Narrow" w:eastAsia="Calibri" w:hAnsi="Arial Narrow"/>
                <w:iCs/>
                <w:sz w:val="20"/>
              </w:rPr>
              <w:t xml:space="preserve">Grants management and capacity building methodologies </w:t>
            </w:r>
            <w:r w:rsidR="003C7AE0">
              <w:rPr>
                <w:rFonts w:ascii="Arial Narrow" w:eastAsia="Calibri" w:hAnsi="Arial Narrow"/>
                <w:iCs/>
                <w:sz w:val="20"/>
              </w:rPr>
              <w:t xml:space="preserve">were </w:t>
            </w:r>
            <w:r w:rsidRPr="00675C56">
              <w:rPr>
                <w:rFonts w:ascii="Arial Narrow" w:eastAsia="Calibri" w:hAnsi="Arial Narrow"/>
                <w:iCs/>
                <w:sz w:val="20"/>
              </w:rPr>
              <w:t xml:space="preserve">well-integrated, but not the learning </w:t>
            </w:r>
            <w:r w:rsidRPr="00675C56">
              <w:rPr>
                <w:rFonts w:ascii="Arial Narrow" w:eastAsia="Calibri" w:hAnsi="Arial Narrow"/>
                <w:iCs/>
                <w:sz w:val="20"/>
              </w:rPr>
              <w:lastRenderedPageBreak/>
              <w:t>and knowledge management methodology, but the ‘triangulation’ approach did not generally work well;</w:t>
            </w:r>
          </w:p>
        </w:tc>
        <w:tc>
          <w:tcPr>
            <w:tcW w:w="3870" w:type="dxa"/>
          </w:tcPr>
          <w:p w14:paraId="2C7CA1AF"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lastRenderedPageBreak/>
              <w:t>Noted and agreed</w:t>
            </w:r>
          </w:p>
          <w:p w14:paraId="44537AE9" w14:textId="77777777" w:rsidR="00393D9B" w:rsidRPr="001E5A65" w:rsidRDefault="00393D9B" w:rsidP="00393D9B">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lastRenderedPageBreak/>
              <w:t xml:space="preserve">Triangulation approach did not work well due to limited research capacities </w:t>
            </w:r>
            <w:r>
              <w:rPr>
                <w:rFonts w:ascii="Arial Narrow" w:hAnsi="Arial Narrow"/>
                <w:sz w:val="20"/>
              </w:rPr>
              <w:t>of</w:t>
            </w:r>
            <w:r w:rsidRPr="001E5A65">
              <w:rPr>
                <w:rFonts w:ascii="Arial Narrow" w:hAnsi="Arial Narrow"/>
                <w:sz w:val="20"/>
              </w:rPr>
              <w:t xml:space="preserve"> partners supported during phase 1. Amkeni will nevertheless reach out to research </w:t>
            </w:r>
            <w:r>
              <w:rPr>
                <w:rFonts w:ascii="Arial Narrow" w:hAnsi="Arial Narrow"/>
                <w:sz w:val="20"/>
              </w:rPr>
              <w:t>–oriented ins</w:t>
            </w:r>
            <w:r w:rsidRPr="001E5A65">
              <w:rPr>
                <w:rFonts w:ascii="Arial Narrow" w:hAnsi="Arial Narrow"/>
                <w:sz w:val="20"/>
              </w:rPr>
              <w:t>t</w:t>
            </w:r>
            <w:r>
              <w:rPr>
                <w:rFonts w:ascii="Arial Narrow" w:hAnsi="Arial Narrow"/>
                <w:sz w:val="20"/>
              </w:rPr>
              <w:t>itu</w:t>
            </w:r>
            <w:r w:rsidRPr="001E5A65">
              <w:rPr>
                <w:rFonts w:ascii="Arial Narrow" w:hAnsi="Arial Narrow"/>
                <w:sz w:val="20"/>
              </w:rPr>
              <w:t xml:space="preserve">tions to challenge for calls for proposals in phase 2. </w:t>
            </w:r>
          </w:p>
        </w:tc>
        <w:tc>
          <w:tcPr>
            <w:tcW w:w="3307" w:type="dxa"/>
          </w:tcPr>
          <w:p w14:paraId="519F094C" w14:textId="77777777" w:rsidR="00393D9B" w:rsidRPr="001E5A65" w:rsidRDefault="00393D9B" w:rsidP="00D33817">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lastRenderedPageBreak/>
              <w:t xml:space="preserve">Amkeni will develop a more robust LKM strategy that will sufficiently be integrated </w:t>
            </w:r>
            <w:r w:rsidRPr="001E5A65">
              <w:rPr>
                <w:rFonts w:ascii="Arial Narrow" w:hAnsi="Arial Narrow"/>
                <w:sz w:val="20"/>
              </w:rPr>
              <w:lastRenderedPageBreak/>
              <w:t>into all other components of Amkeni’s 2</w:t>
            </w:r>
            <w:r w:rsidRPr="001E5A65">
              <w:rPr>
                <w:rFonts w:ascii="Arial Narrow" w:hAnsi="Arial Narrow"/>
                <w:sz w:val="20"/>
                <w:vertAlign w:val="superscript"/>
              </w:rPr>
              <w:t>nd</w:t>
            </w:r>
            <w:r w:rsidRPr="001E5A65">
              <w:rPr>
                <w:rFonts w:ascii="Arial Narrow" w:hAnsi="Arial Narrow"/>
                <w:sz w:val="20"/>
              </w:rPr>
              <w:t xml:space="preserve"> phase programme. Amkeni will also ensure adequate funding for the LKM strategy.</w:t>
            </w:r>
          </w:p>
          <w:p w14:paraId="5D347B7B"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118" w:type="dxa"/>
          </w:tcPr>
          <w:p w14:paraId="4171F37A"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lastRenderedPageBreak/>
              <w:t>Continuous</w:t>
            </w:r>
          </w:p>
        </w:tc>
        <w:tc>
          <w:tcPr>
            <w:tcW w:w="1245" w:type="dxa"/>
          </w:tcPr>
          <w:p w14:paraId="4B966856"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638E069D" w14:textId="77777777" w:rsidTr="00D9362F">
        <w:tc>
          <w:tcPr>
            <w:tcW w:w="4410" w:type="dxa"/>
          </w:tcPr>
          <w:p w14:paraId="4020D645" w14:textId="77777777" w:rsidR="00393D9B" w:rsidRPr="001E5A65" w:rsidRDefault="00393D9B" w:rsidP="00EB0BA0">
            <w:pPr>
              <w:tabs>
                <w:tab w:val="left" w:pos="480"/>
                <w:tab w:val="left" w:pos="960"/>
                <w:tab w:val="left" w:pos="1440"/>
                <w:tab w:val="left" w:pos="1920"/>
                <w:tab w:val="left" w:pos="2400"/>
                <w:tab w:val="left" w:pos="2880"/>
                <w:tab w:val="left" w:pos="3360"/>
                <w:tab w:val="left" w:pos="3840"/>
                <w:tab w:val="left" w:pos="4320"/>
              </w:tabs>
              <w:rPr>
                <w:rFonts w:ascii="Arial Narrow" w:eastAsia="Calibri" w:hAnsi="Arial Narrow"/>
                <w:iCs/>
                <w:sz w:val="20"/>
              </w:rPr>
            </w:pPr>
            <w:r w:rsidRPr="001E5A65">
              <w:rPr>
                <w:rFonts w:ascii="Arial Narrow" w:eastAsia="Calibri" w:hAnsi="Arial Narrow"/>
                <w:iCs/>
                <w:sz w:val="20"/>
              </w:rPr>
              <w:lastRenderedPageBreak/>
              <w:t>Facility has done well in addressing many of the key recommendations made during the EVALUATION, and the recommendations made on monitoring and evaluation from the audit findings.</w:t>
            </w:r>
          </w:p>
        </w:tc>
        <w:tc>
          <w:tcPr>
            <w:tcW w:w="3870" w:type="dxa"/>
          </w:tcPr>
          <w:p w14:paraId="46C8DF2C"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Noted and agreed</w:t>
            </w:r>
          </w:p>
        </w:tc>
        <w:tc>
          <w:tcPr>
            <w:tcW w:w="3307" w:type="dxa"/>
          </w:tcPr>
          <w:p w14:paraId="2326671D" w14:textId="289587BC" w:rsidR="00393D9B" w:rsidRPr="001E5A65" w:rsidRDefault="003C7AE0"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This will be scaled up in the second Phase of the programme by addressing recommendations of this ETE.</w:t>
            </w:r>
          </w:p>
        </w:tc>
        <w:tc>
          <w:tcPr>
            <w:tcW w:w="1118" w:type="dxa"/>
          </w:tcPr>
          <w:p w14:paraId="134E8BFE"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475D5B8D"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29747CB4" w14:textId="77777777" w:rsidTr="00D9362F">
        <w:tc>
          <w:tcPr>
            <w:tcW w:w="4410" w:type="dxa"/>
          </w:tcPr>
          <w:p w14:paraId="5AA09F6F" w14:textId="77777777" w:rsidR="00393D9B" w:rsidRPr="001E5A65" w:rsidRDefault="00393D9B" w:rsidP="00EB0BA0">
            <w:pPr>
              <w:tabs>
                <w:tab w:val="left" w:pos="480"/>
                <w:tab w:val="left" w:pos="960"/>
                <w:tab w:val="left" w:pos="1440"/>
                <w:tab w:val="left" w:pos="1920"/>
                <w:tab w:val="left" w:pos="2400"/>
                <w:tab w:val="left" w:pos="2880"/>
                <w:tab w:val="left" w:pos="3360"/>
                <w:tab w:val="left" w:pos="3840"/>
                <w:tab w:val="left" w:pos="4320"/>
              </w:tabs>
              <w:rPr>
                <w:rFonts w:ascii="Arial Narrow" w:eastAsia="Calibri" w:hAnsi="Arial Narrow"/>
                <w:iCs/>
                <w:sz w:val="20"/>
              </w:rPr>
            </w:pPr>
            <w:r w:rsidRPr="001E5A65">
              <w:rPr>
                <w:rFonts w:ascii="Arial Narrow" w:eastAsia="Calibri" w:hAnsi="Arial Narrow"/>
                <w:iCs/>
                <w:sz w:val="20"/>
              </w:rPr>
              <w:t>Many gaps were noted in M&amp;E and documentation. This is an area that will require significant attention and resources;</w:t>
            </w:r>
          </w:p>
        </w:tc>
        <w:tc>
          <w:tcPr>
            <w:tcW w:w="3870" w:type="dxa"/>
          </w:tcPr>
          <w:p w14:paraId="5F113C77" w14:textId="77777777" w:rsidR="00393D9B" w:rsidRPr="001E5A65" w:rsidRDefault="00393D9B" w:rsidP="00D33817">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Agreed. The PMU is currently planning for a baseline survey to establish baseline values for its indicators which will be tracked overtime to establish progress in achieving the set targets. This will be immensely complemented by the newly established M&amp;E System which is currently bein</w:t>
            </w:r>
            <w:r>
              <w:rPr>
                <w:rFonts w:ascii="Arial Narrow" w:hAnsi="Arial Narrow"/>
                <w:sz w:val="20"/>
              </w:rPr>
              <w:t xml:space="preserve">g tested and commissioned. </w:t>
            </w:r>
          </w:p>
        </w:tc>
        <w:tc>
          <w:tcPr>
            <w:tcW w:w="3307" w:type="dxa"/>
          </w:tcPr>
          <w:p w14:paraId="33498496"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More</w:t>
            </w:r>
            <w:r w:rsidRPr="001E5A65">
              <w:rPr>
                <w:rFonts w:ascii="Arial Narrow" w:hAnsi="Arial Narrow"/>
                <w:sz w:val="20"/>
              </w:rPr>
              <w:t>over the M&amp;E Capacity for the IPs will also be strengthened including development of data collection tools to enable them report timely and accurately.</w:t>
            </w:r>
          </w:p>
        </w:tc>
        <w:tc>
          <w:tcPr>
            <w:tcW w:w="1118" w:type="dxa"/>
          </w:tcPr>
          <w:p w14:paraId="267042CA"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3BBF001F"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2EF546F0" w14:textId="77777777" w:rsidTr="00D9362F">
        <w:tc>
          <w:tcPr>
            <w:tcW w:w="4410" w:type="dxa"/>
          </w:tcPr>
          <w:p w14:paraId="74E0DE41" w14:textId="77777777" w:rsidR="00393D9B" w:rsidRPr="001E5A65" w:rsidRDefault="00393D9B" w:rsidP="00EB0BA0">
            <w:pPr>
              <w:tabs>
                <w:tab w:val="left" w:pos="480"/>
                <w:tab w:val="left" w:pos="960"/>
                <w:tab w:val="left" w:pos="1440"/>
                <w:tab w:val="left" w:pos="1920"/>
                <w:tab w:val="left" w:pos="2400"/>
                <w:tab w:val="left" w:pos="2880"/>
                <w:tab w:val="left" w:pos="3360"/>
                <w:tab w:val="left" w:pos="3840"/>
                <w:tab w:val="left" w:pos="4320"/>
              </w:tabs>
              <w:rPr>
                <w:rFonts w:ascii="Arial Narrow" w:eastAsia="Calibri" w:hAnsi="Arial Narrow"/>
                <w:iCs/>
                <w:sz w:val="20"/>
              </w:rPr>
            </w:pPr>
            <w:r w:rsidRPr="001E5A65">
              <w:rPr>
                <w:rFonts w:ascii="Arial Narrow" w:eastAsia="Calibri" w:hAnsi="Arial Narrow"/>
                <w:iCs/>
                <w:sz w:val="20"/>
              </w:rPr>
              <w:t>Good results in terms of value-for-money as administration and operations costs to IPs receiving grants does not surpass 30%;</w:t>
            </w:r>
          </w:p>
        </w:tc>
        <w:tc>
          <w:tcPr>
            <w:tcW w:w="3870" w:type="dxa"/>
          </w:tcPr>
          <w:p w14:paraId="71BB4DC9"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Agreed and noted</w:t>
            </w:r>
          </w:p>
        </w:tc>
        <w:tc>
          <w:tcPr>
            <w:tcW w:w="3307" w:type="dxa"/>
          </w:tcPr>
          <w:p w14:paraId="39A400B2"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118" w:type="dxa"/>
          </w:tcPr>
          <w:p w14:paraId="63BB7D0F"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2AB9A4D5"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65010485" w14:textId="77777777" w:rsidTr="00393D9B">
        <w:trPr>
          <w:trHeight w:val="432"/>
        </w:trPr>
        <w:tc>
          <w:tcPr>
            <w:tcW w:w="13950" w:type="dxa"/>
            <w:gridSpan w:val="5"/>
          </w:tcPr>
          <w:p w14:paraId="12AF2A93"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b/>
                <w:sz w:val="20"/>
              </w:rPr>
            </w:pPr>
            <w:r w:rsidRPr="001E5A65">
              <w:rPr>
                <w:rFonts w:ascii="Arial Narrow" w:eastAsia="Calibri" w:hAnsi="Arial Narrow"/>
                <w:b/>
                <w:iCs/>
                <w:sz w:val="20"/>
              </w:rPr>
              <w:t>Sustainability</w:t>
            </w:r>
          </w:p>
        </w:tc>
      </w:tr>
      <w:tr w:rsidR="00393D9B" w:rsidRPr="001E5A65" w14:paraId="10D86A2E" w14:textId="77777777" w:rsidTr="00D9362F">
        <w:tc>
          <w:tcPr>
            <w:tcW w:w="4410" w:type="dxa"/>
          </w:tcPr>
          <w:p w14:paraId="73174837" w14:textId="77777777" w:rsidR="00393D9B" w:rsidRPr="001E5A65" w:rsidRDefault="00393D9B" w:rsidP="00EB0BA0">
            <w:pPr>
              <w:pStyle w:val="yiv1705141188default"/>
              <w:spacing w:before="0" w:beforeAutospacing="0" w:after="0" w:afterAutospacing="0"/>
              <w:rPr>
                <w:rFonts w:ascii="Arial Narrow" w:hAnsi="Arial Narrow"/>
                <w:sz w:val="20"/>
                <w:szCs w:val="20"/>
              </w:rPr>
            </w:pPr>
            <w:r w:rsidRPr="001E5A65">
              <w:rPr>
                <w:rFonts w:ascii="Arial Narrow" w:hAnsi="Arial Narrow"/>
                <w:bCs/>
                <w:iCs/>
                <w:sz w:val="20"/>
                <w:szCs w:val="20"/>
              </w:rPr>
              <w:t>Threat to sustainability seems to affect both the partners and the Facility;</w:t>
            </w:r>
          </w:p>
        </w:tc>
        <w:tc>
          <w:tcPr>
            <w:tcW w:w="3870" w:type="dxa"/>
          </w:tcPr>
          <w:p w14:paraId="5F3A6761" w14:textId="5632F4EB" w:rsidR="00393D9B" w:rsidRPr="001E5A65" w:rsidRDefault="00393D9B" w:rsidP="00D33817">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Agreed. Selection of IP</w:t>
            </w:r>
            <w:r w:rsidR="003C7AE0">
              <w:rPr>
                <w:rFonts w:ascii="Arial Narrow" w:hAnsi="Arial Narrow"/>
                <w:sz w:val="20"/>
              </w:rPr>
              <w:t>s</w:t>
            </w:r>
            <w:r w:rsidRPr="001E5A65">
              <w:rPr>
                <w:rFonts w:ascii="Arial Narrow" w:hAnsi="Arial Narrow"/>
                <w:sz w:val="20"/>
              </w:rPr>
              <w:t xml:space="preserve"> will be based on their demonstration of sustainability of project activities beyond Amkeni Funding.</w:t>
            </w:r>
            <w:r>
              <w:rPr>
                <w:rFonts w:ascii="Arial Narrow" w:hAnsi="Arial Narrow"/>
                <w:sz w:val="20"/>
              </w:rPr>
              <w:t xml:space="preserve"> A s</w:t>
            </w:r>
            <w:r w:rsidRPr="001E5A65">
              <w:rPr>
                <w:rFonts w:ascii="Arial Narrow" w:hAnsi="Arial Narrow"/>
                <w:sz w:val="20"/>
              </w:rPr>
              <w:t xml:space="preserve">ustainability plan for Amkeni was developed as a follow-up to the </w:t>
            </w:r>
            <w:r>
              <w:rPr>
                <w:rFonts w:ascii="Arial Narrow" w:hAnsi="Arial Narrow"/>
                <w:sz w:val="20"/>
              </w:rPr>
              <w:t>Mid Term Review</w:t>
            </w:r>
            <w:r w:rsidRPr="001E5A65">
              <w:rPr>
                <w:rFonts w:ascii="Arial Narrow" w:hAnsi="Arial Narrow"/>
                <w:sz w:val="20"/>
              </w:rPr>
              <w:t xml:space="preserve">. </w:t>
            </w:r>
          </w:p>
        </w:tc>
        <w:tc>
          <w:tcPr>
            <w:tcW w:w="3307" w:type="dxa"/>
          </w:tcPr>
          <w:p w14:paraId="5E9CE8C0"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The same will be reviewed in light of the findings from the ETE for consideration by UNDP SMT</w:t>
            </w:r>
          </w:p>
        </w:tc>
        <w:tc>
          <w:tcPr>
            <w:tcW w:w="1118" w:type="dxa"/>
          </w:tcPr>
          <w:p w14:paraId="4499F8E6"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61EE5FA7"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24D87773" w14:textId="77777777" w:rsidTr="00D9362F">
        <w:tc>
          <w:tcPr>
            <w:tcW w:w="4410" w:type="dxa"/>
          </w:tcPr>
          <w:p w14:paraId="596E1863" w14:textId="77777777" w:rsidR="00393D9B" w:rsidRPr="001E5A65" w:rsidRDefault="00393D9B" w:rsidP="00EB0BA0">
            <w:pPr>
              <w:pStyle w:val="yiv1705141188default"/>
              <w:spacing w:before="0" w:beforeAutospacing="0" w:after="0" w:afterAutospacing="0"/>
              <w:rPr>
                <w:rFonts w:ascii="Arial Narrow" w:hAnsi="Arial Narrow"/>
                <w:sz w:val="20"/>
                <w:szCs w:val="20"/>
              </w:rPr>
            </w:pPr>
            <w:r w:rsidRPr="001E5A65">
              <w:rPr>
                <w:rFonts w:ascii="Arial Narrow" w:hAnsi="Arial Narrow"/>
                <w:bCs/>
                <w:iCs/>
                <w:sz w:val="20"/>
                <w:szCs w:val="20"/>
              </w:rPr>
              <w:t>Cessation of Facility’s financial support adversely affected many IPs;</w:t>
            </w:r>
          </w:p>
        </w:tc>
        <w:tc>
          <w:tcPr>
            <w:tcW w:w="3870" w:type="dxa"/>
          </w:tcPr>
          <w:p w14:paraId="6FAA7836" w14:textId="77777777" w:rsidR="00393D9B" w:rsidRPr="001E5A65" w:rsidRDefault="00393D9B" w:rsidP="00393D9B">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Agreed </w:t>
            </w:r>
          </w:p>
        </w:tc>
        <w:tc>
          <w:tcPr>
            <w:tcW w:w="3307" w:type="dxa"/>
          </w:tcPr>
          <w:p w14:paraId="79D29F2F" w14:textId="6A9C6963" w:rsidR="00393D9B" w:rsidRPr="001E5A65" w:rsidRDefault="003C7AE0" w:rsidP="003C7AE0">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This observation will be addressed as part of the broader sustainability solution of Amkeni’s IPs</w:t>
            </w:r>
          </w:p>
        </w:tc>
        <w:tc>
          <w:tcPr>
            <w:tcW w:w="1118" w:type="dxa"/>
          </w:tcPr>
          <w:p w14:paraId="2031B9C0"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2EAFAEFA"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29008949" w14:textId="77777777" w:rsidTr="00D9362F">
        <w:tc>
          <w:tcPr>
            <w:tcW w:w="4410" w:type="dxa"/>
          </w:tcPr>
          <w:p w14:paraId="1F6B4D52" w14:textId="77777777" w:rsidR="00393D9B" w:rsidRPr="001E5A65" w:rsidRDefault="00393D9B" w:rsidP="00EB0BA0">
            <w:pPr>
              <w:pStyle w:val="yiv1705141188default"/>
              <w:spacing w:before="0" w:beforeAutospacing="0" w:after="0" w:afterAutospacing="0"/>
              <w:rPr>
                <w:rFonts w:ascii="Arial Narrow" w:hAnsi="Arial Narrow"/>
                <w:bCs/>
                <w:sz w:val="20"/>
                <w:szCs w:val="20"/>
              </w:rPr>
            </w:pPr>
            <w:r w:rsidRPr="001E5A65">
              <w:rPr>
                <w:rFonts w:ascii="Arial Narrow" w:hAnsi="Arial Narrow"/>
                <w:bCs/>
                <w:iCs/>
                <w:sz w:val="20"/>
                <w:szCs w:val="20"/>
              </w:rPr>
              <w:t>Sustainability of the capacity building efforts under threat owing to staff turnover at IPs, particularly those affected by cessation of funding;</w:t>
            </w:r>
            <w:r w:rsidRPr="001E5A65">
              <w:rPr>
                <w:rStyle w:val="yui32017133690275975987"/>
                <w:rFonts w:ascii="Arial Narrow" w:hAnsi="Arial Narrow"/>
                <w:bCs/>
                <w:sz w:val="20"/>
                <w:szCs w:val="20"/>
              </w:rPr>
              <w:t xml:space="preserve"> </w:t>
            </w:r>
          </w:p>
        </w:tc>
        <w:tc>
          <w:tcPr>
            <w:tcW w:w="3870" w:type="dxa"/>
          </w:tcPr>
          <w:p w14:paraId="728214C2" w14:textId="77777777" w:rsidR="00393D9B" w:rsidRPr="001E5A65" w:rsidRDefault="00393D9B" w:rsidP="00393D9B">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Agreed. </w:t>
            </w:r>
            <w:r>
              <w:rPr>
                <w:rFonts w:ascii="Arial Narrow" w:hAnsi="Arial Narrow"/>
                <w:sz w:val="20"/>
              </w:rPr>
              <w:t>S</w:t>
            </w:r>
            <w:r w:rsidRPr="001E5A65">
              <w:rPr>
                <w:rFonts w:ascii="Arial Narrow" w:hAnsi="Arial Narrow"/>
                <w:sz w:val="20"/>
              </w:rPr>
              <w:t xml:space="preserve">ustainability is at the heart of Amkeni Phase 2. </w:t>
            </w:r>
          </w:p>
        </w:tc>
        <w:tc>
          <w:tcPr>
            <w:tcW w:w="3307" w:type="dxa"/>
          </w:tcPr>
          <w:p w14:paraId="03634BBE"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Capacity building strategy is being revised and will be a flagship of the current phase.</w:t>
            </w:r>
          </w:p>
        </w:tc>
        <w:tc>
          <w:tcPr>
            <w:tcW w:w="1118" w:type="dxa"/>
          </w:tcPr>
          <w:p w14:paraId="135D75D8"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037E8D54"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70161FE5" w14:textId="77777777" w:rsidTr="00D9362F">
        <w:tc>
          <w:tcPr>
            <w:tcW w:w="4410" w:type="dxa"/>
          </w:tcPr>
          <w:p w14:paraId="149F9116" w14:textId="77777777" w:rsidR="00393D9B" w:rsidRPr="001E5A65" w:rsidRDefault="00393D9B" w:rsidP="00EB0BA0">
            <w:pPr>
              <w:pStyle w:val="yiv1705141188default"/>
              <w:spacing w:before="0" w:beforeAutospacing="0" w:after="0" w:afterAutospacing="0"/>
              <w:rPr>
                <w:rFonts w:ascii="Arial Narrow" w:hAnsi="Arial Narrow"/>
                <w:bCs/>
                <w:sz w:val="20"/>
                <w:szCs w:val="20"/>
              </w:rPr>
            </w:pPr>
            <w:r w:rsidRPr="001E5A65">
              <w:rPr>
                <w:rFonts w:ascii="Arial Narrow" w:hAnsi="Arial Narrow"/>
                <w:bCs/>
                <w:iCs/>
                <w:sz w:val="20"/>
                <w:szCs w:val="20"/>
              </w:rPr>
              <w:t>Consolidation of project results hampered by the short length of grants;</w:t>
            </w:r>
          </w:p>
        </w:tc>
        <w:tc>
          <w:tcPr>
            <w:tcW w:w="3870" w:type="dxa"/>
          </w:tcPr>
          <w:p w14:paraId="488DAB1E" w14:textId="7BEAADCA" w:rsidR="00393D9B" w:rsidRPr="001E5A65" w:rsidRDefault="00393D9B" w:rsidP="003C7AE0">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Agreed. </w:t>
            </w:r>
          </w:p>
        </w:tc>
        <w:tc>
          <w:tcPr>
            <w:tcW w:w="3307" w:type="dxa"/>
          </w:tcPr>
          <w:p w14:paraId="7DEA8B97" w14:textId="3F7FA4A6" w:rsidR="00393D9B" w:rsidRPr="001E5A65" w:rsidRDefault="003C7AE0"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The grant making strategy is being revised to provide for longer duration and bigger grants to enhance impact and results.</w:t>
            </w:r>
          </w:p>
        </w:tc>
        <w:tc>
          <w:tcPr>
            <w:tcW w:w="1118" w:type="dxa"/>
          </w:tcPr>
          <w:p w14:paraId="29FA1D10"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7B39B65E"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73FEED33" w14:textId="77777777" w:rsidTr="00393D9B">
        <w:trPr>
          <w:trHeight w:val="432"/>
        </w:trPr>
        <w:tc>
          <w:tcPr>
            <w:tcW w:w="13950" w:type="dxa"/>
            <w:gridSpan w:val="5"/>
          </w:tcPr>
          <w:p w14:paraId="1BD275D3" w14:textId="77777777" w:rsidR="00393D9B" w:rsidRPr="00EB0BA0"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b/>
                <w:sz w:val="20"/>
              </w:rPr>
            </w:pPr>
            <w:r w:rsidRPr="00EB0BA0">
              <w:rPr>
                <w:rFonts w:ascii="Arial Narrow" w:eastAsia="Calibri" w:hAnsi="Arial Narrow"/>
                <w:b/>
                <w:iCs/>
                <w:sz w:val="20"/>
              </w:rPr>
              <w:t>Coordination and Linkages</w:t>
            </w:r>
          </w:p>
        </w:tc>
      </w:tr>
      <w:tr w:rsidR="00393D9B" w:rsidRPr="001E5A65" w14:paraId="64DC5AF5" w14:textId="77777777" w:rsidTr="00D9362F">
        <w:tc>
          <w:tcPr>
            <w:tcW w:w="4410" w:type="dxa"/>
          </w:tcPr>
          <w:p w14:paraId="15DEBDA8" w14:textId="77777777" w:rsidR="00393D9B" w:rsidRPr="001E5A65" w:rsidRDefault="00393D9B" w:rsidP="00EB0BA0">
            <w:pPr>
              <w:pStyle w:val="yiv1705141188default"/>
              <w:spacing w:before="0" w:beforeAutospacing="0" w:after="0" w:afterAutospacing="0"/>
              <w:rPr>
                <w:rStyle w:val="yui32017133690275975987"/>
                <w:rFonts w:ascii="Arial Narrow" w:hAnsi="Arial Narrow"/>
                <w:bCs/>
                <w:sz w:val="20"/>
                <w:szCs w:val="20"/>
              </w:rPr>
            </w:pPr>
            <w:r w:rsidRPr="001E5A65">
              <w:rPr>
                <w:rFonts w:ascii="Arial Narrow" w:hAnsi="Arial Narrow"/>
                <w:bCs/>
                <w:iCs/>
                <w:sz w:val="20"/>
                <w:szCs w:val="20"/>
              </w:rPr>
              <w:t>Design of Amkeni Wakenya’s Calls encouraged IPs to develop project proposals that were aligned to the prevailing GoK and county government programmes and frameworks;</w:t>
            </w:r>
          </w:p>
        </w:tc>
        <w:tc>
          <w:tcPr>
            <w:tcW w:w="3870" w:type="dxa"/>
          </w:tcPr>
          <w:p w14:paraId="1D1EA0E3"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Agreed and noted</w:t>
            </w:r>
          </w:p>
        </w:tc>
        <w:tc>
          <w:tcPr>
            <w:tcW w:w="3307" w:type="dxa"/>
          </w:tcPr>
          <w:p w14:paraId="3B0EE98D" w14:textId="3A0B5752" w:rsidR="00393D9B" w:rsidRPr="001E5A65" w:rsidRDefault="00016ADC"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This focus will be sustained in the second phase of Amkeni</w:t>
            </w:r>
          </w:p>
        </w:tc>
        <w:tc>
          <w:tcPr>
            <w:tcW w:w="1118" w:type="dxa"/>
          </w:tcPr>
          <w:p w14:paraId="46228BD5"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365B3A67"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27C0E147" w14:textId="77777777" w:rsidTr="00D9362F">
        <w:tc>
          <w:tcPr>
            <w:tcW w:w="4410" w:type="dxa"/>
          </w:tcPr>
          <w:p w14:paraId="749A452A" w14:textId="77777777" w:rsidR="00393D9B" w:rsidRPr="001E5A65" w:rsidRDefault="00393D9B" w:rsidP="00EB0BA0">
            <w:pPr>
              <w:pStyle w:val="yiv1705141188default"/>
              <w:spacing w:before="0" w:beforeAutospacing="0" w:after="0" w:afterAutospacing="0"/>
              <w:rPr>
                <w:rStyle w:val="yui32017133690275975987"/>
                <w:rFonts w:ascii="Arial Narrow" w:hAnsi="Arial Narrow"/>
                <w:bCs/>
                <w:sz w:val="20"/>
                <w:szCs w:val="20"/>
              </w:rPr>
            </w:pPr>
            <w:r w:rsidRPr="001E5A65">
              <w:rPr>
                <w:rFonts w:ascii="Arial Narrow" w:hAnsi="Arial Narrow"/>
                <w:bCs/>
                <w:iCs/>
                <w:sz w:val="20"/>
                <w:szCs w:val="20"/>
              </w:rPr>
              <w:t>IPs not incentivized to collaborate in project design and pooling of resources;</w:t>
            </w:r>
          </w:p>
        </w:tc>
        <w:tc>
          <w:tcPr>
            <w:tcW w:w="3870" w:type="dxa"/>
          </w:tcPr>
          <w:p w14:paraId="5D5C4621" w14:textId="04F4BF2D" w:rsidR="00393D9B" w:rsidRPr="001E5A65" w:rsidRDefault="00393D9B" w:rsidP="00016ADC">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Agreed. </w:t>
            </w:r>
          </w:p>
        </w:tc>
        <w:tc>
          <w:tcPr>
            <w:tcW w:w="3307" w:type="dxa"/>
          </w:tcPr>
          <w:p w14:paraId="37FB5327" w14:textId="0A92E5C8" w:rsidR="00393D9B" w:rsidRPr="001E5A65" w:rsidRDefault="00016ADC"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The grants strategy currently under review is exploring innovative grant making strategies including consortiums of CSOs as well as well use of the main grantees and sub grantees strategy. Thematic review meetings were piloted in Phase One and proved a huge success. These meetings will be held more regularly, bringing together grantees working within the same thematic areas to foster collaboration and cross-learning.</w:t>
            </w:r>
          </w:p>
        </w:tc>
        <w:tc>
          <w:tcPr>
            <w:tcW w:w="1118" w:type="dxa"/>
          </w:tcPr>
          <w:p w14:paraId="3FB1DFFA"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25EA475F"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156F69F5" w14:textId="77777777" w:rsidTr="00D9362F">
        <w:tc>
          <w:tcPr>
            <w:tcW w:w="4410" w:type="dxa"/>
          </w:tcPr>
          <w:p w14:paraId="2D8F2B7F" w14:textId="77777777" w:rsidR="00393D9B" w:rsidRPr="001E5A65" w:rsidRDefault="00393D9B" w:rsidP="00EB0BA0">
            <w:pPr>
              <w:pStyle w:val="yiv1705141188default"/>
              <w:spacing w:before="0" w:beforeAutospacing="0" w:after="0" w:afterAutospacing="0"/>
              <w:rPr>
                <w:rStyle w:val="yui32017133690275975987"/>
                <w:rFonts w:ascii="Arial Narrow" w:hAnsi="Arial Narrow"/>
                <w:bCs/>
                <w:sz w:val="20"/>
                <w:szCs w:val="20"/>
              </w:rPr>
            </w:pPr>
            <w:r w:rsidRPr="001E5A65">
              <w:rPr>
                <w:rFonts w:ascii="Arial Narrow" w:hAnsi="Arial Narrow"/>
                <w:bCs/>
                <w:iCs/>
                <w:sz w:val="20"/>
                <w:szCs w:val="20"/>
              </w:rPr>
              <w:t>Facility active in seeking to create good synergies with other governance baskets operating in Kenya; Donors were active and partnered closely with PMU;</w:t>
            </w:r>
          </w:p>
        </w:tc>
        <w:tc>
          <w:tcPr>
            <w:tcW w:w="3870" w:type="dxa"/>
          </w:tcPr>
          <w:p w14:paraId="688484A5"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Agreed and noted</w:t>
            </w:r>
          </w:p>
        </w:tc>
        <w:tc>
          <w:tcPr>
            <w:tcW w:w="3307" w:type="dxa"/>
          </w:tcPr>
          <w:p w14:paraId="3EE1A228" w14:textId="4571389E" w:rsidR="00393D9B" w:rsidRPr="001E5A65" w:rsidRDefault="00016ADC"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This focus will be sustained in the second phase of Amkeni</w:t>
            </w:r>
          </w:p>
        </w:tc>
        <w:tc>
          <w:tcPr>
            <w:tcW w:w="1118" w:type="dxa"/>
          </w:tcPr>
          <w:p w14:paraId="7116A7CD"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0D306A6C"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40AFF21E" w14:textId="77777777" w:rsidTr="00393D9B">
        <w:trPr>
          <w:trHeight w:val="432"/>
        </w:trPr>
        <w:tc>
          <w:tcPr>
            <w:tcW w:w="13950" w:type="dxa"/>
            <w:gridSpan w:val="5"/>
          </w:tcPr>
          <w:p w14:paraId="6E40A2BC"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b/>
                <w:sz w:val="20"/>
              </w:rPr>
            </w:pPr>
            <w:r w:rsidRPr="001E5A65">
              <w:rPr>
                <w:rFonts w:ascii="Arial Narrow" w:hAnsi="Arial Narrow"/>
                <w:b/>
                <w:bCs/>
                <w:iCs/>
                <w:sz w:val="20"/>
              </w:rPr>
              <w:t>Impact</w:t>
            </w:r>
          </w:p>
        </w:tc>
      </w:tr>
      <w:tr w:rsidR="00393D9B" w:rsidRPr="001E5A65" w14:paraId="6525C3A3" w14:textId="77777777" w:rsidTr="00D9362F">
        <w:tc>
          <w:tcPr>
            <w:tcW w:w="4410" w:type="dxa"/>
          </w:tcPr>
          <w:p w14:paraId="38E8516D" w14:textId="77777777" w:rsidR="00393D9B" w:rsidRPr="001E5A65" w:rsidRDefault="00393D9B" w:rsidP="00EB0BA0">
            <w:pPr>
              <w:pStyle w:val="yiv1705141188default"/>
              <w:spacing w:before="0" w:beforeAutospacing="0" w:after="0" w:afterAutospacing="0"/>
              <w:rPr>
                <w:rFonts w:ascii="Arial Narrow" w:hAnsi="Arial Narrow"/>
                <w:bCs/>
                <w:iCs/>
                <w:sz w:val="20"/>
                <w:szCs w:val="20"/>
              </w:rPr>
            </w:pPr>
            <w:r w:rsidRPr="001E5A65">
              <w:rPr>
                <w:rFonts w:ascii="Arial Narrow" w:hAnsi="Arial Narrow"/>
                <w:iCs/>
                <w:sz w:val="20"/>
                <w:szCs w:val="20"/>
              </w:rPr>
              <w:t>Facility broke new ground and set an important precedent in the governance sector in providing support to small local community-based groups;</w:t>
            </w:r>
          </w:p>
        </w:tc>
        <w:tc>
          <w:tcPr>
            <w:tcW w:w="3870" w:type="dxa"/>
          </w:tcPr>
          <w:p w14:paraId="438884FC"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Agreed and noted</w:t>
            </w:r>
          </w:p>
        </w:tc>
        <w:tc>
          <w:tcPr>
            <w:tcW w:w="3307" w:type="dxa"/>
          </w:tcPr>
          <w:p w14:paraId="67628ED6" w14:textId="09193708" w:rsidR="00393D9B" w:rsidRPr="001E5A65" w:rsidRDefault="00016ADC" w:rsidP="007E01F0">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Th</w:t>
            </w:r>
            <w:r>
              <w:rPr>
                <w:rFonts w:ascii="Arial Narrow" w:hAnsi="Arial Narrow"/>
                <w:sz w:val="20"/>
              </w:rPr>
              <w:t xml:space="preserve">e Amkeni space/niche of reaching the “unreachable”  community level </w:t>
            </w:r>
            <w:r>
              <w:rPr>
                <w:rFonts w:ascii="Arial Narrow" w:hAnsi="Arial Narrow"/>
                <w:sz w:val="20"/>
              </w:rPr>
              <w:lastRenderedPageBreak/>
              <w:t xml:space="preserve">CSOs/CBOs </w:t>
            </w:r>
            <w:r w:rsidRPr="001E5A65">
              <w:rPr>
                <w:rFonts w:ascii="Arial Narrow" w:hAnsi="Arial Narrow"/>
                <w:sz w:val="20"/>
              </w:rPr>
              <w:t xml:space="preserve">will be sustained in the second phase </w:t>
            </w:r>
          </w:p>
        </w:tc>
        <w:tc>
          <w:tcPr>
            <w:tcW w:w="1118" w:type="dxa"/>
          </w:tcPr>
          <w:p w14:paraId="4B0E9909"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lastRenderedPageBreak/>
              <w:t>Continuous</w:t>
            </w:r>
          </w:p>
        </w:tc>
        <w:tc>
          <w:tcPr>
            <w:tcW w:w="1245" w:type="dxa"/>
          </w:tcPr>
          <w:p w14:paraId="0A11BA53"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40E7B198" w14:textId="77777777" w:rsidTr="00D9362F">
        <w:tc>
          <w:tcPr>
            <w:tcW w:w="4410" w:type="dxa"/>
          </w:tcPr>
          <w:p w14:paraId="74CF3AF9" w14:textId="77777777" w:rsidR="00393D9B" w:rsidRPr="001E5A65" w:rsidRDefault="00393D9B" w:rsidP="00675C56">
            <w:pPr>
              <w:pStyle w:val="yiv1705141188default"/>
              <w:spacing w:before="0" w:beforeAutospacing="0" w:after="0" w:afterAutospacing="0"/>
              <w:rPr>
                <w:rFonts w:ascii="Arial Narrow" w:hAnsi="Arial Narrow"/>
                <w:iCs/>
                <w:sz w:val="20"/>
                <w:szCs w:val="20"/>
              </w:rPr>
            </w:pPr>
            <w:r w:rsidRPr="001E5A65">
              <w:rPr>
                <w:rFonts w:ascii="Arial Narrow" w:hAnsi="Arial Narrow"/>
                <w:iCs/>
                <w:sz w:val="20"/>
                <w:szCs w:val="20"/>
              </w:rPr>
              <w:lastRenderedPageBreak/>
              <w:t>It deliberately and with lasting impact, integrated the focus on disability within the governance sector; Facility also allowed the implementing partners to strengthen their financial management capacities through trainings as well as guidelines on budgeting and financial reporting;</w:t>
            </w:r>
          </w:p>
        </w:tc>
        <w:tc>
          <w:tcPr>
            <w:tcW w:w="3870" w:type="dxa"/>
          </w:tcPr>
          <w:p w14:paraId="4D165ED6"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Agreed and noted</w:t>
            </w:r>
          </w:p>
        </w:tc>
        <w:tc>
          <w:tcPr>
            <w:tcW w:w="3307" w:type="dxa"/>
          </w:tcPr>
          <w:p w14:paraId="6E4125A9" w14:textId="70DC5A5C" w:rsidR="00393D9B" w:rsidRPr="001E5A65" w:rsidRDefault="007E01F0"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This focus will be sustained </w:t>
            </w:r>
            <w:r>
              <w:rPr>
                <w:rFonts w:ascii="Arial Narrow" w:hAnsi="Arial Narrow"/>
                <w:sz w:val="20"/>
              </w:rPr>
              <w:t xml:space="preserve">and deepened </w:t>
            </w:r>
            <w:r w:rsidRPr="001E5A65">
              <w:rPr>
                <w:rFonts w:ascii="Arial Narrow" w:hAnsi="Arial Narrow"/>
                <w:sz w:val="20"/>
              </w:rPr>
              <w:t>in the second phase of Amkeni</w:t>
            </w:r>
          </w:p>
        </w:tc>
        <w:tc>
          <w:tcPr>
            <w:tcW w:w="1118" w:type="dxa"/>
          </w:tcPr>
          <w:p w14:paraId="544EB024"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69C836B5"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64B4CBAF" w14:textId="77777777" w:rsidTr="00D9362F">
        <w:tc>
          <w:tcPr>
            <w:tcW w:w="4410" w:type="dxa"/>
          </w:tcPr>
          <w:p w14:paraId="1394E704" w14:textId="77777777" w:rsidR="00393D9B" w:rsidRPr="001E5A65" w:rsidRDefault="00393D9B" w:rsidP="00675C56">
            <w:pPr>
              <w:pStyle w:val="yiv1705141188default"/>
              <w:spacing w:before="0" w:beforeAutospacing="0" w:after="0" w:afterAutospacing="0"/>
              <w:rPr>
                <w:rFonts w:ascii="Arial Narrow" w:hAnsi="Arial Narrow"/>
                <w:iCs/>
                <w:sz w:val="20"/>
                <w:szCs w:val="20"/>
              </w:rPr>
            </w:pPr>
            <w:r w:rsidRPr="001E5A65">
              <w:rPr>
                <w:rFonts w:ascii="Arial Narrow" w:hAnsi="Arial Narrow"/>
                <w:iCs/>
                <w:sz w:val="20"/>
                <w:szCs w:val="20"/>
              </w:rPr>
              <w:t>Facility has commendably provided lasting knowledge and tools to civil society groups on the human rights based approach to programming that allows them to integrate human rights in initiatives beyond the Amkeni Wakenya-funded projects;</w:t>
            </w:r>
          </w:p>
        </w:tc>
        <w:tc>
          <w:tcPr>
            <w:tcW w:w="3870" w:type="dxa"/>
          </w:tcPr>
          <w:p w14:paraId="526F5347"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Agreed and noted</w:t>
            </w:r>
          </w:p>
        </w:tc>
        <w:tc>
          <w:tcPr>
            <w:tcW w:w="3307" w:type="dxa"/>
          </w:tcPr>
          <w:p w14:paraId="13DAA7EF" w14:textId="2124AFE3" w:rsidR="00393D9B" w:rsidRPr="001E5A65" w:rsidRDefault="007E01F0"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This focus will be sustained </w:t>
            </w:r>
            <w:r>
              <w:rPr>
                <w:rFonts w:ascii="Arial Narrow" w:hAnsi="Arial Narrow"/>
                <w:sz w:val="20"/>
              </w:rPr>
              <w:t xml:space="preserve">and deepened </w:t>
            </w:r>
            <w:r w:rsidRPr="001E5A65">
              <w:rPr>
                <w:rFonts w:ascii="Arial Narrow" w:hAnsi="Arial Narrow"/>
                <w:sz w:val="20"/>
              </w:rPr>
              <w:t>in the second phase of Amkeni</w:t>
            </w:r>
          </w:p>
        </w:tc>
        <w:tc>
          <w:tcPr>
            <w:tcW w:w="1118" w:type="dxa"/>
          </w:tcPr>
          <w:p w14:paraId="466926D5"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4B039D42"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79DE0CB1" w14:textId="77777777" w:rsidTr="00D9362F">
        <w:tc>
          <w:tcPr>
            <w:tcW w:w="4410" w:type="dxa"/>
          </w:tcPr>
          <w:p w14:paraId="06F6E932" w14:textId="77777777" w:rsidR="00393D9B" w:rsidRPr="001E5A65" w:rsidRDefault="00393D9B" w:rsidP="00675C56">
            <w:pPr>
              <w:pStyle w:val="yiv1705141188default"/>
              <w:spacing w:before="0" w:beforeAutospacing="0" w:after="0" w:afterAutospacing="0"/>
              <w:rPr>
                <w:rFonts w:ascii="Arial Narrow" w:hAnsi="Arial Narrow"/>
                <w:iCs/>
                <w:sz w:val="20"/>
                <w:szCs w:val="20"/>
              </w:rPr>
            </w:pPr>
            <w:r w:rsidRPr="001E5A65">
              <w:rPr>
                <w:rFonts w:ascii="Arial Narrow" w:hAnsi="Arial Narrow"/>
                <w:iCs/>
                <w:sz w:val="20"/>
                <w:szCs w:val="20"/>
              </w:rPr>
              <w:t>New leaders emerged from the pool of beneficiaries of Amkeni Wakenya-funded projects;</w:t>
            </w:r>
          </w:p>
        </w:tc>
        <w:tc>
          <w:tcPr>
            <w:tcW w:w="3870" w:type="dxa"/>
          </w:tcPr>
          <w:p w14:paraId="495CD6DD"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Agreed and noted</w:t>
            </w:r>
          </w:p>
        </w:tc>
        <w:tc>
          <w:tcPr>
            <w:tcW w:w="3307" w:type="dxa"/>
          </w:tcPr>
          <w:p w14:paraId="09ABC2DE" w14:textId="57A4955C" w:rsidR="00393D9B" w:rsidRPr="001E5A65" w:rsidRDefault="007E01F0" w:rsidP="007E01F0">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This focus will be sustained</w:t>
            </w:r>
            <w:r>
              <w:rPr>
                <w:rFonts w:ascii="Arial Narrow" w:hAnsi="Arial Narrow"/>
                <w:sz w:val="20"/>
              </w:rPr>
              <w:t xml:space="preserve">, deepened and expanded </w:t>
            </w:r>
            <w:r w:rsidRPr="001E5A65">
              <w:rPr>
                <w:rFonts w:ascii="Arial Narrow" w:hAnsi="Arial Narrow"/>
                <w:sz w:val="20"/>
              </w:rPr>
              <w:t>in the second phase of Amkeni</w:t>
            </w:r>
          </w:p>
        </w:tc>
        <w:tc>
          <w:tcPr>
            <w:tcW w:w="1118" w:type="dxa"/>
          </w:tcPr>
          <w:p w14:paraId="1D5F6550"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6FBE7D69"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4DDC684D" w14:textId="77777777" w:rsidTr="00D9362F">
        <w:trPr>
          <w:trHeight w:val="432"/>
        </w:trPr>
        <w:tc>
          <w:tcPr>
            <w:tcW w:w="4410" w:type="dxa"/>
          </w:tcPr>
          <w:p w14:paraId="5699E3B3" w14:textId="77777777" w:rsidR="00393D9B" w:rsidRPr="001E5A65" w:rsidRDefault="00393D9B" w:rsidP="0090002D">
            <w:pPr>
              <w:pStyle w:val="yiv1705141188default"/>
              <w:spacing w:before="0" w:beforeAutospacing="0" w:after="0" w:afterAutospacing="0"/>
              <w:rPr>
                <w:rFonts w:ascii="Arial Narrow" w:hAnsi="Arial Narrow"/>
                <w:b/>
                <w:iCs/>
                <w:sz w:val="20"/>
                <w:szCs w:val="20"/>
              </w:rPr>
            </w:pPr>
            <w:r w:rsidRPr="001E5A65">
              <w:rPr>
                <w:rFonts w:ascii="Arial Narrow" w:hAnsi="Arial Narrow"/>
                <w:b/>
                <w:iCs/>
                <w:sz w:val="20"/>
                <w:szCs w:val="20"/>
              </w:rPr>
              <w:t>Lessons Learnt</w:t>
            </w:r>
          </w:p>
        </w:tc>
        <w:tc>
          <w:tcPr>
            <w:tcW w:w="3870" w:type="dxa"/>
          </w:tcPr>
          <w:p w14:paraId="68C13E8A"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b/>
                <w:sz w:val="20"/>
              </w:rPr>
            </w:pPr>
          </w:p>
        </w:tc>
        <w:tc>
          <w:tcPr>
            <w:tcW w:w="3307" w:type="dxa"/>
          </w:tcPr>
          <w:p w14:paraId="58891F47"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b/>
                <w:sz w:val="20"/>
              </w:rPr>
            </w:pPr>
          </w:p>
        </w:tc>
        <w:tc>
          <w:tcPr>
            <w:tcW w:w="1118" w:type="dxa"/>
          </w:tcPr>
          <w:p w14:paraId="1F81DD42"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b/>
                <w:sz w:val="20"/>
              </w:rPr>
            </w:pPr>
          </w:p>
        </w:tc>
        <w:tc>
          <w:tcPr>
            <w:tcW w:w="1245" w:type="dxa"/>
          </w:tcPr>
          <w:p w14:paraId="5411E71F"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b/>
                <w:sz w:val="20"/>
              </w:rPr>
            </w:pPr>
          </w:p>
        </w:tc>
      </w:tr>
      <w:tr w:rsidR="00393D9B" w:rsidRPr="001E5A65" w14:paraId="2A1E8115" w14:textId="77777777" w:rsidTr="00D9362F">
        <w:tc>
          <w:tcPr>
            <w:tcW w:w="4410" w:type="dxa"/>
          </w:tcPr>
          <w:p w14:paraId="1B9A3C39" w14:textId="77777777" w:rsidR="00393D9B" w:rsidRPr="001E5A65" w:rsidRDefault="00393D9B" w:rsidP="00675C56">
            <w:pPr>
              <w:pStyle w:val="yiv1705141188default"/>
              <w:spacing w:before="0" w:beforeAutospacing="0" w:after="0" w:afterAutospacing="0"/>
              <w:rPr>
                <w:rFonts w:ascii="Arial Narrow" w:hAnsi="Arial Narrow"/>
                <w:bCs/>
                <w:iCs/>
                <w:sz w:val="20"/>
                <w:szCs w:val="20"/>
              </w:rPr>
            </w:pPr>
            <w:r w:rsidRPr="001E5A65">
              <w:rPr>
                <w:rFonts w:ascii="Arial Narrow" w:hAnsi="Arial Narrow"/>
                <w:sz w:val="20"/>
                <w:szCs w:val="20"/>
              </w:rPr>
              <w:t>The use of media was noted to be crucial in the delivery of the projects funded by the Facility. There is need to develop a media engagement strategy and guideline.</w:t>
            </w:r>
          </w:p>
        </w:tc>
        <w:tc>
          <w:tcPr>
            <w:tcW w:w="3870" w:type="dxa"/>
          </w:tcPr>
          <w:p w14:paraId="07051FEA" w14:textId="69B0FA03" w:rsidR="00393D9B" w:rsidRPr="001E5A65" w:rsidRDefault="00393D9B" w:rsidP="007E01F0">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Agreed </w:t>
            </w:r>
          </w:p>
        </w:tc>
        <w:tc>
          <w:tcPr>
            <w:tcW w:w="3307" w:type="dxa"/>
          </w:tcPr>
          <w:p w14:paraId="6AA6193D" w14:textId="10001C63" w:rsidR="00393D9B" w:rsidRPr="001E5A65" w:rsidRDefault="007E01F0" w:rsidP="007E01F0">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Approach</w:t>
            </w:r>
            <w:r w:rsidRPr="001E5A65">
              <w:rPr>
                <w:rFonts w:ascii="Arial Narrow" w:hAnsi="Arial Narrow"/>
                <w:sz w:val="20"/>
              </w:rPr>
              <w:t xml:space="preserve"> will be </w:t>
            </w:r>
            <w:r>
              <w:rPr>
                <w:rFonts w:ascii="Arial Narrow" w:hAnsi="Arial Narrow"/>
                <w:sz w:val="20"/>
              </w:rPr>
              <w:t>improved</w:t>
            </w:r>
            <w:r w:rsidRPr="001E5A65">
              <w:rPr>
                <w:rFonts w:ascii="Arial Narrow" w:hAnsi="Arial Narrow"/>
                <w:sz w:val="20"/>
              </w:rPr>
              <w:t xml:space="preserve"> in phase 2 with the development of a </w:t>
            </w:r>
            <w:r>
              <w:rPr>
                <w:rFonts w:ascii="Arial Narrow" w:hAnsi="Arial Narrow"/>
                <w:sz w:val="20"/>
              </w:rPr>
              <w:t>communication strategy that will also incorporate the</w:t>
            </w:r>
            <w:r w:rsidRPr="001E5A65">
              <w:rPr>
                <w:rFonts w:ascii="Arial Narrow" w:hAnsi="Arial Narrow"/>
                <w:sz w:val="20"/>
              </w:rPr>
              <w:t xml:space="preserve"> media</w:t>
            </w:r>
          </w:p>
        </w:tc>
        <w:tc>
          <w:tcPr>
            <w:tcW w:w="1118" w:type="dxa"/>
          </w:tcPr>
          <w:p w14:paraId="01233313"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3E6B0152"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23674EC9" w14:textId="77777777" w:rsidTr="00D9362F">
        <w:tc>
          <w:tcPr>
            <w:tcW w:w="4410" w:type="dxa"/>
          </w:tcPr>
          <w:p w14:paraId="6F4ABCD8" w14:textId="77777777" w:rsidR="00393D9B" w:rsidRPr="001E5A65" w:rsidRDefault="00393D9B" w:rsidP="00675C56">
            <w:pPr>
              <w:pStyle w:val="yiv1705141188default"/>
              <w:spacing w:before="0" w:beforeAutospacing="0" w:after="0" w:afterAutospacing="0"/>
              <w:rPr>
                <w:rFonts w:ascii="Arial Narrow" w:hAnsi="Arial Narrow"/>
                <w:bCs/>
                <w:iCs/>
                <w:sz w:val="20"/>
                <w:szCs w:val="20"/>
              </w:rPr>
            </w:pPr>
            <w:r w:rsidRPr="001E5A65">
              <w:rPr>
                <w:rFonts w:ascii="Arial Narrow" w:hAnsi="Arial Narrow"/>
                <w:sz w:val="20"/>
                <w:szCs w:val="20"/>
              </w:rPr>
              <w:t>PMU should develop thorough risk assessments for its partners and put in place a risk mitigation plans that are regularly monitored and updated.</w:t>
            </w:r>
          </w:p>
        </w:tc>
        <w:tc>
          <w:tcPr>
            <w:tcW w:w="3870" w:type="dxa"/>
          </w:tcPr>
          <w:p w14:paraId="213BAFD8" w14:textId="16EF72CD"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Agreed and noted. </w:t>
            </w:r>
          </w:p>
          <w:p w14:paraId="09D5B13D" w14:textId="46E07076"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3307" w:type="dxa"/>
          </w:tcPr>
          <w:p w14:paraId="65FD1460" w14:textId="6FB0FD1A" w:rsidR="00393D9B" w:rsidRPr="001E5A65" w:rsidRDefault="007E01F0" w:rsidP="007E01F0">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In the current proposal template there is a risk assessment section filled in by grantees that they present to the PMU. This will be enhanced to ensure that risk mitigation measure</w:t>
            </w:r>
            <w:r>
              <w:rPr>
                <w:rFonts w:ascii="Arial Narrow" w:hAnsi="Arial Narrow"/>
                <w:sz w:val="20"/>
              </w:rPr>
              <w:t>s</w:t>
            </w:r>
            <w:r w:rsidRPr="001E5A65">
              <w:rPr>
                <w:rFonts w:ascii="Arial Narrow" w:hAnsi="Arial Narrow"/>
                <w:sz w:val="20"/>
              </w:rPr>
              <w:t xml:space="preserve"> are properly identified, implemented and monitored. Capacity building strategy will also entail support for grantees in developing viable risk management plans/strategies</w:t>
            </w:r>
            <w:r>
              <w:rPr>
                <w:rFonts w:ascii="Arial Narrow" w:hAnsi="Arial Narrow"/>
                <w:sz w:val="20"/>
              </w:rPr>
              <w:t xml:space="preserve">. Amkeni’s </w:t>
            </w:r>
            <w:r w:rsidRPr="001E5A65">
              <w:rPr>
                <w:rFonts w:ascii="Arial Narrow" w:hAnsi="Arial Narrow"/>
                <w:sz w:val="20"/>
              </w:rPr>
              <w:t>M&amp;E Approach will also have a sharper focus on monitoring risks at CSO level.</w:t>
            </w:r>
          </w:p>
        </w:tc>
        <w:tc>
          <w:tcPr>
            <w:tcW w:w="1118" w:type="dxa"/>
          </w:tcPr>
          <w:p w14:paraId="39038EF3"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588FE594"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3B6AAD1A" w14:textId="77777777" w:rsidTr="00D9362F">
        <w:tc>
          <w:tcPr>
            <w:tcW w:w="4410" w:type="dxa"/>
          </w:tcPr>
          <w:p w14:paraId="4D463DB3" w14:textId="77777777" w:rsidR="00393D9B" w:rsidRPr="001E5A65" w:rsidRDefault="00393D9B" w:rsidP="00675C56">
            <w:pPr>
              <w:pStyle w:val="yiv1705141188default"/>
              <w:spacing w:before="0" w:beforeAutospacing="0" w:after="0" w:afterAutospacing="0"/>
              <w:rPr>
                <w:rFonts w:ascii="Arial Narrow" w:hAnsi="Arial Narrow"/>
                <w:bCs/>
                <w:iCs/>
                <w:sz w:val="20"/>
                <w:szCs w:val="20"/>
              </w:rPr>
            </w:pPr>
            <w:r w:rsidRPr="001E5A65">
              <w:rPr>
                <w:rFonts w:ascii="Arial Narrow" w:hAnsi="Arial Narrow"/>
                <w:sz w:val="20"/>
                <w:szCs w:val="20"/>
              </w:rPr>
              <w:t>Strategic collaboration, partnership and networking with key institutional actors are key to the sustainability of results.</w:t>
            </w:r>
          </w:p>
        </w:tc>
        <w:tc>
          <w:tcPr>
            <w:tcW w:w="3870" w:type="dxa"/>
          </w:tcPr>
          <w:p w14:paraId="1AB9DD36" w14:textId="2B473A35" w:rsidR="00393D9B" w:rsidRPr="001E5A65" w:rsidRDefault="00393D9B" w:rsidP="007E01F0">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Agreed </w:t>
            </w:r>
          </w:p>
        </w:tc>
        <w:tc>
          <w:tcPr>
            <w:tcW w:w="3307" w:type="dxa"/>
          </w:tcPr>
          <w:p w14:paraId="67682AA5" w14:textId="0323EF74" w:rsidR="00393D9B" w:rsidRPr="001E5A65" w:rsidRDefault="007E01F0" w:rsidP="007E01F0">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S</w:t>
            </w:r>
            <w:r w:rsidRPr="001E5A65">
              <w:rPr>
                <w:rFonts w:ascii="Arial Narrow" w:hAnsi="Arial Narrow"/>
                <w:sz w:val="20"/>
              </w:rPr>
              <w:t xml:space="preserve">trategic collaboration will be cultivated </w:t>
            </w:r>
            <w:r>
              <w:rPr>
                <w:rFonts w:ascii="Arial Narrow" w:hAnsi="Arial Narrow"/>
                <w:sz w:val="20"/>
              </w:rPr>
              <w:t xml:space="preserve">and deepened </w:t>
            </w:r>
            <w:r w:rsidRPr="001E5A65">
              <w:rPr>
                <w:rFonts w:ascii="Arial Narrow" w:hAnsi="Arial Narrow"/>
                <w:sz w:val="20"/>
              </w:rPr>
              <w:t>with key institution actors in phase 2.</w:t>
            </w:r>
          </w:p>
        </w:tc>
        <w:tc>
          <w:tcPr>
            <w:tcW w:w="1118" w:type="dxa"/>
          </w:tcPr>
          <w:p w14:paraId="2238E777"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7C148CCE"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30BC1267" w14:textId="77777777" w:rsidTr="00D9362F">
        <w:tc>
          <w:tcPr>
            <w:tcW w:w="4410" w:type="dxa"/>
          </w:tcPr>
          <w:p w14:paraId="067F9870" w14:textId="77777777" w:rsidR="00393D9B" w:rsidRPr="001E5A65" w:rsidRDefault="00393D9B" w:rsidP="00675C56">
            <w:pPr>
              <w:pStyle w:val="yiv1705141188default"/>
              <w:spacing w:before="0" w:beforeAutospacing="0" w:after="0" w:afterAutospacing="0"/>
              <w:rPr>
                <w:rFonts w:ascii="Arial Narrow" w:hAnsi="Arial Narrow"/>
                <w:bCs/>
                <w:iCs/>
                <w:sz w:val="20"/>
                <w:szCs w:val="20"/>
              </w:rPr>
            </w:pPr>
            <w:r w:rsidRPr="001E5A65">
              <w:rPr>
                <w:rFonts w:ascii="Arial Narrow" w:hAnsi="Arial Narrow"/>
                <w:sz w:val="20"/>
                <w:szCs w:val="20"/>
              </w:rPr>
              <w:t>While funding provided was adequate for planned activities, the time to undertake budgeted activities was quite limited and constrained the effectiveness and efficiency of achieving results.</w:t>
            </w:r>
          </w:p>
        </w:tc>
        <w:tc>
          <w:tcPr>
            <w:tcW w:w="3870" w:type="dxa"/>
          </w:tcPr>
          <w:p w14:paraId="6807B9EE" w14:textId="77777777" w:rsidR="00393D9B" w:rsidRPr="001E5A65" w:rsidRDefault="00393D9B" w:rsidP="00393D9B">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Agreed </w:t>
            </w:r>
          </w:p>
        </w:tc>
        <w:tc>
          <w:tcPr>
            <w:tcW w:w="3307" w:type="dxa"/>
          </w:tcPr>
          <w:p w14:paraId="0B74D6FA" w14:textId="72A09EB2" w:rsidR="00393D9B" w:rsidRPr="001E5A65" w:rsidRDefault="007E01F0"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As mentioned the grants lifespan will be reviewed in Amkeni second phase to allow longer implementation duration.</w:t>
            </w:r>
          </w:p>
        </w:tc>
        <w:tc>
          <w:tcPr>
            <w:tcW w:w="1118" w:type="dxa"/>
          </w:tcPr>
          <w:p w14:paraId="1C67DD6F"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57A6B008"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2131D38A" w14:textId="77777777" w:rsidTr="00D9362F">
        <w:tc>
          <w:tcPr>
            <w:tcW w:w="4410" w:type="dxa"/>
          </w:tcPr>
          <w:p w14:paraId="3A1AB7AF" w14:textId="77777777" w:rsidR="00393D9B" w:rsidRPr="001E5A65" w:rsidRDefault="00393D9B" w:rsidP="00675C56">
            <w:pPr>
              <w:pStyle w:val="yiv1705141188default"/>
              <w:spacing w:before="0" w:beforeAutospacing="0" w:after="0" w:afterAutospacing="0"/>
              <w:rPr>
                <w:rFonts w:ascii="Arial Narrow" w:hAnsi="Arial Narrow"/>
                <w:bCs/>
                <w:iCs/>
                <w:sz w:val="20"/>
                <w:szCs w:val="20"/>
              </w:rPr>
            </w:pPr>
            <w:r w:rsidRPr="001E5A65">
              <w:rPr>
                <w:rFonts w:ascii="Arial Narrow" w:hAnsi="Arial Narrow"/>
                <w:sz w:val="20"/>
                <w:szCs w:val="20"/>
              </w:rPr>
              <w:t>CSOs are well placed to bring their expertise and experience to influence county governments’ structures, processes and priorities in ways that promote democracy, peaceful elections, conflict resolution, human rights accountability and inclusive conceptions of citizenship.</w:t>
            </w:r>
          </w:p>
        </w:tc>
        <w:tc>
          <w:tcPr>
            <w:tcW w:w="3870" w:type="dxa"/>
          </w:tcPr>
          <w:p w14:paraId="2E058C3E"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Agreed and noted. This is the mandate of Amkeni</w:t>
            </w:r>
          </w:p>
        </w:tc>
        <w:tc>
          <w:tcPr>
            <w:tcW w:w="3307" w:type="dxa"/>
          </w:tcPr>
          <w:p w14:paraId="25E1EDEF"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118" w:type="dxa"/>
          </w:tcPr>
          <w:p w14:paraId="6771A145"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0D44BDCB"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67383D22" w14:textId="77777777" w:rsidTr="00D9362F">
        <w:tc>
          <w:tcPr>
            <w:tcW w:w="4410" w:type="dxa"/>
          </w:tcPr>
          <w:p w14:paraId="0F8D10DB" w14:textId="77777777" w:rsidR="00393D9B" w:rsidRPr="001E5A65" w:rsidRDefault="00393D9B" w:rsidP="00675C56">
            <w:pPr>
              <w:pStyle w:val="yiv1705141188default"/>
              <w:spacing w:before="0" w:beforeAutospacing="0" w:after="0" w:afterAutospacing="0"/>
              <w:rPr>
                <w:rFonts w:ascii="Arial Narrow" w:hAnsi="Arial Narrow"/>
                <w:bCs/>
                <w:iCs/>
                <w:sz w:val="20"/>
                <w:szCs w:val="20"/>
              </w:rPr>
            </w:pPr>
            <w:r w:rsidRPr="001E5A65">
              <w:rPr>
                <w:rFonts w:ascii="Arial Narrow" w:hAnsi="Arial Narrow"/>
                <w:sz w:val="20"/>
                <w:szCs w:val="20"/>
              </w:rPr>
              <w:t>Building public understanding on issues of peace, conflict resolution, human rights and democratic governance with the expectation of changing attitudes should be viewed as a long-term process.</w:t>
            </w:r>
          </w:p>
        </w:tc>
        <w:tc>
          <w:tcPr>
            <w:tcW w:w="3870" w:type="dxa"/>
          </w:tcPr>
          <w:p w14:paraId="31CC4C1E" w14:textId="5B28F9CD" w:rsidR="00393D9B" w:rsidRPr="001E5A65" w:rsidRDefault="00393D9B" w:rsidP="00355127">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Agreed </w:t>
            </w:r>
          </w:p>
        </w:tc>
        <w:tc>
          <w:tcPr>
            <w:tcW w:w="3307" w:type="dxa"/>
          </w:tcPr>
          <w:p w14:paraId="0590FB56" w14:textId="2E8A10F4" w:rsidR="00393D9B" w:rsidRPr="001E5A65" w:rsidRDefault="00355127" w:rsidP="00355127">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That is</w:t>
            </w:r>
            <w:r w:rsidRPr="001E5A65">
              <w:rPr>
                <w:rFonts w:ascii="Arial Narrow" w:hAnsi="Arial Narrow"/>
                <w:sz w:val="20"/>
              </w:rPr>
              <w:t xml:space="preserve"> why we are proposing giving longer and bigger grants to CSOs</w:t>
            </w:r>
          </w:p>
        </w:tc>
        <w:tc>
          <w:tcPr>
            <w:tcW w:w="1118" w:type="dxa"/>
          </w:tcPr>
          <w:p w14:paraId="2606BCF4"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6B8BA4A5"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783BF746" w14:textId="77777777" w:rsidTr="00D9362F">
        <w:tc>
          <w:tcPr>
            <w:tcW w:w="4410" w:type="dxa"/>
          </w:tcPr>
          <w:p w14:paraId="738E3078" w14:textId="77777777" w:rsidR="00393D9B" w:rsidRPr="001E5A65" w:rsidRDefault="00393D9B" w:rsidP="00675C56">
            <w:pPr>
              <w:pStyle w:val="yiv1705141188default"/>
              <w:spacing w:before="0" w:beforeAutospacing="0" w:after="0" w:afterAutospacing="0"/>
              <w:rPr>
                <w:rFonts w:ascii="Arial Narrow" w:hAnsi="Arial Narrow"/>
                <w:bCs/>
                <w:iCs/>
                <w:sz w:val="20"/>
                <w:szCs w:val="20"/>
              </w:rPr>
            </w:pPr>
            <w:r w:rsidRPr="001E5A65">
              <w:rPr>
                <w:rFonts w:ascii="Arial Narrow" w:hAnsi="Arial Narrow"/>
                <w:sz w:val="20"/>
                <w:szCs w:val="20"/>
              </w:rPr>
              <w:t>Sustainability of civil society groups remains considerably precarious.</w:t>
            </w:r>
          </w:p>
        </w:tc>
        <w:tc>
          <w:tcPr>
            <w:tcW w:w="3870" w:type="dxa"/>
          </w:tcPr>
          <w:p w14:paraId="30E653BF" w14:textId="0AFB40DA" w:rsidR="00393D9B" w:rsidRPr="001E5A65" w:rsidRDefault="00393D9B" w:rsidP="00355127">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Agreed </w:t>
            </w:r>
          </w:p>
        </w:tc>
        <w:tc>
          <w:tcPr>
            <w:tcW w:w="3307" w:type="dxa"/>
          </w:tcPr>
          <w:p w14:paraId="0F278C73" w14:textId="41CD9165" w:rsidR="00393D9B" w:rsidRPr="001E5A65" w:rsidRDefault="00355127" w:rsidP="00355127">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S</w:t>
            </w:r>
            <w:r w:rsidRPr="001E5A65">
              <w:rPr>
                <w:rFonts w:ascii="Arial Narrow" w:hAnsi="Arial Narrow"/>
                <w:sz w:val="20"/>
              </w:rPr>
              <w:t>ustainability of CSOs will be a key area of focus in phase 2 where capacity building is being viewed as a flagship and driver for sustainability of CSOs</w:t>
            </w:r>
          </w:p>
        </w:tc>
        <w:tc>
          <w:tcPr>
            <w:tcW w:w="1118" w:type="dxa"/>
          </w:tcPr>
          <w:p w14:paraId="7B43C4E2"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71E4F946"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6308FDEA" w14:textId="77777777" w:rsidTr="00D9362F">
        <w:tc>
          <w:tcPr>
            <w:tcW w:w="4410" w:type="dxa"/>
          </w:tcPr>
          <w:p w14:paraId="2F8A3A95" w14:textId="77777777" w:rsidR="00393D9B" w:rsidRPr="001E5A65" w:rsidRDefault="00393D9B" w:rsidP="00675C56">
            <w:pPr>
              <w:pStyle w:val="yiv1705141188default"/>
              <w:spacing w:before="0" w:beforeAutospacing="0" w:after="0" w:afterAutospacing="0"/>
              <w:rPr>
                <w:rFonts w:ascii="Arial Narrow" w:hAnsi="Arial Narrow"/>
                <w:bCs/>
                <w:iCs/>
                <w:sz w:val="20"/>
                <w:szCs w:val="20"/>
              </w:rPr>
            </w:pPr>
            <w:r w:rsidRPr="001E5A65">
              <w:rPr>
                <w:rFonts w:ascii="Arial Narrow" w:hAnsi="Arial Narrow"/>
                <w:sz w:val="20"/>
                <w:szCs w:val="20"/>
              </w:rPr>
              <w:t>The basket design of Amkeni Wakenya allowed for the pooling of resources and support to small community-based groups that a bilateral financial support approach would not have managed. A PMU approach allows for the recruitment of personnel with the expertise, experience and knowledge of the local governance terrain. This was a key strength of Amkeni Wakenya.</w:t>
            </w:r>
          </w:p>
        </w:tc>
        <w:tc>
          <w:tcPr>
            <w:tcW w:w="3870" w:type="dxa"/>
          </w:tcPr>
          <w:p w14:paraId="64F62D3C"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Agreed and noted</w:t>
            </w:r>
          </w:p>
        </w:tc>
        <w:tc>
          <w:tcPr>
            <w:tcW w:w="3307" w:type="dxa"/>
          </w:tcPr>
          <w:p w14:paraId="53323F19" w14:textId="392C58AB" w:rsidR="00393D9B" w:rsidRPr="001E5A65" w:rsidRDefault="009E0D2D"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Amkeni Phase 2 will maintain a strong PMU</w:t>
            </w:r>
          </w:p>
        </w:tc>
        <w:tc>
          <w:tcPr>
            <w:tcW w:w="1118" w:type="dxa"/>
          </w:tcPr>
          <w:p w14:paraId="49AB75ED"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51D7E8C0"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02C3543A" w14:textId="77777777" w:rsidTr="00D9362F">
        <w:tc>
          <w:tcPr>
            <w:tcW w:w="4410" w:type="dxa"/>
          </w:tcPr>
          <w:p w14:paraId="6B01F6FC" w14:textId="77777777" w:rsidR="00393D9B" w:rsidRPr="001E5A65" w:rsidRDefault="00393D9B" w:rsidP="00675C56">
            <w:pPr>
              <w:pStyle w:val="yiv1705141188default"/>
              <w:spacing w:before="0" w:beforeAutospacing="0" w:after="0" w:afterAutospacing="0"/>
              <w:rPr>
                <w:rFonts w:ascii="Arial Narrow" w:hAnsi="Arial Narrow"/>
                <w:bCs/>
                <w:iCs/>
                <w:sz w:val="20"/>
                <w:szCs w:val="20"/>
              </w:rPr>
            </w:pPr>
            <w:r w:rsidRPr="001E5A65">
              <w:rPr>
                <w:rFonts w:ascii="Arial Narrow" w:hAnsi="Arial Narrow"/>
                <w:sz w:val="20"/>
                <w:szCs w:val="20"/>
              </w:rPr>
              <w:lastRenderedPageBreak/>
              <w:t>Hosting of Amkeni Wakenya Facility within UNDP allowed the PMU to leverage the convening power of UNDP given its credibility with the Kenyan government. It is doubtful that Amkeni Wakenya would have gained the same level of influence in government policy spaces were it not located within UNDP. The Facility should therefore continue to operate under UNDP in order to continue leveraging this influence.</w:t>
            </w:r>
          </w:p>
        </w:tc>
        <w:tc>
          <w:tcPr>
            <w:tcW w:w="3870" w:type="dxa"/>
          </w:tcPr>
          <w:p w14:paraId="456D20DA"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Agreed and noted</w:t>
            </w:r>
          </w:p>
        </w:tc>
        <w:tc>
          <w:tcPr>
            <w:tcW w:w="3307" w:type="dxa"/>
          </w:tcPr>
          <w:p w14:paraId="0692160D" w14:textId="05D4FAB6" w:rsidR="00393D9B" w:rsidRPr="001E5A65" w:rsidRDefault="00975EB8"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UNDP Kenya has maintained Amkeni Phase 2 as 0ne of its programmes</w:t>
            </w:r>
          </w:p>
        </w:tc>
        <w:tc>
          <w:tcPr>
            <w:tcW w:w="1118" w:type="dxa"/>
          </w:tcPr>
          <w:p w14:paraId="2D64B5CF"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0B9F8BD0"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7967313C" w14:textId="77777777" w:rsidTr="00D9362F">
        <w:trPr>
          <w:trHeight w:val="432"/>
        </w:trPr>
        <w:tc>
          <w:tcPr>
            <w:tcW w:w="4410" w:type="dxa"/>
          </w:tcPr>
          <w:p w14:paraId="1A82E840" w14:textId="77777777" w:rsidR="00393D9B" w:rsidRPr="00EB0BA0" w:rsidRDefault="00393D9B" w:rsidP="0090002D">
            <w:pPr>
              <w:pStyle w:val="yiv1705141188default"/>
              <w:spacing w:before="0" w:beforeAutospacing="0" w:after="0" w:afterAutospacing="0"/>
              <w:rPr>
                <w:rFonts w:ascii="Arial Narrow" w:hAnsi="Arial Narrow"/>
                <w:b/>
                <w:sz w:val="20"/>
                <w:szCs w:val="20"/>
              </w:rPr>
            </w:pPr>
            <w:r w:rsidRPr="00EB0BA0">
              <w:rPr>
                <w:rFonts w:ascii="Arial Narrow" w:hAnsi="Arial Narrow"/>
                <w:b/>
                <w:sz w:val="20"/>
                <w:szCs w:val="20"/>
              </w:rPr>
              <w:t>Design, Efficiency and Monitoring and Evaluation</w:t>
            </w:r>
          </w:p>
        </w:tc>
        <w:tc>
          <w:tcPr>
            <w:tcW w:w="3870" w:type="dxa"/>
          </w:tcPr>
          <w:p w14:paraId="2B14950D"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3307" w:type="dxa"/>
          </w:tcPr>
          <w:p w14:paraId="4FA6EE3C"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118" w:type="dxa"/>
          </w:tcPr>
          <w:p w14:paraId="520E5DD2"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245" w:type="dxa"/>
          </w:tcPr>
          <w:p w14:paraId="0C321BF5"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r>
      <w:tr w:rsidR="00393D9B" w:rsidRPr="001E5A65" w14:paraId="63980444" w14:textId="77777777" w:rsidTr="00D9362F">
        <w:tc>
          <w:tcPr>
            <w:tcW w:w="4410" w:type="dxa"/>
          </w:tcPr>
          <w:p w14:paraId="06D8C396" w14:textId="77777777" w:rsidR="00393D9B" w:rsidRPr="001E5A65" w:rsidRDefault="00393D9B" w:rsidP="00EB0BA0">
            <w:pPr>
              <w:pStyle w:val="Default"/>
              <w:jc w:val="both"/>
              <w:rPr>
                <w:rFonts w:ascii="Arial Narrow" w:hAnsi="Arial Narrow"/>
                <w:sz w:val="20"/>
                <w:szCs w:val="20"/>
              </w:rPr>
            </w:pPr>
            <w:r w:rsidRPr="001E5A65">
              <w:rPr>
                <w:rFonts w:ascii="Arial Narrow" w:hAnsi="Arial Narrow"/>
                <w:sz w:val="20"/>
                <w:szCs w:val="20"/>
              </w:rPr>
              <w:t xml:space="preserve">Future IP project design processes should allow for more stakeholder input. </w:t>
            </w:r>
          </w:p>
        </w:tc>
        <w:tc>
          <w:tcPr>
            <w:tcW w:w="3870" w:type="dxa"/>
          </w:tcPr>
          <w:p w14:paraId="44D3FD7A" w14:textId="1382A503" w:rsidR="00393D9B" w:rsidRPr="001E5A65" w:rsidRDefault="00393D9B" w:rsidP="00975EB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Agreed and noted. </w:t>
            </w:r>
          </w:p>
        </w:tc>
        <w:tc>
          <w:tcPr>
            <w:tcW w:w="3307" w:type="dxa"/>
          </w:tcPr>
          <w:p w14:paraId="13AFFCB4" w14:textId="290834AE" w:rsidR="00393D9B" w:rsidRPr="001E5A65" w:rsidRDefault="00975EB8"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In the second phase of the programme innovative partnership among the IPs will be encouraged by requesting them to develop joint proposals in a consortium which is expected to promote cost effectives, impact and enhance sustainability. Eligible proposals must demonstrate sufficient proof of stakeholder consultation and input.</w:t>
            </w:r>
          </w:p>
        </w:tc>
        <w:tc>
          <w:tcPr>
            <w:tcW w:w="1118" w:type="dxa"/>
          </w:tcPr>
          <w:p w14:paraId="617E2E86"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40CBC02B"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4381F7F1" w14:textId="77777777" w:rsidTr="00D9362F">
        <w:tc>
          <w:tcPr>
            <w:tcW w:w="4410" w:type="dxa"/>
          </w:tcPr>
          <w:p w14:paraId="59E88BF4" w14:textId="77777777" w:rsidR="00393D9B" w:rsidRPr="001E5A65" w:rsidRDefault="00393D9B" w:rsidP="00EB0BA0">
            <w:pPr>
              <w:pStyle w:val="yiv1705141188default"/>
              <w:spacing w:before="0" w:beforeAutospacing="0" w:after="0" w:afterAutospacing="0"/>
              <w:rPr>
                <w:rFonts w:ascii="Arial Narrow" w:hAnsi="Arial Narrow"/>
                <w:sz w:val="20"/>
                <w:szCs w:val="20"/>
              </w:rPr>
            </w:pPr>
            <w:r w:rsidRPr="001E5A65">
              <w:rPr>
                <w:rFonts w:ascii="Arial Narrow" w:hAnsi="Arial Narrow"/>
                <w:sz w:val="20"/>
                <w:szCs w:val="20"/>
              </w:rPr>
              <w:t>IPs project proposals should feature clear risk management plans, with clear risk mitigation responses.</w:t>
            </w:r>
          </w:p>
        </w:tc>
        <w:tc>
          <w:tcPr>
            <w:tcW w:w="3870" w:type="dxa"/>
          </w:tcPr>
          <w:p w14:paraId="494DF505"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Agreed. Refer to 7b</w:t>
            </w:r>
          </w:p>
        </w:tc>
        <w:tc>
          <w:tcPr>
            <w:tcW w:w="3307" w:type="dxa"/>
          </w:tcPr>
          <w:p w14:paraId="4EBD9170"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118" w:type="dxa"/>
          </w:tcPr>
          <w:p w14:paraId="5981609C"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5364223A"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76B622B5" w14:textId="77777777" w:rsidTr="00D9362F">
        <w:tc>
          <w:tcPr>
            <w:tcW w:w="4410" w:type="dxa"/>
          </w:tcPr>
          <w:p w14:paraId="6C11AF77" w14:textId="77777777" w:rsidR="00393D9B" w:rsidRPr="001E5A65" w:rsidRDefault="00393D9B" w:rsidP="00EB0BA0">
            <w:pPr>
              <w:pStyle w:val="yiv1705141188default"/>
              <w:spacing w:before="0" w:beforeAutospacing="0" w:after="0" w:afterAutospacing="0"/>
              <w:rPr>
                <w:rFonts w:ascii="Arial Narrow" w:hAnsi="Arial Narrow"/>
                <w:sz w:val="20"/>
                <w:szCs w:val="20"/>
              </w:rPr>
            </w:pPr>
            <w:r w:rsidRPr="001E5A65">
              <w:rPr>
                <w:rFonts w:ascii="Arial Narrow" w:hAnsi="Arial Narrow"/>
                <w:sz w:val="20"/>
                <w:szCs w:val="20"/>
              </w:rPr>
              <w:t>Amkeni Wakenya should make it a requirement, and provide funding for IPs to develop solid baselines for their projects.</w:t>
            </w:r>
          </w:p>
        </w:tc>
        <w:tc>
          <w:tcPr>
            <w:tcW w:w="3870" w:type="dxa"/>
          </w:tcPr>
          <w:p w14:paraId="7D855D0A" w14:textId="46DD1A36" w:rsidR="00393D9B" w:rsidRPr="001E5A65" w:rsidRDefault="00393D9B" w:rsidP="00975EB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Partially agree:. Even though this is important, it’s not practical and cost effective for the IPs to carryout comprehensive baseline studies. </w:t>
            </w:r>
          </w:p>
        </w:tc>
        <w:tc>
          <w:tcPr>
            <w:tcW w:w="3307" w:type="dxa"/>
          </w:tcPr>
          <w:p w14:paraId="004F4FBC" w14:textId="3E98B554" w:rsidR="00393D9B" w:rsidRPr="001E5A65" w:rsidRDefault="00975EB8"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Amkeni will therefore require the prospective grantees to provide baseline information that could be reasonably collected at the IP level. Amkeni plans to conduct sector-wide baselines in partnership with other PMUs, and this will provide CSOs with additional baseline information for purposes of their own programming.</w:t>
            </w:r>
          </w:p>
        </w:tc>
        <w:tc>
          <w:tcPr>
            <w:tcW w:w="1118" w:type="dxa"/>
          </w:tcPr>
          <w:p w14:paraId="7DB27F96" w14:textId="08D37531" w:rsidR="00393D9B" w:rsidRPr="001E5A65" w:rsidRDefault="00975EB8"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2015/early 2016</w:t>
            </w:r>
          </w:p>
        </w:tc>
        <w:tc>
          <w:tcPr>
            <w:tcW w:w="1245" w:type="dxa"/>
          </w:tcPr>
          <w:p w14:paraId="43D5A8B6" w14:textId="05E4A1F4" w:rsidR="00393D9B" w:rsidRPr="001E5A65" w:rsidRDefault="00975EB8"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PMU</w:t>
            </w:r>
          </w:p>
        </w:tc>
      </w:tr>
      <w:tr w:rsidR="00975EB8" w:rsidRPr="001E5A65" w14:paraId="77402815" w14:textId="77777777" w:rsidTr="00D9362F">
        <w:tc>
          <w:tcPr>
            <w:tcW w:w="4410" w:type="dxa"/>
          </w:tcPr>
          <w:p w14:paraId="445E7CBB" w14:textId="77777777" w:rsidR="00975EB8" w:rsidRPr="001E5A65" w:rsidRDefault="00975EB8" w:rsidP="00975EB8">
            <w:pPr>
              <w:pStyle w:val="yiv1705141188default"/>
              <w:spacing w:before="0" w:beforeAutospacing="0" w:after="0" w:afterAutospacing="0"/>
              <w:rPr>
                <w:rFonts w:ascii="Arial Narrow" w:hAnsi="Arial Narrow"/>
                <w:sz w:val="20"/>
                <w:szCs w:val="20"/>
              </w:rPr>
            </w:pPr>
            <w:r w:rsidRPr="001E5A65">
              <w:rPr>
                <w:rFonts w:ascii="Arial Narrow" w:hAnsi="Arial Narrow"/>
                <w:sz w:val="20"/>
                <w:szCs w:val="20"/>
              </w:rPr>
              <w:t>There is still a need to streamline reporting and strengthen partner capacities in this area.</w:t>
            </w:r>
          </w:p>
        </w:tc>
        <w:tc>
          <w:tcPr>
            <w:tcW w:w="3870" w:type="dxa"/>
          </w:tcPr>
          <w:p w14:paraId="77E3D8E3" w14:textId="2B437691" w:rsidR="00975EB8" w:rsidRPr="001E5A65" w:rsidRDefault="00975EB8" w:rsidP="00975EB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Agreed and noted. </w:t>
            </w:r>
          </w:p>
        </w:tc>
        <w:tc>
          <w:tcPr>
            <w:tcW w:w="3307" w:type="dxa"/>
          </w:tcPr>
          <w:p w14:paraId="7B047D30" w14:textId="626FED22" w:rsidR="00975EB8" w:rsidRPr="001E5A65" w:rsidRDefault="00975EB8" w:rsidP="00975EB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This will be addressed in phase 2 of the programme. </w:t>
            </w:r>
          </w:p>
        </w:tc>
        <w:tc>
          <w:tcPr>
            <w:tcW w:w="1118" w:type="dxa"/>
          </w:tcPr>
          <w:p w14:paraId="76439D09" w14:textId="5E7B88C5" w:rsidR="00975EB8" w:rsidRPr="001E5A65" w:rsidRDefault="00975EB8" w:rsidP="00975EB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1AEC5330" w14:textId="443AD9B0" w:rsidR="00975EB8" w:rsidRPr="001E5A65" w:rsidRDefault="00975EB8" w:rsidP="00975EB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5A5C8B1D" w14:textId="77777777" w:rsidTr="00D9362F">
        <w:trPr>
          <w:trHeight w:val="432"/>
        </w:trPr>
        <w:tc>
          <w:tcPr>
            <w:tcW w:w="4410" w:type="dxa"/>
          </w:tcPr>
          <w:p w14:paraId="734EB10D" w14:textId="77777777" w:rsidR="00393D9B" w:rsidRPr="00EB0BA0" w:rsidRDefault="00393D9B" w:rsidP="0090002D">
            <w:pPr>
              <w:pStyle w:val="yiv1705141188default"/>
              <w:spacing w:before="0" w:beforeAutospacing="0" w:after="0" w:afterAutospacing="0"/>
              <w:rPr>
                <w:rFonts w:ascii="Arial Narrow" w:hAnsi="Arial Narrow"/>
                <w:b/>
                <w:sz w:val="20"/>
                <w:szCs w:val="20"/>
              </w:rPr>
            </w:pPr>
            <w:r w:rsidRPr="00EB0BA0">
              <w:rPr>
                <w:rFonts w:ascii="Arial Narrow" w:hAnsi="Arial Narrow"/>
                <w:b/>
                <w:sz w:val="20"/>
                <w:szCs w:val="20"/>
              </w:rPr>
              <w:t>Capacity Building and Learning</w:t>
            </w:r>
          </w:p>
        </w:tc>
        <w:tc>
          <w:tcPr>
            <w:tcW w:w="3870" w:type="dxa"/>
          </w:tcPr>
          <w:p w14:paraId="2CEB30A4"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3307" w:type="dxa"/>
          </w:tcPr>
          <w:p w14:paraId="55B5D33A"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118" w:type="dxa"/>
          </w:tcPr>
          <w:p w14:paraId="3B753522"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245" w:type="dxa"/>
          </w:tcPr>
          <w:p w14:paraId="1A8423C2" w14:textId="77777777" w:rsidR="00393D9B" w:rsidRPr="001E5A65" w:rsidRDefault="00393D9B" w:rsidP="0090002D">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r>
      <w:tr w:rsidR="00393D9B" w:rsidRPr="001E5A65" w14:paraId="4BBDC328" w14:textId="77777777" w:rsidTr="00D9362F">
        <w:tc>
          <w:tcPr>
            <w:tcW w:w="4410" w:type="dxa"/>
          </w:tcPr>
          <w:p w14:paraId="2B51B5DF" w14:textId="77777777" w:rsidR="00393D9B" w:rsidRPr="001E5A65" w:rsidRDefault="00393D9B" w:rsidP="00EB0BA0">
            <w:pPr>
              <w:pStyle w:val="Default"/>
              <w:jc w:val="both"/>
              <w:rPr>
                <w:rFonts w:ascii="Arial Narrow" w:hAnsi="Arial Narrow"/>
                <w:sz w:val="20"/>
                <w:szCs w:val="20"/>
              </w:rPr>
            </w:pPr>
            <w:r w:rsidRPr="001E5A65">
              <w:rPr>
                <w:rFonts w:ascii="Arial Narrow" w:hAnsi="Arial Narrow"/>
                <w:sz w:val="20"/>
                <w:szCs w:val="20"/>
              </w:rPr>
              <w:t xml:space="preserve">Many of the beneficiaries expressed a desire for further capacity strengthening in the area of human rights-based approach. </w:t>
            </w:r>
          </w:p>
        </w:tc>
        <w:tc>
          <w:tcPr>
            <w:tcW w:w="3870" w:type="dxa"/>
          </w:tcPr>
          <w:p w14:paraId="78BAF9C9" w14:textId="56285032" w:rsidR="00393D9B" w:rsidRPr="001E5A65" w:rsidRDefault="00393D9B" w:rsidP="00975EB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Agreed and noted. </w:t>
            </w:r>
          </w:p>
        </w:tc>
        <w:tc>
          <w:tcPr>
            <w:tcW w:w="3307" w:type="dxa"/>
          </w:tcPr>
          <w:p w14:paraId="380D82B0" w14:textId="0FC05A9F" w:rsidR="00393D9B" w:rsidRPr="001E5A65" w:rsidRDefault="00975EB8"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In phase 2 of the project, HRBA will be a key area of focus. Amkeni has already drafted a manual for training CSOs on HRBA.</w:t>
            </w:r>
          </w:p>
        </w:tc>
        <w:tc>
          <w:tcPr>
            <w:tcW w:w="1118" w:type="dxa"/>
          </w:tcPr>
          <w:p w14:paraId="795B7EB6"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46191815"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28688B10" w14:textId="77777777" w:rsidTr="00D9362F">
        <w:tc>
          <w:tcPr>
            <w:tcW w:w="4410" w:type="dxa"/>
          </w:tcPr>
          <w:p w14:paraId="49F4B417" w14:textId="77777777" w:rsidR="00393D9B" w:rsidRPr="001E5A65" w:rsidRDefault="00393D9B" w:rsidP="00EB0BA0">
            <w:pPr>
              <w:pStyle w:val="yiv1705141188default"/>
              <w:spacing w:before="0" w:beforeAutospacing="0" w:after="0" w:afterAutospacing="0"/>
              <w:rPr>
                <w:rFonts w:ascii="Arial Narrow" w:hAnsi="Arial Narrow"/>
                <w:sz w:val="20"/>
                <w:szCs w:val="20"/>
              </w:rPr>
            </w:pPr>
            <w:r w:rsidRPr="001E5A65">
              <w:rPr>
                <w:rFonts w:ascii="Arial Narrow" w:hAnsi="Arial Narrow"/>
                <w:sz w:val="20"/>
                <w:szCs w:val="20"/>
              </w:rPr>
              <w:t>As part of its regular capacity building and reflections for IPs, the Facility could consider training IPs on less confrontational approaches to human rights and governance work and policy influencing. IPs working on human rights and governance could also benefit from training on how to frame policy arguments and to develop data-oriented policy proposals.</w:t>
            </w:r>
          </w:p>
        </w:tc>
        <w:tc>
          <w:tcPr>
            <w:tcW w:w="3870" w:type="dxa"/>
          </w:tcPr>
          <w:p w14:paraId="4BADB909" w14:textId="63997EDB" w:rsidR="00393D9B" w:rsidRPr="001E5A65" w:rsidRDefault="00393D9B" w:rsidP="00975EB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Agreed and noted. </w:t>
            </w:r>
          </w:p>
        </w:tc>
        <w:tc>
          <w:tcPr>
            <w:tcW w:w="3307" w:type="dxa"/>
          </w:tcPr>
          <w:p w14:paraId="62A07093" w14:textId="07C934EC" w:rsidR="00393D9B" w:rsidRPr="001E5A65" w:rsidRDefault="00975EB8"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In phase 2 of the project, Amkeni will continue strengthening capacities of CSOs in policy advocacy using the HRBA</w:t>
            </w:r>
          </w:p>
        </w:tc>
        <w:tc>
          <w:tcPr>
            <w:tcW w:w="1118" w:type="dxa"/>
          </w:tcPr>
          <w:p w14:paraId="400B9D3B"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189BB482"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327B0C12" w14:textId="77777777" w:rsidTr="00D9362F">
        <w:tc>
          <w:tcPr>
            <w:tcW w:w="4410" w:type="dxa"/>
          </w:tcPr>
          <w:p w14:paraId="4DABA241" w14:textId="77777777" w:rsidR="00393D9B" w:rsidRPr="001E5A65" w:rsidRDefault="00393D9B" w:rsidP="00EB0BA0">
            <w:pPr>
              <w:pStyle w:val="yiv1705141188default"/>
              <w:spacing w:before="0" w:beforeAutospacing="0" w:after="0" w:afterAutospacing="0"/>
              <w:rPr>
                <w:rFonts w:ascii="Arial Narrow" w:hAnsi="Arial Narrow"/>
                <w:sz w:val="20"/>
                <w:szCs w:val="20"/>
              </w:rPr>
            </w:pPr>
            <w:r w:rsidRPr="001E5A65">
              <w:rPr>
                <w:rFonts w:ascii="Arial Narrow" w:hAnsi="Arial Narrow"/>
                <w:sz w:val="20"/>
                <w:szCs w:val="20"/>
              </w:rPr>
              <w:t>More investment is needed in learning and knowledge management for its IPs.</w:t>
            </w:r>
          </w:p>
        </w:tc>
        <w:tc>
          <w:tcPr>
            <w:tcW w:w="3870" w:type="dxa"/>
          </w:tcPr>
          <w:p w14:paraId="4C7C6F5B" w14:textId="4AB31B50" w:rsidR="00393D9B" w:rsidRPr="001E5A65" w:rsidRDefault="00975EB8"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Agreed</w:t>
            </w:r>
          </w:p>
        </w:tc>
        <w:tc>
          <w:tcPr>
            <w:tcW w:w="3307" w:type="dxa"/>
          </w:tcPr>
          <w:p w14:paraId="5CC8C46F" w14:textId="7F5C06E5" w:rsidR="00393D9B" w:rsidRPr="001E5A65" w:rsidRDefault="00975EB8"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A knowledge management strategy aligned to the prodoc will be developed in phase 2. This will also indicate the resource requirements for implementation and will be funded accordingly.</w:t>
            </w:r>
          </w:p>
        </w:tc>
        <w:tc>
          <w:tcPr>
            <w:tcW w:w="1118" w:type="dxa"/>
          </w:tcPr>
          <w:p w14:paraId="1D24B004"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23814D31"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5AA1333E" w14:textId="77777777" w:rsidTr="00D9362F">
        <w:trPr>
          <w:trHeight w:val="432"/>
        </w:trPr>
        <w:tc>
          <w:tcPr>
            <w:tcW w:w="4410" w:type="dxa"/>
          </w:tcPr>
          <w:p w14:paraId="358ADC04" w14:textId="77777777" w:rsidR="00393D9B" w:rsidRPr="00EB0BA0" w:rsidRDefault="00393D9B" w:rsidP="001E5A65">
            <w:pPr>
              <w:pStyle w:val="yiv1705141188default"/>
              <w:spacing w:before="0" w:beforeAutospacing="0" w:after="0" w:afterAutospacing="0"/>
              <w:rPr>
                <w:rFonts w:ascii="Arial Narrow" w:hAnsi="Arial Narrow"/>
                <w:b/>
                <w:sz w:val="20"/>
                <w:szCs w:val="20"/>
              </w:rPr>
            </w:pPr>
            <w:r w:rsidRPr="00EB0BA0">
              <w:rPr>
                <w:rFonts w:ascii="Arial Narrow" w:hAnsi="Arial Narrow"/>
                <w:b/>
                <w:sz w:val="20"/>
                <w:szCs w:val="20"/>
              </w:rPr>
              <w:t>Sustainability</w:t>
            </w:r>
          </w:p>
        </w:tc>
        <w:tc>
          <w:tcPr>
            <w:tcW w:w="3870" w:type="dxa"/>
          </w:tcPr>
          <w:p w14:paraId="2B275840"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3307" w:type="dxa"/>
          </w:tcPr>
          <w:p w14:paraId="1F715E14"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118" w:type="dxa"/>
          </w:tcPr>
          <w:p w14:paraId="5B32DC09"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245" w:type="dxa"/>
          </w:tcPr>
          <w:p w14:paraId="49303D01"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r>
      <w:tr w:rsidR="00393D9B" w:rsidRPr="001E5A65" w14:paraId="2D7D9D1E" w14:textId="77777777" w:rsidTr="00D9362F">
        <w:tc>
          <w:tcPr>
            <w:tcW w:w="4410" w:type="dxa"/>
          </w:tcPr>
          <w:p w14:paraId="7537B03B" w14:textId="77777777" w:rsidR="00393D9B" w:rsidRPr="001E5A65" w:rsidRDefault="00393D9B" w:rsidP="00EB0BA0">
            <w:pPr>
              <w:pStyle w:val="yiv1705141188default"/>
              <w:spacing w:before="0" w:beforeAutospacing="0" w:after="0" w:afterAutospacing="0"/>
              <w:rPr>
                <w:rFonts w:ascii="Arial Narrow" w:hAnsi="Arial Narrow"/>
                <w:sz w:val="20"/>
                <w:szCs w:val="20"/>
              </w:rPr>
            </w:pPr>
            <w:r w:rsidRPr="001E5A65">
              <w:rPr>
                <w:rFonts w:ascii="Arial Narrow" w:hAnsi="Arial Narrow" w:cstheme="minorBidi"/>
                <w:sz w:val="20"/>
                <w:szCs w:val="20"/>
              </w:rPr>
              <w:t>Some IPs have integrated their Amkeni Wakenya-supported work to other initiatives strengthening the possibility that the gains might be sustained beyond the lifetime of the Facility. On reflection, this linkage with other initiatives should be explored as a requirement for Amkeni Wakenya support in future.</w:t>
            </w:r>
          </w:p>
        </w:tc>
        <w:tc>
          <w:tcPr>
            <w:tcW w:w="3870" w:type="dxa"/>
          </w:tcPr>
          <w:p w14:paraId="7470B80C" w14:textId="542B9976" w:rsidR="00393D9B" w:rsidRPr="001E5A65" w:rsidRDefault="00393D9B" w:rsidP="00975EB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Agreed and noted. </w:t>
            </w:r>
          </w:p>
        </w:tc>
        <w:tc>
          <w:tcPr>
            <w:tcW w:w="3307" w:type="dxa"/>
          </w:tcPr>
          <w:p w14:paraId="2351A4DD" w14:textId="5DF52B0F" w:rsidR="00393D9B" w:rsidRPr="001E5A65" w:rsidRDefault="00975EB8"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Linkage with other initiatives will be part of the criteria to be evaluated under IPs sustainability plan section in their proposals</w:t>
            </w:r>
          </w:p>
        </w:tc>
        <w:tc>
          <w:tcPr>
            <w:tcW w:w="1118" w:type="dxa"/>
          </w:tcPr>
          <w:p w14:paraId="0E2E798C"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27F9995F"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1CAD46B1" w14:textId="77777777" w:rsidTr="00D9362F">
        <w:tc>
          <w:tcPr>
            <w:tcW w:w="4410" w:type="dxa"/>
          </w:tcPr>
          <w:p w14:paraId="470145F0" w14:textId="77777777" w:rsidR="00393D9B" w:rsidRPr="001E5A65" w:rsidRDefault="00393D9B" w:rsidP="00EB0BA0">
            <w:pPr>
              <w:pStyle w:val="yiv1705141188default"/>
              <w:spacing w:before="0" w:beforeAutospacing="0" w:after="0" w:afterAutospacing="0"/>
              <w:rPr>
                <w:rFonts w:ascii="Arial Narrow" w:hAnsi="Arial Narrow"/>
                <w:sz w:val="20"/>
                <w:szCs w:val="20"/>
              </w:rPr>
            </w:pPr>
            <w:r w:rsidRPr="001E5A65">
              <w:rPr>
                <w:rFonts w:ascii="Arial Narrow" w:hAnsi="Arial Narrow" w:cstheme="minorBidi"/>
                <w:sz w:val="20"/>
                <w:szCs w:val="20"/>
              </w:rPr>
              <w:t xml:space="preserve">Core funding ought to be considered to allow for capacity building and contribute to developing the sustainability of the organizations and their capacities to mobilize </w:t>
            </w:r>
            <w:bookmarkStart w:id="1" w:name="_GoBack"/>
            <w:bookmarkEnd w:id="1"/>
            <w:r w:rsidRPr="001E5A65">
              <w:rPr>
                <w:rFonts w:ascii="Arial Narrow" w:hAnsi="Arial Narrow" w:cstheme="minorBidi"/>
                <w:sz w:val="20"/>
                <w:szCs w:val="20"/>
              </w:rPr>
              <w:lastRenderedPageBreak/>
              <w:t>resources. Where this is not possible, the last phase of the funding should be dedicated to transitioning the IPs with requirements for ensuring sustainability of gains and results as part of the support agreement.</w:t>
            </w:r>
          </w:p>
        </w:tc>
        <w:tc>
          <w:tcPr>
            <w:tcW w:w="3870" w:type="dxa"/>
          </w:tcPr>
          <w:p w14:paraId="16E4F151" w14:textId="27AB360F" w:rsidR="00393D9B" w:rsidRPr="001E5A65" w:rsidRDefault="00393D9B" w:rsidP="00975EB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lastRenderedPageBreak/>
              <w:t xml:space="preserve">Agreed and noted. </w:t>
            </w:r>
          </w:p>
        </w:tc>
        <w:tc>
          <w:tcPr>
            <w:tcW w:w="3307" w:type="dxa"/>
          </w:tcPr>
          <w:p w14:paraId="680A5DD5" w14:textId="768A13BA" w:rsidR="00393D9B" w:rsidRPr="001E5A65" w:rsidRDefault="00975EB8" w:rsidP="00975EB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Sustainability will be a key area of focus in phase 2</w:t>
            </w:r>
            <w:r>
              <w:rPr>
                <w:rFonts w:ascii="Arial Narrow" w:hAnsi="Arial Narrow"/>
                <w:sz w:val="20"/>
              </w:rPr>
              <w:t>.</w:t>
            </w:r>
          </w:p>
        </w:tc>
        <w:tc>
          <w:tcPr>
            <w:tcW w:w="1118" w:type="dxa"/>
          </w:tcPr>
          <w:p w14:paraId="70BE9110"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59D0071A"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752391F5" w14:textId="77777777" w:rsidTr="00D9362F">
        <w:tc>
          <w:tcPr>
            <w:tcW w:w="4410" w:type="dxa"/>
          </w:tcPr>
          <w:p w14:paraId="3E7DAA66" w14:textId="77777777" w:rsidR="00393D9B" w:rsidRPr="001E5A65" w:rsidRDefault="00393D9B" w:rsidP="00EB0BA0">
            <w:pPr>
              <w:pStyle w:val="yiv1705141188default"/>
              <w:spacing w:before="0" w:beforeAutospacing="0" w:after="0" w:afterAutospacing="0"/>
              <w:rPr>
                <w:rFonts w:ascii="Arial Narrow" w:hAnsi="Arial Narrow"/>
                <w:sz w:val="20"/>
                <w:szCs w:val="20"/>
              </w:rPr>
            </w:pPr>
            <w:r w:rsidRPr="001E5A65">
              <w:rPr>
                <w:rFonts w:ascii="Arial Narrow" w:hAnsi="Arial Narrow" w:cstheme="minorBidi"/>
                <w:sz w:val="20"/>
                <w:szCs w:val="20"/>
              </w:rPr>
              <w:lastRenderedPageBreak/>
              <w:t>The evaluation therefore recommends that in the next phase of the project, Amkeni Wakenya should consider reducing the number of IPs.</w:t>
            </w:r>
          </w:p>
        </w:tc>
        <w:tc>
          <w:tcPr>
            <w:tcW w:w="3870" w:type="dxa"/>
          </w:tcPr>
          <w:p w14:paraId="75FEEA6F" w14:textId="6E45B064" w:rsidR="00393D9B" w:rsidRPr="001E5A65" w:rsidRDefault="00393D9B" w:rsidP="00975EB8">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Agreed and noted. </w:t>
            </w:r>
          </w:p>
        </w:tc>
        <w:tc>
          <w:tcPr>
            <w:tcW w:w="3307" w:type="dxa"/>
          </w:tcPr>
          <w:p w14:paraId="4F74AD4B" w14:textId="2B0BEE3C" w:rsidR="00393D9B" w:rsidRPr="001E5A65" w:rsidRDefault="00975EB8"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As mentioned Amkeni in Phase 2 will work in 10 counties with less IPs and bigger and longer grants</w:t>
            </w:r>
          </w:p>
        </w:tc>
        <w:tc>
          <w:tcPr>
            <w:tcW w:w="1118" w:type="dxa"/>
          </w:tcPr>
          <w:p w14:paraId="4A28F195"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1FC8CB14"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501DDFEC" w14:textId="77777777" w:rsidTr="00D9362F">
        <w:tc>
          <w:tcPr>
            <w:tcW w:w="4410" w:type="dxa"/>
          </w:tcPr>
          <w:p w14:paraId="70A36015" w14:textId="77777777" w:rsidR="00393D9B" w:rsidRPr="001E5A65" w:rsidRDefault="00393D9B" w:rsidP="00EB0BA0">
            <w:pPr>
              <w:pStyle w:val="yiv1705141188default"/>
              <w:spacing w:before="0" w:beforeAutospacing="0" w:after="0" w:afterAutospacing="0"/>
              <w:rPr>
                <w:rFonts w:ascii="Arial Narrow" w:hAnsi="Arial Narrow" w:cstheme="minorBidi"/>
                <w:sz w:val="20"/>
                <w:szCs w:val="20"/>
              </w:rPr>
            </w:pPr>
            <w:r w:rsidRPr="001E5A65">
              <w:rPr>
                <w:rFonts w:ascii="Arial Narrow" w:hAnsi="Arial Narrow"/>
                <w:sz w:val="20"/>
                <w:szCs w:val="20"/>
              </w:rPr>
              <w:t>The Amkeni Wakenya Facility did not have a clear sustainability plan in place.</w:t>
            </w:r>
          </w:p>
        </w:tc>
        <w:tc>
          <w:tcPr>
            <w:tcW w:w="3870" w:type="dxa"/>
          </w:tcPr>
          <w:p w14:paraId="46A9FE0A"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Partially agreed: From the onset, Amkeni did not have a clear sustainability plan. However, on recommendations from the </w:t>
            </w:r>
            <w:r>
              <w:rPr>
                <w:rFonts w:ascii="Arial Narrow" w:hAnsi="Arial Narrow"/>
                <w:sz w:val="20"/>
              </w:rPr>
              <w:t>Mid- Term Review</w:t>
            </w:r>
            <w:r w:rsidRPr="001E5A65">
              <w:rPr>
                <w:rFonts w:ascii="Arial Narrow" w:hAnsi="Arial Narrow"/>
                <w:sz w:val="20"/>
              </w:rPr>
              <w:t xml:space="preserve">, the PMU developed a draft sustainability plan, which however has been overtaken by findings of the ETE. Below is a summary of the elements of the revised strategy </w:t>
            </w:r>
          </w:p>
          <w:p w14:paraId="02839B94"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p w14:paraId="0DF43D5B" w14:textId="77777777" w:rsidR="00393D9B" w:rsidRPr="001E5A65" w:rsidRDefault="00393D9B" w:rsidP="004E49D4">
            <w:pPr>
              <w:pStyle w:val="ListParagraph"/>
              <w:numPr>
                <w:ilvl w:val="0"/>
                <w:numId w:val="5"/>
              </w:numPr>
              <w:contextualSpacing w:val="0"/>
              <w:rPr>
                <w:rFonts w:ascii="Arial Narrow" w:hAnsi="Arial Narrow"/>
                <w:sz w:val="20"/>
                <w:szCs w:val="20"/>
                <w:lang w:val="en-ZA"/>
              </w:rPr>
            </w:pPr>
            <w:r w:rsidRPr="001E5A65">
              <w:rPr>
                <w:rFonts w:ascii="Arial Narrow" w:hAnsi="Arial Narrow"/>
                <w:color w:val="000000"/>
                <w:sz w:val="20"/>
                <w:szCs w:val="20"/>
              </w:rPr>
              <w:t xml:space="preserve">Sustainability of Amkeni as a facility will preoccupy UNDP and development partners in the coming period. Some of the options would be: UN agencies to explore if under </w:t>
            </w:r>
            <w:r w:rsidRPr="001E5A65">
              <w:rPr>
                <w:rFonts w:ascii="Arial Narrow" w:hAnsi="Arial Narrow"/>
                <w:sz w:val="20"/>
                <w:szCs w:val="20"/>
              </w:rPr>
              <w:t xml:space="preserve">the framework of </w:t>
            </w:r>
            <w:r w:rsidRPr="001E5A65">
              <w:rPr>
                <w:rFonts w:ascii="Arial Narrow" w:hAnsi="Arial Narrow"/>
                <w:i/>
                <w:sz w:val="20"/>
                <w:szCs w:val="20"/>
              </w:rPr>
              <w:t>Delivering- As- One</w:t>
            </w:r>
            <w:r w:rsidRPr="001E5A65">
              <w:rPr>
                <w:rFonts w:ascii="Arial Narrow" w:hAnsi="Arial Narrow"/>
                <w:sz w:val="20"/>
                <w:szCs w:val="20"/>
              </w:rPr>
              <w:t xml:space="preserve"> Amkeni Wakenya would become a common platform for the United Nations to channel support to civil society organisations,</w:t>
            </w:r>
          </w:p>
          <w:p w14:paraId="6DE29590" w14:textId="77777777" w:rsidR="00393D9B" w:rsidRPr="001E5A65" w:rsidRDefault="00393D9B" w:rsidP="004E49D4">
            <w:pPr>
              <w:pStyle w:val="ListParagraph"/>
              <w:numPr>
                <w:ilvl w:val="0"/>
                <w:numId w:val="5"/>
              </w:numPr>
              <w:contextualSpacing w:val="0"/>
              <w:rPr>
                <w:rFonts w:ascii="Arial Narrow" w:hAnsi="Arial Narrow"/>
                <w:sz w:val="20"/>
                <w:szCs w:val="20"/>
              </w:rPr>
            </w:pPr>
            <w:r w:rsidRPr="001E5A65">
              <w:rPr>
                <w:rFonts w:ascii="Arial Narrow" w:hAnsi="Arial Narrow"/>
                <w:sz w:val="20"/>
                <w:szCs w:val="20"/>
              </w:rPr>
              <w:t xml:space="preserve">Two other scenarios would be an option in the context of the Public Benefits Organizations (PBO) Act: </w:t>
            </w:r>
          </w:p>
          <w:p w14:paraId="2890AD6D" w14:textId="77777777" w:rsidR="00393D9B" w:rsidRPr="001E5A65" w:rsidRDefault="00393D9B" w:rsidP="00E81DF5">
            <w:pPr>
              <w:rPr>
                <w:rFonts w:ascii="Arial Narrow" w:hAnsi="Arial Narrow"/>
                <w:sz w:val="20"/>
              </w:rPr>
            </w:pPr>
            <w:r w:rsidRPr="001E5A65">
              <w:rPr>
                <w:rFonts w:ascii="Arial Narrow" w:hAnsi="Arial Narrow"/>
                <w:b/>
                <w:bCs/>
                <w:sz w:val="20"/>
              </w:rPr>
              <w:t>Scenario 1:</w:t>
            </w:r>
            <w:r w:rsidRPr="001E5A65">
              <w:rPr>
                <w:rFonts w:ascii="Arial Narrow" w:hAnsi="Arial Narrow"/>
                <w:sz w:val="20"/>
              </w:rPr>
              <w:t xml:space="preserve"> PBO Act is implemented effectively and strong self-regulatory body for CSOs emerges</w:t>
            </w:r>
          </w:p>
          <w:p w14:paraId="5159E8AB" w14:textId="77777777" w:rsidR="00393D9B" w:rsidRPr="001E5A65" w:rsidRDefault="00393D9B" w:rsidP="004E49D4">
            <w:pPr>
              <w:pStyle w:val="ListParagraph"/>
              <w:numPr>
                <w:ilvl w:val="1"/>
                <w:numId w:val="3"/>
              </w:numPr>
              <w:ind w:left="504"/>
              <w:contextualSpacing w:val="0"/>
              <w:rPr>
                <w:rFonts w:ascii="Arial Narrow" w:hAnsi="Arial Narrow"/>
                <w:sz w:val="20"/>
                <w:szCs w:val="20"/>
              </w:rPr>
            </w:pPr>
            <w:r w:rsidRPr="001E5A65">
              <w:rPr>
                <w:rFonts w:ascii="Arial Narrow" w:hAnsi="Arial Narrow"/>
                <w:sz w:val="20"/>
                <w:szCs w:val="20"/>
              </w:rPr>
              <w:t>Scale- down to a small advisory unit within UNDP to support Civil Society engagement on UNDAF</w:t>
            </w:r>
          </w:p>
          <w:p w14:paraId="013FB933" w14:textId="77777777" w:rsidR="00393D9B" w:rsidRPr="001E5A65" w:rsidRDefault="00393D9B" w:rsidP="004E49D4">
            <w:pPr>
              <w:pStyle w:val="ListParagraph"/>
              <w:numPr>
                <w:ilvl w:val="1"/>
                <w:numId w:val="3"/>
              </w:numPr>
              <w:ind w:left="504"/>
              <w:contextualSpacing w:val="0"/>
              <w:rPr>
                <w:rFonts w:ascii="Arial Narrow" w:hAnsi="Arial Narrow"/>
                <w:sz w:val="20"/>
                <w:szCs w:val="20"/>
              </w:rPr>
            </w:pPr>
            <w:r w:rsidRPr="001E5A65">
              <w:rPr>
                <w:rFonts w:ascii="Arial Narrow" w:hAnsi="Arial Narrow"/>
                <w:sz w:val="20"/>
                <w:szCs w:val="20"/>
              </w:rPr>
              <w:t>Wind-up Amkeni and handed over it assets to the PBO Federation</w:t>
            </w:r>
          </w:p>
          <w:p w14:paraId="04B07B2D" w14:textId="77777777" w:rsidR="00393D9B" w:rsidRPr="001E5A65" w:rsidRDefault="00393D9B" w:rsidP="00E81DF5">
            <w:pPr>
              <w:rPr>
                <w:rFonts w:ascii="Arial Narrow" w:hAnsi="Arial Narrow"/>
                <w:sz w:val="20"/>
              </w:rPr>
            </w:pPr>
            <w:r w:rsidRPr="001E5A65">
              <w:rPr>
                <w:rFonts w:ascii="Arial Narrow" w:hAnsi="Arial Narrow"/>
                <w:b/>
                <w:bCs/>
                <w:sz w:val="20"/>
              </w:rPr>
              <w:t>Scenario 2:</w:t>
            </w:r>
            <w:r w:rsidRPr="001E5A65">
              <w:rPr>
                <w:rFonts w:ascii="Arial Narrow" w:hAnsi="Arial Narrow"/>
                <w:sz w:val="20"/>
              </w:rPr>
              <w:t xml:space="preserve"> PBO Act is not implemented and regulatory chaos persist in the sector</w:t>
            </w:r>
          </w:p>
          <w:p w14:paraId="01720FD2" w14:textId="77777777" w:rsidR="00393D9B" w:rsidRPr="001E5A65" w:rsidRDefault="00393D9B" w:rsidP="004E49D4">
            <w:pPr>
              <w:pStyle w:val="ListParagraph"/>
              <w:numPr>
                <w:ilvl w:val="0"/>
                <w:numId w:val="4"/>
              </w:numPr>
              <w:ind w:left="504"/>
              <w:contextualSpacing w:val="0"/>
              <w:rPr>
                <w:rFonts w:ascii="Arial Narrow" w:hAnsi="Arial Narrow"/>
                <w:sz w:val="20"/>
                <w:szCs w:val="20"/>
              </w:rPr>
            </w:pPr>
            <w:r w:rsidRPr="001E5A65">
              <w:rPr>
                <w:rFonts w:ascii="Arial Narrow" w:hAnsi="Arial Narrow"/>
                <w:sz w:val="20"/>
                <w:szCs w:val="20"/>
              </w:rPr>
              <w:t>Transition Amkeni into an indigenous CSO-led facility</w:t>
            </w:r>
          </w:p>
          <w:p w14:paraId="0FD5992E" w14:textId="77777777" w:rsidR="00393D9B" w:rsidRPr="001E5A65" w:rsidRDefault="00393D9B" w:rsidP="004E49D4">
            <w:pPr>
              <w:pStyle w:val="ListParagraph"/>
              <w:numPr>
                <w:ilvl w:val="0"/>
                <w:numId w:val="4"/>
              </w:numPr>
              <w:ind w:left="504"/>
              <w:contextualSpacing w:val="0"/>
              <w:rPr>
                <w:rFonts w:ascii="Arial Narrow" w:hAnsi="Arial Narrow"/>
                <w:sz w:val="20"/>
                <w:szCs w:val="20"/>
              </w:rPr>
            </w:pPr>
            <w:r w:rsidRPr="001E5A65">
              <w:rPr>
                <w:rFonts w:ascii="Arial Narrow" w:hAnsi="Arial Narrow"/>
                <w:sz w:val="20"/>
                <w:szCs w:val="20"/>
              </w:rPr>
              <w:t>Transition Amkeni into a private sector model of a technical/financial assistance facility (like KPMG, Deloitte)</w:t>
            </w:r>
          </w:p>
          <w:p w14:paraId="10624286"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3307" w:type="dxa"/>
          </w:tcPr>
          <w:p w14:paraId="249EBCCD"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118" w:type="dxa"/>
          </w:tcPr>
          <w:p w14:paraId="78BDC372"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22FFF31A"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2A49A64B" w14:textId="77777777" w:rsidTr="00D9362F">
        <w:trPr>
          <w:trHeight w:val="432"/>
        </w:trPr>
        <w:tc>
          <w:tcPr>
            <w:tcW w:w="4410" w:type="dxa"/>
          </w:tcPr>
          <w:p w14:paraId="25243268" w14:textId="77777777" w:rsidR="00393D9B" w:rsidRPr="00EB0BA0" w:rsidRDefault="00393D9B" w:rsidP="001E5A65">
            <w:pPr>
              <w:pStyle w:val="yiv1705141188default"/>
              <w:spacing w:before="0" w:beforeAutospacing="0" w:after="0" w:afterAutospacing="0"/>
              <w:rPr>
                <w:rFonts w:ascii="Arial Narrow" w:hAnsi="Arial Narrow"/>
                <w:b/>
                <w:sz w:val="20"/>
                <w:szCs w:val="20"/>
              </w:rPr>
            </w:pPr>
            <w:r w:rsidRPr="00EB0BA0">
              <w:rPr>
                <w:rFonts w:ascii="Arial Narrow" w:hAnsi="Arial Narrow"/>
                <w:b/>
                <w:sz w:val="20"/>
                <w:szCs w:val="20"/>
              </w:rPr>
              <w:t>Knowledge Management</w:t>
            </w:r>
          </w:p>
        </w:tc>
        <w:tc>
          <w:tcPr>
            <w:tcW w:w="3870" w:type="dxa"/>
          </w:tcPr>
          <w:p w14:paraId="78AE992B"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3307" w:type="dxa"/>
          </w:tcPr>
          <w:p w14:paraId="5D36FB35"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118" w:type="dxa"/>
          </w:tcPr>
          <w:p w14:paraId="2150125F"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245" w:type="dxa"/>
          </w:tcPr>
          <w:p w14:paraId="17DD927E"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r>
      <w:tr w:rsidR="00393D9B" w:rsidRPr="001E5A65" w14:paraId="68D2F7CB" w14:textId="77777777" w:rsidTr="00D9362F">
        <w:tc>
          <w:tcPr>
            <w:tcW w:w="4410" w:type="dxa"/>
          </w:tcPr>
          <w:p w14:paraId="667D5FC3" w14:textId="77777777" w:rsidR="00393D9B" w:rsidRPr="001E5A65" w:rsidRDefault="00393D9B" w:rsidP="00EB0BA0">
            <w:pPr>
              <w:pStyle w:val="yiv1705141188default"/>
              <w:spacing w:before="0" w:beforeAutospacing="0" w:after="0" w:afterAutospacing="0"/>
              <w:rPr>
                <w:rFonts w:ascii="Arial Narrow" w:hAnsi="Arial Narrow" w:cstheme="minorBidi"/>
                <w:sz w:val="20"/>
                <w:szCs w:val="20"/>
              </w:rPr>
            </w:pPr>
            <w:r w:rsidRPr="001E5A65">
              <w:rPr>
                <w:rFonts w:ascii="Arial Narrow" w:hAnsi="Arial Narrow"/>
                <w:sz w:val="20"/>
                <w:szCs w:val="20"/>
              </w:rPr>
              <w:t>The evaluation team notes that Amkeni Wakenya has now developed an information management system. This is a welcome development. The evaluation recommends that Amkeni Wakenya should effectively deploy the system for effective information processing and data collection, data and information management and retrieval. Given the very large number of beneficiaries that Amkeni Wakenya works with, such an investment is a key management tool.</w:t>
            </w:r>
          </w:p>
        </w:tc>
        <w:tc>
          <w:tcPr>
            <w:tcW w:w="3870" w:type="dxa"/>
          </w:tcPr>
          <w:p w14:paraId="72CFB7D8" w14:textId="73CB0A2E" w:rsidR="00393D9B" w:rsidRPr="001E5A65" w:rsidRDefault="00393D9B" w:rsidP="00851821">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Noted and agreed. </w:t>
            </w:r>
          </w:p>
        </w:tc>
        <w:tc>
          <w:tcPr>
            <w:tcW w:w="3307" w:type="dxa"/>
          </w:tcPr>
          <w:p w14:paraId="25CCCAEA" w14:textId="5F529504" w:rsidR="00393D9B" w:rsidRPr="001E5A65" w:rsidRDefault="00851821"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The M&amp;E tracking and reporting system has components of knowledge management that captures data and knowledge emanating from implementing partners in form of success stories, innovative business models and lessons learnt and recommendations through the quarterly reports the IPs will be generating.</w:t>
            </w:r>
          </w:p>
        </w:tc>
        <w:tc>
          <w:tcPr>
            <w:tcW w:w="1118" w:type="dxa"/>
          </w:tcPr>
          <w:p w14:paraId="3C9126C9"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2789B434"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2C7178DF" w14:textId="77777777" w:rsidTr="00D9362F">
        <w:trPr>
          <w:trHeight w:val="432"/>
        </w:trPr>
        <w:tc>
          <w:tcPr>
            <w:tcW w:w="4410" w:type="dxa"/>
          </w:tcPr>
          <w:p w14:paraId="00791CD6" w14:textId="77777777" w:rsidR="00393D9B" w:rsidRPr="00EB0BA0" w:rsidRDefault="00393D9B" w:rsidP="001E5A65">
            <w:pPr>
              <w:pStyle w:val="yiv1705141188default"/>
              <w:spacing w:before="0" w:beforeAutospacing="0" w:after="0" w:afterAutospacing="0"/>
              <w:rPr>
                <w:rFonts w:ascii="Arial Narrow" w:hAnsi="Arial Narrow"/>
                <w:b/>
                <w:sz w:val="20"/>
                <w:szCs w:val="20"/>
              </w:rPr>
            </w:pPr>
            <w:r w:rsidRPr="00EB0BA0">
              <w:rPr>
                <w:rFonts w:ascii="Arial Narrow" w:hAnsi="Arial Narrow"/>
                <w:b/>
                <w:sz w:val="20"/>
                <w:szCs w:val="20"/>
              </w:rPr>
              <w:t>Partnerships and Evidence- Based Interventions</w:t>
            </w:r>
          </w:p>
        </w:tc>
        <w:tc>
          <w:tcPr>
            <w:tcW w:w="3870" w:type="dxa"/>
          </w:tcPr>
          <w:p w14:paraId="4153FB69"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3307" w:type="dxa"/>
          </w:tcPr>
          <w:p w14:paraId="4DE0B16E"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118" w:type="dxa"/>
          </w:tcPr>
          <w:p w14:paraId="40039670"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245" w:type="dxa"/>
          </w:tcPr>
          <w:p w14:paraId="64AF197B"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r>
      <w:tr w:rsidR="00393D9B" w:rsidRPr="001E5A65" w14:paraId="7A1602C8" w14:textId="77777777" w:rsidTr="00D9362F">
        <w:tc>
          <w:tcPr>
            <w:tcW w:w="4410" w:type="dxa"/>
          </w:tcPr>
          <w:p w14:paraId="1836E026" w14:textId="77777777" w:rsidR="00393D9B" w:rsidRPr="001E5A65" w:rsidRDefault="00393D9B" w:rsidP="00EB0BA0">
            <w:pPr>
              <w:pStyle w:val="yiv1705141188default"/>
              <w:spacing w:before="0" w:beforeAutospacing="0" w:after="0" w:afterAutospacing="0"/>
              <w:rPr>
                <w:rFonts w:ascii="Arial Narrow" w:hAnsi="Arial Narrow" w:cstheme="minorBidi"/>
                <w:sz w:val="20"/>
                <w:szCs w:val="20"/>
              </w:rPr>
            </w:pPr>
            <w:r w:rsidRPr="001E5A65">
              <w:rPr>
                <w:rFonts w:ascii="Arial Narrow" w:hAnsi="Arial Narrow" w:cstheme="minorBidi"/>
                <w:sz w:val="20"/>
                <w:szCs w:val="20"/>
              </w:rPr>
              <w:t xml:space="preserve">The triangulation model did not work well. The larger groups for instance, did not have the incentive to work with small community-based groups. Amkeni Wakenya should consider setting aside funding support that is earmarked for collaborative work between the larger </w:t>
            </w:r>
            <w:r w:rsidRPr="001E5A65">
              <w:rPr>
                <w:rFonts w:ascii="Arial Narrow" w:hAnsi="Arial Narrow" w:cstheme="minorBidi"/>
                <w:sz w:val="20"/>
                <w:szCs w:val="20"/>
              </w:rPr>
              <w:lastRenderedPageBreak/>
              <w:t>groups (think tanks or research centers for instance) and the community-based groups.</w:t>
            </w:r>
          </w:p>
        </w:tc>
        <w:tc>
          <w:tcPr>
            <w:tcW w:w="3870" w:type="dxa"/>
          </w:tcPr>
          <w:p w14:paraId="0C41E32E" w14:textId="0A1AE9B2" w:rsidR="00393D9B" w:rsidRPr="001E5A65" w:rsidRDefault="00393D9B" w:rsidP="00851821">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lastRenderedPageBreak/>
              <w:t xml:space="preserve">Agreed and noted. </w:t>
            </w:r>
          </w:p>
        </w:tc>
        <w:tc>
          <w:tcPr>
            <w:tcW w:w="3307" w:type="dxa"/>
          </w:tcPr>
          <w:p w14:paraId="56B5193A" w14:textId="60A05E38" w:rsidR="00393D9B" w:rsidRPr="001E5A65" w:rsidRDefault="00851821"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It is agreed that triangulation is important for the interventions to be effective and impactful. In Phase 2 Amkeni will revisit the triangulation model to establish the weaknesses which will be address</w:t>
            </w:r>
            <w:r>
              <w:rPr>
                <w:rFonts w:ascii="Arial Narrow" w:hAnsi="Arial Narrow"/>
                <w:sz w:val="20"/>
              </w:rPr>
              <w:t>ed</w:t>
            </w:r>
            <w:r w:rsidRPr="001E5A65">
              <w:rPr>
                <w:rFonts w:ascii="Arial Narrow" w:hAnsi="Arial Narrow"/>
                <w:sz w:val="20"/>
              </w:rPr>
              <w:t xml:space="preserve"> to make it realize the intended results </w:t>
            </w:r>
            <w:r w:rsidRPr="001E5A65">
              <w:rPr>
                <w:rFonts w:ascii="Arial Narrow" w:hAnsi="Arial Narrow"/>
                <w:sz w:val="20"/>
              </w:rPr>
              <w:lastRenderedPageBreak/>
              <w:t>(partnership with research centers will be explored and finding of their work will be linked to the Implementing partners)</w:t>
            </w:r>
          </w:p>
        </w:tc>
        <w:tc>
          <w:tcPr>
            <w:tcW w:w="1118" w:type="dxa"/>
          </w:tcPr>
          <w:p w14:paraId="7C95A4C7"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lastRenderedPageBreak/>
              <w:t>Continuous</w:t>
            </w:r>
          </w:p>
        </w:tc>
        <w:tc>
          <w:tcPr>
            <w:tcW w:w="1245" w:type="dxa"/>
          </w:tcPr>
          <w:p w14:paraId="13DF56EA"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6A8B897D" w14:textId="77777777" w:rsidTr="00D9362F">
        <w:trPr>
          <w:trHeight w:val="432"/>
        </w:trPr>
        <w:tc>
          <w:tcPr>
            <w:tcW w:w="4410" w:type="dxa"/>
          </w:tcPr>
          <w:p w14:paraId="3975A034" w14:textId="77777777" w:rsidR="00393D9B" w:rsidRPr="00EB0BA0" w:rsidRDefault="00393D9B" w:rsidP="001E5A65">
            <w:pPr>
              <w:pStyle w:val="yiv1705141188default"/>
              <w:spacing w:before="0" w:beforeAutospacing="0" w:after="0" w:afterAutospacing="0"/>
              <w:rPr>
                <w:rFonts w:ascii="Arial Narrow" w:hAnsi="Arial Narrow"/>
                <w:b/>
                <w:sz w:val="20"/>
                <w:szCs w:val="20"/>
              </w:rPr>
            </w:pPr>
            <w:r w:rsidRPr="00EB0BA0">
              <w:rPr>
                <w:rFonts w:ascii="Arial Narrow" w:hAnsi="Arial Narrow"/>
                <w:b/>
                <w:sz w:val="20"/>
                <w:szCs w:val="20"/>
              </w:rPr>
              <w:lastRenderedPageBreak/>
              <w:t>Gender Mainstreaming</w:t>
            </w:r>
          </w:p>
        </w:tc>
        <w:tc>
          <w:tcPr>
            <w:tcW w:w="3870" w:type="dxa"/>
          </w:tcPr>
          <w:p w14:paraId="708FB3F1"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3307" w:type="dxa"/>
          </w:tcPr>
          <w:p w14:paraId="53F72893"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118" w:type="dxa"/>
          </w:tcPr>
          <w:p w14:paraId="4BDC6B57"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245" w:type="dxa"/>
          </w:tcPr>
          <w:p w14:paraId="620EBD93"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r>
      <w:tr w:rsidR="00393D9B" w:rsidRPr="001E5A65" w14:paraId="5F2C66C1" w14:textId="77777777" w:rsidTr="00D9362F">
        <w:tc>
          <w:tcPr>
            <w:tcW w:w="4410" w:type="dxa"/>
          </w:tcPr>
          <w:p w14:paraId="06267F7E" w14:textId="77777777" w:rsidR="00393D9B" w:rsidRPr="001E5A65" w:rsidRDefault="00393D9B" w:rsidP="00EB0BA0">
            <w:pPr>
              <w:pStyle w:val="yiv1705141188default"/>
              <w:spacing w:before="0" w:beforeAutospacing="0" w:after="0" w:afterAutospacing="0"/>
              <w:rPr>
                <w:rFonts w:ascii="Arial Narrow" w:hAnsi="Arial Narrow" w:cstheme="minorBidi"/>
                <w:sz w:val="20"/>
                <w:szCs w:val="20"/>
              </w:rPr>
            </w:pPr>
            <w:r w:rsidRPr="001E5A65">
              <w:rPr>
                <w:rFonts w:ascii="Arial Narrow" w:hAnsi="Arial Narrow" w:cstheme="minorBidi"/>
                <w:sz w:val="20"/>
                <w:szCs w:val="20"/>
              </w:rPr>
              <w:t>This evaluation finds that most of the partners could still do more to ensure that mechanisms for promotion of gender equality go beyond just numbers to also address the amplification of the voices of women and transformation of power structures that disadvantage women’s participation in governance. This will involve more capacity building for IPs in gender mainstreaming, and practical guidance on how to undertake gender-sensitive programming.</w:t>
            </w:r>
          </w:p>
        </w:tc>
        <w:tc>
          <w:tcPr>
            <w:tcW w:w="3870" w:type="dxa"/>
          </w:tcPr>
          <w:p w14:paraId="0DF5BAA6" w14:textId="778D8285" w:rsidR="00393D9B" w:rsidRPr="001E5A65" w:rsidRDefault="00393D9B" w:rsidP="00851821">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Agreed and noted </w:t>
            </w:r>
          </w:p>
        </w:tc>
        <w:tc>
          <w:tcPr>
            <w:tcW w:w="3307" w:type="dxa"/>
          </w:tcPr>
          <w:p w14:paraId="27063CC9" w14:textId="41CE1F5B" w:rsidR="00393D9B" w:rsidRPr="001E5A65" w:rsidRDefault="00851821" w:rsidP="00851821">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Pr>
                <w:rFonts w:ascii="Arial Narrow" w:hAnsi="Arial Narrow"/>
                <w:sz w:val="20"/>
              </w:rPr>
              <w:t>T</w:t>
            </w:r>
            <w:r w:rsidRPr="001E5A65">
              <w:rPr>
                <w:rFonts w:ascii="Arial Narrow" w:hAnsi="Arial Narrow"/>
                <w:sz w:val="20"/>
              </w:rPr>
              <w:t>his recommendation will be incorporated in the capacity building strategy to ensure IPs training on gender mainstreaming approaches and women empowerment interventions are strongly embedded. The grant assessment guideline will require the IP proposals to have a strong gender mainstreaming component including gender-inclusive interventions as well as reporting on gender disaggregated data.</w:t>
            </w:r>
          </w:p>
        </w:tc>
        <w:tc>
          <w:tcPr>
            <w:tcW w:w="1118" w:type="dxa"/>
          </w:tcPr>
          <w:p w14:paraId="3556B3A0"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5A35DB56"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60BBBD48" w14:textId="77777777" w:rsidTr="00D9362F">
        <w:trPr>
          <w:trHeight w:val="432"/>
        </w:trPr>
        <w:tc>
          <w:tcPr>
            <w:tcW w:w="4410" w:type="dxa"/>
          </w:tcPr>
          <w:p w14:paraId="456EE543" w14:textId="77777777" w:rsidR="00393D9B" w:rsidRPr="00EB0BA0" w:rsidRDefault="00393D9B" w:rsidP="001E5A65">
            <w:pPr>
              <w:pStyle w:val="yiv1705141188default"/>
              <w:spacing w:before="0" w:beforeAutospacing="0" w:after="0" w:afterAutospacing="0"/>
              <w:rPr>
                <w:rFonts w:ascii="Arial Narrow" w:hAnsi="Arial Narrow"/>
                <w:b/>
                <w:sz w:val="20"/>
                <w:szCs w:val="20"/>
              </w:rPr>
            </w:pPr>
            <w:r w:rsidRPr="00EB0BA0">
              <w:rPr>
                <w:rFonts w:ascii="Arial Narrow" w:hAnsi="Arial Narrow"/>
                <w:b/>
                <w:sz w:val="20"/>
                <w:szCs w:val="20"/>
              </w:rPr>
              <w:t>Safety and Security of Implementing Partners</w:t>
            </w:r>
          </w:p>
        </w:tc>
        <w:tc>
          <w:tcPr>
            <w:tcW w:w="3870" w:type="dxa"/>
          </w:tcPr>
          <w:p w14:paraId="4A5E0B70"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3307" w:type="dxa"/>
          </w:tcPr>
          <w:p w14:paraId="14E9A833"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118" w:type="dxa"/>
          </w:tcPr>
          <w:p w14:paraId="62E65E34"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245" w:type="dxa"/>
          </w:tcPr>
          <w:p w14:paraId="3AB8DB24"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r>
      <w:tr w:rsidR="00393D9B" w:rsidRPr="001E5A65" w14:paraId="3ECBA1C1" w14:textId="77777777" w:rsidTr="00D9362F">
        <w:tc>
          <w:tcPr>
            <w:tcW w:w="4410" w:type="dxa"/>
          </w:tcPr>
          <w:p w14:paraId="1D595EC1" w14:textId="77777777" w:rsidR="00393D9B" w:rsidRPr="001E5A65" w:rsidRDefault="00393D9B" w:rsidP="00EB0BA0">
            <w:pPr>
              <w:pStyle w:val="yiv1705141188default"/>
              <w:spacing w:before="0" w:beforeAutospacing="0" w:after="0" w:afterAutospacing="0"/>
              <w:rPr>
                <w:rFonts w:ascii="Arial Narrow" w:hAnsi="Arial Narrow" w:cstheme="minorBidi"/>
                <w:sz w:val="20"/>
                <w:szCs w:val="20"/>
              </w:rPr>
            </w:pPr>
            <w:r w:rsidRPr="001E5A65">
              <w:rPr>
                <w:rFonts w:ascii="Arial Narrow" w:hAnsi="Arial Narrow" w:cstheme="minorBidi"/>
                <w:sz w:val="20"/>
                <w:szCs w:val="20"/>
              </w:rPr>
              <w:t>The safety and security of implementing partners in some parts of the country emerged as an issue of concern. Some have received threats and even forced to go into hiding at some point. Given the socio-political environment of the country, it is safe to conclude that such threats will continue. Amkeni Wakenya should therefore undertake a risk assessment of its IPs and develop a strategy of addressing such risks including security training.</w:t>
            </w:r>
          </w:p>
        </w:tc>
        <w:tc>
          <w:tcPr>
            <w:tcW w:w="3870" w:type="dxa"/>
          </w:tcPr>
          <w:p w14:paraId="0894E5A9" w14:textId="0AD5212E"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Agreed and noted. </w:t>
            </w:r>
          </w:p>
          <w:p w14:paraId="533B4C2D" w14:textId="60ADA43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3307" w:type="dxa"/>
          </w:tcPr>
          <w:p w14:paraId="24E634A3" w14:textId="3EF5505A" w:rsidR="00393D9B" w:rsidRPr="001E5A65" w:rsidRDefault="00851821"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During the first phase, security training for selected grantees was carried out on a pilot basis which led to heightened awareness of security risks. In the second phase, this training will be scaled up to all grantees. In addition, risks assessments will be carried out as part of capacity assessments for grantees. Those identified with high security risks, Amkeni will support them to develop and implement viable risk management strategies.</w:t>
            </w:r>
          </w:p>
        </w:tc>
        <w:tc>
          <w:tcPr>
            <w:tcW w:w="1118" w:type="dxa"/>
          </w:tcPr>
          <w:p w14:paraId="2E7E2656"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389171E8"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38FF8502" w14:textId="77777777" w:rsidTr="00D9362F">
        <w:tc>
          <w:tcPr>
            <w:tcW w:w="4410" w:type="dxa"/>
          </w:tcPr>
          <w:p w14:paraId="2509461A" w14:textId="77777777" w:rsidR="00393D9B" w:rsidRPr="00EB0BA0" w:rsidRDefault="00393D9B" w:rsidP="001E5A65">
            <w:pPr>
              <w:pStyle w:val="yiv1705141188default"/>
              <w:spacing w:before="0" w:beforeAutospacing="0" w:after="0" w:afterAutospacing="0"/>
              <w:rPr>
                <w:rFonts w:ascii="Arial Narrow" w:hAnsi="Arial Narrow"/>
                <w:b/>
                <w:sz w:val="20"/>
                <w:szCs w:val="20"/>
              </w:rPr>
            </w:pPr>
            <w:r w:rsidRPr="00EB0BA0">
              <w:rPr>
                <w:rFonts w:ascii="Arial Narrow" w:hAnsi="Arial Narrow"/>
                <w:b/>
                <w:sz w:val="20"/>
                <w:szCs w:val="20"/>
              </w:rPr>
              <w:t>Critical thematic governance issues for future support</w:t>
            </w:r>
          </w:p>
        </w:tc>
        <w:tc>
          <w:tcPr>
            <w:tcW w:w="3870" w:type="dxa"/>
          </w:tcPr>
          <w:p w14:paraId="6FD316E1" w14:textId="77777777" w:rsidR="00393D9B" w:rsidRPr="001E5A65" w:rsidRDefault="00393D9B" w:rsidP="00E81DF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3307" w:type="dxa"/>
          </w:tcPr>
          <w:p w14:paraId="1021A1DD"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118" w:type="dxa"/>
          </w:tcPr>
          <w:p w14:paraId="754B52F4"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c>
          <w:tcPr>
            <w:tcW w:w="1245" w:type="dxa"/>
          </w:tcPr>
          <w:p w14:paraId="65BA5944"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p>
        </w:tc>
      </w:tr>
      <w:tr w:rsidR="00393D9B" w:rsidRPr="001E5A65" w14:paraId="07DBD633" w14:textId="77777777" w:rsidTr="00D9362F">
        <w:tc>
          <w:tcPr>
            <w:tcW w:w="4410" w:type="dxa"/>
          </w:tcPr>
          <w:p w14:paraId="3D9E6881" w14:textId="77777777" w:rsidR="00393D9B" w:rsidRPr="001E5A65" w:rsidRDefault="00393D9B" w:rsidP="00EB0BA0">
            <w:pPr>
              <w:pStyle w:val="yiv1705141188default"/>
              <w:spacing w:before="0" w:beforeAutospacing="0" w:after="0" w:afterAutospacing="0"/>
              <w:rPr>
                <w:rFonts w:ascii="Arial Narrow" w:hAnsi="Arial Narrow" w:cstheme="minorBidi"/>
                <w:sz w:val="20"/>
                <w:szCs w:val="20"/>
              </w:rPr>
            </w:pPr>
            <w:r w:rsidRPr="001E5A65">
              <w:rPr>
                <w:rFonts w:ascii="Arial Narrow" w:hAnsi="Arial Narrow" w:cstheme="minorBidi"/>
                <w:sz w:val="20"/>
                <w:szCs w:val="20"/>
              </w:rPr>
              <w:t>County governments have important human rights responsibilities, particularly those relating to socio-economic rights. Consequently, Amkeni Wakenya should ensure that in future funding cycles it deepens its support to organizations that seek to engage with country institutions.</w:t>
            </w:r>
          </w:p>
        </w:tc>
        <w:tc>
          <w:tcPr>
            <w:tcW w:w="3870" w:type="dxa"/>
          </w:tcPr>
          <w:p w14:paraId="011C0159" w14:textId="0081C453" w:rsidR="00393D9B" w:rsidRPr="001E5A65" w:rsidRDefault="00393D9B" w:rsidP="00851821">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Noted and agreed. </w:t>
            </w:r>
          </w:p>
        </w:tc>
        <w:tc>
          <w:tcPr>
            <w:tcW w:w="3307" w:type="dxa"/>
          </w:tcPr>
          <w:p w14:paraId="2A6C56B3" w14:textId="120975F0" w:rsidR="00393D9B" w:rsidRPr="001E5A65" w:rsidRDefault="00851821"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Devolution is one of the key outcomes in the second phase of the programme.</w:t>
            </w:r>
          </w:p>
        </w:tc>
        <w:tc>
          <w:tcPr>
            <w:tcW w:w="1118" w:type="dxa"/>
          </w:tcPr>
          <w:p w14:paraId="1946E0AE"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4F263569"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r w:rsidR="00393D9B" w:rsidRPr="001E5A65" w14:paraId="27BD06D7" w14:textId="77777777" w:rsidTr="00D9362F">
        <w:tc>
          <w:tcPr>
            <w:tcW w:w="4410" w:type="dxa"/>
          </w:tcPr>
          <w:p w14:paraId="17B5249E" w14:textId="77777777" w:rsidR="00393D9B" w:rsidRPr="001E5A65" w:rsidRDefault="00393D9B" w:rsidP="00EB0BA0">
            <w:pPr>
              <w:pStyle w:val="yiv1705141188default"/>
              <w:spacing w:before="0" w:beforeAutospacing="0" w:after="0" w:afterAutospacing="0"/>
              <w:rPr>
                <w:rFonts w:ascii="Arial Narrow" w:hAnsi="Arial Narrow" w:cstheme="minorBidi"/>
                <w:sz w:val="20"/>
                <w:szCs w:val="20"/>
              </w:rPr>
            </w:pPr>
            <w:r w:rsidRPr="001E5A65">
              <w:rPr>
                <w:rFonts w:ascii="Arial Narrow" w:hAnsi="Arial Narrow"/>
                <w:sz w:val="20"/>
                <w:szCs w:val="20"/>
              </w:rPr>
              <w:t>Elections are central to dynamism of public policy choices and national cohesion, and contribute to accountable, inclusive and participatory democracy. Previous multiparty elections in Kenya have marred by divisive politics, vote-rigging, violence, and weak administrative management, among other challenges. Consequently, Amkeni Wakenya should consider funding civil society interventions that will support free, fair and peaceful elections. Suggested areas of support include: institutional strengthening to election management bodies; support to election observation, including monitoring of pre-election malpractices and violence; and advocacy for implementation of electoral and political party law reforms.</w:t>
            </w:r>
          </w:p>
        </w:tc>
        <w:tc>
          <w:tcPr>
            <w:tcW w:w="3870" w:type="dxa"/>
          </w:tcPr>
          <w:p w14:paraId="1B4A7CD2" w14:textId="0D555EAD" w:rsidR="00393D9B" w:rsidRPr="001E5A65" w:rsidRDefault="00393D9B" w:rsidP="00851821">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 xml:space="preserve">Noted and agreed. </w:t>
            </w:r>
          </w:p>
        </w:tc>
        <w:tc>
          <w:tcPr>
            <w:tcW w:w="3307" w:type="dxa"/>
          </w:tcPr>
          <w:p w14:paraId="13A33957" w14:textId="0803C3D1" w:rsidR="00393D9B" w:rsidRPr="001E5A65" w:rsidRDefault="00851821"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This will be done in close collaboration with the Elections project supported by UNDP.</w:t>
            </w:r>
          </w:p>
        </w:tc>
        <w:tc>
          <w:tcPr>
            <w:tcW w:w="1118" w:type="dxa"/>
          </w:tcPr>
          <w:p w14:paraId="77DB8928"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Continuous</w:t>
            </w:r>
          </w:p>
        </w:tc>
        <w:tc>
          <w:tcPr>
            <w:tcW w:w="1245" w:type="dxa"/>
          </w:tcPr>
          <w:p w14:paraId="3C29B978" w14:textId="77777777" w:rsidR="00393D9B" w:rsidRPr="001E5A65" w:rsidRDefault="00393D9B" w:rsidP="001E5A65">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rPr>
            </w:pPr>
            <w:r w:rsidRPr="001E5A65">
              <w:rPr>
                <w:rFonts w:ascii="Arial Narrow" w:hAnsi="Arial Narrow"/>
                <w:sz w:val="20"/>
              </w:rPr>
              <w:t>PMU</w:t>
            </w:r>
          </w:p>
        </w:tc>
      </w:tr>
    </w:tbl>
    <w:p w14:paraId="19BC1C35" w14:textId="77777777" w:rsidR="00C04167" w:rsidRPr="009B4DDE" w:rsidRDefault="00C04167" w:rsidP="00041A9A">
      <w:pPr>
        <w:spacing w:before="480" w:after="480"/>
        <w:rPr>
          <w:rFonts w:ascii="Times New Roman" w:hAnsi="Times New Roman"/>
          <w:sz w:val="22"/>
          <w:szCs w:val="22"/>
        </w:rPr>
      </w:pPr>
    </w:p>
    <w:sectPr w:rsidR="00C04167" w:rsidRPr="009B4DDE" w:rsidSect="00393D9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53360" w14:textId="77777777" w:rsidR="00DF6956" w:rsidRDefault="00DF6956" w:rsidP="00041A9A">
      <w:pPr>
        <w:spacing w:before="480" w:after="480"/>
      </w:pPr>
      <w:r>
        <w:separator/>
      </w:r>
    </w:p>
    <w:p w14:paraId="5D00C01E" w14:textId="77777777" w:rsidR="00DF6956" w:rsidRDefault="00DF6956" w:rsidP="0062480F">
      <w:pPr>
        <w:spacing w:before="480" w:after="480"/>
      </w:pPr>
    </w:p>
    <w:p w14:paraId="00D71B5D" w14:textId="77777777" w:rsidR="00DF6956" w:rsidRDefault="00DF6956" w:rsidP="0035592C"/>
  </w:endnote>
  <w:endnote w:type="continuationSeparator" w:id="0">
    <w:p w14:paraId="059DFC72" w14:textId="77777777" w:rsidR="00DF6956" w:rsidRDefault="00DF6956" w:rsidP="00041A9A">
      <w:pPr>
        <w:spacing w:before="480" w:after="480"/>
      </w:pPr>
      <w:r>
        <w:continuationSeparator/>
      </w:r>
    </w:p>
    <w:p w14:paraId="18EA61DB" w14:textId="77777777" w:rsidR="00DF6956" w:rsidRDefault="00DF6956" w:rsidP="0062480F">
      <w:pPr>
        <w:spacing w:before="480" w:after="480"/>
      </w:pPr>
    </w:p>
    <w:p w14:paraId="72B8CA20" w14:textId="77777777" w:rsidR="00DF6956" w:rsidRDefault="00DF6956" w:rsidP="00355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325627"/>
      <w:docPartObj>
        <w:docPartGallery w:val="Page Numbers (Bottom of Page)"/>
        <w:docPartUnique/>
      </w:docPartObj>
    </w:sdtPr>
    <w:sdtEndPr>
      <w:rPr>
        <w:noProof/>
      </w:rPr>
    </w:sdtEndPr>
    <w:sdtContent>
      <w:p w14:paraId="47913748" w14:textId="77777777" w:rsidR="00E81DF5" w:rsidRDefault="00E81DF5" w:rsidP="007F4F00">
        <w:pPr>
          <w:pStyle w:val="Footer"/>
          <w:spacing w:before="120" w:after="120"/>
          <w:jc w:val="center"/>
        </w:pPr>
        <w:r>
          <w:fldChar w:fldCharType="begin"/>
        </w:r>
        <w:r>
          <w:instrText xml:space="preserve"> PAGE   \* MERGEFORMAT </w:instrText>
        </w:r>
        <w:r>
          <w:fldChar w:fldCharType="separate"/>
        </w:r>
        <w:r w:rsidR="007069DF">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26D62" w14:textId="77777777" w:rsidR="00DF6956" w:rsidRDefault="00DF6956" w:rsidP="00041A9A">
      <w:pPr>
        <w:spacing w:before="480" w:after="480"/>
      </w:pPr>
      <w:r>
        <w:separator/>
      </w:r>
    </w:p>
    <w:p w14:paraId="38DB3639" w14:textId="77777777" w:rsidR="00DF6956" w:rsidRDefault="00DF6956" w:rsidP="0062480F">
      <w:pPr>
        <w:spacing w:before="480" w:after="480"/>
      </w:pPr>
    </w:p>
    <w:p w14:paraId="4CBBF895" w14:textId="77777777" w:rsidR="00DF6956" w:rsidRDefault="00DF6956" w:rsidP="0035592C"/>
  </w:footnote>
  <w:footnote w:type="continuationSeparator" w:id="0">
    <w:p w14:paraId="3B32E557" w14:textId="77777777" w:rsidR="00DF6956" w:rsidRDefault="00DF6956" w:rsidP="00041A9A">
      <w:pPr>
        <w:spacing w:before="480" w:after="480"/>
      </w:pPr>
      <w:r>
        <w:continuationSeparator/>
      </w:r>
    </w:p>
    <w:p w14:paraId="2A94FD5E" w14:textId="77777777" w:rsidR="00DF6956" w:rsidRDefault="00DF6956" w:rsidP="0062480F">
      <w:pPr>
        <w:spacing w:before="480" w:after="480"/>
      </w:pPr>
    </w:p>
    <w:p w14:paraId="30C8D2EB" w14:textId="77777777" w:rsidR="00DF6956" w:rsidRDefault="00DF6956" w:rsidP="003559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529E8"/>
    <w:multiLevelType w:val="hybridMultilevel"/>
    <w:tmpl w:val="538A5B98"/>
    <w:lvl w:ilvl="0" w:tplc="A27A8E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511F9"/>
    <w:multiLevelType w:val="hybridMultilevel"/>
    <w:tmpl w:val="05DADE5A"/>
    <w:lvl w:ilvl="0" w:tplc="1A72E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EB443F"/>
    <w:multiLevelType w:val="hybridMultilevel"/>
    <w:tmpl w:val="A9AA77F6"/>
    <w:lvl w:ilvl="0" w:tplc="69D4528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7C26E0"/>
    <w:multiLevelType w:val="hybridMultilevel"/>
    <w:tmpl w:val="3D2C3020"/>
    <w:lvl w:ilvl="0" w:tplc="CD9438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165F62"/>
    <w:multiLevelType w:val="hybridMultilevel"/>
    <w:tmpl w:val="0BD4F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F1387E"/>
    <w:multiLevelType w:val="hybridMultilevel"/>
    <w:tmpl w:val="70003E02"/>
    <w:lvl w:ilvl="0" w:tplc="5D0637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04897"/>
    <w:multiLevelType w:val="hybridMultilevel"/>
    <w:tmpl w:val="B60A3C54"/>
    <w:lvl w:ilvl="0" w:tplc="69D45288">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897E07"/>
    <w:multiLevelType w:val="hybridMultilevel"/>
    <w:tmpl w:val="CC080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D1886"/>
    <w:multiLevelType w:val="hybridMultilevel"/>
    <w:tmpl w:val="E1AE7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D6D10"/>
    <w:multiLevelType w:val="hybridMultilevel"/>
    <w:tmpl w:val="A61E36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4"/>
  </w:num>
  <w:num w:numId="5">
    <w:abstractNumId w:val="2"/>
  </w:num>
  <w:num w:numId="6">
    <w:abstractNumId w:val="8"/>
  </w:num>
  <w:num w:numId="7">
    <w:abstractNumId w:val="3"/>
  </w:num>
  <w:num w:numId="8">
    <w:abstractNumId w:val="0"/>
  </w:num>
  <w:num w:numId="9">
    <w:abstractNumId w:val="1"/>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67"/>
    <w:rsid w:val="000008B4"/>
    <w:rsid w:val="00016ADC"/>
    <w:rsid w:val="0002291A"/>
    <w:rsid w:val="0002651E"/>
    <w:rsid w:val="00034200"/>
    <w:rsid w:val="00041A9A"/>
    <w:rsid w:val="00041F32"/>
    <w:rsid w:val="00043A6D"/>
    <w:rsid w:val="00053B8E"/>
    <w:rsid w:val="0005789D"/>
    <w:rsid w:val="00071C57"/>
    <w:rsid w:val="000D481F"/>
    <w:rsid w:val="000D48F2"/>
    <w:rsid w:val="000E4390"/>
    <w:rsid w:val="000F5E7D"/>
    <w:rsid w:val="0010649C"/>
    <w:rsid w:val="001140DD"/>
    <w:rsid w:val="00117224"/>
    <w:rsid w:val="00120DDC"/>
    <w:rsid w:val="00142796"/>
    <w:rsid w:val="0014584B"/>
    <w:rsid w:val="00153B47"/>
    <w:rsid w:val="001553CB"/>
    <w:rsid w:val="00174B49"/>
    <w:rsid w:val="0019193C"/>
    <w:rsid w:val="00195180"/>
    <w:rsid w:val="001C5007"/>
    <w:rsid w:val="001D4BCF"/>
    <w:rsid w:val="001D4D90"/>
    <w:rsid w:val="001D5D2C"/>
    <w:rsid w:val="001E356F"/>
    <w:rsid w:val="001E5A65"/>
    <w:rsid w:val="001F22D4"/>
    <w:rsid w:val="00214401"/>
    <w:rsid w:val="00216D3E"/>
    <w:rsid w:val="00230658"/>
    <w:rsid w:val="00246428"/>
    <w:rsid w:val="002472CC"/>
    <w:rsid w:val="00273A6F"/>
    <w:rsid w:val="00276578"/>
    <w:rsid w:val="002A14C2"/>
    <w:rsid w:val="002D4980"/>
    <w:rsid w:val="002F5C0D"/>
    <w:rsid w:val="002F61C8"/>
    <w:rsid w:val="002F6871"/>
    <w:rsid w:val="003119C7"/>
    <w:rsid w:val="00321238"/>
    <w:rsid w:val="00327113"/>
    <w:rsid w:val="00343CD3"/>
    <w:rsid w:val="00355127"/>
    <w:rsid w:val="0035592C"/>
    <w:rsid w:val="00360A2E"/>
    <w:rsid w:val="0038222C"/>
    <w:rsid w:val="00385D0C"/>
    <w:rsid w:val="00386F45"/>
    <w:rsid w:val="00393D9B"/>
    <w:rsid w:val="003C4A91"/>
    <w:rsid w:val="003C7AE0"/>
    <w:rsid w:val="003E4873"/>
    <w:rsid w:val="003F52B8"/>
    <w:rsid w:val="003F631E"/>
    <w:rsid w:val="00400776"/>
    <w:rsid w:val="00406249"/>
    <w:rsid w:val="00435E9E"/>
    <w:rsid w:val="004605DD"/>
    <w:rsid w:val="00467D43"/>
    <w:rsid w:val="00485463"/>
    <w:rsid w:val="004B1D7E"/>
    <w:rsid w:val="004B762A"/>
    <w:rsid w:val="004D3842"/>
    <w:rsid w:val="004E3558"/>
    <w:rsid w:val="004E49D4"/>
    <w:rsid w:val="004E7D7C"/>
    <w:rsid w:val="005073E1"/>
    <w:rsid w:val="00531562"/>
    <w:rsid w:val="00535068"/>
    <w:rsid w:val="00554F58"/>
    <w:rsid w:val="00555721"/>
    <w:rsid w:val="005674EA"/>
    <w:rsid w:val="005706A0"/>
    <w:rsid w:val="00590F56"/>
    <w:rsid w:val="005B0FD3"/>
    <w:rsid w:val="005C62EF"/>
    <w:rsid w:val="005D5881"/>
    <w:rsid w:val="005E0073"/>
    <w:rsid w:val="005F2E67"/>
    <w:rsid w:val="00602E40"/>
    <w:rsid w:val="00617E4B"/>
    <w:rsid w:val="0062480F"/>
    <w:rsid w:val="00627F2B"/>
    <w:rsid w:val="00632F1A"/>
    <w:rsid w:val="00640163"/>
    <w:rsid w:val="00654380"/>
    <w:rsid w:val="00675C56"/>
    <w:rsid w:val="006802B6"/>
    <w:rsid w:val="00686F8B"/>
    <w:rsid w:val="00696D22"/>
    <w:rsid w:val="006A3071"/>
    <w:rsid w:val="006A5B9B"/>
    <w:rsid w:val="006B68D7"/>
    <w:rsid w:val="006B759A"/>
    <w:rsid w:val="006D03BA"/>
    <w:rsid w:val="006E764F"/>
    <w:rsid w:val="006F2396"/>
    <w:rsid w:val="006F2A06"/>
    <w:rsid w:val="006F7326"/>
    <w:rsid w:val="00705EEB"/>
    <w:rsid w:val="0070687D"/>
    <w:rsid w:val="007069DF"/>
    <w:rsid w:val="00725310"/>
    <w:rsid w:val="00735A32"/>
    <w:rsid w:val="00760B26"/>
    <w:rsid w:val="007621D9"/>
    <w:rsid w:val="00765F51"/>
    <w:rsid w:val="00772FE2"/>
    <w:rsid w:val="00773F3B"/>
    <w:rsid w:val="00777B1C"/>
    <w:rsid w:val="007942BF"/>
    <w:rsid w:val="007A27FA"/>
    <w:rsid w:val="007B0454"/>
    <w:rsid w:val="007D454F"/>
    <w:rsid w:val="007E01F0"/>
    <w:rsid w:val="007F0251"/>
    <w:rsid w:val="007F4F00"/>
    <w:rsid w:val="007F7E2F"/>
    <w:rsid w:val="008400D7"/>
    <w:rsid w:val="0084248B"/>
    <w:rsid w:val="00851821"/>
    <w:rsid w:val="0086400B"/>
    <w:rsid w:val="00867390"/>
    <w:rsid w:val="00871C9C"/>
    <w:rsid w:val="008720A6"/>
    <w:rsid w:val="00873C67"/>
    <w:rsid w:val="00877C0E"/>
    <w:rsid w:val="00885578"/>
    <w:rsid w:val="0089509C"/>
    <w:rsid w:val="008B19A6"/>
    <w:rsid w:val="008B7073"/>
    <w:rsid w:val="008C5325"/>
    <w:rsid w:val="008E2FA3"/>
    <w:rsid w:val="008F1C94"/>
    <w:rsid w:val="0090002D"/>
    <w:rsid w:val="00911C55"/>
    <w:rsid w:val="00913672"/>
    <w:rsid w:val="00927F35"/>
    <w:rsid w:val="0093467B"/>
    <w:rsid w:val="0094451C"/>
    <w:rsid w:val="00962AB2"/>
    <w:rsid w:val="00975EB8"/>
    <w:rsid w:val="00996D78"/>
    <w:rsid w:val="009A0E5D"/>
    <w:rsid w:val="009A50C1"/>
    <w:rsid w:val="009B260D"/>
    <w:rsid w:val="009B38E7"/>
    <w:rsid w:val="009B4DDE"/>
    <w:rsid w:val="009D22C4"/>
    <w:rsid w:val="009E0D2D"/>
    <w:rsid w:val="009E6C7B"/>
    <w:rsid w:val="009E76B7"/>
    <w:rsid w:val="009F2534"/>
    <w:rsid w:val="009F6769"/>
    <w:rsid w:val="00A015B7"/>
    <w:rsid w:val="00A10D5B"/>
    <w:rsid w:val="00A25AD9"/>
    <w:rsid w:val="00A40C3E"/>
    <w:rsid w:val="00A43444"/>
    <w:rsid w:val="00A60121"/>
    <w:rsid w:val="00A954AC"/>
    <w:rsid w:val="00A961ED"/>
    <w:rsid w:val="00AB4345"/>
    <w:rsid w:val="00AD25DE"/>
    <w:rsid w:val="00AD68B1"/>
    <w:rsid w:val="00AD6C32"/>
    <w:rsid w:val="00AF3655"/>
    <w:rsid w:val="00B2138D"/>
    <w:rsid w:val="00B60562"/>
    <w:rsid w:val="00B61233"/>
    <w:rsid w:val="00B62A8C"/>
    <w:rsid w:val="00B6417C"/>
    <w:rsid w:val="00B70C49"/>
    <w:rsid w:val="00B85341"/>
    <w:rsid w:val="00B854F9"/>
    <w:rsid w:val="00B86C1E"/>
    <w:rsid w:val="00BA127C"/>
    <w:rsid w:val="00BA4060"/>
    <w:rsid w:val="00BC61B3"/>
    <w:rsid w:val="00BC773B"/>
    <w:rsid w:val="00BD0331"/>
    <w:rsid w:val="00BF5D70"/>
    <w:rsid w:val="00C04167"/>
    <w:rsid w:val="00C05586"/>
    <w:rsid w:val="00C16EB7"/>
    <w:rsid w:val="00C3538D"/>
    <w:rsid w:val="00C375EE"/>
    <w:rsid w:val="00C46462"/>
    <w:rsid w:val="00C64681"/>
    <w:rsid w:val="00C82D8D"/>
    <w:rsid w:val="00CA27B7"/>
    <w:rsid w:val="00CA372B"/>
    <w:rsid w:val="00CA64D7"/>
    <w:rsid w:val="00CC3B96"/>
    <w:rsid w:val="00CD3C72"/>
    <w:rsid w:val="00CF42D5"/>
    <w:rsid w:val="00CF6EC4"/>
    <w:rsid w:val="00D13492"/>
    <w:rsid w:val="00D176E7"/>
    <w:rsid w:val="00D33817"/>
    <w:rsid w:val="00D35BD9"/>
    <w:rsid w:val="00D363DE"/>
    <w:rsid w:val="00D5395E"/>
    <w:rsid w:val="00D5695D"/>
    <w:rsid w:val="00D70E25"/>
    <w:rsid w:val="00D73576"/>
    <w:rsid w:val="00D9362F"/>
    <w:rsid w:val="00DA744F"/>
    <w:rsid w:val="00DB458E"/>
    <w:rsid w:val="00DB609C"/>
    <w:rsid w:val="00DB7D05"/>
    <w:rsid w:val="00DC7489"/>
    <w:rsid w:val="00DD2119"/>
    <w:rsid w:val="00DE2544"/>
    <w:rsid w:val="00DF6956"/>
    <w:rsid w:val="00DF725F"/>
    <w:rsid w:val="00E1328E"/>
    <w:rsid w:val="00E413CE"/>
    <w:rsid w:val="00E478B0"/>
    <w:rsid w:val="00E47D5B"/>
    <w:rsid w:val="00E77166"/>
    <w:rsid w:val="00E7776B"/>
    <w:rsid w:val="00E81DF5"/>
    <w:rsid w:val="00E92F84"/>
    <w:rsid w:val="00E96B80"/>
    <w:rsid w:val="00EA2C1B"/>
    <w:rsid w:val="00EB0BA0"/>
    <w:rsid w:val="00EB615A"/>
    <w:rsid w:val="00ED12E0"/>
    <w:rsid w:val="00EF57EC"/>
    <w:rsid w:val="00F0080D"/>
    <w:rsid w:val="00F02CF3"/>
    <w:rsid w:val="00F031B8"/>
    <w:rsid w:val="00F218DD"/>
    <w:rsid w:val="00F31795"/>
    <w:rsid w:val="00F37D65"/>
    <w:rsid w:val="00F456F0"/>
    <w:rsid w:val="00F57426"/>
    <w:rsid w:val="00F8543B"/>
    <w:rsid w:val="00FB0F66"/>
    <w:rsid w:val="00FB16F9"/>
    <w:rsid w:val="00FC21FB"/>
    <w:rsid w:val="00FD56A7"/>
    <w:rsid w:val="00FF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0A8B"/>
  <w15:docId w15:val="{ACB381C1-E0C9-4B30-B2B7-6848F49E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4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167"/>
    <w:rPr>
      <w:rFonts w:ascii="Helvetica" w:eastAsia="Helvetica" w:hAnsi="Helvetica" w:cs="Times New Roman"/>
      <w:sz w:val="24"/>
      <w:szCs w:val="20"/>
    </w:rPr>
  </w:style>
  <w:style w:type="paragraph" w:styleId="Heading1">
    <w:name w:val="heading 1"/>
    <w:basedOn w:val="Normal"/>
    <w:next w:val="Normal"/>
    <w:link w:val="Heading1Char"/>
    <w:qFormat/>
    <w:rsid w:val="00C04167"/>
    <w:pPr>
      <w:keepNext/>
      <w:spacing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0558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167"/>
    <w:rPr>
      <w:rFonts w:ascii="Arial" w:eastAsia="Helvetica" w:hAnsi="Arial" w:cs="Arial"/>
      <w:b/>
      <w:bCs/>
      <w:kern w:val="32"/>
      <w:sz w:val="32"/>
      <w:szCs w:val="32"/>
    </w:rPr>
  </w:style>
  <w:style w:type="paragraph" w:customStyle="1" w:styleId="yiv1705141188default">
    <w:name w:val="yiv1705141188default"/>
    <w:basedOn w:val="Normal"/>
    <w:rsid w:val="00C04167"/>
    <w:pPr>
      <w:spacing w:before="100" w:beforeAutospacing="1" w:after="100" w:afterAutospacing="1"/>
    </w:pPr>
    <w:rPr>
      <w:rFonts w:ascii="Times New Roman" w:eastAsia="Times New Roman" w:hAnsi="Times New Roman"/>
      <w:szCs w:val="24"/>
    </w:rPr>
  </w:style>
  <w:style w:type="character" w:customStyle="1" w:styleId="yui32017133690275975987">
    <w:name w:val="yui_3_2_0_17_133690275975987"/>
    <w:basedOn w:val="DefaultParagraphFont"/>
    <w:rsid w:val="00C04167"/>
  </w:style>
  <w:style w:type="character" w:customStyle="1" w:styleId="yui320171336902759759103">
    <w:name w:val="yui_3_2_0_17_1336902759759103"/>
    <w:basedOn w:val="DefaultParagraphFont"/>
    <w:rsid w:val="00C04167"/>
  </w:style>
  <w:style w:type="paragraph" w:styleId="Header">
    <w:name w:val="header"/>
    <w:basedOn w:val="Normal"/>
    <w:link w:val="HeaderChar"/>
    <w:uiPriority w:val="99"/>
    <w:unhideWhenUsed/>
    <w:rsid w:val="00053B8E"/>
    <w:pPr>
      <w:tabs>
        <w:tab w:val="center" w:pos="4680"/>
        <w:tab w:val="right" w:pos="9360"/>
      </w:tabs>
    </w:pPr>
  </w:style>
  <w:style w:type="character" w:customStyle="1" w:styleId="HeaderChar">
    <w:name w:val="Header Char"/>
    <w:basedOn w:val="DefaultParagraphFont"/>
    <w:link w:val="Header"/>
    <w:uiPriority w:val="99"/>
    <w:rsid w:val="00053B8E"/>
    <w:rPr>
      <w:rFonts w:ascii="Helvetica" w:eastAsia="Helvetica" w:hAnsi="Helvetica" w:cs="Times New Roman"/>
      <w:sz w:val="24"/>
      <w:szCs w:val="20"/>
    </w:rPr>
  </w:style>
  <w:style w:type="paragraph" w:styleId="Footer">
    <w:name w:val="footer"/>
    <w:basedOn w:val="Normal"/>
    <w:link w:val="FooterChar"/>
    <w:uiPriority w:val="99"/>
    <w:unhideWhenUsed/>
    <w:rsid w:val="00053B8E"/>
    <w:pPr>
      <w:tabs>
        <w:tab w:val="center" w:pos="4680"/>
        <w:tab w:val="right" w:pos="9360"/>
      </w:tabs>
    </w:pPr>
  </w:style>
  <w:style w:type="character" w:customStyle="1" w:styleId="FooterChar">
    <w:name w:val="Footer Char"/>
    <w:basedOn w:val="DefaultParagraphFont"/>
    <w:link w:val="Footer"/>
    <w:uiPriority w:val="99"/>
    <w:rsid w:val="00053B8E"/>
    <w:rPr>
      <w:rFonts w:ascii="Helvetica" w:eastAsia="Helvetica" w:hAnsi="Helvetica" w:cs="Times New Roman"/>
      <w:sz w:val="24"/>
      <w:szCs w:val="20"/>
    </w:rPr>
  </w:style>
  <w:style w:type="paragraph" w:styleId="ListParagraph">
    <w:name w:val="List Paragraph"/>
    <w:basedOn w:val="Normal"/>
    <w:uiPriority w:val="34"/>
    <w:qFormat/>
    <w:rsid w:val="009B4DDE"/>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95180"/>
    <w:rPr>
      <w:rFonts w:ascii="Tahoma" w:hAnsi="Tahoma" w:cs="Tahoma"/>
      <w:sz w:val="16"/>
      <w:szCs w:val="16"/>
    </w:rPr>
  </w:style>
  <w:style w:type="character" w:customStyle="1" w:styleId="BalloonTextChar">
    <w:name w:val="Balloon Text Char"/>
    <w:basedOn w:val="DefaultParagraphFont"/>
    <w:link w:val="BalloonText"/>
    <w:uiPriority w:val="99"/>
    <w:semiHidden/>
    <w:rsid w:val="00195180"/>
    <w:rPr>
      <w:rFonts w:ascii="Tahoma" w:eastAsia="Helvetica" w:hAnsi="Tahoma" w:cs="Tahoma"/>
      <w:sz w:val="16"/>
      <w:szCs w:val="16"/>
    </w:rPr>
  </w:style>
  <w:style w:type="character" w:customStyle="1" w:styleId="Heading2Char">
    <w:name w:val="Heading 2 Char"/>
    <w:basedOn w:val="DefaultParagraphFont"/>
    <w:link w:val="Heading2"/>
    <w:uiPriority w:val="9"/>
    <w:rsid w:val="00C05586"/>
    <w:rPr>
      <w:rFonts w:asciiTheme="majorHAnsi" w:eastAsiaTheme="majorEastAsia" w:hAnsiTheme="majorHAnsi" w:cstheme="majorBidi"/>
      <w:color w:val="365F91" w:themeColor="accent1" w:themeShade="BF"/>
      <w:sz w:val="26"/>
      <w:szCs w:val="26"/>
    </w:rPr>
  </w:style>
  <w:style w:type="paragraph" w:customStyle="1" w:styleId="Default">
    <w:name w:val="Default"/>
    <w:rsid w:val="00C0558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E2544"/>
    <w:rPr>
      <w:sz w:val="16"/>
      <w:szCs w:val="16"/>
    </w:rPr>
  </w:style>
  <w:style w:type="paragraph" w:styleId="CommentText">
    <w:name w:val="annotation text"/>
    <w:basedOn w:val="Normal"/>
    <w:link w:val="CommentTextChar"/>
    <w:uiPriority w:val="99"/>
    <w:semiHidden/>
    <w:unhideWhenUsed/>
    <w:rsid w:val="00DE2544"/>
    <w:rPr>
      <w:sz w:val="20"/>
    </w:rPr>
  </w:style>
  <w:style w:type="character" w:customStyle="1" w:styleId="CommentTextChar">
    <w:name w:val="Comment Text Char"/>
    <w:basedOn w:val="DefaultParagraphFont"/>
    <w:link w:val="CommentText"/>
    <w:uiPriority w:val="99"/>
    <w:semiHidden/>
    <w:rsid w:val="00DE2544"/>
    <w:rPr>
      <w:rFonts w:ascii="Helvetica" w:eastAsia="Helvetica"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DE2544"/>
    <w:rPr>
      <w:b/>
      <w:bCs/>
    </w:rPr>
  </w:style>
  <w:style w:type="character" w:customStyle="1" w:styleId="CommentSubjectChar">
    <w:name w:val="Comment Subject Char"/>
    <w:basedOn w:val="CommentTextChar"/>
    <w:link w:val="CommentSubject"/>
    <w:uiPriority w:val="99"/>
    <w:semiHidden/>
    <w:rsid w:val="00DE2544"/>
    <w:rPr>
      <w:rFonts w:ascii="Helvetica" w:eastAsia="Helvetica" w:hAnsi="Helvetica" w:cs="Times New Roman"/>
      <w:b/>
      <w:bCs/>
      <w:sz w:val="20"/>
      <w:szCs w:val="20"/>
    </w:rPr>
  </w:style>
  <w:style w:type="table" w:styleId="TableGrid">
    <w:name w:val="Table Grid"/>
    <w:basedOn w:val="TableNormal"/>
    <w:uiPriority w:val="59"/>
    <w:rsid w:val="0090002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BF0F-8FE5-4A07-B6B0-8760F9EA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5765</Words>
  <Characters>32863</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Jackson Mukiri</cp:lastModifiedBy>
  <cp:revision>2</cp:revision>
  <cp:lastPrinted>2012-08-13T10:33:00Z</cp:lastPrinted>
  <dcterms:created xsi:type="dcterms:W3CDTF">2015-10-12T05:05:00Z</dcterms:created>
  <dcterms:modified xsi:type="dcterms:W3CDTF">2015-10-12T05:05:00Z</dcterms:modified>
</cp:coreProperties>
</file>