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112" w:rsidRPr="005B7112" w:rsidRDefault="005B7112" w:rsidP="005B7112">
      <w:pPr>
        <w:jc w:val="center"/>
        <w:rPr>
          <w:b/>
        </w:rPr>
      </w:pPr>
      <w:r w:rsidRPr="005B7112">
        <w:rPr>
          <w:b/>
        </w:rPr>
        <w:t xml:space="preserve">Annex 11.1 </w:t>
      </w:r>
      <w:proofErr w:type="spellStart"/>
      <w:r w:rsidRPr="005B7112">
        <w:rPr>
          <w:b/>
        </w:rPr>
        <w:t>ToRs</w:t>
      </w:r>
      <w:proofErr w:type="spellEnd"/>
      <w:r w:rsidRPr="005B7112">
        <w:rPr>
          <w:b/>
        </w:rPr>
        <w:t xml:space="preserve"> </w:t>
      </w:r>
      <w:proofErr w:type="gramStart"/>
      <w:r w:rsidRPr="005B7112">
        <w:rPr>
          <w:b/>
        </w:rPr>
        <w:t>For</w:t>
      </w:r>
      <w:proofErr w:type="gramEnd"/>
      <w:r w:rsidRPr="005B7112">
        <w:rPr>
          <w:b/>
        </w:rPr>
        <w:t xml:space="preserve"> the MTE</w:t>
      </w:r>
    </w:p>
    <w:p w:rsidR="005B7112" w:rsidRPr="005B7112" w:rsidRDefault="005B7112" w:rsidP="005B7112">
      <w:pPr>
        <w:jc w:val="center"/>
        <w:rPr>
          <w:b/>
          <w:sz w:val="20"/>
          <w:szCs w:val="20"/>
        </w:rPr>
      </w:pPr>
      <w:r w:rsidRPr="005B7112">
        <w:rPr>
          <w:b/>
          <w:sz w:val="20"/>
          <w:szCs w:val="20"/>
        </w:rPr>
        <w:t xml:space="preserve">Terms of Reference </w:t>
      </w:r>
    </w:p>
    <w:p w:rsidR="005B7112" w:rsidRPr="005B7112" w:rsidRDefault="005B7112" w:rsidP="005B7112">
      <w:pPr>
        <w:ind w:left="3540" w:hanging="3540"/>
        <w:jc w:val="both"/>
        <w:rPr>
          <w:bCs/>
          <w:sz w:val="20"/>
          <w:szCs w:val="20"/>
        </w:rPr>
      </w:pPr>
      <w:bookmarkStart w:id="0" w:name="_GoBack"/>
      <w:bookmarkEnd w:id="0"/>
      <w:r w:rsidRPr="005B7112">
        <w:rPr>
          <w:b/>
          <w:bCs/>
          <w:sz w:val="20"/>
          <w:szCs w:val="20"/>
        </w:rPr>
        <w:t xml:space="preserve">Project Title: </w:t>
      </w:r>
      <w:r w:rsidRPr="005B7112">
        <w:rPr>
          <w:b/>
          <w:bCs/>
          <w:sz w:val="20"/>
          <w:szCs w:val="20"/>
        </w:rPr>
        <w:tab/>
      </w:r>
      <w:r w:rsidRPr="005B7112">
        <w:rPr>
          <w:bCs/>
          <w:sz w:val="20"/>
          <w:szCs w:val="20"/>
        </w:rPr>
        <w:t>UNDP/AF project “Developing Climate Resilient Flood and Flash Flood Management Practices to Protect Vulnerable Communities of Georgia “</w:t>
      </w:r>
    </w:p>
    <w:p w:rsidR="005B7112" w:rsidRPr="005B7112" w:rsidRDefault="005B7112" w:rsidP="005B7112">
      <w:pPr>
        <w:ind w:left="3540" w:hanging="3540"/>
        <w:jc w:val="both"/>
        <w:rPr>
          <w:bCs/>
          <w:sz w:val="20"/>
          <w:szCs w:val="20"/>
        </w:rPr>
      </w:pPr>
      <w:r w:rsidRPr="005B7112">
        <w:rPr>
          <w:b/>
          <w:bCs/>
          <w:sz w:val="20"/>
          <w:szCs w:val="20"/>
        </w:rPr>
        <w:t xml:space="preserve">Location: </w:t>
      </w:r>
      <w:r w:rsidRPr="005B7112">
        <w:rPr>
          <w:b/>
          <w:bCs/>
          <w:sz w:val="20"/>
          <w:szCs w:val="20"/>
        </w:rPr>
        <w:tab/>
      </w:r>
      <w:r w:rsidRPr="005B7112">
        <w:rPr>
          <w:bCs/>
          <w:sz w:val="20"/>
          <w:szCs w:val="20"/>
        </w:rPr>
        <w:t>Home based with one mission to Georgia</w:t>
      </w:r>
    </w:p>
    <w:p w:rsidR="005B7112" w:rsidRPr="005B7112" w:rsidRDefault="005B7112" w:rsidP="005B7112">
      <w:pPr>
        <w:ind w:left="3540" w:hanging="3540"/>
        <w:jc w:val="both"/>
        <w:rPr>
          <w:sz w:val="20"/>
          <w:szCs w:val="20"/>
        </w:rPr>
      </w:pPr>
      <w:r w:rsidRPr="005B7112">
        <w:rPr>
          <w:b/>
          <w:bCs/>
          <w:sz w:val="20"/>
          <w:szCs w:val="20"/>
        </w:rPr>
        <w:t>Type of Contract:</w:t>
      </w:r>
      <w:r w:rsidRPr="005B7112">
        <w:rPr>
          <w:sz w:val="20"/>
          <w:szCs w:val="20"/>
          <w:lang w:val="ka-GE"/>
        </w:rPr>
        <w:t xml:space="preserve"> </w:t>
      </w:r>
      <w:r w:rsidRPr="005B7112">
        <w:rPr>
          <w:sz w:val="20"/>
          <w:szCs w:val="20"/>
        </w:rPr>
        <w:tab/>
      </w:r>
      <w:r w:rsidRPr="005B7112">
        <w:rPr>
          <w:sz w:val="20"/>
          <w:szCs w:val="20"/>
          <w:lang w:val="ka-GE"/>
        </w:rPr>
        <w:t>Individual Contract (IC)</w:t>
      </w:r>
    </w:p>
    <w:p w:rsidR="005B7112" w:rsidRPr="005B7112" w:rsidRDefault="005B7112" w:rsidP="005B7112">
      <w:pPr>
        <w:ind w:left="3540" w:hanging="3540"/>
        <w:jc w:val="both"/>
        <w:rPr>
          <w:sz w:val="20"/>
          <w:szCs w:val="20"/>
        </w:rPr>
      </w:pPr>
      <w:r w:rsidRPr="005B7112">
        <w:rPr>
          <w:b/>
          <w:bCs/>
          <w:sz w:val="20"/>
          <w:szCs w:val="20"/>
        </w:rPr>
        <w:t>Position:</w:t>
      </w:r>
      <w:r w:rsidRPr="005B7112">
        <w:rPr>
          <w:sz w:val="20"/>
          <w:szCs w:val="20"/>
        </w:rPr>
        <w:t xml:space="preserve"> </w:t>
      </w:r>
      <w:r w:rsidRPr="005B7112">
        <w:rPr>
          <w:sz w:val="20"/>
          <w:szCs w:val="20"/>
        </w:rPr>
        <w:tab/>
      </w:r>
      <w:r w:rsidRPr="005B7112">
        <w:rPr>
          <w:sz w:val="20"/>
          <w:szCs w:val="20"/>
        </w:rPr>
        <w:tab/>
        <w:t>International Evaluator, Team Leader</w:t>
      </w:r>
    </w:p>
    <w:p w:rsidR="005B7112" w:rsidRPr="005B7112" w:rsidRDefault="005B7112" w:rsidP="005B7112">
      <w:pPr>
        <w:jc w:val="both"/>
        <w:rPr>
          <w:sz w:val="20"/>
          <w:szCs w:val="20"/>
        </w:rPr>
      </w:pPr>
      <w:r w:rsidRPr="005B7112">
        <w:rPr>
          <w:b/>
          <w:bCs/>
          <w:sz w:val="20"/>
          <w:szCs w:val="20"/>
        </w:rPr>
        <w:t>Starting Date:</w:t>
      </w:r>
      <w:r w:rsidRPr="005B7112">
        <w:rPr>
          <w:bCs/>
          <w:sz w:val="20"/>
          <w:szCs w:val="20"/>
        </w:rPr>
        <w:tab/>
      </w:r>
      <w:r w:rsidRPr="005B7112">
        <w:rPr>
          <w:bCs/>
          <w:sz w:val="20"/>
          <w:szCs w:val="20"/>
        </w:rPr>
        <w:tab/>
      </w:r>
      <w:r w:rsidRPr="005B7112">
        <w:rPr>
          <w:bCs/>
          <w:sz w:val="20"/>
          <w:szCs w:val="20"/>
        </w:rPr>
        <w:tab/>
      </w:r>
      <w:r w:rsidRPr="005B7112">
        <w:rPr>
          <w:bCs/>
          <w:sz w:val="20"/>
          <w:szCs w:val="20"/>
        </w:rPr>
        <w:tab/>
      </w:r>
      <w:r w:rsidRPr="005B7112">
        <w:rPr>
          <w:sz w:val="20"/>
          <w:szCs w:val="20"/>
        </w:rPr>
        <w:t>7</w:t>
      </w:r>
      <w:r w:rsidRPr="005B7112">
        <w:rPr>
          <w:sz w:val="20"/>
          <w:szCs w:val="20"/>
          <w:lang w:val="ka-GE"/>
        </w:rPr>
        <w:t xml:space="preserve"> November 2014</w:t>
      </w:r>
      <w:r w:rsidRPr="005B7112">
        <w:rPr>
          <w:bCs/>
          <w:sz w:val="20"/>
          <w:szCs w:val="20"/>
        </w:rPr>
        <w:tab/>
      </w:r>
      <w:r w:rsidRPr="005B7112">
        <w:rPr>
          <w:b/>
          <w:bCs/>
          <w:sz w:val="20"/>
          <w:szCs w:val="20"/>
        </w:rPr>
        <w:tab/>
      </w:r>
      <w:r w:rsidRPr="005B7112">
        <w:rPr>
          <w:b/>
          <w:bCs/>
          <w:sz w:val="20"/>
          <w:szCs w:val="20"/>
        </w:rPr>
        <w:tab/>
      </w:r>
    </w:p>
    <w:p w:rsidR="005B7112" w:rsidRPr="005B7112" w:rsidRDefault="005B7112" w:rsidP="005B7112">
      <w:pPr>
        <w:jc w:val="both"/>
        <w:rPr>
          <w:sz w:val="20"/>
          <w:szCs w:val="20"/>
        </w:rPr>
      </w:pPr>
      <w:r w:rsidRPr="005B7112">
        <w:rPr>
          <w:b/>
          <w:sz w:val="20"/>
          <w:szCs w:val="20"/>
        </w:rPr>
        <w:t>End Date:</w:t>
      </w:r>
      <w:r w:rsidRPr="005B7112">
        <w:rPr>
          <w:sz w:val="20"/>
          <w:szCs w:val="20"/>
        </w:rPr>
        <w:t xml:space="preserve"> </w:t>
      </w:r>
      <w:r w:rsidRPr="005B7112">
        <w:rPr>
          <w:sz w:val="20"/>
          <w:szCs w:val="20"/>
        </w:rPr>
        <w:tab/>
      </w:r>
      <w:r w:rsidRPr="005B7112">
        <w:rPr>
          <w:sz w:val="20"/>
          <w:szCs w:val="20"/>
        </w:rPr>
        <w:tab/>
      </w:r>
      <w:r w:rsidRPr="005B7112">
        <w:rPr>
          <w:sz w:val="20"/>
          <w:szCs w:val="20"/>
        </w:rPr>
        <w:tab/>
      </w:r>
      <w:r w:rsidRPr="005B7112">
        <w:rPr>
          <w:sz w:val="20"/>
          <w:szCs w:val="20"/>
        </w:rPr>
        <w:tab/>
      </w:r>
      <w:r w:rsidRPr="005B7112">
        <w:rPr>
          <w:sz w:val="20"/>
          <w:szCs w:val="20"/>
          <w:lang w:val="ka-GE"/>
        </w:rPr>
        <w:t>20 December 2014</w:t>
      </w:r>
      <w:r w:rsidRPr="005B7112">
        <w:rPr>
          <w:sz w:val="20"/>
          <w:szCs w:val="20"/>
          <w:lang w:val="ka-GE"/>
        </w:rPr>
        <w:tab/>
      </w:r>
      <w:r w:rsidRPr="005B7112">
        <w:rPr>
          <w:b/>
          <w:sz w:val="20"/>
          <w:szCs w:val="20"/>
        </w:rPr>
        <w:tab/>
      </w:r>
      <w:r w:rsidRPr="005B7112">
        <w:rPr>
          <w:b/>
          <w:sz w:val="20"/>
          <w:szCs w:val="20"/>
        </w:rPr>
        <w:tab/>
      </w:r>
    </w:p>
    <w:p w:rsidR="005B7112" w:rsidRPr="005B7112" w:rsidRDefault="005B7112" w:rsidP="005B7112">
      <w:pPr>
        <w:pStyle w:val="BodyText"/>
        <w:numPr>
          <w:ilvl w:val="0"/>
          <w:numId w:val="2"/>
        </w:numPr>
        <w:rPr>
          <w:rFonts w:asciiTheme="minorHAnsi" w:hAnsiTheme="minorHAnsi"/>
          <w:bCs/>
        </w:rPr>
      </w:pPr>
      <w:r w:rsidRPr="005B7112">
        <w:rPr>
          <w:rFonts w:asciiTheme="minorHAnsi" w:hAnsiTheme="minorHAnsi"/>
          <w:bCs/>
        </w:rPr>
        <w:t xml:space="preserve">INTRODUCTION </w:t>
      </w:r>
    </w:p>
    <w:p w:rsidR="005B7112" w:rsidRPr="005B7112" w:rsidRDefault="005B7112" w:rsidP="005B7112">
      <w:pPr>
        <w:pStyle w:val="Heading3"/>
        <w:widowControl w:val="0"/>
        <w:spacing w:before="0" w:after="0" w:line="240" w:lineRule="auto"/>
        <w:jc w:val="both"/>
        <w:rPr>
          <w:rFonts w:asciiTheme="minorHAnsi" w:hAnsiTheme="minorHAnsi"/>
          <w:b/>
          <w:color w:val="auto"/>
          <w:lang w:eastAsia="ja-JP"/>
        </w:rPr>
      </w:pPr>
      <w:r w:rsidRPr="005B7112">
        <w:rPr>
          <w:rFonts w:asciiTheme="minorHAnsi" w:hAnsiTheme="minorHAnsi"/>
          <w:color w:val="auto"/>
        </w:rPr>
        <w:t xml:space="preserve">In accordance with the UNDP and AF M&amp;E policies and procedures, </w:t>
      </w:r>
      <w:r w:rsidRPr="005B7112">
        <w:rPr>
          <w:rFonts w:asciiTheme="minorHAnsi" w:hAnsiTheme="minorHAnsi"/>
          <w:color w:val="auto"/>
          <w:lang w:eastAsia="ja-JP"/>
        </w:rPr>
        <w:t xml:space="preserve">a mid-term evaluation of the full-size project </w:t>
      </w:r>
    </w:p>
    <w:p w:rsidR="005B7112" w:rsidRDefault="005B7112" w:rsidP="005B7112">
      <w:pPr>
        <w:pStyle w:val="Heading3"/>
        <w:widowControl w:val="0"/>
        <w:spacing w:before="0" w:after="0" w:line="240" w:lineRule="auto"/>
        <w:jc w:val="both"/>
        <w:rPr>
          <w:rFonts w:asciiTheme="minorHAnsi" w:hAnsiTheme="minorHAnsi"/>
          <w:color w:val="auto"/>
          <w:lang w:val="en-US" w:eastAsia="ja-JP"/>
        </w:rPr>
      </w:pPr>
      <w:r w:rsidRPr="005B7112">
        <w:rPr>
          <w:rFonts w:asciiTheme="minorHAnsi" w:hAnsiTheme="minorHAnsi"/>
          <w:color w:val="auto"/>
          <w:lang w:eastAsia="ja-JP"/>
        </w:rPr>
        <w:t xml:space="preserve">“Developing Climate Resilient Flood and Flash Flood Management Practices to Protect Vulnerable Communities of Georgia” implemented through the UNDP is to be undertaken in the year 2014. The project started on 01.07.2012 and is in its 3rd year of implementation.  This Terms of Reference (TOR) sets out the expectations for this mid-term evaluation. This TOR also sets out the scope of work, deliverables, timeframe and payment terms for International Evaluator, Team Leader. </w:t>
      </w:r>
    </w:p>
    <w:p w:rsidR="005B7112" w:rsidRPr="005B7112" w:rsidRDefault="005B7112" w:rsidP="005B7112">
      <w:pPr>
        <w:pStyle w:val="Heading3"/>
        <w:widowControl w:val="0"/>
        <w:spacing w:before="0" w:after="0" w:line="240" w:lineRule="auto"/>
        <w:jc w:val="both"/>
        <w:rPr>
          <w:rFonts w:asciiTheme="minorHAnsi" w:hAnsiTheme="minorHAnsi"/>
          <w:b/>
          <w:i/>
          <w:color w:val="auto"/>
          <w:lang w:val="en-US"/>
        </w:rPr>
      </w:pPr>
    </w:p>
    <w:p w:rsidR="005B7112" w:rsidRPr="005B7112" w:rsidRDefault="005B7112" w:rsidP="005B7112">
      <w:pPr>
        <w:spacing w:line="271" w:lineRule="auto"/>
        <w:jc w:val="both"/>
        <w:rPr>
          <w:sz w:val="20"/>
          <w:szCs w:val="20"/>
        </w:rPr>
      </w:pPr>
      <w:r w:rsidRPr="005B7112">
        <w:rPr>
          <w:sz w:val="20"/>
          <w:szCs w:val="20"/>
        </w:rPr>
        <w:t>The essentials of the project to be evaluated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CellMar>
          <w:left w:w="10" w:type="dxa"/>
          <w:right w:w="10" w:type="dxa"/>
        </w:tblCellMar>
        <w:tblLook w:val="01E0" w:firstRow="1" w:lastRow="1" w:firstColumn="1" w:lastColumn="1" w:noHBand="0" w:noVBand="0"/>
      </w:tblPr>
      <w:tblGrid>
        <w:gridCol w:w="1650"/>
        <w:gridCol w:w="2052"/>
        <w:gridCol w:w="1543"/>
        <w:gridCol w:w="1858"/>
        <w:gridCol w:w="1943"/>
      </w:tblGrid>
      <w:tr w:rsidR="005B7112" w:rsidRPr="005B7112" w:rsidTr="00B80435">
        <w:trPr>
          <w:trHeight w:val="359"/>
        </w:trPr>
        <w:tc>
          <w:tcPr>
            <w:tcW w:w="912" w:type="pct"/>
            <w:tcBorders>
              <w:top w:val="single" w:sz="4" w:space="0" w:color="auto"/>
              <w:left w:val="single" w:sz="4" w:space="0" w:color="auto"/>
              <w:bottom w:val="single" w:sz="4" w:space="0" w:color="auto"/>
              <w:right w:val="single" w:sz="4" w:space="0" w:color="auto"/>
            </w:tcBorders>
            <w:shd w:val="clear" w:color="auto" w:fill="7F7F7F"/>
            <w:hideMark/>
          </w:tcPr>
          <w:p w:rsidR="005B7112" w:rsidRPr="005B7112" w:rsidRDefault="005B7112" w:rsidP="00B80435">
            <w:pPr>
              <w:contextualSpacing/>
              <w:jc w:val="both"/>
              <w:rPr>
                <w:bCs/>
                <w:sz w:val="20"/>
                <w:szCs w:val="20"/>
                <w:lang w:bidi="en-US"/>
              </w:rPr>
            </w:pPr>
            <w:r w:rsidRPr="005B7112">
              <w:rPr>
                <w:bCs/>
                <w:sz w:val="20"/>
                <w:szCs w:val="20"/>
              </w:rPr>
              <w:t>Project Title:</w:t>
            </w:r>
          </w:p>
        </w:tc>
        <w:tc>
          <w:tcPr>
            <w:tcW w:w="4088" w:type="pct"/>
            <w:gridSpan w:val="4"/>
            <w:tcBorders>
              <w:top w:val="single" w:sz="4" w:space="0" w:color="auto"/>
              <w:left w:val="single" w:sz="4" w:space="0" w:color="auto"/>
              <w:bottom w:val="single" w:sz="4" w:space="0" w:color="auto"/>
              <w:right w:val="single" w:sz="4" w:space="0" w:color="auto"/>
            </w:tcBorders>
            <w:shd w:val="clear" w:color="auto" w:fill="FFFFFF"/>
            <w:hideMark/>
          </w:tcPr>
          <w:p w:rsidR="005B7112" w:rsidRPr="005B7112" w:rsidRDefault="005B7112" w:rsidP="00B80435">
            <w:pPr>
              <w:ind w:left="160" w:firstLine="200"/>
              <w:jc w:val="both"/>
              <w:rPr>
                <w:sz w:val="20"/>
                <w:szCs w:val="20"/>
              </w:rPr>
            </w:pPr>
            <w:r w:rsidRPr="005B7112">
              <w:rPr>
                <w:sz w:val="20"/>
                <w:szCs w:val="20"/>
                <w:lang w:eastAsia="ja-JP"/>
              </w:rPr>
              <w:t>“</w:t>
            </w:r>
            <w:r w:rsidRPr="005B7112">
              <w:rPr>
                <w:b/>
                <w:sz w:val="20"/>
                <w:szCs w:val="20"/>
                <w:lang w:eastAsia="ja-JP"/>
              </w:rPr>
              <w:t>Developing Climate Resilient Flood and Flash Flood Management Practices to Protect Vulnerable Communities of Georgia”</w:t>
            </w:r>
          </w:p>
        </w:tc>
      </w:tr>
      <w:tr w:rsidR="005B7112" w:rsidRPr="005B7112" w:rsidTr="00B80435">
        <w:trPr>
          <w:trHeight w:val="553"/>
        </w:trPr>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5B7112" w:rsidRPr="005B7112" w:rsidRDefault="005B7112" w:rsidP="005B7112">
            <w:pPr>
              <w:spacing w:after="0"/>
              <w:jc w:val="center"/>
              <w:rPr>
                <w:rFonts w:eastAsia="Arial Unicode MS"/>
                <w:sz w:val="16"/>
                <w:szCs w:val="16"/>
                <w:lang w:bidi="en-US"/>
              </w:rPr>
            </w:pPr>
            <w:r w:rsidRPr="005B7112">
              <w:rPr>
                <w:sz w:val="16"/>
                <w:szCs w:val="16"/>
              </w:rPr>
              <w:t>UNDP Project ID:</w:t>
            </w:r>
          </w:p>
        </w:tc>
        <w:tc>
          <w:tcPr>
            <w:tcW w:w="1134" w:type="pct"/>
            <w:tcBorders>
              <w:top w:val="single" w:sz="4" w:space="0" w:color="auto"/>
              <w:left w:val="single" w:sz="4" w:space="0" w:color="auto"/>
              <w:bottom w:val="single" w:sz="4" w:space="0" w:color="auto"/>
              <w:right w:val="single" w:sz="4" w:space="0" w:color="auto"/>
            </w:tcBorders>
            <w:shd w:val="clear" w:color="auto" w:fill="auto"/>
            <w:hideMark/>
          </w:tcPr>
          <w:p w:rsidR="005B7112" w:rsidRPr="005B7112" w:rsidRDefault="005B7112" w:rsidP="005B7112">
            <w:pPr>
              <w:tabs>
                <w:tab w:val="right" w:pos="0"/>
              </w:tabs>
              <w:spacing w:after="0"/>
              <w:jc w:val="center"/>
              <w:rPr>
                <w:sz w:val="16"/>
                <w:szCs w:val="16"/>
                <w:lang w:bidi="en-US"/>
              </w:rPr>
            </w:pPr>
            <w:r w:rsidRPr="005B7112">
              <w:rPr>
                <w:sz w:val="16"/>
                <w:szCs w:val="16"/>
                <w:lang w:bidi="en-US"/>
              </w:rPr>
              <w:t>00076540</w:t>
            </w:r>
          </w:p>
        </w:tc>
        <w:tc>
          <w:tcPr>
            <w:tcW w:w="853" w:type="pct"/>
            <w:tcBorders>
              <w:top w:val="single" w:sz="4" w:space="0" w:color="auto"/>
              <w:left w:val="single" w:sz="4" w:space="0" w:color="auto"/>
              <w:bottom w:val="single" w:sz="4" w:space="0" w:color="auto"/>
              <w:right w:val="single" w:sz="4" w:space="0" w:color="auto"/>
            </w:tcBorders>
            <w:shd w:val="clear" w:color="auto" w:fill="F2F2F2"/>
            <w:hideMark/>
          </w:tcPr>
          <w:p w:rsidR="005B7112" w:rsidRPr="005B7112" w:rsidRDefault="005B7112" w:rsidP="005B7112">
            <w:pPr>
              <w:spacing w:after="0"/>
              <w:jc w:val="center"/>
              <w:rPr>
                <w:rFonts w:eastAsia="Arial Unicode MS"/>
                <w:b/>
                <w:sz w:val="16"/>
                <w:szCs w:val="16"/>
                <w:lang w:bidi="en-US"/>
              </w:rPr>
            </w:pPr>
            <w:r w:rsidRPr="005B7112">
              <w:rPr>
                <w:b/>
                <w:sz w:val="16"/>
                <w:szCs w:val="16"/>
              </w:rPr>
              <w:t>Project financing</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5B7112" w:rsidRPr="005B7112" w:rsidRDefault="005B7112" w:rsidP="005B7112">
            <w:pPr>
              <w:spacing w:after="0"/>
              <w:jc w:val="center"/>
              <w:rPr>
                <w:rFonts w:eastAsia="Arial Unicode MS"/>
                <w:i/>
                <w:sz w:val="16"/>
                <w:szCs w:val="16"/>
                <w:u w:val="single"/>
                <w:lang w:bidi="en-US"/>
              </w:rPr>
            </w:pPr>
            <w:r w:rsidRPr="005B7112">
              <w:rPr>
                <w:i/>
                <w:sz w:val="16"/>
                <w:szCs w:val="16"/>
                <w:u w:val="single"/>
              </w:rPr>
              <w:t>at endorsement (Million US$)</w:t>
            </w: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5B7112" w:rsidRPr="005B7112" w:rsidRDefault="005B7112" w:rsidP="005B7112">
            <w:pPr>
              <w:spacing w:after="0"/>
              <w:jc w:val="center"/>
              <w:rPr>
                <w:rFonts w:eastAsia="Arial Unicode MS"/>
                <w:i/>
                <w:sz w:val="16"/>
                <w:szCs w:val="16"/>
                <w:u w:val="single"/>
                <w:lang w:bidi="en-US"/>
              </w:rPr>
            </w:pPr>
            <w:r w:rsidRPr="005B7112">
              <w:rPr>
                <w:i/>
                <w:sz w:val="16"/>
                <w:szCs w:val="16"/>
                <w:u w:val="single"/>
              </w:rPr>
              <w:t>at MTE (Million US$)</w:t>
            </w:r>
          </w:p>
        </w:tc>
      </w:tr>
      <w:tr w:rsidR="005B7112" w:rsidRPr="005B7112" w:rsidTr="00B80435">
        <w:trPr>
          <w:trHeight w:val="278"/>
        </w:trPr>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5B7112" w:rsidRPr="005B7112" w:rsidRDefault="005B7112" w:rsidP="005B7112">
            <w:pPr>
              <w:spacing w:after="0"/>
              <w:jc w:val="center"/>
              <w:rPr>
                <w:rFonts w:eastAsia="Arial Unicode MS"/>
                <w:sz w:val="16"/>
                <w:szCs w:val="16"/>
                <w:lang w:bidi="en-US"/>
              </w:rPr>
            </w:pPr>
            <w:r w:rsidRPr="005B7112">
              <w:rPr>
                <w:sz w:val="16"/>
                <w:szCs w:val="16"/>
              </w:rPr>
              <w:t>ATLAS Project ID:</w:t>
            </w:r>
          </w:p>
        </w:tc>
        <w:tc>
          <w:tcPr>
            <w:tcW w:w="1134" w:type="pct"/>
            <w:tcBorders>
              <w:top w:val="single" w:sz="4" w:space="0" w:color="auto"/>
              <w:left w:val="single" w:sz="4" w:space="0" w:color="auto"/>
              <w:bottom w:val="single" w:sz="4" w:space="0" w:color="auto"/>
              <w:right w:val="single" w:sz="4" w:space="0" w:color="auto"/>
            </w:tcBorders>
            <w:shd w:val="clear" w:color="auto" w:fill="auto"/>
            <w:hideMark/>
          </w:tcPr>
          <w:p w:rsidR="005B7112" w:rsidRPr="005B7112" w:rsidRDefault="005B7112" w:rsidP="005B7112">
            <w:pPr>
              <w:tabs>
                <w:tab w:val="right" w:pos="0"/>
              </w:tabs>
              <w:spacing w:after="0"/>
              <w:jc w:val="center"/>
              <w:rPr>
                <w:bCs/>
                <w:sz w:val="16"/>
                <w:szCs w:val="16"/>
                <w:lang w:bidi="en-US"/>
              </w:rPr>
            </w:pPr>
            <w:r w:rsidRPr="005B7112">
              <w:rPr>
                <w:bCs/>
                <w:sz w:val="16"/>
                <w:szCs w:val="16"/>
                <w:lang w:bidi="en-US"/>
              </w:rPr>
              <w:t>00060698</w:t>
            </w:r>
          </w:p>
        </w:tc>
        <w:tc>
          <w:tcPr>
            <w:tcW w:w="853" w:type="pct"/>
            <w:tcBorders>
              <w:top w:val="single" w:sz="4" w:space="0" w:color="auto"/>
              <w:left w:val="single" w:sz="4" w:space="0" w:color="auto"/>
              <w:bottom w:val="single" w:sz="4" w:space="0" w:color="auto"/>
              <w:right w:val="single" w:sz="4" w:space="0" w:color="auto"/>
            </w:tcBorders>
            <w:shd w:val="clear" w:color="auto" w:fill="F2F2F2"/>
            <w:hideMark/>
          </w:tcPr>
          <w:p w:rsidR="005B7112" w:rsidRPr="005B7112" w:rsidRDefault="005B7112" w:rsidP="005B7112">
            <w:pPr>
              <w:spacing w:after="0"/>
              <w:jc w:val="center"/>
              <w:rPr>
                <w:rFonts w:eastAsia="Arial Unicode MS"/>
                <w:sz w:val="16"/>
                <w:szCs w:val="16"/>
                <w:lang w:bidi="en-US"/>
              </w:rPr>
            </w:pPr>
            <w:r w:rsidRPr="005B7112">
              <w:rPr>
                <w:sz w:val="16"/>
                <w:szCs w:val="16"/>
              </w:rPr>
              <w:t>AF financing:</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5B7112" w:rsidRPr="005B7112" w:rsidRDefault="005B7112" w:rsidP="005B7112">
            <w:pPr>
              <w:spacing w:after="0"/>
              <w:jc w:val="center"/>
              <w:rPr>
                <w:rFonts w:eastAsia="Arial Unicode MS"/>
                <w:sz w:val="16"/>
                <w:szCs w:val="16"/>
                <w:lang w:bidi="en-US"/>
              </w:rPr>
            </w:pPr>
            <w:r w:rsidRPr="005B7112">
              <w:rPr>
                <w:rFonts w:eastAsia="Arial Unicode MS"/>
                <w:sz w:val="16"/>
                <w:szCs w:val="16"/>
                <w:lang w:bidi="en-US"/>
              </w:rPr>
              <w:t>US$ 4,900,000</w:t>
            </w: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5B7112" w:rsidRPr="005B7112" w:rsidRDefault="005B7112" w:rsidP="005B7112">
            <w:pPr>
              <w:spacing w:after="0"/>
              <w:jc w:val="center"/>
              <w:rPr>
                <w:rFonts w:eastAsia="Arial Unicode MS"/>
                <w:sz w:val="16"/>
                <w:szCs w:val="16"/>
                <w:lang w:bidi="en-US"/>
              </w:rPr>
            </w:pPr>
          </w:p>
        </w:tc>
      </w:tr>
      <w:tr w:rsidR="005B7112" w:rsidRPr="005B7112" w:rsidTr="00B80435">
        <w:trPr>
          <w:trHeight w:val="269"/>
        </w:trPr>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5B7112" w:rsidRPr="005B7112" w:rsidRDefault="005B7112" w:rsidP="005B7112">
            <w:pPr>
              <w:spacing w:after="0"/>
              <w:jc w:val="center"/>
              <w:rPr>
                <w:sz w:val="16"/>
                <w:szCs w:val="16"/>
                <w:lang w:bidi="en-US"/>
              </w:rPr>
            </w:pPr>
            <w:r w:rsidRPr="005B7112">
              <w:rPr>
                <w:sz w:val="16"/>
                <w:szCs w:val="16"/>
              </w:rPr>
              <w:t>Country:</w:t>
            </w:r>
          </w:p>
        </w:tc>
        <w:tc>
          <w:tcPr>
            <w:tcW w:w="1134" w:type="pct"/>
            <w:tcBorders>
              <w:top w:val="single" w:sz="4" w:space="0" w:color="auto"/>
              <w:left w:val="single" w:sz="4" w:space="0" w:color="auto"/>
              <w:bottom w:val="single" w:sz="4" w:space="0" w:color="auto"/>
              <w:right w:val="single" w:sz="4" w:space="0" w:color="auto"/>
            </w:tcBorders>
            <w:shd w:val="clear" w:color="auto" w:fill="auto"/>
            <w:hideMark/>
          </w:tcPr>
          <w:p w:rsidR="005B7112" w:rsidRPr="005B7112" w:rsidRDefault="005B7112" w:rsidP="005B7112">
            <w:pPr>
              <w:tabs>
                <w:tab w:val="right" w:pos="0"/>
              </w:tabs>
              <w:spacing w:after="0"/>
              <w:jc w:val="center"/>
              <w:rPr>
                <w:sz w:val="16"/>
                <w:szCs w:val="16"/>
                <w:lang w:bidi="en-US"/>
              </w:rPr>
            </w:pPr>
            <w:r w:rsidRPr="005B7112">
              <w:rPr>
                <w:sz w:val="16"/>
                <w:szCs w:val="16"/>
                <w:lang w:bidi="en-US"/>
              </w:rPr>
              <w:t>Georgia</w:t>
            </w:r>
          </w:p>
        </w:tc>
        <w:tc>
          <w:tcPr>
            <w:tcW w:w="853" w:type="pct"/>
            <w:tcBorders>
              <w:top w:val="single" w:sz="4" w:space="0" w:color="auto"/>
              <w:left w:val="single" w:sz="4" w:space="0" w:color="auto"/>
              <w:bottom w:val="single" w:sz="4" w:space="0" w:color="auto"/>
              <w:right w:val="single" w:sz="4" w:space="0" w:color="auto"/>
            </w:tcBorders>
            <w:shd w:val="clear" w:color="auto" w:fill="F2F2F2"/>
            <w:hideMark/>
          </w:tcPr>
          <w:p w:rsidR="005B7112" w:rsidRPr="005B7112" w:rsidRDefault="005B7112" w:rsidP="005B7112">
            <w:pPr>
              <w:spacing w:after="0"/>
              <w:jc w:val="center"/>
              <w:rPr>
                <w:sz w:val="16"/>
                <w:szCs w:val="16"/>
                <w:lang w:bidi="en-US"/>
              </w:rPr>
            </w:pPr>
            <w:r w:rsidRPr="005B7112">
              <w:rPr>
                <w:bCs/>
                <w:sz w:val="16"/>
                <w:szCs w:val="16"/>
              </w:rPr>
              <w:t>IA/EA own:</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5B7112" w:rsidRPr="005B7112" w:rsidRDefault="005B7112" w:rsidP="005B7112">
            <w:pPr>
              <w:spacing w:after="0"/>
              <w:jc w:val="center"/>
              <w:rPr>
                <w:rFonts w:eastAsia="Arial Unicode MS"/>
                <w:sz w:val="16"/>
                <w:szCs w:val="16"/>
                <w:lang w:bidi="en-US"/>
              </w:rPr>
            </w:pP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5B7112" w:rsidRPr="005B7112" w:rsidRDefault="005B7112" w:rsidP="005B7112">
            <w:pPr>
              <w:spacing w:after="0"/>
              <w:jc w:val="center"/>
              <w:rPr>
                <w:rFonts w:eastAsia="Arial Unicode MS"/>
                <w:sz w:val="16"/>
                <w:szCs w:val="16"/>
                <w:lang w:bidi="en-US"/>
              </w:rPr>
            </w:pPr>
          </w:p>
        </w:tc>
      </w:tr>
      <w:tr w:rsidR="005B7112" w:rsidRPr="005B7112" w:rsidTr="00B80435">
        <w:trPr>
          <w:trHeight w:val="296"/>
        </w:trPr>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5B7112" w:rsidRPr="005B7112" w:rsidRDefault="005B7112" w:rsidP="005B7112">
            <w:pPr>
              <w:spacing w:after="0"/>
              <w:jc w:val="center"/>
              <w:rPr>
                <w:sz w:val="16"/>
                <w:szCs w:val="16"/>
                <w:lang w:bidi="en-US"/>
              </w:rPr>
            </w:pPr>
            <w:r w:rsidRPr="005B7112">
              <w:rPr>
                <w:sz w:val="16"/>
                <w:szCs w:val="16"/>
              </w:rPr>
              <w:t>Region:</w:t>
            </w:r>
          </w:p>
        </w:tc>
        <w:tc>
          <w:tcPr>
            <w:tcW w:w="1134" w:type="pct"/>
            <w:tcBorders>
              <w:top w:val="single" w:sz="4" w:space="0" w:color="auto"/>
              <w:left w:val="single" w:sz="4" w:space="0" w:color="auto"/>
              <w:bottom w:val="single" w:sz="4" w:space="0" w:color="auto"/>
              <w:right w:val="single" w:sz="4" w:space="0" w:color="auto"/>
            </w:tcBorders>
            <w:shd w:val="clear" w:color="auto" w:fill="auto"/>
            <w:hideMark/>
          </w:tcPr>
          <w:p w:rsidR="005B7112" w:rsidRPr="005B7112" w:rsidRDefault="005B7112" w:rsidP="005B7112">
            <w:pPr>
              <w:tabs>
                <w:tab w:val="right" w:pos="0"/>
              </w:tabs>
              <w:spacing w:after="0"/>
              <w:jc w:val="center"/>
              <w:rPr>
                <w:sz w:val="16"/>
                <w:szCs w:val="16"/>
                <w:lang w:val="es-ES_tradnl" w:bidi="en-US"/>
              </w:rPr>
            </w:pPr>
            <w:r w:rsidRPr="005B7112">
              <w:rPr>
                <w:sz w:val="16"/>
                <w:szCs w:val="16"/>
                <w:lang w:val="es-ES_tradnl" w:bidi="en-US"/>
              </w:rPr>
              <w:t>South Caucasus and</w:t>
            </w:r>
          </w:p>
          <w:p w:rsidR="005B7112" w:rsidRPr="005B7112" w:rsidRDefault="005B7112" w:rsidP="005B7112">
            <w:pPr>
              <w:tabs>
                <w:tab w:val="right" w:pos="0"/>
              </w:tabs>
              <w:spacing w:after="0"/>
              <w:jc w:val="center"/>
              <w:rPr>
                <w:sz w:val="16"/>
                <w:szCs w:val="16"/>
                <w:lang w:val="es-ES_tradnl" w:bidi="en-US"/>
              </w:rPr>
            </w:pPr>
            <w:r w:rsidRPr="005B7112">
              <w:rPr>
                <w:sz w:val="16"/>
                <w:szCs w:val="16"/>
                <w:lang w:val="es-ES_tradnl" w:bidi="en-US"/>
              </w:rPr>
              <w:t>Western CIS</w:t>
            </w:r>
          </w:p>
        </w:tc>
        <w:tc>
          <w:tcPr>
            <w:tcW w:w="853" w:type="pct"/>
            <w:tcBorders>
              <w:top w:val="single" w:sz="4" w:space="0" w:color="auto"/>
              <w:left w:val="single" w:sz="4" w:space="0" w:color="auto"/>
              <w:bottom w:val="single" w:sz="4" w:space="0" w:color="auto"/>
              <w:right w:val="single" w:sz="4" w:space="0" w:color="auto"/>
            </w:tcBorders>
            <w:shd w:val="clear" w:color="auto" w:fill="F2F2F2"/>
            <w:hideMark/>
          </w:tcPr>
          <w:p w:rsidR="005B7112" w:rsidRPr="005B7112" w:rsidRDefault="005B7112" w:rsidP="005B7112">
            <w:pPr>
              <w:spacing w:after="0"/>
              <w:jc w:val="center"/>
              <w:rPr>
                <w:sz w:val="16"/>
                <w:szCs w:val="16"/>
                <w:lang w:bidi="en-US"/>
              </w:rPr>
            </w:pPr>
            <w:r w:rsidRPr="005B7112">
              <w:rPr>
                <w:bCs/>
                <w:sz w:val="16"/>
                <w:szCs w:val="16"/>
              </w:rPr>
              <w:t>Government:</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5B7112" w:rsidRPr="005B7112" w:rsidRDefault="005B7112" w:rsidP="005B7112">
            <w:pPr>
              <w:spacing w:after="0"/>
              <w:jc w:val="center"/>
              <w:rPr>
                <w:rFonts w:eastAsia="Arial Unicode MS"/>
                <w:sz w:val="16"/>
                <w:szCs w:val="16"/>
                <w:lang w:bidi="en-US"/>
              </w:rPr>
            </w:pP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5B7112" w:rsidRPr="005B7112" w:rsidRDefault="005B7112" w:rsidP="005B7112">
            <w:pPr>
              <w:spacing w:after="0"/>
              <w:jc w:val="center"/>
              <w:rPr>
                <w:sz w:val="16"/>
                <w:szCs w:val="16"/>
                <w:lang w:bidi="en-US"/>
              </w:rPr>
            </w:pPr>
          </w:p>
        </w:tc>
      </w:tr>
      <w:tr w:rsidR="005B7112" w:rsidRPr="005B7112" w:rsidTr="00B80435">
        <w:trPr>
          <w:trHeight w:val="314"/>
        </w:trPr>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5B7112" w:rsidRPr="005B7112" w:rsidRDefault="005B7112" w:rsidP="005B7112">
            <w:pPr>
              <w:spacing w:after="0"/>
              <w:jc w:val="center"/>
              <w:rPr>
                <w:sz w:val="16"/>
                <w:szCs w:val="16"/>
                <w:lang w:bidi="en-US"/>
              </w:rPr>
            </w:pPr>
            <w:r w:rsidRPr="005B7112">
              <w:rPr>
                <w:sz w:val="16"/>
                <w:szCs w:val="16"/>
              </w:rPr>
              <w:t>Focal Area:</w:t>
            </w:r>
          </w:p>
        </w:tc>
        <w:tc>
          <w:tcPr>
            <w:tcW w:w="1134" w:type="pct"/>
            <w:tcBorders>
              <w:top w:val="single" w:sz="4" w:space="0" w:color="auto"/>
              <w:left w:val="single" w:sz="4" w:space="0" w:color="auto"/>
              <w:bottom w:val="single" w:sz="4" w:space="0" w:color="auto"/>
              <w:right w:val="single" w:sz="4" w:space="0" w:color="auto"/>
            </w:tcBorders>
            <w:shd w:val="clear" w:color="auto" w:fill="auto"/>
            <w:hideMark/>
          </w:tcPr>
          <w:p w:rsidR="005B7112" w:rsidRPr="005B7112" w:rsidRDefault="005B7112" w:rsidP="005B7112">
            <w:pPr>
              <w:tabs>
                <w:tab w:val="right" w:pos="0"/>
              </w:tabs>
              <w:spacing w:after="0"/>
              <w:jc w:val="center"/>
              <w:rPr>
                <w:sz w:val="16"/>
                <w:szCs w:val="16"/>
                <w:lang w:bidi="en-US"/>
              </w:rPr>
            </w:pPr>
            <w:r w:rsidRPr="005B7112">
              <w:rPr>
                <w:sz w:val="16"/>
                <w:szCs w:val="16"/>
                <w:lang w:bidi="en-US"/>
              </w:rPr>
              <w:t>Tbilisi</w:t>
            </w:r>
          </w:p>
        </w:tc>
        <w:tc>
          <w:tcPr>
            <w:tcW w:w="853" w:type="pct"/>
            <w:tcBorders>
              <w:top w:val="single" w:sz="4" w:space="0" w:color="auto"/>
              <w:left w:val="single" w:sz="4" w:space="0" w:color="auto"/>
              <w:bottom w:val="single" w:sz="4" w:space="0" w:color="auto"/>
              <w:right w:val="single" w:sz="4" w:space="0" w:color="auto"/>
            </w:tcBorders>
            <w:shd w:val="clear" w:color="auto" w:fill="F2F2F2"/>
            <w:hideMark/>
          </w:tcPr>
          <w:p w:rsidR="005B7112" w:rsidRPr="005B7112" w:rsidRDefault="005B7112" w:rsidP="005B7112">
            <w:pPr>
              <w:spacing w:after="0"/>
              <w:jc w:val="center"/>
              <w:rPr>
                <w:sz w:val="16"/>
                <w:szCs w:val="16"/>
                <w:lang w:bidi="en-US"/>
              </w:rPr>
            </w:pPr>
            <w:r w:rsidRPr="005B7112">
              <w:rPr>
                <w:bCs/>
                <w:sz w:val="16"/>
                <w:szCs w:val="16"/>
              </w:rPr>
              <w:t>Other (UNDP):</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5B7112" w:rsidRPr="005B7112" w:rsidRDefault="005B7112" w:rsidP="005B7112">
            <w:pPr>
              <w:spacing w:after="0"/>
              <w:jc w:val="center"/>
              <w:rPr>
                <w:sz w:val="16"/>
                <w:szCs w:val="16"/>
                <w:lang w:bidi="en-US"/>
              </w:rPr>
            </w:pPr>
            <w:r w:rsidRPr="005B7112">
              <w:rPr>
                <w:rFonts w:eastAsia="Arial Unicode MS"/>
                <w:sz w:val="16"/>
                <w:szCs w:val="16"/>
                <w:lang w:bidi="en-US"/>
              </w:rPr>
              <w:t>US$ 160,000</w:t>
            </w: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5B7112" w:rsidRPr="005B7112" w:rsidRDefault="005B7112" w:rsidP="005B7112">
            <w:pPr>
              <w:spacing w:after="0"/>
              <w:jc w:val="center"/>
              <w:rPr>
                <w:sz w:val="16"/>
                <w:szCs w:val="16"/>
                <w:lang w:bidi="en-US"/>
              </w:rPr>
            </w:pPr>
          </w:p>
        </w:tc>
      </w:tr>
      <w:tr w:rsidR="005B7112" w:rsidRPr="005B7112" w:rsidTr="005B7112">
        <w:trPr>
          <w:trHeight w:val="252"/>
        </w:trPr>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5B7112" w:rsidRPr="005B7112" w:rsidRDefault="005B7112" w:rsidP="005B7112">
            <w:pPr>
              <w:spacing w:after="0"/>
              <w:jc w:val="center"/>
              <w:rPr>
                <w:rFonts w:eastAsia="Arial Unicode MS"/>
                <w:sz w:val="16"/>
                <w:szCs w:val="16"/>
                <w:lang w:bidi="en-US"/>
              </w:rPr>
            </w:pPr>
          </w:p>
        </w:tc>
        <w:tc>
          <w:tcPr>
            <w:tcW w:w="1134" w:type="pct"/>
            <w:tcBorders>
              <w:top w:val="single" w:sz="4" w:space="0" w:color="auto"/>
              <w:left w:val="single" w:sz="4" w:space="0" w:color="auto"/>
              <w:bottom w:val="single" w:sz="4" w:space="0" w:color="auto"/>
              <w:right w:val="single" w:sz="4" w:space="0" w:color="auto"/>
            </w:tcBorders>
            <w:shd w:val="clear" w:color="auto" w:fill="auto"/>
            <w:hideMark/>
          </w:tcPr>
          <w:p w:rsidR="005B7112" w:rsidRPr="005B7112" w:rsidRDefault="005B7112" w:rsidP="005B7112">
            <w:pPr>
              <w:tabs>
                <w:tab w:val="right" w:pos="0"/>
              </w:tabs>
              <w:spacing w:after="0"/>
              <w:jc w:val="center"/>
              <w:rPr>
                <w:sz w:val="16"/>
                <w:szCs w:val="16"/>
                <w:lang w:bidi="en-US"/>
              </w:rPr>
            </w:pPr>
          </w:p>
        </w:tc>
        <w:tc>
          <w:tcPr>
            <w:tcW w:w="853" w:type="pct"/>
            <w:tcBorders>
              <w:top w:val="single" w:sz="4" w:space="0" w:color="auto"/>
              <w:left w:val="single" w:sz="4" w:space="0" w:color="auto"/>
              <w:bottom w:val="single" w:sz="4" w:space="0" w:color="auto"/>
              <w:right w:val="single" w:sz="4" w:space="0" w:color="auto"/>
            </w:tcBorders>
            <w:shd w:val="clear" w:color="auto" w:fill="F2F2F2"/>
            <w:hideMark/>
          </w:tcPr>
          <w:p w:rsidR="005B7112" w:rsidRPr="005B7112" w:rsidRDefault="005B7112" w:rsidP="005B7112">
            <w:pPr>
              <w:spacing w:after="0"/>
              <w:jc w:val="center"/>
              <w:rPr>
                <w:sz w:val="16"/>
                <w:szCs w:val="16"/>
                <w:lang w:bidi="en-US"/>
              </w:rPr>
            </w:pPr>
            <w:r w:rsidRPr="005B7112">
              <w:rPr>
                <w:sz w:val="16"/>
                <w:szCs w:val="16"/>
              </w:rPr>
              <w:t>Total co-financing:</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5B7112" w:rsidRPr="005B7112" w:rsidRDefault="005B7112" w:rsidP="005B7112">
            <w:pPr>
              <w:spacing w:after="0"/>
              <w:jc w:val="center"/>
              <w:rPr>
                <w:rFonts w:eastAsia="Arial Unicode MS"/>
                <w:sz w:val="16"/>
                <w:szCs w:val="16"/>
                <w:lang w:bidi="en-US"/>
              </w:rPr>
            </w:pP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5B7112" w:rsidRPr="005B7112" w:rsidRDefault="005B7112" w:rsidP="005B7112">
            <w:pPr>
              <w:spacing w:after="0"/>
              <w:jc w:val="center"/>
              <w:rPr>
                <w:sz w:val="16"/>
                <w:szCs w:val="16"/>
                <w:lang w:bidi="en-US"/>
              </w:rPr>
            </w:pPr>
          </w:p>
        </w:tc>
      </w:tr>
      <w:tr w:rsidR="005B7112" w:rsidRPr="005B7112" w:rsidTr="00B80435">
        <w:trPr>
          <w:trHeight w:val="791"/>
        </w:trPr>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5B7112" w:rsidRPr="005B7112" w:rsidRDefault="005B7112" w:rsidP="005B7112">
            <w:pPr>
              <w:spacing w:after="0"/>
              <w:jc w:val="center"/>
              <w:rPr>
                <w:rFonts w:eastAsia="Arial Unicode MS"/>
                <w:sz w:val="16"/>
                <w:szCs w:val="16"/>
                <w:lang w:bidi="en-US"/>
              </w:rPr>
            </w:pPr>
            <w:r w:rsidRPr="005B7112">
              <w:rPr>
                <w:sz w:val="16"/>
                <w:szCs w:val="16"/>
              </w:rPr>
              <w:t>Executing Agency:</w:t>
            </w:r>
          </w:p>
        </w:tc>
        <w:tc>
          <w:tcPr>
            <w:tcW w:w="1134" w:type="pct"/>
            <w:tcBorders>
              <w:top w:val="single" w:sz="4" w:space="0" w:color="auto"/>
              <w:left w:val="single" w:sz="4" w:space="0" w:color="auto"/>
              <w:bottom w:val="single" w:sz="4" w:space="0" w:color="auto"/>
              <w:right w:val="single" w:sz="4" w:space="0" w:color="auto"/>
            </w:tcBorders>
            <w:shd w:val="clear" w:color="auto" w:fill="auto"/>
            <w:hideMark/>
          </w:tcPr>
          <w:p w:rsidR="005B7112" w:rsidRPr="005B7112" w:rsidRDefault="005B7112" w:rsidP="005B7112">
            <w:pPr>
              <w:spacing w:after="0"/>
              <w:jc w:val="center"/>
              <w:rPr>
                <w:sz w:val="16"/>
                <w:szCs w:val="16"/>
                <w:lang w:bidi="en-US"/>
              </w:rPr>
            </w:pPr>
            <w:r w:rsidRPr="005B7112">
              <w:rPr>
                <w:sz w:val="16"/>
                <w:szCs w:val="16"/>
                <w:lang w:bidi="en-US"/>
              </w:rPr>
              <w:t>Ministry of</w:t>
            </w:r>
          </w:p>
          <w:p w:rsidR="005B7112" w:rsidRPr="005B7112" w:rsidRDefault="005B7112" w:rsidP="005B7112">
            <w:pPr>
              <w:spacing w:after="0"/>
              <w:jc w:val="center"/>
              <w:rPr>
                <w:sz w:val="16"/>
                <w:szCs w:val="16"/>
                <w:lang w:bidi="en-US"/>
              </w:rPr>
            </w:pPr>
            <w:r w:rsidRPr="005B7112">
              <w:rPr>
                <w:sz w:val="16"/>
                <w:szCs w:val="16"/>
                <w:lang w:bidi="en-US"/>
              </w:rPr>
              <w:t>Environmental Protection</w:t>
            </w:r>
          </w:p>
          <w:p w:rsidR="005B7112" w:rsidRPr="005B7112" w:rsidRDefault="005B7112" w:rsidP="005B7112">
            <w:pPr>
              <w:spacing w:after="0"/>
              <w:jc w:val="center"/>
              <w:rPr>
                <w:sz w:val="16"/>
                <w:szCs w:val="16"/>
                <w:lang w:bidi="en-US"/>
              </w:rPr>
            </w:pPr>
            <w:r w:rsidRPr="005B7112">
              <w:rPr>
                <w:sz w:val="16"/>
                <w:szCs w:val="16"/>
                <w:lang w:bidi="en-US"/>
              </w:rPr>
              <w:t>of Georgia through the</w:t>
            </w:r>
          </w:p>
          <w:p w:rsidR="005B7112" w:rsidRPr="005B7112" w:rsidRDefault="005B7112" w:rsidP="005B7112">
            <w:pPr>
              <w:spacing w:after="0"/>
              <w:jc w:val="center"/>
              <w:rPr>
                <w:sz w:val="16"/>
                <w:szCs w:val="16"/>
                <w:lang w:bidi="en-US"/>
              </w:rPr>
            </w:pPr>
            <w:r w:rsidRPr="005B7112">
              <w:rPr>
                <w:sz w:val="16"/>
                <w:szCs w:val="16"/>
                <w:lang w:bidi="en-US"/>
              </w:rPr>
              <w:t>National Environmental</w:t>
            </w:r>
          </w:p>
          <w:p w:rsidR="005B7112" w:rsidRPr="005B7112" w:rsidRDefault="005B7112" w:rsidP="005B7112">
            <w:pPr>
              <w:spacing w:after="0"/>
              <w:jc w:val="center"/>
              <w:rPr>
                <w:sz w:val="16"/>
                <w:szCs w:val="16"/>
                <w:lang w:bidi="en-US"/>
              </w:rPr>
            </w:pPr>
            <w:r w:rsidRPr="005B7112">
              <w:rPr>
                <w:sz w:val="16"/>
                <w:szCs w:val="16"/>
                <w:lang w:bidi="en-US"/>
              </w:rPr>
              <w:t>Agency (NEA)</w:t>
            </w:r>
          </w:p>
        </w:tc>
        <w:tc>
          <w:tcPr>
            <w:tcW w:w="853" w:type="pct"/>
            <w:tcBorders>
              <w:top w:val="single" w:sz="4" w:space="0" w:color="auto"/>
              <w:left w:val="single" w:sz="4" w:space="0" w:color="auto"/>
              <w:bottom w:val="single" w:sz="4" w:space="0" w:color="auto"/>
              <w:right w:val="single" w:sz="4" w:space="0" w:color="auto"/>
            </w:tcBorders>
            <w:shd w:val="clear" w:color="auto" w:fill="F2F2F2"/>
            <w:hideMark/>
          </w:tcPr>
          <w:p w:rsidR="005B7112" w:rsidRPr="005B7112" w:rsidRDefault="005B7112" w:rsidP="005B7112">
            <w:pPr>
              <w:spacing w:after="0"/>
              <w:jc w:val="center"/>
              <w:rPr>
                <w:sz w:val="16"/>
                <w:szCs w:val="16"/>
              </w:rPr>
            </w:pPr>
            <w:r w:rsidRPr="005B7112">
              <w:rPr>
                <w:sz w:val="16"/>
                <w:szCs w:val="16"/>
              </w:rPr>
              <w:t>Total Project Cost</w:t>
            </w:r>
          </w:p>
          <w:p w:rsidR="005B7112" w:rsidRPr="005B7112" w:rsidRDefault="005B7112" w:rsidP="005B7112">
            <w:pPr>
              <w:spacing w:after="0"/>
              <w:jc w:val="center"/>
              <w:rPr>
                <w:rFonts w:eastAsia="Arial Unicode MS"/>
                <w:sz w:val="16"/>
                <w:szCs w:val="16"/>
                <w:lang w:bidi="en-US"/>
              </w:rPr>
            </w:pPr>
            <w:r w:rsidRPr="005B7112">
              <w:rPr>
                <w:b/>
                <w:sz w:val="16"/>
                <w:szCs w:val="16"/>
              </w:rPr>
              <w:t>in cash</w:t>
            </w:r>
            <w:r w:rsidRPr="005B7112">
              <w:rPr>
                <w:sz w:val="16"/>
                <w:szCs w:val="16"/>
              </w:rPr>
              <w:t>:</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5B7112" w:rsidRPr="005B7112" w:rsidRDefault="005B7112" w:rsidP="005B7112">
            <w:pPr>
              <w:spacing w:after="0"/>
              <w:jc w:val="center"/>
              <w:rPr>
                <w:rFonts w:eastAsia="Arial Unicode MS"/>
                <w:sz w:val="16"/>
                <w:szCs w:val="16"/>
                <w:lang w:bidi="en-US"/>
              </w:rPr>
            </w:pPr>
            <w:r w:rsidRPr="005B7112">
              <w:rPr>
                <w:rFonts w:eastAsia="Arial Unicode MS"/>
                <w:sz w:val="16"/>
                <w:szCs w:val="16"/>
                <w:lang w:bidi="en-US"/>
              </w:rPr>
              <w:t>US$ 5,060,000</w:t>
            </w: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5B7112" w:rsidRPr="005B7112" w:rsidRDefault="005B7112" w:rsidP="005B7112">
            <w:pPr>
              <w:spacing w:after="0"/>
              <w:jc w:val="center"/>
              <w:rPr>
                <w:rFonts w:eastAsia="Arial Unicode MS"/>
                <w:sz w:val="16"/>
                <w:szCs w:val="16"/>
                <w:lang w:bidi="en-US"/>
              </w:rPr>
            </w:pPr>
          </w:p>
        </w:tc>
      </w:tr>
      <w:tr w:rsidR="005B7112" w:rsidRPr="005B7112" w:rsidTr="00B80435">
        <w:trPr>
          <w:trHeight w:val="368"/>
        </w:trPr>
        <w:tc>
          <w:tcPr>
            <w:tcW w:w="9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B7112" w:rsidRPr="005B7112" w:rsidRDefault="005B7112" w:rsidP="005B7112">
            <w:pPr>
              <w:spacing w:after="0"/>
              <w:jc w:val="center"/>
              <w:rPr>
                <w:sz w:val="16"/>
                <w:szCs w:val="16"/>
                <w:lang w:bidi="en-US"/>
              </w:rPr>
            </w:pPr>
            <w:r w:rsidRPr="005B7112">
              <w:rPr>
                <w:sz w:val="16"/>
                <w:szCs w:val="16"/>
                <w:lang w:bidi="en-US"/>
              </w:rPr>
              <w:t>Other</w:t>
            </w:r>
          </w:p>
          <w:p w:rsidR="005B7112" w:rsidRPr="005B7112" w:rsidRDefault="005B7112" w:rsidP="005B7112">
            <w:pPr>
              <w:spacing w:after="0"/>
              <w:jc w:val="center"/>
              <w:rPr>
                <w:sz w:val="16"/>
                <w:szCs w:val="16"/>
                <w:lang w:bidi="en-US"/>
              </w:rPr>
            </w:pPr>
            <w:r w:rsidRPr="005B7112">
              <w:rPr>
                <w:sz w:val="16"/>
                <w:szCs w:val="16"/>
                <w:lang w:bidi="en-US"/>
              </w:rPr>
              <w:t>Partners involved:</w:t>
            </w:r>
          </w:p>
        </w:tc>
        <w:tc>
          <w:tcPr>
            <w:tcW w:w="11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B7112" w:rsidRPr="005B7112" w:rsidRDefault="005B7112" w:rsidP="005B7112">
            <w:pPr>
              <w:tabs>
                <w:tab w:val="right" w:pos="0"/>
              </w:tabs>
              <w:spacing w:after="0"/>
              <w:jc w:val="center"/>
              <w:rPr>
                <w:sz w:val="16"/>
                <w:szCs w:val="16"/>
                <w:lang w:bidi="en-US"/>
              </w:rPr>
            </w:pPr>
            <w:r w:rsidRPr="005B7112">
              <w:rPr>
                <w:sz w:val="16"/>
                <w:szCs w:val="16"/>
                <w:lang w:bidi="en-US"/>
              </w:rPr>
              <w:t>Ministry of Infrastructure</w:t>
            </w:r>
          </w:p>
          <w:p w:rsidR="005B7112" w:rsidRPr="005B7112" w:rsidRDefault="005B7112" w:rsidP="005B7112">
            <w:pPr>
              <w:tabs>
                <w:tab w:val="right" w:pos="0"/>
              </w:tabs>
              <w:spacing w:after="0"/>
              <w:jc w:val="center"/>
              <w:rPr>
                <w:sz w:val="16"/>
                <w:szCs w:val="16"/>
                <w:lang w:bidi="en-US"/>
              </w:rPr>
            </w:pPr>
            <w:r w:rsidRPr="005B7112">
              <w:rPr>
                <w:sz w:val="16"/>
                <w:szCs w:val="16"/>
                <w:lang w:bidi="en-US"/>
              </w:rPr>
              <w:t>and regional</w:t>
            </w:r>
          </w:p>
          <w:p w:rsidR="005B7112" w:rsidRPr="005B7112" w:rsidRDefault="005B7112" w:rsidP="005B7112">
            <w:pPr>
              <w:tabs>
                <w:tab w:val="right" w:pos="0"/>
              </w:tabs>
              <w:spacing w:after="0"/>
              <w:jc w:val="center"/>
              <w:rPr>
                <w:sz w:val="16"/>
                <w:szCs w:val="16"/>
                <w:lang w:bidi="en-US"/>
              </w:rPr>
            </w:pPr>
            <w:r w:rsidRPr="005B7112">
              <w:rPr>
                <w:sz w:val="16"/>
                <w:szCs w:val="16"/>
                <w:lang w:bidi="en-US"/>
              </w:rPr>
              <w:t>development (MRDI);</w:t>
            </w:r>
          </w:p>
          <w:p w:rsidR="005B7112" w:rsidRPr="005B7112" w:rsidRDefault="005B7112" w:rsidP="005B7112">
            <w:pPr>
              <w:tabs>
                <w:tab w:val="right" w:pos="0"/>
              </w:tabs>
              <w:spacing w:after="0"/>
              <w:jc w:val="center"/>
              <w:rPr>
                <w:sz w:val="16"/>
                <w:szCs w:val="16"/>
                <w:lang w:bidi="en-US"/>
              </w:rPr>
            </w:pPr>
            <w:r w:rsidRPr="005B7112">
              <w:rPr>
                <w:sz w:val="16"/>
                <w:szCs w:val="16"/>
                <w:lang w:bidi="en-US"/>
              </w:rPr>
              <w:t>Emergency</w:t>
            </w:r>
          </w:p>
          <w:p w:rsidR="005B7112" w:rsidRPr="005B7112" w:rsidRDefault="005B7112" w:rsidP="005B7112">
            <w:pPr>
              <w:tabs>
                <w:tab w:val="right" w:pos="0"/>
              </w:tabs>
              <w:spacing w:after="0"/>
              <w:jc w:val="center"/>
              <w:rPr>
                <w:sz w:val="16"/>
                <w:szCs w:val="16"/>
                <w:lang w:bidi="en-US"/>
              </w:rPr>
            </w:pPr>
            <w:r w:rsidRPr="005B7112">
              <w:rPr>
                <w:sz w:val="16"/>
                <w:szCs w:val="16"/>
                <w:lang w:bidi="en-US"/>
              </w:rPr>
              <w:t>Management Department;</w:t>
            </w:r>
          </w:p>
          <w:p w:rsidR="005B7112" w:rsidRPr="005B7112" w:rsidRDefault="005B7112" w:rsidP="005B7112">
            <w:pPr>
              <w:tabs>
                <w:tab w:val="right" w:pos="0"/>
              </w:tabs>
              <w:spacing w:after="0"/>
              <w:jc w:val="center"/>
              <w:rPr>
                <w:sz w:val="16"/>
                <w:szCs w:val="16"/>
                <w:lang w:bidi="en-US"/>
              </w:rPr>
            </w:pPr>
            <w:r w:rsidRPr="005B7112">
              <w:rPr>
                <w:sz w:val="16"/>
                <w:szCs w:val="16"/>
                <w:lang w:bidi="en-US"/>
              </w:rPr>
              <w:t>Pilot municipalities.</w:t>
            </w:r>
          </w:p>
        </w:tc>
        <w:tc>
          <w:tcPr>
            <w:tcW w:w="1880" w:type="pct"/>
            <w:gridSpan w:val="2"/>
            <w:tcBorders>
              <w:top w:val="single" w:sz="4" w:space="0" w:color="auto"/>
              <w:left w:val="single" w:sz="4" w:space="0" w:color="auto"/>
              <w:bottom w:val="single" w:sz="4" w:space="0" w:color="auto"/>
              <w:right w:val="single" w:sz="4" w:space="0" w:color="auto"/>
            </w:tcBorders>
            <w:shd w:val="clear" w:color="auto" w:fill="auto"/>
            <w:hideMark/>
          </w:tcPr>
          <w:p w:rsidR="005B7112" w:rsidRPr="005B7112" w:rsidRDefault="005B7112" w:rsidP="005B7112">
            <w:pPr>
              <w:tabs>
                <w:tab w:val="right" w:pos="0"/>
              </w:tabs>
              <w:spacing w:after="0"/>
              <w:jc w:val="center"/>
              <w:rPr>
                <w:sz w:val="16"/>
                <w:szCs w:val="16"/>
                <w:lang w:bidi="en-US"/>
              </w:rPr>
            </w:pPr>
            <w:proofErr w:type="spellStart"/>
            <w:r w:rsidRPr="005B7112">
              <w:rPr>
                <w:sz w:val="16"/>
                <w:szCs w:val="16"/>
              </w:rPr>
              <w:t>ProDoc</w:t>
            </w:r>
            <w:proofErr w:type="spellEnd"/>
            <w:r w:rsidRPr="005B7112">
              <w:rPr>
                <w:sz w:val="16"/>
                <w:szCs w:val="16"/>
              </w:rPr>
              <w:t xml:space="preserve"> Signature (date project began):</w:t>
            </w:r>
          </w:p>
        </w:tc>
        <w:tc>
          <w:tcPr>
            <w:tcW w:w="1074" w:type="pct"/>
            <w:tcBorders>
              <w:top w:val="single" w:sz="4" w:space="0" w:color="auto"/>
              <w:left w:val="single" w:sz="4" w:space="0" w:color="auto"/>
              <w:bottom w:val="single" w:sz="4" w:space="0" w:color="auto"/>
              <w:right w:val="single" w:sz="4" w:space="0" w:color="auto"/>
            </w:tcBorders>
            <w:shd w:val="clear" w:color="auto" w:fill="auto"/>
            <w:hideMark/>
          </w:tcPr>
          <w:p w:rsidR="005B7112" w:rsidRPr="005B7112" w:rsidRDefault="005B7112" w:rsidP="005B7112">
            <w:pPr>
              <w:tabs>
                <w:tab w:val="right" w:pos="0"/>
              </w:tabs>
              <w:spacing w:after="0"/>
              <w:jc w:val="center"/>
              <w:rPr>
                <w:sz w:val="16"/>
                <w:szCs w:val="16"/>
                <w:lang w:bidi="en-US"/>
              </w:rPr>
            </w:pPr>
            <w:r w:rsidRPr="005B7112">
              <w:rPr>
                <w:sz w:val="16"/>
                <w:szCs w:val="16"/>
                <w:lang w:bidi="en-US"/>
              </w:rPr>
              <w:t>Date: 11 June 2012</w:t>
            </w:r>
          </w:p>
        </w:tc>
      </w:tr>
      <w:tr w:rsidR="005B7112" w:rsidRPr="005B7112" w:rsidTr="00B80435">
        <w:trPr>
          <w:trHeight w:val="144"/>
        </w:trPr>
        <w:tc>
          <w:tcPr>
            <w:tcW w:w="912" w:type="pct"/>
            <w:vMerge/>
            <w:tcBorders>
              <w:top w:val="single" w:sz="4" w:space="0" w:color="auto"/>
              <w:left w:val="single" w:sz="4" w:space="0" w:color="auto"/>
              <w:bottom w:val="single" w:sz="4" w:space="0" w:color="auto"/>
              <w:right w:val="single" w:sz="4" w:space="0" w:color="auto"/>
            </w:tcBorders>
            <w:shd w:val="clear" w:color="auto" w:fill="4F81BD"/>
            <w:hideMark/>
          </w:tcPr>
          <w:p w:rsidR="005B7112" w:rsidRPr="005B7112" w:rsidRDefault="005B7112" w:rsidP="005B7112">
            <w:pPr>
              <w:spacing w:after="0"/>
              <w:jc w:val="center"/>
              <w:rPr>
                <w:rFonts w:eastAsia="Arial Unicode MS"/>
                <w:sz w:val="16"/>
                <w:szCs w:val="16"/>
                <w:lang w:bidi="en-US"/>
              </w:rPr>
            </w:pPr>
          </w:p>
        </w:tc>
        <w:tc>
          <w:tcPr>
            <w:tcW w:w="1134" w:type="pct"/>
            <w:vMerge/>
            <w:tcBorders>
              <w:top w:val="single" w:sz="4" w:space="0" w:color="auto"/>
              <w:left w:val="single" w:sz="4" w:space="0" w:color="auto"/>
              <w:bottom w:val="single" w:sz="4" w:space="0" w:color="auto"/>
              <w:right w:val="single" w:sz="4" w:space="0" w:color="auto"/>
            </w:tcBorders>
            <w:shd w:val="clear" w:color="auto" w:fill="4F81BD"/>
            <w:hideMark/>
          </w:tcPr>
          <w:p w:rsidR="005B7112" w:rsidRPr="005B7112" w:rsidRDefault="005B7112" w:rsidP="005B7112">
            <w:pPr>
              <w:spacing w:after="0"/>
              <w:jc w:val="center"/>
              <w:rPr>
                <w:sz w:val="16"/>
                <w:szCs w:val="16"/>
                <w:lang w:bidi="en-US"/>
              </w:rPr>
            </w:pPr>
          </w:p>
        </w:tc>
        <w:tc>
          <w:tcPr>
            <w:tcW w:w="853" w:type="pct"/>
            <w:tcBorders>
              <w:top w:val="single" w:sz="4" w:space="0" w:color="auto"/>
              <w:left w:val="single" w:sz="4" w:space="0" w:color="auto"/>
              <w:bottom w:val="single" w:sz="4" w:space="0" w:color="auto"/>
              <w:right w:val="single" w:sz="4" w:space="0" w:color="auto"/>
            </w:tcBorders>
            <w:shd w:val="clear" w:color="auto" w:fill="auto"/>
            <w:hideMark/>
          </w:tcPr>
          <w:p w:rsidR="005B7112" w:rsidRPr="005B7112" w:rsidRDefault="005B7112" w:rsidP="005B7112">
            <w:pPr>
              <w:spacing w:after="0"/>
              <w:jc w:val="center"/>
              <w:rPr>
                <w:rFonts w:eastAsia="Arial Unicode MS"/>
                <w:sz w:val="16"/>
                <w:szCs w:val="16"/>
                <w:lang w:bidi="en-US"/>
              </w:rPr>
            </w:pPr>
          </w:p>
        </w:tc>
        <w:tc>
          <w:tcPr>
            <w:tcW w:w="1027" w:type="pct"/>
            <w:tcBorders>
              <w:top w:val="single" w:sz="4" w:space="0" w:color="auto"/>
              <w:left w:val="single" w:sz="4" w:space="0" w:color="auto"/>
              <w:bottom w:val="single" w:sz="4" w:space="0" w:color="auto"/>
              <w:right w:val="single" w:sz="4" w:space="0" w:color="auto"/>
            </w:tcBorders>
            <w:shd w:val="clear" w:color="auto" w:fill="auto"/>
            <w:hideMark/>
          </w:tcPr>
          <w:p w:rsidR="005B7112" w:rsidRPr="005B7112" w:rsidRDefault="005B7112" w:rsidP="005B7112">
            <w:pPr>
              <w:tabs>
                <w:tab w:val="right" w:pos="0"/>
              </w:tabs>
              <w:spacing w:after="0"/>
              <w:jc w:val="center"/>
              <w:rPr>
                <w:sz w:val="16"/>
                <w:szCs w:val="16"/>
                <w:lang w:bidi="en-US"/>
              </w:rPr>
            </w:pPr>
            <w:r w:rsidRPr="005B7112">
              <w:rPr>
                <w:sz w:val="16"/>
                <w:szCs w:val="16"/>
                <w:lang w:bidi="en-US"/>
              </w:rPr>
              <w:t>Planned closing date:</w:t>
            </w:r>
          </w:p>
          <w:p w:rsidR="005B7112" w:rsidRPr="005B7112" w:rsidRDefault="005B7112" w:rsidP="005B7112">
            <w:pPr>
              <w:pStyle w:val="Default"/>
              <w:jc w:val="center"/>
              <w:rPr>
                <w:rFonts w:asciiTheme="minorHAnsi" w:hAnsiTheme="minorHAnsi"/>
                <w:color w:val="auto"/>
                <w:sz w:val="16"/>
                <w:szCs w:val="16"/>
                <w:lang w:bidi="en-US"/>
              </w:rPr>
            </w:pPr>
            <w:r w:rsidRPr="005B7112">
              <w:rPr>
                <w:rFonts w:asciiTheme="minorHAnsi" w:hAnsiTheme="minorHAnsi"/>
                <w:color w:val="auto"/>
                <w:sz w:val="16"/>
                <w:szCs w:val="16"/>
                <w:lang w:bidi="en-US"/>
              </w:rPr>
              <w:t>July 2016</w:t>
            </w:r>
          </w:p>
        </w:tc>
        <w:tc>
          <w:tcPr>
            <w:tcW w:w="1074" w:type="pct"/>
            <w:tcBorders>
              <w:top w:val="single" w:sz="4" w:space="0" w:color="auto"/>
              <w:left w:val="single" w:sz="4" w:space="0" w:color="auto"/>
              <w:bottom w:val="single" w:sz="4" w:space="0" w:color="auto"/>
              <w:right w:val="single" w:sz="4" w:space="0" w:color="auto"/>
            </w:tcBorders>
            <w:shd w:val="clear" w:color="auto" w:fill="auto"/>
            <w:hideMark/>
          </w:tcPr>
          <w:p w:rsidR="005B7112" w:rsidRPr="005B7112" w:rsidRDefault="005B7112" w:rsidP="005B7112">
            <w:pPr>
              <w:tabs>
                <w:tab w:val="right" w:pos="0"/>
              </w:tabs>
              <w:spacing w:after="0"/>
              <w:jc w:val="center"/>
              <w:rPr>
                <w:sz w:val="16"/>
                <w:szCs w:val="16"/>
              </w:rPr>
            </w:pPr>
            <w:r w:rsidRPr="005B7112">
              <w:rPr>
                <w:sz w:val="16"/>
                <w:szCs w:val="16"/>
              </w:rPr>
              <w:t>Revised closing date:</w:t>
            </w:r>
          </w:p>
          <w:p w:rsidR="005B7112" w:rsidRPr="005B7112" w:rsidRDefault="005B7112" w:rsidP="005B7112">
            <w:pPr>
              <w:tabs>
                <w:tab w:val="right" w:pos="0"/>
              </w:tabs>
              <w:spacing w:after="0"/>
              <w:jc w:val="center"/>
              <w:rPr>
                <w:sz w:val="16"/>
                <w:szCs w:val="16"/>
                <w:lang w:bidi="en-US"/>
              </w:rPr>
            </w:pPr>
          </w:p>
        </w:tc>
      </w:tr>
    </w:tbl>
    <w:p w:rsidR="005B7112" w:rsidRPr="005B7112" w:rsidRDefault="005B7112" w:rsidP="005B7112">
      <w:pPr>
        <w:jc w:val="both"/>
        <w:rPr>
          <w:sz w:val="20"/>
          <w:szCs w:val="20"/>
          <w:lang w:val="en-GB"/>
        </w:rPr>
      </w:pPr>
    </w:p>
    <w:p w:rsidR="005B7112" w:rsidRPr="005B7112" w:rsidRDefault="005B7112" w:rsidP="005B7112">
      <w:pPr>
        <w:pStyle w:val="Heading3"/>
        <w:widowControl w:val="0"/>
        <w:numPr>
          <w:ilvl w:val="0"/>
          <w:numId w:val="2"/>
        </w:numPr>
        <w:pBdr>
          <w:bottom w:val="none" w:sz="0" w:space="0" w:color="auto"/>
        </w:pBdr>
        <w:spacing w:before="0" w:after="0" w:line="240" w:lineRule="auto"/>
        <w:jc w:val="both"/>
        <w:rPr>
          <w:rFonts w:asciiTheme="minorHAnsi" w:hAnsiTheme="minorHAnsi"/>
          <w:b/>
          <w:color w:val="auto"/>
        </w:rPr>
      </w:pPr>
      <w:r w:rsidRPr="005B7112">
        <w:rPr>
          <w:rFonts w:asciiTheme="minorHAnsi" w:hAnsiTheme="minorHAnsi"/>
          <w:b/>
          <w:color w:val="auto"/>
        </w:rPr>
        <w:t>PROJECT BACKGROUND INFORMATION AND OBJECTIVES</w:t>
      </w:r>
    </w:p>
    <w:p w:rsidR="005B7112" w:rsidRPr="005B7112" w:rsidRDefault="005B7112" w:rsidP="005B7112">
      <w:pPr>
        <w:autoSpaceDE w:val="0"/>
        <w:autoSpaceDN w:val="0"/>
        <w:adjustRightInd w:val="0"/>
        <w:jc w:val="both"/>
        <w:rPr>
          <w:sz w:val="20"/>
          <w:szCs w:val="20"/>
          <w:lang w:val="en-GB"/>
        </w:rPr>
      </w:pPr>
      <w:r w:rsidRPr="005B7112">
        <w:rPr>
          <w:sz w:val="20"/>
          <w:szCs w:val="20"/>
          <w:lang w:val="en-GB"/>
        </w:rPr>
        <w:lastRenderedPageBreak/>
        <w:t xml:space="preserve">The project objective is to improve resilience of highly exposed regions of Georgia to hydro-meteorological threats that are increasing in frequency and intensity as a result of climate change. The project will help the governments and the population of the target region of </w:t>
      </w:r>
      <w:proofErr w:type="spellStart"/>
      <w:r w:rsidRPr="005B7112">
        <w:rPr>
          <w:sz w:val="20"/>
          <w:szCs w:val="20"/>
          <w:lang w:val="en-GB"/>
        </w:rPr>
        <w:t>Rioni</w:t>
      </w:r>
      <w:proofErr w:type="spellEnd"/>
      <w:r w:rsidRPr="005B7112">
        <w:rPr>
          <w:sz w:val="20"/>
          <w:szCs w:val="20"/>
          <w:lang w:val="en-GB"/>
        </w:rPr>
        <w:t xml:space="preserve"> Basin to develop adaptive capacity and embark on climate resilient economic development. The project is comprised of three main components:</w:t>
      </w:r>
    </w:p>
    <w:p w:rsidR="005B7112" w:rsidRPr="005B7112" w:rsidRDefault="005B7112" w:rsidP="005B7112">
      <w:pPr>
        <w:autoSpaceDE w:val="0"/>
        <w:autoSpaceDN w:val="0"/>
        <w:adjustRightInd w:val="0"/>
        <w:jc w:val="both"/>
        <w:rPr>
          <w:sz w:val="20"/>
          <w:szCs w:val="20"/>
          <w:lang w:val="en-GB"/>
        </w:rPr>
      </w:pPr>
      <w:r w:rsidRPr="005B7112">
        <w:rPr>
          <w:sz w:val="20"/>
          <w:szCs w:val="20"/>
          <w:lang w:val="en-GB"/>
        </w:rPr>
        <w:t>1.</w:t>
      </w:r>
      <w:r w:rsidRPr="005B7112">
        <w:rPr>
          <w:sz w:val="20"/>
          <w:szCs w:val="20"/>
          <w:lang w:val="en-GB"/>
        </w:rPr>
        <w:tab/>
        <w:t>Floodplain development policy introduced to incentivize long term resilience to flood / flash flood risks;</w:t>
      </w:r>
    </w:p>
    <w:p w:rsidR="005B7112" w:rsidRPr="005B7112" w:rsidRDefault="005B7112" w:rsidP="005B7112">
      <w:pPr>
        <w:autoSpaceDE w:val="0"/>
        <w:autoSpaceDN w:val="0"/>
        <w:adjustRightInd w:val="0"/>
        <w:jc w:val="both"/>
        <w:rPr>
          <w:sz w:val="20"/>
          <w:szCs w:val="20"/>
          <w:lang w:val="en-GB"/>
        </w:rPr>
      </w:pPr>
      <w:r w:rsidRPr="005B7112">
        <w:rPr>
          <w:sz w:val="20"/>
          <w:szCs w:val="20"/>
          <w:lang w:val="en-GB"/>
        </w:rPr>
        <w:t>2.</w:t>
      </w:r>
      <w:r w:rsidRPr="005B7112">
        <w:rPr>
          <w:sz w:val="20"/>
          <w:szCs w:val="20"/>
          <w:lang w:val="en-GB"/>
        </w:rPr>
        <w:tab/>
        <w:t>Climate resilient practices of flood management developed and implemented to reduce vulnerability of highly exposed communities;</w:t>
      </w:r>
    </w:p>
    <w:p w:rsidR="005B7112" w:rsidRPr="005B7112" w:rsidRDefault="005B7112" w:rsidP="005B7112">
      <w:pPr>
        <w:autoSpaceDE w:val="0"/>
        <w:autoSpaceDN w:val="0"/>
        <w:adjustRightInd w:val="0"/>
        <w:jc w:val="both"/>
        <w:rPr>
          <w:i/>
          <w:sz w:val="20"/>
          <w:szCs w:val="20"/>
          <w:shd w:val="clear" w:color="auto" w:fill="DDD9C3"/>
        </w:rPr>
      </w:pPr>
      <w:r w:rsidRPr="005B7112">
        <w:rPr>
          <w:sz w:val="20"/>
          <w:szCs w:val="20"/>
          <w:lang w:val="en-GB"/>
        </w:rPr>
        <w:t>3.</w:t>
      </w:r>
      <w:r w:rsidRPr="005B7112">
        <w:rPr>
          <w:sz w:val="20"/>
          <w:szCs w:val="20"/>
          <w:lang w:val="en-GB"/>
        </w:rPr>
        <w:tab/>
        <w:t>Early warning system in place to improve preparedness and adaptive capacity of population.</w:t>
      </w:r>
    </w:p>
    <w:p w:rsidR="005B7112" w:rsidRPr="005B7112" w:rsidRDefault="005B7112" w:rsidP="005B7112">
      <w:pPr>
        <w:jc w:val="both"/>
        <w:rPr>
          <w:b/>
          <w:sz w:val="20"/>
          <w:szCs w:val="20"/>
        </w:rPr>
      </w:pPr>
      <w:r w:rsidRPr="005B7112">
        <w:rPr>
          <w:b/>
          <w:sz w:val="20"/>
          <w:szCs w:val="20"/>
          <w:lang w:val="en-GB"/>
        </w:rPr>
        <w:t xml:space="preserve">3 </w:t>
      </w:r>
      <w:r w:rsidRPr="005B7112">
        <w:rPr>
          <w:b/>
          <w:sz w:val="20"/>
          <w:szCs w:val="20"/>
        </w:rPr>
        <w:t xml:space="preserve">outcomes will contribute to this objective: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6344"/>
        <w:gridCol w:w="1843"/>
      </w:tblGrid>
      <w:tr w:rsidR="005B7112" w:rsidRPr="005B7112" w:rsidTr="005B7112">
        <w:trPr>
          <w:cantSplit/>
          <w:trHeight w:val="198"/>
          <w:tblHeader/>
        </w:trPr>
        <w:tc>
          <w:tcPr>
            <w:tcW w:w="1986" w:type="dxa"/>
            <w:tcBorders>
              <w:bottom w:val="single" w:sz="4" w:space="0" w:color="auto"/>
            </w:tcBorders>
            <w:shd w:val="clear" w:color="auto" w:fill="D9D9D9"/>
          </w:tcPr>
          <w:p w:rsidR="005B7112" w:rsidRPr="005B7112" w:rsidRDefault="005B7112" w:rsidP="005B7112">
            <w:pPr>
              <w:spacing w:after="0"/>
              <w:jc w:val="both"/>
              <w:rPr>
                <w:b/>
                <w:smallCaps/>
                <w:sz w:val="20"/>
                <w:szCs w:val="20"/>
              </w:rPr>
            </w:pPr>
            <w:r w:rsidRPr="005B7112">
              <w:rPr>
                <w:b/>
                <w:sz w:val="20"/>
                <w:szCs w:val="20"/>
              </w:rPr>
              <w:br w:type="page"/>
            </w:r>
            <w:r w:rsidRPr="005B7112">
              <w:rPr>
                <w:b/>
                <w:smallCaps/>
                <w:sz w:val="20"/>
                <w:szCs w:val="20"/>
              </w:rPr>
              <w:t>Project Components</w:t>
            </w:r>
          </w:p>
        </w:tc>
        <w:tc>
          <w:tcPr>
            <w:tcW w:w="6344" w:type="dxa"/>
            <w:tcBorders>
              <w:bottom w:val="single" w:sz="4" w:space="0" w:color="auto"/>
            </w:tcBorders>
            <w:shd w:val="clear" w:color="auto" w:fill="D9D9D9"/>
          </w:tcPr>
          <w:p w:rsidR="005B7112" w:rsidRPr="005B7112" w:rsidRDefault="005B7112" w:rsidP="005B7112">
            <w:pPr>
              <w:spacing w:after="0"/>
              <w:jc w:val="both"/>
              <w:rPr>
                <w:b/>
                <w:smallCaps/>
                <w:sz w:val="20"/>
                <w:szCs w:val="20"/>
              </w:rPr>
            </w:pPr>
            <w:r w:rsidRPr="005B7112">
              <w:rPr>
                <w:b/>
                <w:smallCaps/>
                <w:sz w:val="20"/>
                <w:szCs w:val="20"/>
              </w:rPr>
              <w:t>Expected Concrete Outputs</w:t>
            </w:r>
          </w:p>
        </w:tc>
        <w:tc>
          <w:tcPr>
            <w:tcW w:w="1843" w:type="dxa"/>
            <w:tcBorders>
              <w:bottom w:val="single" w:sz="4" w:space="0" w:color="auto"/>
            </w:tcBorders>
            <w:shd w:val="clear" w:color="auto" w:fill="D9D9D9"/>
          </w:tcPr>
          <w:p w:rsidR="005B7112" w:rsidRPr="005B7112" w:rsidRDefault="005B7112" w:rsidP="00B80435">
            <w:pPr>
              <w:jc w:val="both"/>
              <w:rPr>
                <w:b/>
                <w:smallCaps/>
                <w:sz w:val="20"/>
                <w:szCs w:val="20"/>
              </w:rPr>
            </w:pPr>
            <w:r w:rsidRPr="005B7112">
              <w:rPr>
                <w:b/>
                <w:smallCaps/>
                <w:sz w:val="20"/>
                <w:szCs w:val="20"/>
              </w:rPr>
              <w:t>Expected Outcomes</w:t>
            </w:r>
          </w:p>
        </w:tc>
      </w:tr>
      <w:tr w:rsidR="005B7112" w:rsidRPr="005B7112" w:rsidTr="00B80435">
        <w:trPr>
          <w:cantSplit/>
        </w:trPr>
        <w:tc>
          <w:tcPr>
            <w:tcW w:w="1986" w:type="dxa"/>
            <w:shd w:val="clear" w:color="auto" w:fill="FFFFFF"/>
          </w:tcPr>
          <w:p w:rsidR="005B7112" w:rsidRPr="005B7112" w:rsidRDefault="005B7112" w:rsidP="00B80435">
            <w:pPr>
              <w:jc w:val="both"/>
              <w:rPr>
                <w:sz w:val="16"/>
                <w:szCs w:val="16"/>
              </w:rPr>
            </w:pPr>
            <w:r w:rsidRPr="005B7112">
              <w:rPr>
                <w:sz w:val="16"/>
                <w:szCs w:val="16"/>
              </w:rPr>
              <w:t>1. Floodplain development policy introduced to improve long term resilience to flood / flash flood risks</w:t>
            </w:r>
          </w:p>
        </w:tc>
        <w:tc>
          <w:tcPr>
            <w:tcW w:w="6344" w:type="dxa"/>
            <w:shd w:val="clear" w:color="auto" w:fill="FFFFFF"/>
          </w:tcPr>
          <w:p w:rsidR="005B7112" w:rsidRPr="005B7112" w:rsidRDefault="005B7112" w:rsidP="00B80435">
            <w:pPr>
              <w:jc w:val="both"/>
              <w:rPr>
                <w:sz w:val="16"/>
                <w:szCs w:val="16"/>
              </w:rPr>
            </w:pPr>
            <w:r w:rsidRPr="005B7112">
              <w:rPr>
                <w:sz w:val="16"/>
                <w:szCs w:val="16"/>
              </w:rPr>
              <w:t>1.1. Hazard and inundation maps produced;</w:t>
            </w:r>
          </w:p>
          <w:p w:rsidR="005B7112" w:rsidRPr="005B7112" w:rsidRDefault="005B7112" w:rsidP="00B80435">
            <w:pPr>
              <w:jc w:val="both"/>
              <w:rPr>
                <w:sz w:val="16"/>
                <w:szCs w:val="16"/>
              </w:rPr>
            </w:pPr>
            <w:r w:rsidRPr="005B7112">
              <w:rPr>
                <w:sz w:val="16"/>
                <w:szCs w:val="16"/>
              </w:rPr>
              <w:t xml:space="preserve">1.2. Reviewed and changed land use regulations (land use planning, including zonings and development controls, e.g. on protection / buffer zones, settlement expansion; economic development categories etc.) to internalize climate change risks into floodplain management and spatial planning. </w:t>
            </w:r>
          </w:p>
          <w:p w:rsidR="005B7112" w:rsidRPr="005B7112" w:rsidRDefault="005B7112" w:rsidP="00B80435">
            <w:pPr>
              <w:jc w:val="both"/>
              <w:rPr>
                <w:sz w:val="16"/>
                <w:szCs w:val="16"/>
              </w:rPr>
            </w:pPr>
            <w:r w:rsidRPr="005B7112">
              <w:rPr>
                <w:sz w:val="16"/>
                <w:szCs w:val="16"/>
              </w:rPr>
              <w:t xml:space="preserve">1.3. New building codes reviewed and streamlined for the housing rehabilitation schemes to flood proof new buildings (e.g. material standards, traditional house raising etc.) taking into account alternative climate change scenarios; </w:t>
            </w:r>
          </w:p>
          <w:p w:rsidR="005B7112" w:rsidRPr="005B7112" w:rsidRDefault="005B7112" w:rsidP="00B80435">
            <w:pPr>
              <w:jc w:val="both"/>
              <w:rPr>
                <w:sz w:val="16"/>
                <w:szCs w:val="16"/>
              </w:rPr>
            </w:pPr>
            <w:r w:rsidRPr="005B7112">
              <w:rPr>
                <w:sz w:val="16"/>
                <w:szCs w:val="16"/>
              </w:rPr>
              <w:t>1.4. Targeted training of national and local authorities responsible for climate risk management in advanced methods of forward looking climate risk management planning and flood prevention measures;</w:t>
            </w:r>
          </w:p>
          <w:p w:rsidR="005B7112" w:rsidRPr="005B7112" w:rsidRDefault="005B7112" w:rsidP="00B80435">
            <w:pPr>
              <w:jc w:val="both"/>
              <w:rPr>
                <w:sz w:val="16"/>
                <w:szCs w:val="16"/>
              </w:rPr>
            </w:pPr>
            <w:r w:rsidRPr="005B7112">
              <w:rPr>
                <w:sz w:val="16"/>
                <w:szCs w:val="16"/>
              </w:rPr>
              <w:t xml:space="preserve"> 1.5. Community-based flood insurance scheme designed and implemented covering highly exposed villages under 6 municipalities.</w:t>
            </w:r>
          </w:p>
        </w:tc>
        <w:tc>
          <w:tcPr>
            <w:tcW w:w="1843" w:type="dxa"/>
            <w:shd w:val="clear" w:color="auto" w:fill="FFFFFF"/>
          </w:tcPr>
          <w:p w:rsidR="005B7112" w:rsidRPr="005B7112" w:rsidRDefault="005B7112" w:rsidP="00B80435">
            <w:pPr>
              <w:jc w:val="both"/>
              <w:rPr>
                <w:sz w:val="16"/>
                <w:szCs w:val="16"/>
              </w:rPr>
            </w:pPr>
            <w:r w:rsidRPr="005B7112">
              <w:rPr>
                <w:sz w:val="16"/>
                <w:szCs w:val="16"/>
              </w:rPr>
              <w:t xml:space="preserve">Floodplain development policies in place to minimize exposure of highly vulnerable people of </w:t>
            </w:r>
            <w:proofErr w:type="spellStart"/>
            <w:r w:rsidRPr="005B7112">
              <w:rPr>
                <w:sz w:val="16"/>
                <w:szCs w:val="16"/>
              </w:rPr>
              <w:t>Rioni</w:t>
            </w:r>
            <w:proofErr w:type="spellEnd"/>
            <w:r w:rsidRPr="005B7112">
              <w:rPr>
                <w:sz w:val="16"/>
                <w:szCs w:val="16"/>
              </w:rPr>
              <w:t xml:space="preserve"> river basin to climate change induced flood risks.</w:t>
            </w:r>
          </w:p>
        </w:tc>
      </w:tr>
      <w:tr w:rsidR="005B7112" w:rsidRPr="005B7112" w:rsidTr="005B7112">
        <w:tc>
          <w:tcPr>
            <w:tcW w:w="1986" w:type="dxa"/>
            <w:shd w:val="clear" w:color="auto" w:fill="FFFFFF"/>
          </w:tcPr>
          <w:p w:rsidR="005B7112" w:rsidRPr="005B7112" w:rsidRDefault="005B7112" w:rsidP="00B80435">
            <w:pPr>
              <w:jc w:val="both"/>
              <w:rPr>
                <w:sz w:val="16"/>
                <w:szCs w:val="16"/>
              </w:rPr>
            </w:pPr>
            <w:r w:rsidRPr="005B7112">
              <w:rPr>
                <w:sz w:val="16"/>
                <w:szCs w:val="16"/>
              </w:rPr>
              <w:t>2. Climate resilient practices of flood management developed and implemented to reduce vulnerability of highly exposed communities</w:t>
            </w:r>
          </w:p>
        </w:tc>
        <w:tc>
          <w:tcPr>
            <w:tcW w:w="6344" w:type="dxa"/>
            <w:shd w:val="clear" w:color="auto" w:fill="FFFFFF"/>
          </w:tcPr>
          <w:p w:rsidR="005B7112" w:rsidRPr="005B7112" w:rsidRDefault="005B7112" w:rsidP="00B80435">
            <w:pPr>
              <w:jc w:val="both"/>
              <w:rPr>
                <w:sz w:val="16"/>
                <w:szCs w:val="16"/>
              </w:rPr>
            </w:pPr>
            <w:r w:rsidRPr="005B7112">
              <w:rPr>
                <w:sz w:val="16"/>
                <w:szCs w:val="16"/>
              </w:rPr>
              <w:t>2.1. Direct measures of long term flood prevention and  risk mitigation designed with participation of local governments and population in 6 municipalities (</w:t>
            </w:r>
            <w:proofErr w:type="spellStart"/>
            <w:r w:rsidRPr="005B7112">
              <w:rPr>
                <w:sz w:val="16"/>
                <w:szCs w:val="16"/>
              </w:rPr>
              <w:t>Lentekhi</w:t>
            </w:r>
            <w:proofErr w:type="spellEnd"/>
            <w:r w:rsidRPr="005B7112">
              <w:rPr>
                <w:sz w:val="16"/>
                <w:szCs w:val="16"/>
              </w:rPr>
              <w:t xml:space="preserve">, Oni, </w:t>
            </w:r>
            <w:proofErr w:type="spellStart"/>
            <w:r w:rsidRPr="005B7112">
              <w:rPr>
                <w:sz w:val="16"/>
                <w:szCs w:val="16"/>
              </w:rPr>
              <w:t>Ambrolauri</w:t>
            </w:r>
            <w:proofErr w:type="spellEnd"/>
            <w:r w:rsidRPr="005B7112">
              <w:rPr>
                <w:sz w:val="16"/>
                <w:szCs w:val="16"/>
              </w:rPr>
              <w:t xml:space="preserve">, </w:t>
            </w:r>
            <w:proofErr w:type="spellStart"/>
            <w:r w:rsidRPr="005B7112">
              <w:rPr>
                <w:sz w:val="16"/>
                <w:szCs w:val="16"/>
              </w:rPr>
              <w:t>Tskaltubo</w:t>
            </w:r>
            <w:proofErr w:type="spellEnd"/>
            <w:r w:rsidRPr="005B7112">
              <w:rPr>
                <w:sz w:val="16"/>
                <w:szCs w:val="16"/>
              </w:rPr>
              <w:t xml:space="preserve">, </w:t>
            </w:r>
            <w:proofErr w:type="spellStart"/>
            <w:r w:rsidRPr="005B7112">
              <w:rPr>
                <w:sz w:val="16"/>
                <w:szCs w:val="16"/>
              </w:rPr>
              <w:t>Samtredia</w:t>
            </w:r>
            <w:proofErr w:type="spellEnd"/>
            <w:r w:rsidRPr="005B7112">
              <w:rPr>
                <w:sz w:val="16"/>
                <w:szCs w:val="16"/>
              </w:rPr>
              <w:t xml:space="preserve">, </w:t>
            </w:r>
            <w:proofErr w:type="spellStart"/>
            <w:r w:rsidRPr="005B7112">
              <w:rPr>
                <w:sz w:val="16"/>
                <w:szCs w:val="16"/>
              </w:rPr>
              <w:t>Tsageri</w:t>
            </w:r>
            <w:proofErr w:type="spellEnd"/>
            <w:r w:rsidRPr="005B7112">
              <w:rPr>
                <w:sz w:val="16"/>
                <w:szCs w:val="16"/>
              </w:rPr>
              <w:t>);</w:t>
            </w:r>
          </w:p>
          <w:p w:rsidR="005B7112" w:rsidRPr="005B7112" w:rsidRDefault="005B7112" w:rsidP="00B80435">
            <w:pPr>
              <w:jc w:val="both"/>
              <w:rPr>
                <w:sz w:val="16"/>
                <w:szCs w:val="16"/>
              </w:rPr>
            </w:pPr>
            <w:r w:rsidRPr="005B7112">
              <w:rPr>
                <w:sz w:val="16"/>
                <w:szCs w:val="16"/>
              </w:rPr>
              <w:t>2.2. Community-based adaptation measures, such as bank terracing, vegetative buffers, bundles and tree revetments implemented building on an existing municipal employment guarantee scheme;</w:t>
            </w:r>
          </w:p>
          <w:p w:rsidR="005B7112" w:rsidRPr="005B7112" w:rsidRDefault="005B7112" w:rsidP="00B80435">
            <w:pPr>
              <w:jc w:val="both"/>
              <w:rPr>
                <w:sz w:val="16"/>
                <w:szCs w:val="16"/>
              </w:rPr>
            </w:pPr>
            <w:r w:rsidRPr="005B7112">
              <w:rPr>
                <w:sz w:val="16"/>
                <w:szCs w:val="16"/>
              </w:rPr>
              <w:t>2.3. Flood plain seasonal productive systems (e.g. short season annual cropping, cattle rearing plots or seasonal pastures, agro-forestry) benefit 200,000 people and improve resilience to flood threat;</w:t>
            </w:r>
          </w:p>
          <w:p w:rsidR="005B7112" w:rsidRPr="005B7112" w:rsidRDefault="005B7112" w:rsidP="00B80435">
            <w:pPr>
              <w:jc w:val="both"/>
              <w:rPr>
                <w:sz w:val="16"/>
                <w:szCs w:val="16"/>
              </w:rPr>
            </w:pPr>
            <w:r w:rsidRPr="005B7112">
              <w:rPr>
                <w:sz w:val="16"/>
                <w:szCs w:val="16"/>
              </w:rPr>
              <w:t xml:space="preserve">2.4. Lessons learned and best practices documented and disseminated to raise awareness of effective climate risk management options for further up-scaling; </w:t>
            </w:r>
          </w:p>
        </w:tc>
        <w:tc>
          <w:tcPr>
            <w:tcW w:w="1843" w:type="dxa"/>
            <w:shd w:val="clear" w:color="auto" w:fill="FFFFFF"/>
          </w:tcPr>
          <w:p w:rsidR="005B7112" w:rsidRPr="005B7112" w:rsidRDefault="005B7112" w:rsidP="00B80435">
            <w:pPr>
              <w:jc w:val="both"/>
              <w:rPr>
                <w:sz w:val="16"/>
                <w:szCs w:val="16"/>
              </w:rPr>
            </w:pPr>
            <w:r w:rsidRPr="005B7112">
              <w:rPr>
                <w:sz w:val="16"/>
                <w:szCs w:val="16"/>
              </w:rPr>
              <w:t>Direct investments and local actions in highly exposed and vulnerable communities improve flood management practice on 8,400km</w:t>
            </w:r>
            <w:r w:rsidRPr="005B7112">
              <w:rPr>
                <w:sz w:val="16"/>
                <w:szCs w:val="16"/>
                <w:vertAlign w:val="superscript"/>
              </w:rPr>
              <w:t>2</w:t>
            </w:r>
            <w:r w:rsidRPr="005B7112">
              <w:rPr>
                <w:sz w:val="16"/>
                <w:szCs w:val="16"/>
              </w:rPr>
              <w:t xml:space="preserve"> and build resilience of 200,000 people </w:t>
            </w:r>
          </w:p>
        </w:tc>
      </w:tr>
      <w:tr w:rsidR="005B7112" w:rsidRPr="005B7112" w:rsidTr="005B7112">
        <w:tc>
          <w:tcPr>
            <w:tcW w:w="1986" w:type="dxa"/>
            <w:shd w:val="clear" w:color="auto" w:fill="FFFFFF"/>
          </w:tcPr>
          <w:p w:rsidR="005B7112" w:rsidRPr="005B7112" w:rsidRDefault="005B7112" w:rsidP="00B80435">
            <w:pPr>
              <w:jc w:val="both"/>
              <w:rPr>
                <w:sz w:val="16"/>
                <w:szCs w:val="16"/>
              </w:rPr>
            </w:pPr>
            <w:r w:rsidRPr="005B7112">
              <w:rPr>
                <w:sz w:val="16"/>
                <w:szCs w:val="16"/>
              </w:rPr>
              <w:t>3. Early warning system in place to improve preparedness and adaptive capacity of population</w:t>
            </w:r>
          </w:p>
        </w:tc>
        <w:tc>
          <w:tcPr>
            <w:tcW w:w="6344" w:type="dxa"/>
            <w:shd w:val="clear" w:color="auto" w:fill="FFFFFF"/>
          </w:tcPr>
          <w:p w:rsidR="005B7112" w:rsidRPr="005B7112" w:rsidRDefault="005B7112" w:rsidP="00B80435">
            <w:pPr>
              <w:jc w:val="both"/>
              <w:rPr>
                <w:sz w:val="16"/>
                <w:szCs w:val="16"/>
              </w:rPr>
            </w:pPr>
            <w:r w:rsidRPr="005B7112">
              <w:rPr>
                <w:sz w:val="16"/>
                <w:szCs w:val="16"/>
              </w:rPr>
              <w:t>3.1. Long term historical observation data digitized and used in policy formulation and risk management practices;</w:t>
            </w:r>
          </w:p>
          <w:p w:rsidR="005B7112" w:rsidRPr="005B7112" w:rsidRDefault="005B7112" w:rsidP="00B80435">
            <w:pPr>
              <w:jc w:val="both"/>
              <w:rPr>
                <w:sz w:val="16"/>
                <w:szCs w:val="16"/>
              </w:rPr>
            </w:pPr>
            <w:r w:rsidRPr="005B7112">
              <w:rPr>
                <w:sz w:val="16"/>
                <w:szCs w:val="16"/>
              </w:rPr>
              <w:t xml:space="preserve">3.2. Multi hazard risk assessment for the </w:t>
            </w:r>
            <w:proofErr w:type="spellStart"/>
            <w:r w:rsidRPr="005B7112">
              <w:rPr>
                <w:sz w:val="16"/>
                <w:szCs w:val="16"/>
              </w:rPr>
              <w:t>Rioni</w:t>
            </w:r>
            <w:proofErr w:type="spellEnd"/>
            <w:r w:rsidRPr="005B7112">
              <w:rPr>
                <w:sz w:val="16"/>
                <w:szCs w:val="16"/>
              </w:rPr>
              <w:t xml:space="preserve"> river basin (floods, flash floods, associated mudflows and landslides, linked with climatic alterations under alternative scenarios);</w:t>
            </w:r>
          </w:p>
          <w:p w:rsidR="005B7112" w:rsidRPr="005B7112" w:rsidRDefault="005B7112" w:rsidP="00B80435">
            <w:pPr>
              <w:jc w:val="both"/>
              <w:rPr>
                <w:sz w:val="16"/>
                <w:szCs w:val="16"/>
              </w:rPr>
            </w:pPr>
            <w:r w:rsidRPr="005B7112">
              <w:rPr>
                <w:sz w:val="16"/>
                <w:szCs w:val="16"/>
              </w:rPr>
              <w:t>3.3. Series of targeted training delivered for the NEA staff and partner organizations in the advanced methods of climate change risk assessment and forecasting;</w:t>
            </w:r>
          </w:p>
          <w:p w:rsidR="005B7112" w:rsidRPr="005B7112" w:rsidRDefault="005B7112" w:rsidP="00B80435">
            <w:pPr>
              <w:jc w:val="both"/>
              <w:rPr>
                <w:sz w:val="16"/>
                <w:szCs w:val="16"/>
              </w:rPr>
            </w:pPr>
            <w:r w:rsidRPr="005B7112">
              <w:rPr>
                <w:sz w:val="16"/>
                <w:szCs w:val="16"/>
              </w:rPr>
              <w:t xml:space="preserve">3.4. Essential equipment to increase monitoring and forecasting capabilities in the target </w:t>
            </w:r>
            <w:r w:rsidRPr="005B7112">
              <w:rPr>
                <w:sz w:val="16"/>
                <w:szCs w:val="16"/>
              </w:rPr>
              <w:lastRenderedPageBreak/>
              <w:t xml:space="preserve">basin procured and installed; </w:t>
            </w:r>
          </w:p>
          <w:p w:rsidR="005B7112" w:rsidRPr="005B7112" w:rsidRDefault="005B7112" w:rsidP="00B80435">
            <w:pPr>
              <w:jc w:val="both"/>
              <w:rPr>
                <w:sz w:val="16"/>
                <w:szCs w:val="16"/>
              </w:rPr>
            </w:pPr>
            <w:r w:rsidRPr="005B7112">
              <w:rPr>
                <w:sz w:val="16"/>
                <w:szCs w:val="16"/>
              </w:rPr>
              <w:t xml:space="preserve">3.5. Systems established at the national and sub-national level led by the NEA for long and short term flood forecasting of hydrological risks; including dissemination and communication of forecasts. </w:t>
            </w:r>
          </w:p>
        </w:tc>
        <w:tc>
          <w:tcPr>
            <w:tcW w:w="1843" w:type="dxa"/>
            <w:shd w:val="clear" w:color="auto" w:fill="FFFFFF"/>
          </w:tcPr>
          <w:p w:rsidR="005B7112" w:rsidRPr="005B7112" w:rsidRDefault="005B7112" w:rsidP="00B80435">
            <w:pPr>
              <w:jc w:val="both"/>
              <w:rPr>
                <w:sz w:val="16"/>
                <w:szCs w:val="16"/>
              </w:rPr>
            </w:pPr>
            <w:r w:rsidRPr="005B7112">
              <w:rPr>
                <w:sz w:val="16"/>
                <w:szCs w:val="16"/>
              </w:rPr>
              <w:lastRenderedPageBreak/>
              <w:t xml:space="preserve">Institutional Capacity developed for early warning and timely alert communication to vulnerable communities of the </w:t>
            </w:r>
            <w:proofErr w:type="spellStart"/>
            <w:r w:rsidRPr="005B7112">
              <w:rPr>
                <w:sz w:val="16"/>
                <w:szCs w:val="16"/>
              </w:rPr>
              <w:t>Rioni</w:t>
            </w:r>
            <w:proofErr w:type="spellEnd"/>
            <w:r w:rsidRPr="005B7112">
              <w:rPr>
                <w:sz w:val="16"/>
                <w:szCs w:val="16"/>
              </w:rPr>
              <w:t xml:space="preserve"> river basin</w:t>
            </w:r>
          </w:p>
        </w:tc>
      </w:tr>
    </w:tbl>
    <w:p w:rsidR="005B7112" w:rsidRPr="005B7112" w:rsidRDefault="005B7112" w:rsidP="005B7112">
      <w:pPr>
        <w:jc w:val="both"/>
        <w:rPr>
          <w:b/>
          <w:bCs/>
          <w:sz w:val="20"/>
          <w:szCs w:val="20"/>
        </w:rPr>
      </w:pPr>
    </w:p>
    <w:p w:rsidR="005B7112" w:rsidRPr="005B7112" w:rsidRDefault="005B7112" w:rsidP="005B7112">
      <w:pPr>
        <w:jc w:val="both"/>
        <w:rPr>
          <w:b/>
          <w:bCs/>
          <w:sz w:val="20"/>
          <w:szCs w:val="20"/>
        </w:rPr>
      </w:pPr>
      <w:r w:rsidRPr="005B7112">
        <w:rPr>
          <w:b/>
          <w:bCs/>
          <w:sz w:val="20"/>
          <w:szCs w:val="20"/>
        </w:rPr>
        <w:t>3. OBJECTIVES OF THIS MID-TERM EVALUATION (MTE)</w:t>
      </w:r>
    </w:p>
    <w:p w:rsidR="005B7112" w:rsidRPr="005B7112" w:rsidRDefault="005B7112" w:rsidP="005B7112">
      <w:pPr>
        <w:tabs>
          <w:tab w:val="left" w:pos="0"/>
        </w:tabs>
        <w:jc w:val="both"/>
      </w:pPr>
      <w:r w:rsidRPr="005B7112">
        <w:rPr>
          <w:sz w:val="20"/>
          <w:szCs w:val="20"/>
        </w:rPr>
        <w:t>The objective of the MTE is</w:t>
      </w:r>
      <w:r w:rsidRPr="005B7112">
        <w:t xml:space="preserve"> to provide an independent analysis of the progress of the project so far.  The MTE will also id</w:t>
      </w:r>
      <w:proofErr w:type="spellStart"/>
      <w:r w:rsidRPr="005B7112">
        <w:rPr>
          <w:lang w:val="en-GB"/>
        </w:rPr>
        <w:t>entify</w:t>
      </w:r>
      <w:proofErr w:type="spellEnd"/>
      <w:r w:rsidRPr="005B7112">
        <w:rPr>
          <w:lang w:val="en-GB"/>
        </w:rPr>
        <w:t xml:space="preserve"> any project design issues, evaluate progress towards the achievement of the project objective, identify and document lessons learned (including lessons that might improve design and implementation of other UNDP supported AF projects), and make recommendations regarding specific actions that should be taken to improve the project implementation.  The MTE will </w:t>
      </w:r>
      <w:r w:rsidRPr="005B7112">
        <w:t xml:space="preserve">evaluate early signs of project success or failure and identify the necessary changes to be made. The project performance will be measured based on the indicators of the project’s logical framework </w:t>
      </w:r>
      <w:r w:rsidRPr="005B7112">
        <w:rPr>
          <w:b/>
          <w:lang w:val="en-GB"/>
        </w:rPr>
        <w:t>included in this Terms of Reference.</w:t>
      </w:r>
      <w:r w:rsidRPr="005B7112">
        <w:t xml:space="preserve"> </w:t>
      </w:r>
    </w:p>
    <w:p w:rsidR="005B7112" w:rsidRPr="005B7112" w:rsidRDefault="005B7112" w:rsidP="005B7112">
      <w:pPr>
        <w:tabs>
          <w:tab w:val="left" w:pos="0"/>
        </w:tabs>
        <w:jc w:val="both"/>
      </w:pPr>
      <w:r w:rsidRPr="005B7112">
        <w:t xml:space="preserve">The evaluation is focused on a comprehensive project assessment and provides a critical evaluation of administrative and technical strategies, problems and restrictions associated with the large-scale international and multilateral initiatives. The evaluation shall also provide the recommendations in relation to the strategies, approaches and/or activities in order to enhance the project capacities of achieving the expected outcomes. The evaluation results will be incorporated in the recommendations to improve the implementation of a given project stage in the forthcoming years. </w:t>
      </w:r>
    </w:p>
    <w:p w:rsidR="005B7112" w:rsidRPr="005B7112" w:rsidRDefault="005B7112" w:rsidP="005B7112">
      <w:pPr>
        <w:jc w:val="both"/>
      </w:pPr>
      <w:r w:rsidRPr="005B7112">
        <w:rPr>
          <w:lang w:val="en-GB"/>
        </w:rPr>
        <w:t>The MTE must provide evidence based information that is credible, reliable and useful. MTE will be conducted by the Evaluation Team consisting of International Evaluator, Team Leader, who will lead the evaluation process and National Consultant, Team Member, who will assist and provide necessary technical support to the Team Leader.</w:t>
      </w:r>
      <w:r w:rsidRPr="005B7112">
        <w:t xml:space="preserve"> </w:t>
      </w:r>
      <w:r w:rsidRPr="005B7112">
        <w:rPr>
          <w:lang w:val="en-GB"/>
        </w:rPr>
        <w:t xml:space="preserve">The evaluation team is expected to follow a participatory and consultative </w:t>
      </w:r>
      <w:r w:rsidRPr="005B7112">
        <w:t xml:space="preserve">approach ensuring close engagement with government counterparts, UNDP Country Office, project team, UNDP-AF Regional Technical Adviser based in the region and key stakeholders. The evaluation Team Leader is expected to conduct field missions to Georgia (Tbilisi and </w:t>
      </w:r>
      <w:r w:rsidRPr="005B7112">
        <w:rPr>
          <w:shd w:val="clear" w:color="auto" w:fill="FFFFFF"/>
        </w:rPr>
        <w:t xml:space="preserve">project target municipalities: Oni, </w:t>
      </w:r>
      <w:proofErr w:type="spellStart"/>
      <w:r w:rsidRPr="005B7112">
        <w:rPr>
          <w:shd w:val="clear" w:color="auto" w:fill="FFFFFF"/>
        </w:rPr>
        <w:t>Ambrolauri</w:t>
      </w:r>
      <w:proofErr w:type="spellEnd"/>
      <w:r w:rsidRPr="005B7112">
        <w:rPr>
          <w:shd w:val="clear" w:color="auto" w:fill="FFFFFF"/>
        </w:rPr>
        <w:t xml:space="preserve">, </w:t>
      </w:r>
      <w:proofErr w:type="spellStart"/>
      <w:r w:rsidRPr="005B7112">
        <w:rPr>
          <w:shd w:val="clear" w:color="auto" w:fill="FFFFFF"/>
        </w:rPr>
        <w:t>Lentekhi</w:t>
      </w:r>
      <w:proofErr w:type="spellEnd"/>
      <w:r w:rsidRPr="005B7112">
        <w:rPr>
          <w:shd w:val="clear" w:color="auto" w:fill="FFFFFF"/>
        </w:rPr>
        <w:t xml:space="preserve">, </w:t>
      </w:r>
      <w:proofErr w:type="spellStart"/>
      <w:r w:rsidRPr="005B7112">
        <w:rPr>
          <w:shd w:val="clear" w:color="auto" w:fill="FFFFFF"/>
        </w:rPr>
        <w:t>Tsageri</w:t>
      </w:r>
      <w:proofErr w:type="spellEnd"/>
      <w:r w:rsidRPr="005B7112">
        <w:rPr>
          <w:shd w:val="clear" w:color="auto" w:fill="FFFFFF"/>
        </w:rPr>
        <w:t xml:space="preserve">, </w:t>
      </w:r>
      <w:proofErr w:type="spellStart"/>
      <w:r w:rsidRPr="005B7112">
        <w:rPr>
          <w:shd w:val="clear" w:color="auto" w:fill="FFFFFF"/>
        </w:rPr>
        <w:t>Tskaltubo</w:t>
      </w:r>
      <w:proofErr w:type="spellEnd"/>
      <w:r w:rsidRPr="005B7112">
        <w:rPr>
          <w:shd w:val="clear" w:color="auto" w:fill="FFFFFF"/>
        </w:rPr>
        <w:t xml:space="preserve"> and </w:t>
      </w:r>
      <w:proofErr w:type="spellStart"/>
      <w:r w:rsidRPr="005B7112">
        <w:rPr>
          <w:shd w:val="clear" w:color="auto" w:fill="FFFFFF"/>
        </w:rPr>
        <w:t>Samtredia</w:t>
      </w:r>
      <w:proofErr w:type="spellEnd"/>
      <w:r w:rsidRPr="005B7112">
        <w:rPr>
          <w:shd w:val="clear" w:color="auto" w:fill="FFFFFF"/>
        </w:rPr>
        <w:t xml:space="preserve">). Team Leader should be accompanied by the National Consultant in field visits in project municipalities. </w:t>
      </w:r>
      <w:r w:rsidRPr="005B7112">
        <w:t>Interviews will be held with the following organizations and individuals at a minimum:</w:t>
      </w:r>
    </w:p>
    <w:p w:rsidR="005B7112" w:rsidRPr="005B7112" w:rsidRDefault="005B7112" w:rsidP="005B7112">
      <w:pPr>
        <w:jc w:val="both"/>
      </w:pPr>
      <w:r w:rsidRPr="005B7112">
        <w:t xml:space="preserve"> UNDP Country Office management and relevant Programme staff</w:t>
      </w:r>
    </w:p>
    <w:p w:rsidR="005B7112" w:rsidRPr="005B7112" w:rsidRDefault="005B7112" w:rsidP="005B7112">
      <w:pPr>
        <w:pStyle w:val="BodyText"/>
        <w:numPr>
          <w:ilvl w:val="0"/>
          <w:numId w:val="1"/>
        </w:numPr>
        <w:spacing w:before="0" w:after="0"/>
        <w:rPr>
          <w:rFonts w:asciiTheme="minorHAnsi" w:hAnsiTheme="minorHAnsi"/>
          <w:sz w:val="22"/>
          <w:szCs w:val="22"/>
        </w:rPr>
      </w:pPr>
      <w:r w:rsidRPr="005B7112">
        <w:rPr>
          <w:rFonts w:asciiTheme="minorHAnsi" w:hAnsiTheme="minorHAnsi"/>
          <w:sz w:val="22"/>
          <w:szCs w:val="22"/>
        </w:rPr>
        <w:t xml:space="preserve">UNDP/AF project staff; </w:t>
      </w:r>
    </w:p>
    <w:p w:rsidR="005B7112" w:rsidRPr="005B7112" w:rsidRDefault="005B7112" w:rsidP="005B7112">
      <w:pPr>
        <w:pStyle w:val="BodyText"/>
        <w:numPr>
          <w:ilvl w:val="0"/>
          <w:numId w:val="1"/>
        </w:numPr>
        <w:spacing w:before="0" w:after="0"/>
        <w:rPr>
          <w:rFonts w:asciiTheme="minorHAnsi" w:hAnsiTheme="minorHAnsi"/>
          <w:sz w:val="22"/>
          <w:szCs w:val="22"/>
        </w:rPr>
      </w:pPr>
      <w:r w:rsidRPr="005B7112">
        <w:rPr>
          <w:rFonts w:asciiTheme="minorHAnsi" w:hAnsiTheme="minorHAnsi"/>
          <w:sz w:val="22"/>
          <w:szCs w:val="22"/>
        </w:rPr>
        <w:t>Executing agencies (NEA)</w:t>
      </w:r>
    </w:p>
    <w:p w:rsidR="005B7112" w:rsidRPr="005B7112" w:rsidRDefault="005B7112" w:rsidP="005B7112">
      <w:pPr>
        <w:pStyle w:val="BodyText"/>
        <w:numPr>
          <w:ilvl w:val="0"/>
          <w:numId w:val="1"/>
        </w:numPr>
        <w:spacing w:before="0" w:after="0"/>
        <w:rPr>
          <w:rFonts w:asciiTheme="minorHAnsi" w:hAnsiTheme="minorHAnsi"/>
          <w:sz w:val="22"/>
          <w:szCs w:val="22"/>
        </w:rPr>
      </w:pPr>
      <w:r w:rsidRPr="005B7112">
        <w:rPr>
          <w:rFonts w:asciiTheme="minorHAnsi" w:hAnsiTheme="minorHAnsi"/>
          <w:sz w:val="22"/>
          <w:szCs w:val="22"/>
        </w:rPr>
        <w:t xml:space="preserve">National Project Director and relevant staff of </w:t>
      </w:r>
      <w:proofErr w:type="spellStart"/>
      <w:r w:rsidRPr="005B7112">
        <w:rPr>
          <w:rFonts w:asciiTheme="minorHAnsi" w:hAnsiTheme="minorHAnsi"/>
          <w:sz w:val="22"/>
          <w:szCs w:val="22"/>
        </w:rPr>
        <w:t>MoENRP</w:t>
      </w:r>
      <w:proofErr w:type="spellEnd"/>
      <w:r w:rsidRPr="005B7112">
        <w:rPr>
          <w:rFonts w:asciiTheme="minorHAnsi" w:hAnsiTheme="minorHAnsi"/>
          <w:sz w:val="22"/>
          <w:szCs w:val="22"/>
        </w:rPr>
        <w:t>, MRDI and NEA</w:t>
      </w:r>
    </w:p>
    <w:p w:rsidR="005B7112" w:rsidRPr="005B7112" w:rsidRDefault="005B7112" w:rsidP="005B7112">
      <w:pPr>
        <w:pStyle w:val="BodyText"/>
        <w:numPr>
          <w:ilvl w:val="0"/>
          <w:numId w:val="1"/>
        </w:numPr>
        <w:spacing w:before="0" w:after="0"/>
        <w:rPr>
          <w:rFonts w:asciiTheme="minorHAnsi" w:hAnsiTheme="minorHAnsi"/>
          <w:sz w:val="22"/>
          <w:szCs w:val="22"/>
        </w:rPr>
      </w:pPr>
      <w:r w:rsidRPr="005B7112">
        <w:rPr>
          <w:rFonts w:asciiTheme="minorHAnsi" w:hAnsiTheme="minorHAnsi"/>
          <w:sz w:val="22"/>
          <w:szCs w:val="22"/>
        </w:rPr>
        <w:t xml:space="preserve">Project Board members and partners:  </w:t>
      </w:r>
      <w:r w:rsidRPr="005B7112">
        <w:rPr>
          <w:rFonts w:asciiTheme="minorHAnsi" w:hAnsiTheme="minorHAnsi"/>
          <w:sz w:val="22"/>
          <w:szCs w:val="22"/>
          <w:lang w:bidi="en-US"/>
        </w:rPr>
        <w:t xml:space="preserve">Emergency Management Department, USAID project IWRM, </w:t>
      </w:r>
      <w:r w:rsidRPr="005B7112">
        <w:rPr>
          <w:rFonts w:asciiTheme="minorHAnsi" w:hAnsiTheme="minorHAnsi"/>
          <w:sz w:val="22"/>
          <w:szCs w:val="22"/>
        </w:rPr>
        <w:t>Target municipalities.</w:t>
      </w:r>
    </w:p>
    <w:p w:rsidR="005B7112" w:rsidRPr="005B7112" w:rsidRDefault="005B7112" w:rsidP="005B7112">
      <w:pPr>
        <w:jc w:val="both"/>
      </w:pPr>
    </w:p>
    <w:p w:rsidR="005B7112" w:rsidRPr="005B7112" w:rsidRDefault="005B7112" w:rsidP="005B7112">
      <w:pPr>
        <w:jc w:val="both"/>
        <w:rPr>
          <w:b/>
          <w:lang w:val="en-GB"/>
        </w:rPr>
      </w:pPr>
      <w:r w:rsidRPr="005B7112">
        <w:t xml:space="preserve">The team will evaluate all relevant sources of information, such as the project document, project reports – including Annual PPRs, AF Tracking Tools, project budget revisions, progress reports, </w:t>
      </w:r>
      <w:r w:rsidRPr="005B7112">
        <w:lastRenderedPageBreak/>
        <w:t xml:space="preserve">project files, national strategic and legal documents, and any other materials that the team considers useful for this evidence-based evaluation. A list of documents that the project team and UNDP Country Office will provide to the team for review is </w:t>
      </w:r>
      <w:r w:rsidRPr="005B7112">
        <w:rPr>
          <w:b/>
          <w:lang w:val="en-GB"/>
        </w:rPr>
        <w:t>included in this Terms of Reference.</w:t>
      </w:r>
    </w:p>
    <w:p w:rsidR="005B7112" w:rsidRDefault="005B7112" w:rsidP="005B7112">
      <w:pPr>
        <w:jc w:val="both"/>
      </w:pPr>
    </w:p>
    <w:p w:rsidR="005B7112" w:rsidRPr="005B7112" w:rsidRDefault="005B7112" w:rsidP="005B7112">
      <w:pPr>
        <w:jc w:val="both"/>
      </w:pPr>
      <w:r w:rsidRPr="005B7112">
        <w:t>Purpose:</w:t>
      </w:r>
    </w:p>
    <w:p w:rsidR="005B7112" w:rsidRPr="005B7112" w:rsidRDefault="005B7112" w:rsidP="005B7112">
      <w:pPr>
        <w:jc w:val="both"/>
      </w:pPr>
      <w:r w:rsidRPr="005B7112">
        <w:t>(i)</w:t>
      </w:r>
      <w:r w:rsidRPr="005B7112">
        <w:tab/>
        <w:t>To evaluate the overall project activities in relation to the objectives and expected outcomes as stated in the project document and the other related documents</w:t>
      </w:r>
    </w:p>
    <w:p w:rsidR="005B7112" w:rsidRPr="005B7112" w:rsidRDefault="005B7112" w:rsidP="005B7112">
      <w:pPr>
        <w:jc w:val="both"/>
      </w:pPr>
      <w:r w:rsidRPr="005B7112">
        <w:t>(ii)</w:t>
      </w:r>
      <w:r w:rsidRPr="005B7112">
        <w:tab/>
        <w:t xml:space="preserve">To evaluate the project effectiveness and cost-efficiency </w:t>
      </w:r>
    </w:p>
    <w:p w:rsidR="005B7112" w:rsidRPr="005B7112" w:rsidRDefault="005B7112" w:rsidP="005B7112">
      <w:pPr>
        <w:jc w:val="both"/>
        <w:rPr>
          <w:highlight w:val="yellow"/>
        </w:rPr>
      </w:pPr>
      <w:r w:rsidRPr="005B7112">
        <w:t>(iii)</w:t>
      </w:r>
      <w:r w:rsidRPr="005B7112">
        <w:tab/>
        <w:t xml:space="preserve">To critically </w:t>
      </w:r>
      <w:proofErr w:type="spellStart"/>
      <w:r w:rsidRPr="005B7112">
        <w:t>analyze</w:t>
      </w:r>
      <w:proofErr w:type="spellEnd"/>
      <w:r w:rsidRPr="005B7112">
        <w:t xml:space="preserve"> the arrangements of project management and implementation</w:t>
      </w:r>
    </w:p>
    <w:p w:rsidR="005B7112" w:rsidRPr="005B7112" w:rsidRDefault="005B7112" w:rsidP="005B7112">
      <w:pPr>
        <w:jc w:val="both"/>
      </w:pPr>
      <w:proofErr w:type="gramStart"/>
      <w:r w:rsidRPr="005B7112">
        <w:t>(iv)</w:t>
      </w:r>
      <w:r w:rsidRPr="005B7112">
        <w:tab/>
        <w:t>To</w:t>
      </w:r>
      <w:proofErr w:type="gramEnd"/>
      <w:r w:rsidRPr="005B7112">
        <w:t xml:space="preserve"> evaluate the progress attained so far in relation to the project outcomes </w:t>
      </w:r>
    </w:p>
    <w:p w:rsidR="005B7112" w:rsidRPr="005B7112" w:rsidRDefault="005B7112" w:rsidP="005B7112">
      <w:pPr>
        <w:jc w:val="both"/>
      </w:pPr>
      <w:r w:rsidRPr="005B7112">
        <w:t>(v)</w:t>
      </w:r>
      <w:r w:rsidRPr="005B7112">
        <w:tab/>
        <w:t>To investigate the strategies and plans intended for the timely achievement of the overall project goal</w:t>
      </w:r>
    </w:p>
    <w:p w:rsidR="005B7112" w:rsidRPr="005B7112" w:rsidRDefault="005B7112" w:rsidP="005B7112">
      <w:pPr>
        <w:ind w:left="720" w:hanging="720"/>
        <w:jc w:val="both"/>
      </w:pPr>
      <w:proofErr w:type="gramStart"/>
      <w:r w:rsidRPr="005B7112">
        <w:t>(vi)</w:t>
      </w:r>
      <w:r w:rsidRPr="005B7112">
        <w:tab/>
        <w:t>To</w:t>
      </w:r>
      <w:proofErr w:type="gramEnd"/>
      <w:r w:rsidRPr="005B7112">
        <w:t xml:space="preserve"> list and document the first lessons learned in respect of the project design, its implementation and management </w:t>
      </w:r>
    </w:p>
    <w:p w:rsidR="005B7112" w:rsidRPr="005B7112" w:rsidRDefault="005B7112" w:rsidP="005B7112">
      <w:pPr>
        <w:jc w:val="both"/>
      </w:pPr>
      <w:r w:rsidRPr="005B7112">
        <w:t>(vii)</w:t>
      </w:r>
      <w:r w:rsidRPr="005B7112">
        <w:tab/>
        <w:t>To assess the sustainability of project interventions;</w:t>
      </w:r>
    </w:p>
    <w:p w:rsidR="005B7112" w:rsidRPr="005B7112" w:rsidRDefault="005B7112" w:rsidP="005B7112">
      <w:pPr>
        <w:jc w:val="both"/>
      </w:pPr>
      <w:r w:rsidRPr="005B7112">
        <w:t>(viii)</w:t>
      </w:r>
      <w:r w:rsidRPr="005B7112">
        <w:tab/>
        <w:t xml:space="preserve">To assess the relevance in relation to the national priorities </w:t>
      </w:r>
    </w:p>
    <w:p w:rsidR="005B7112" w:rsidRPr="005B7112" w:rsidRDefault="005B7112" w:rsidP="005B7112">
      <w:pPr>
        <w:ind w:left="720" w:hanging="720"/>
        <w:jc w:val="both"/>
      </w:pPr>
      <w:r w:rsidRPr="005B7112">
        <w:t>(ix)</w:t>
      </w:r>
      <w:r w:rsidRPr="005B7112">
        <w:tab/>
        <w:t>To provide the recommendations for the future project activities and, where necessary, for the project implementation and management arrangements.</w:t>
      </w:r>
    </w:p>
    <w:p w:rsidR="005B7112" w:rsidRPr="005B7112" w:rsidRDefault="005B7112" w:rsidP="005B7112">
      <w:pPr>
        <w:jc w:val="both"/>
      </w:pPr>
      <w:r w:rsidRPr="005B7112">
        <w:t xml:space="preserve">In particular, the mid-term evaluation exercise will assess the progress of creating the basic information, alleviation of threats and identification of any constraints to the project implementation and their causes. It intends also to provide the recommendations for corrective measures to be undertaken. </w:t>
      </w:r>
    </w:p>
    <w:p w:rsidR="005B7112" w:rsidRPr="005B7112" w:rsidRDefault="005B7112" w:rsidP="005B7112">
      <w:pPr>
        <w:jc w:val="both"/>
      </w:pPr>
      <w:r w:rsidRPr="005B7112">
        <w:t xml:space="preserve">The mid-term evaluation report shall be a separate document which will contain the recommendations and conclusions. </w:t>
      </w:r>
    </w:p>
    <w:p w:rsidR="005B7112" w:rsidRPr="005B7112" w:rsidRDefault="005B7112" w:rsidP="005B7112">
      <w:pPr>
        <w:jc w:val="both"/>
      </w:pPr>
      <w:r w:rsidRPr="005B7112">
        <w:t>The report will be intended to meet the needs of all the related parties (AF, UNDP, project partners, local communities and other related parties in Georgia and foreign countries).</w:t>
      </w:r>
    </w:p>
    <w:p w:rsidR="005B7112" w:rsidRPr="005B7112" w:rsidRDefault="005B7112" w:rsidP="005B7112">
      <w:pPr>
        <w:jc w:val="both"/>
        <w:rPr>
          <w:sz w:val="20"/>
          <w:szCs w:val="20"/>
        </w:rPr>
      </w:pPr>
    </w:p>
    <w:p w:rsidR="005B7112" w:rsidRPr="005B7112" w:rsidRDefault="005B7112" w:rsidP="005B7112">
      <w:pPr>
        <w:pStyle w:val="Heading1"/>
        <w:numPr>
          <w:ilvl w:val="0"/>
          <w:numId w:val="11"/>
        </w:numPr>
        <w:jc w:val="both"/>
        <w:rPr>
          <w:rFonts w:asciiTheme="minorHAnsi" w:hAnsiTheme="minorHAnsi"/>
          <w:sz w:val="20"/>
          <w:szCs w:val="20"/>
        </w:rPr>
      </w:pPr>
      <w:r w:rsidRPr="005B7112">
        <w:rPr>
          <w:rFonts w:asciiTheme="minorHAnsi" w:hAnsiTheme="minorHAnsi"/>
          <w:sz w:val="20"/>
          <w:szCs w:val="20"/>
        </w:rPr>
        <w:t xml:space="preserve">SCOPE OF WORK AND DUTIES AND RESPONSIBILITIES FOR TEAM LEADER </w:t>
      </w:r>
    </w:p>
    <w:p w:rsidR="005B7112" w:rsidRPr="005B7112" w:rsidRDefault="005B7112" w:rsidP="005B7112">
      <w:pPr>
        <w:jc w:val="both"/>
        <w:rPr>
          <w:sz w:val="20"/>
          <w:szCs w:val="20"/>
        </w:rPr>
      </w:pPr>
      <w:r w:rsidRPr="005B7112">
        <w:rPr>
          <w:sz w:val="20"/>
          <w:szCs w:val="20"/>
        </w:rPr>
        <w:t xml:space="preserve">Team Leader will evaluate the following three categories of project progress.  For each category, Team Leader is required to rate overall progress using a six-point rating scale outlined and included in this Terms of Reference. </w:t>
      </w:r>
    </w:p>
    <w:p w:rsidR="005B7112" w:rsidRPr="005B7112" w:rsidRDefault="005B7112" w:rsidP="005B7112">
      <w:pPr>
        <w:pStyle w:val="ListParagraph"/>
        <w:numPr>
          <w:ilvl w:val="1"/>
          <w:numId w:val="11"/>
        </w:numPr>
        <w:spacing w:after="0" w:line="240" w:lineRule="auto"/>
        <w:ind w:left="0" w:firstLine="0"/>
        <w:contextualSpacing w:val="0"/>
        <w:jc w:val="both"/>
        <w:rPr>
          <w:rFonts w:asciiTheme="minorHAnsi" w:hAnsiTheme="minorHAnsi"/>
          <w:b/>
          <w:sz w:val="20"/>
          <w:szCs w:val="20"/>
          <w:lang w:val="en-GB"/>
        </w:rPr>
      </w:pPr>
      <w:r w:rsidRPr="005B7112">
        <w:rPr>
          <w:rFonts w:asciiTheme="minorHAnsi" w:hAnsiTheme="minorHAnsi"/>
          <w:b/>
          <w:sz w:val="20"/>
          <w:szCs w:val="20"/>
          <w:lang w:val="en-GB"/>
        </w:rPr>
        <w:t>Progress towards Results</w:t>
      </w:r>
    </w:p>
    <w:p w:rsidR="005B7112" w:rsidRPr="005B7112" w:rsidRDefault="005B7112" w:rsidP="005B7112">
      <w:pPr>
        <w:pStyle w:val="ListParagraph"/>
        <w:spacing w:after="0" w:line="240" w:lineRule="auto"/>
        <w:ind w:left="0"/>
        <w:contextualSpacing w:val="0"/>
        <w:jc w:val="both"/>
        <w:rPr>
          <w:rFonts w:asciiTheme="minorHAnsi" w:hAnsiTheme="minorHAnsi"/>
          <w:b/>
          <w:sz w:val="20"/>
          <w:szCs w:val="20"/>
          <w:lang w:val="en-GB"/>
        </w:rPr>
      </w:pPr>
    </w:p>
    <w:p w:rsidR="005B7112" w:rsidRPr="005B7112" w:rsidRDefault="005B7112" w:rsidP="005B7112">
      <w:pPr>
        <w:jc w:val="both"/>
        <w:rPr>
          <w:sz w:val="20"/>
          <w:szCs w:val="20"/>
          <w:lang w:val="en-GB"/>
        </w:rPr>
      </w:pPr>
      <w:r w:rsidRPr="005B7112">
        <w:rPr>
          <w:sz w:val="20"/>
          <w:szCs w:val="20"/>
          <w:u w:val="single"/>
          <w:lang w:val="en-GB"/>
        </w:rPr>
        <w:t>Project design</w:t>
      </w:r>
      <w:r w:rsidRPr="005B7112">
        <w:rPr>
          <w:sz w:val="20"/>
          <w:szCs w:val="20"/>
          <w:lang w:val="en-GB"/>
        </w:rPr>
        <w:t xml:space="preserve">: </w:t>
      </w:r>
    </w:p>
    <w:p w:rsidR="005B7112" w:rsidRPr="005B7112" w:rsidRDefault="005B7112" w:rsidP="005B7112">
      <w:pPr>
        <w:pStyle w:val="ListParagraph"/>
        <w:numPr>
          <w:ilvl w:val="0"/>
          <w:numId w:val="9"/>
        </w:numPr>
        <w:spacing w:after="0" w:line="240" w:lineRule="auto"/>
        <w:contextualSpacing w:val="0"/>
        <w:jc w:val="both"/>
        <w:rPr>
          <w:rFonts w:asciiTheme="minorHAnsi" w:hAnsiTheme="minorHAnsi"/>
          <w:sz w:val="20"/>
          <w:szCs w:val="20"/>
          <w:lang w:val="en-GB"/>
        </w:rPr>
      </w:pPr>
      <w:r w:rsidRPr="005B7112">
        <w:rPr>
          <w:rFonts w:asciiTheme="minorHAnsi" w:hAnsiTheme="minorHAnsi"/>
          <w:sz w:val="20"/>
          <w:szCs w:val="20"/>
          <w:lang w:val="en-GB"/>
        </w:rPr>
        <w:lastRenderedPageBreak/>
        <w:t>Evaluate the problem addressed by the project and the underlying assumptions.  Evaluate the effect of any incorrect assumptions made by the project.  Identify new assumptions.</w:t>
      </w:r>
    </w:p>
    <w:p w:rsidR="005B7112" w:rsidRPr="005B7112" w:rsidRDefault="005B7112" w:rsidP="005B7112">
      <w:pPr>
        <w:pStyle w:val="ListParagraph"/>
        <w:numPr>
          <w:ilvl w:val="0"/>
          <w:numId w:val="9"/>
        </w:numPr>
        <w:spacing w:after="0" w:line="240" w:lineRule="auto"/>
        <w:contextualSpacing w:val="0"/>
        <w:jc w:val="both"/>
        <w:rPr>
          <w:rFonts w:asciiTheme="minorHAnsi" w:hAnsiTheme="minorHAnsi"/>
          <w:sz w:val="20"/>
          <w:szCs w:val="20"/>
        </w:rPr>
      </w:pPr>
      <w:r w:rsidRPr="005B7112">
        <w:rPr>
          <w:rFonts w:asciiTheme="minorHAnsi" w:hAnsiTheme="minorHAnsi"/>
          <w:sz w:val="20"/>
          <w:szCs w:val="20"/>
          <w:lang w:val="en-GB"/>
        </w:rPr>
        <w:t xml:space="preserve">Evaluate the relevance of the project strategy and whether it provides the most effective route towards expected/intended results.  </w:t>
      </w:r>
    </w:p>
    <w:p w:rsidR="005B7112" w:rsidRPr="005B7112" w:rsidRDefault="005B7112" w:rsidP="005B7112">
      <w:pPr>
        <w:pStyle w:val="ListParagraph"/>
        <w:numPr>
          <w:ilvl w:val="0"/>
          <w:numId w:val="9"/>
        </w:numPr>
        <w:spacing w:after="0" w:line="240" w:lineRule="auto"/>
        <w:contextualSpacing w:val="0"/>
        <w:jc w:val="both"/>
        <w:rPr>
          <w:rFonts w:asciiTheme="minorHAnsi" w:hAnsiTheme="minorHAnsi"/>
          <w:sz w:val="20"/>
          <w:szCs w:val="20"/>
        </w:rPr>
      </w:pPr>
      <w:r w:rsidRPr="005B7112">
        <w:rPr>
          <w:rFonts w:asciiTheme="minorHAnsi" w:hAnsiTheme="minorHAnsi"/>
          <w:sz w:val="20"/>
          <w:szCs w:val="20"/>
          <w:lang w:val="en-GB"/>
        </w:rPr>
        <w:t>Evaluate how the project addresses country priorities.</w:t>
      </w:r>
    </w:p>
    <w:p w:rsidR="005B7112" w:rsidRPr="005B7112" w:rsidRDefault="005B7112" w:rsidP="005B7112">
      <w:pPr>
        <w:pStyle w:val="ListParagraph"/>
        <w:numPr>
          <w:ilvl w:val="0"/>
          <w:numId w:val="9"/>
        </w:numPr>
        <w:spacing w:after="0" w:line="240" w:lineRule="auto"/>
        <w:contextualSpacing w:val="0"/>
        <w:jc w:val="both"/>
        <w:rPr>
          <w:rFonts w:asciiTheme="minorHAnsi" w:hAnsiTheme="minorHAnsi"/>
          <w:sz w:val="20"/>
          <w:szCs w:val="20"/>
        </w:rPr>
      </w:pPr>
      <w:r w:rsidRPr="005B7112">
        <w:rPr>
          <w:rFonts w:asciiTheme="minorHAnsi" w:hAnsiTheme="minorHAnsi"/>
          <w:sz w:val="20"/>
          <w:szCs w:val="20"/>
          <w:lang w:val="en-GB"/>
        </w:rPr>
        <w:t>Evaluate the baseline data included in the project results framework and suggest revisions as necessary.</w:t>
      </w:r>
    </w:p>
    <w:p w:rsidR="005B7112" w:rsidRPr="005B7112" w:rsidRDefault="005B7112" w:rsidP="005B7112">
      <w:pPr>
        <w:jc w:val="both"/>
        <w:rPr>
          <w:sz w:val="20"/>
          <w:szCs w:val="20"/>
        </w:rPr>
      </w:pPr>
    </w:p>
    <w:p w:rsidR="005B7112" w:rsidRPr="005B7112" w:rsidRDefault="005B7112" w:rsidP="005B7112">
      <w:pPr>
        <w:jc w:val="both"/>
        <w:rPr>
          <w:sz w:val="20"/>
          <w:szCs w:val="20"/>
        </w:rPr>
      </w:pPr>
      <w:r w:rsidRPr="005B7112">
        <w:rPr>
          <w:sz w:val="20"/>
          <w:szCs w:val="20"/>
          <w:u w:val="single"/>
        </w:rPr>
        <w:t>Progress</w:t>
      </w:r>
      <w:r w:rsidRPr="005B7112">
        <w:rPr>
          <w:sz w:val="20"/>
          <w:szCs w:val="20"/>
        </w:rPr>
        <w:t>:</w:t>
      </w:r>
    </w:p>
    <w:p w:rsidR="005B7112" w:rsidRPr="005B7112" w:rsidRDefault="005B7112" w:rsidP="005B7112">
      <w:pPr>
        <w:pStyle w:val="ListParagraph"/>
        <w:numPr>
          <w:ilvl w:val="0"/>
          <w:numId w:val="9"/>
        </w:numPr>
        <w:spacing w:after="0" w:line="240" w:lineRule="auto"/>
        <w:contextualSpacing w:val="0"/>
        <w:jc w:val="both"/>
        <w:rPr>
          <w:rFonts w:asciiTheme="minorHAnsi" w:hAnsiTheme="minorHAnsi"/>
          <w:sz w:val="20"/>
          <w:szCs w:val="20"/>
        </w:rPr>
      </w:pPr>
      <w:r w:rsidRPr="005B7112">
        <w:rPr>
          <w:rFonts w:asciiTheme="minorHAnsi" w:hAnsiTheme="minorHAnsi"/>
          <w:sz w:val="20"/>
          <w:szCs w:val="20"/>
          <w:lang w:val="en-GB"/>
        </w:rPr>
        <w:t xml:space="preserve">Evaluate the outputs and progress toward outcomes achieved so far and the contribution to attaining the overall objective of the project. </w:t>
      </w:r>
    </w:p>
    <w:p w:rsidR="005B7112" w:rsidRPr="005B7112" w:rsidRDefault="005B7112" w:rsidP="005B7112">
      <w:pPr>
        <w:pStyle w:val="ListParagraph"/>
        <w:numPr>
          <w:ilvl w:val="0"/>
          <w:numId w:val="9"/>
        </w:numPr>
        <w:spacing w:after="0" w:line="240" w:lineRule="auto"/>
        <w:contextualSpacing w:val="0"/>
        <w:jc w:val="both"/>
        <w:rPr>
          <w:rFonts w:asciiTheme="minorHAnsi" w:hAnsiTheme="minorHAnsi"/>
          <w:sz w:val="20"/>
          <w:szCs w:val="20"/>
        </w:rPr>
      </w:pPr>
      <w:r w:rsidRPr="005B7112">
        <w:rPr>
          <w:rFonts w:asciiTheme="minorHAnsi" w:hAnsiTheme="minorHAnsi"/>
          <w:sz w:val="20"/>
          <w:szCs w:val="20"/>
          <w:lang w:val="en-GB"/>
        </w:rPr>
        <w:t>Examine if progress so far has led to, or could in the future catalyse, beneficial development effects (i.e. income generation, gender equality and women’s empowerment, improved governance etc...) that should be included in the project results framework and monitored on an annual basis. Suggest measures to improve the project’s development impact, including gender equality and women’s empowerment.</w:t>
      </w:r>
    </w:p>
    <w:p w:rsidR="005B7112" w:rsidRPr="005B7112" w:rsidRDefault="005B7112" w:rsidP="005B7112">
      <w:pPr>
        <w:pStyle w:val="ListParagraph"/>
        <w:numPr>
          <w:ilvl w:val="0"/>
          <w:numId w:val="9"/>
        </w:numPr>
        <w:spacing w:after="0" w:line="240" w:lineRule="auto"/>
        <w:contextualSpacing w:val="0"/>
        <w:jc w:val="both"/>
        <w:rPr>
          <w:rFonts w:asciiTheme="minorHAnsi" w:hAnsiTheme="minorHAnsi"/>
          <w:sz w:val="20"/>
          <w:szCs w:val="20"/>
          <w:lang w:val="en-GB"/>
        </w:rPr>
      </w:pPr>
      <w:r w:rsidRPr="005B7112">
        <w:rPr>
          <w:rFonts w:asciiTheme="minorHAnsi" w:hAnsiTheme="minorHAnsi"/>
          <w:sz w:val="20"/>
          <w:szCs w:val="20"/>
          <w:lang w:val="en-GB"/>
        </w:rPr>
        <w:t>Examine whether progress so far has led to, or could in the future lead to, potentially adverse environmental and/or social impacts/risks that could threaten the sustainability of the project outcomes.  Are these risks being managed, mitigated, minimized or offset?  Suggest mitigation measures as needed.</w:t>
      </w:r>
    </w:p>
    <w:p w:rsidR="005B7112" w:rsidRPr="005B7112" w:rsidRDefault="005B7112" w:rsidP="005B7112">
      <w:pPr>
        <w:pStyle w:val="ListParagraph"/>
        <w:numPr>
          <w:ilvl w:val="0"/>
          <w:numId w:val="7"/>
        </w:numPr>
        <w:spacing w:after="0" w:line="240" w:lineRule="auto"/>
        <w:contextualSpacing w:val="0"/>
        <w:jc w:val="both"/>
        <w:rPr>
          <w:rFonts w:asciiTheme="minorHAnsi" w:hAnsiTheme="minorHAnsi"/>
          <w:sz w:val="20"/>
          <w:szCs w:val="20"/>
          <w:lang w:val="en-GB"/>
        </w:rPr>
      </w:pPr>
      <w:r w:rsidRPr="005B7112">
        <w:rPr>
          <w:rFonts w:asciiTheme="minorHAnsi" w:hAnsiTheme="minorHAnsi"/>
          <w:sz w:val="20"/>
          <w:szCs w:val="20"/>
          <w:lang w:val="en-GB"/>
        </w:rPr>
        <w:t xml:space="preserve">Evaluate the extent to which the implementation of the project has been inclusive of relevant stakeholders and to which it has been able to create collaboration between different partners, and how the different needs of male and female stakeholders has been considered. Identify opportunities for stronger substantive partnerships.  </w:t>
      </w:r>
    </w:p>
    <w:p w:rsidR="005B7112" w:rsidRPr="005B7112" w:rsidRDefault="005B7112" w:rsidP="005B7112">
      <w:pPr>
        <w:pStyle w:val="ListParagraph"/>
        <w:spacing w:after="0" w:line="240" w:lineRule="auto"/>
        <w:ind w:left="360"/>
        <w:jc w:val="both"/>
        <w:rPr>
          <w:rFonts w:asciiTheme="minorHAnsi" w:hAnsiTheme="minorHAnsi"/>
          <w:sz w:val="20"/>
          <w:szCs w:val="20"/>
          <w:lang w:val="en-GB"/>
        </w:rPr>
      </w:pPr>
    </w:p>
    <w:p w:rsidR="005B7112" w:rsidRPr="005B7112" w:rsidRDefault="005B7112" w:rsidP="005B7112">
      <w:pPr>
        <w:pStyle w:val="ListParagraph"/>
        <w:numPr>
          <w:ilvl w:val="1"/>
          <w:numId w:val="11"/>
        </w:numPr>
        <w:spacing w:after="0" w:line="240" w:lineRule="auto"/>
        <w:ind w:left="0" w:firstLine="0"/>
        <w:contextualSpacing w:val="0"/>
        <w:jc w:val="both"/>
        <w:rPr>
          <w:rFonts w:asciiTheme="minorHAnsi" w:hAnsiTheme="minorHAnsi"/>
          <w:b/>
          <w:sz w:val="20"/>
          <w:szCs w:val="20"/>
          <w:lang w:val="en-GB"/>
        </w:rPr>
      </w:pPr>
      <w:r w:rsidRPr="005B7112">
        <w:rPr>
          <w:rFonts w:asciiTheme="minorHAnsi" w:hAnsiTheme="minorHAnsi"/>
          <w:b/>
          <w:sz w:val="20"/>
          <w:szCs w:val="20"/>
          <w:lang w:val="en-GB"/>
        </w:rPr>
        <w:t>Adaptive management</w:t>
      </w:r>
    </w:p>
    <w:p w:rsidR="005B7112" w:rsidRPr="005B7112" w:rsidRDefault="005B7112" w:rsidP="005B7112">
      <w:pPr>
        <w:pStyle w:val="ListParagraph"/>
        <w:spacing w:after="0" w:line="240" w:lineRule="auto"/>
        <w:ind w:left="0"/>
        <w:contextualSpacing w:val="0"/>
        <w:jc w:val="both"/>
        <w:rPr>
          <w:rFonts w:asciiTheme="minorHAnsi" w:hAnsiTheme="minorHAnsi"/>
          <w:b/>
          <w:sz w:val="20"/>
          <w:szCs w:val="20"/>
          <w:lang w:val="en-GB"/>
        </w:rPr>
      </w:pPr>
    </w:p>
    <w:p w:rsidR="005B7112" w:rsidRPr="005B7112" w:rsidRDefault="005B7112" w:rsidP="005B7112">
      <w:pPr>
        <w:keepNext/>
        <w:jc w:val="both"/>
        <w:rPr>
          <w:sz w:val="20"/>
          <w:szCs w:val="20"/>
          <w:u w:val="single"/>
          <w:lang w:val="en-GB"/>
        </w:rPr>
      </w:pPr>
      <w:r w:rsidRPr="005B7112">
        <w:rPr>
          <w:sz w:val="20"/>
          <w:szCs w:val="20"/>
          <w:u w:val="single"/>
          <w:lang w:val="en-GB"/>
        </w:rPr>
        <w:t>Work Planning</w:t>
      </w:r>
    </w:p>
    <w:p w:rsidR="005B7112" w:rsidRPr="005B7112" w:rsidRDefault="005B7112" w:rsidP="005B7112">
      <w:pPr>
        <w:numPr>
          <w:ilvl w:val="0"/>
          <w:numId w:val="5"/>
        </w:numPr>
        <w:tabs>
          <w:tab w:val="clear" w:pos="360"/>
          <w:tab w:val="num" w:pos="-1702"/>
        </w:tabs>
        <w:spacing w:after="0" w:line="240" w:lineRule="auto"/>
        <w:ind w:left="425" w:hanging="425"/>
        <w:jc w:val="both"/>
        <w:rPr>
          <w:sz w:val="20"/>
          <w:szCs w:val="20"/>
          <w:lang w:val="en-GB"/>
        </w:rPr>
      </w:pPr>
      <w:r w:rsidRPr="005B7112">
        <w:rPr>
          <w:sz w:val="20"/>
          <w:szCs w:val="20"/>
          <w:lang w:val="en-GB"/>
        </w:rPr>
        <w:t>Are works planning processes result-based?  If not, suggest ways to re-orientate work planning to focus on results.</w:t>
      </w:r>
    </w:p>
    <w:p w:rsidR="005B7112" w:rsidRPr="005B7112" w:rsidRDefault="005B7112" w:rsidP="005B7112">
      <w:pPr>
        <w:numPr>
          <w:ilvl w:val="0"/>
          <w:numId w:val="5"/>
        </w:numPr>
        <w:tabs>
          <w:tab w:val="clear" w:pos="360"/>
          <w:tab w:val="num" w:pos="-1702"/>
        </w:tabs>
        <w:spacing w:after="0" w:line="240" w:lineRule="auto"/>
        <w:ind w:left="425" w:hanging="425"/>
        <w:jc w:val="both"/>
        <w:rPr>
          <w:sz w:val="20"/>
          <w:szCs w:val="20"/>
          <w:lang w:val="en-GB"/>
        </w:rPr>
      </w:pPr>
      <w:r w:rsidRPr="005B7112">
        <w:rPr>
          <w:sz w:val="20"/>
          <w:szCs w:val="20"/>
          <w:lang w:val="en-GB"/>
        </w:rPr>
        <w:t>Examine the use of the project document logical/results framework as a management tool and evaluate any changes made to it since project start.  Ensure any revisions meet UNDP-AF requirements and evaluate the impact of the revised approach on project management.</w:t>
      </w:r>
    </w:p>
    <w:p w:rsidR="005B7112" w:rsidRPr="005B7112" w:rsidRDefault="005B7112" w:rsidP="005B7112">
      <w:pPr>
        <w:jc w:val="both"/>
        <w:rPr>
          <w:sz w:val="20"/>
          <w:szCs w:val="20"/>
        </w:rPr>
      </w:pPr>
    </w:p>
    <w:p w:rsidR="005B7112" w:rsidRPr="005B7112" w:rsidRDefault="005B7112" w:rsidP="005B7112">
      <w:pPr>
        <w:jc w:val="both"/>
        <w:rPr>
          <w:sz w:val="20"/>
          <w:szCs w:val="20"/>
          <w:lang w:val="en-GB"/>
        </w:rPr>
      </w:pPr>
      <w:r w:rsidRPr="005B7112">
        <w:rPr>
          <w:sz w:val="20"/>
          <w:szCs w:val="20"/>
          <w:u w:val="single"/>
          <w:lang w:val="en-GB"/>
        </w:rPr>
        <w:t>Finance and co-finance</w:t>
      </w:r>
      <w:r w:rsidRPr="005B7112">
        <w:rPr>
          <w:sz w:val="20"/>
          <w:szCs w:val="20"/>
          <w:lang w:val="en-GB"/>
        </w:rPr>
        <w:t>:</w:t>
      </w:r>
    </w:p>
    <w:p w:rsidR="005B7112" w:rsidRPr="005B7112" w:rsidRDefault="005B7112" w:rsidP="005B7112">
      <w:pPr>
        <w:pStyle w:val="ListParagraph"/>
        <w:numPr>
          <w:ilvl w:val="0"/>
          <w:numId w:val="8"/>
        </w:numPr>
        <w:spacing w:after="0" w:line="240" w:lineRule="auto"/>
        <w:contextualSpacing w:val="0"/>
        <w:jc w:val="both"/>
        <w:rPr>
          <w:rFonts w:asciiTheme="minorHAnsi" w:hAnsiTheme="minorHAnsi"/>
          <w:sz w:val="20"/>
          <w:szCs w:val="20"/>
          <w:lang w:val="en-GB"/>
        </w:rPr>
      </w:pPr>
      <w:r w:rsidRPr="005B7112">
        <w:rPr>
          <w:rFonts w:asciiTheme="minorHAnsi" w:hAnsiTheme="minorHAnsi"/>
          <w:sz w:val="20"/>
          <w:szCs w:val="20"/>
          <w:lang w:val="en-GB"/>
        </w:rPr>
        <w:t xml:space="preserve">Consider the financial management of the project, with specific reference to the cost-effectiveness of interventions.  </w:t>
      </w:r>
    </w:p>
    <w:p w:rsidR="005B7112" w:rsidRPr="005B7112" w:rsidRDefault="005B7112" w:rsidP="005B7112">
      <w:pPr>
        <w:pStyle w:val="ListParagraph"/>
        <w:numPr>
          <w:ilvl w:val="0"/>
          <w:numId w:val="8"/>
        </w:numPr>
        <w:spacing w:after="0" w:line="240" w:lineRule="auto"/>
        <w:contextualSpacing w:val="0"/>
        <w:jc w:val="both"/>
        <w:rPr>
          <w:rFonts w:asciiTheme="minorHAnsi" w:hAnsiTheme="minorHAnsi"/>
          <w:sz w:val="20"/>
          <w:szCs w:val="20"/>
          <w:lang w:val="en-GB"/>
        </w:rPr>
      </w:pPr>
      <w:r w:rsidRPr="005B7112">
        <w:rPr>
          <w:rFonts w:asciiTheme="minorHAnsi" w:hAnsiTheme="minorHAnsi"/>
          <w:sz w:val="20"/>
          <w:szCs w:val="20"/>
          <w:lang w:val="en-GB"/>
        </w:rPr>
        <w:t xml:space="preserve">Complete the co-financing monitoring table </w:t>
      </w:r>
      <w:r w:rsidRPr="005B7112">
        <w:rPr>
          <w:rFonts w:asciiTheme="minorHAnsi" w:hAnsiTheme="minorHAnsi"/>
          <w:b/>
          <w:sz w:val="20"/>
          <w:szCs w:val="20"/>
          <w:lang w:val="en-GB"/>
        </w:rPr>
        <w:t xml:space="preserve">included in this Terms of Reference. </w:t>
      </w:r>
      <w:r w:rsidRPr="005B7112">
        <w:rPr>
          <w:rFonts w:asciiTheme="minorHAnsi" w:hAnsiTheme="minorHAnsi"/>
          <w:sz w:val="20"/>
          <w:szCs w:val="20"/>
          <w:lang w:val="en-GB"/>
        </w:rPr>
        <w:t xml:space="preserve">  </w:t>
      </w:r>
    </w:p>
    <w:p w:rsidR="005B7112" w:rsidRPr="005B7112" w:rsidRDefault="005B7112" w:rsidP="005B7112">
      <w:pPr>
        <w:pStyle w:val="ListParagraph"/>
        <w:numPr>
          <w:ilvl w:val="0"/>
          <w:numId w:val="8"/>
        </w:numPr>
        <w:spacing w:after="0" w:line="240" w:lineRule="auto"/>
        <w:contextualSpacing w:val="0"/>
        <w:jc w:val="both"/>
        <w:rPr>
          <w:rFonts w:asciiTheme="minorHAnsi" w:hAnsiTheme="minorHAnsi"/>
          <w:sz w:val="20"/>
          <w:szCs w:val="20"/>
          <w:lang w:val="en-GB"/>
        </w:rPr>
      </w:pPr>
      <w:r w:rsidRPr="005B7112">
        <w:rPr>
          <w:rFonts w:asciiTheme="minorHAnsi" w:hAnsiTheme="minorHAnsi"/>
          <w:sz w:val="20"/>
          <w:szCs w:val="20"/>
          <w:lang w:val="en-GB"/>
        </w:rPr>
        <w:t>Evaluate the changes to fund allocations as a result of budget revisions and the appropriateness and relevance of such revisions.</w:t>
      </w:r>
    </w:p>
    <w:p w:rsidR="005B7112" w:rsidRPr="005B7112" w:rsidRDefault="005B7112" w:rsidP="005B7112">
      <w:pPr>
        <w:jc w:val="both"/>
        <w:rPr>
          <w:sz w:val="20"/>
          <w:szCs w:val="20"/>
        </w:rPr>
      </w:pPr>
    </w:p>
    <w:p w:rsidR="005B7112" w:rsidRPr="005B7112" w:rsidRDefault="005B7112" w:rsidP="005B7112">
      <w:pPr>
        <w:jc w:val="both"/>
        <w:rPr>
          <w:sz w:val="20"/>
          <w:szCs w:val="20"/>
          <w:lang w:val="en-GB"/>
        </w:rPr>
      </w:pPr>
      <w:r w:rsidRPr="005B7112">
        <w:rPr>
          <w:sz w:val="20"/>
          <w:szCs w:val="20"/>
          <w:u w:val="single"/>
          <w:lang w:val="en-GB"/>
        </w:rPr>
        <w:t>Monitoring Systems</w:t>
      </w:r>
    </w:p>
    <w:p w:rsidR="005B7112" w:rsidRPr="005B7112" w:rsidRDefault="005B7112" w:rsidP="005B7112">
      <w:pPr>
        <w:numPr>
          <w:ilvl w:val="0"/>
          <w:numId w:val="3"/>
        </w:numPr>
        <w:tabs>
          <w:tab w:val="num" w:pos="-4636"/>
        </w:tabs>
        <w:spacing w:after="0" w:line="240" w:lineRule="auto"/>
        <w:jc w:val="both"/>
        <w:rPr>
          <w:sz w:val="20"/>
          <w:szCs w:val="20"/>
          <w:lang w:val="en-GB"/>
        </w:rPr>
      </w:pPr>
      <w:r w:rsidRPr="005B7112">
        <w:rPr>
          <w:sz w:val="20"/>
          <w:szCs w:val="20"/>
          <w:lang w:val="en-GB"/>
        </w:rPr>
        <w:t>Evaluate the monitoring tools currently being used:  Do they provide the necessary information? Do they involve key partners? Do they use existing information? Are they efficient? Are they cost-effective? Are additional tools required?</w:t>
      </w:r>
    </w:p>
    <w:p w:rsidR="005B7112" w:rsidRPr="005B7112" w:rsidRDefault="005B7112" w:rsidP="005B7112">
      <w:pPr>
        <w:numPr>
          <w:ilvl w:val="0"/>
          <w:numId w:val="3"/>
        </w:numPr>
        <w:tabs>
          <w:tab w:val="num" w:pos="-4636"/>
        </w:tabs>
        <w:spacing w:after="0" w:line="240" w:lineRule="auto"/>
        <w:jc w:val="both"/>
        <w:rPr>
          <w:sz w:val="20"/>
          <w:szCs w:val="20"/>
          <w:lang w:val="en-GB"/>
        </w:rPr>
      </w:pPr>
      <w:r w:rsidRPr="005B7112">
        <w:rPr>
          <w:sz w:val="20"/>
          <w:szCs w:val="20"/>
          <w:lang w:val="en-GB"/>
        </w:rPr>
        <w:t>Ensure that the monitoring system, including performance indicators meet UNDP-AF minimum requirements.  Develop SMART indicators as necessary.</w:t>
      </w:r>
    </w:p>
    <w:p w:rsidR="005B7112" w:rsidRPr="005B7112" w:rsidRDefault="005B7112" w:rsidP="005B7112">
      <w:pPr>
        <w:numPr>
          <w:ilvl w:val="0"/>
          <w:numId w:val="3"/>
        </w:numPr>
        <w:tabs>
          <w:tab w:val="num" w:pos="-4636"/>
        </w:tabs>
        <w:spacing w:after="0" w:line="240" w:lineRule="auto"/>
        <w:jc w:val="both"/>
        <w:rPr>
          <w:sz w:val="20"/>
          <w:szCs w:val="20"/>
          <w:lang w:val="en-GB"/>
        </w:rPr>
      </w:pPr>
      <w:r w:rsidRPr="005B7112">
        <w:rPr>
          <w:sz w:val="20"/>
          <w:szCs w:val="20"/>
          <w:lang w:val="en-GB"/>
        </w:rPr>
        <w:t>Ensure broader development and gender aspects of the project are being monitored effectively.  Develop and recommend SMART indicators, including sex-disaggregated indicators as necessary.</w:t>
      </w:r>
    </w:p>
    <w:p w:rsidR="005B7112" w:rsidRPr="005B7112" w:rsidRDefault="005B7112" w:rsidP="005B7112">
      <w:pPr>
        <w:numPr>
          <w:ilvl w:val="0"/>
          <w:numId w:val="3"/>
        </w:numPr>
        <w:tabs>
          <w:tab w:val="num" w:pos="-4636"/>
        </w:tabs>
        <w:spacing w:after="0" w:line="240" w:lineRule="auto"/>
        <w:jc w:val="both"/>
        <w:rPr>
          <w:sz w:val="20"/>
          <w:szCs w:val="20"/>
          <w:lang w:val="en-GB"/>
        </w:rPr>
      </w:pPr>
      <w:r w:rsidRPr="005B7112">
        <w:rPr>
          <w:sz w:val="20"/>
          <w:szCs w:val="20"/>
          <w:lang w:val="en-GB"/>
        </w:rPr>
        <w:t>Examine the financial management of the project monitoring and evaluation budget.  Are sufficient resources being allocated to M&amp;E? Are these resources being allocated effectively?</w:t>
      </w:r>
    </w:p>
    <w:p w:rsidR="005B7112" w:rsidRPr="005B7112" w:rsidRDefault="005B7112" w:rsidP="005B7112">
      <w:pPr>
        <w:jc w:val="both"/>
        <w:rPr>
          <w:sz w:val="20"/>
          <w:szCs w:val="20"/>
        </w:rPr>
      </w:pPr>
    </w:p>
    <w:p w:rsidR="005B7112" w:rsidRPr="005B7112" w:rsidRDefault="005B7112" w:rsidP="005B7112">
      <w:pPr>
        <w:keepNext/>
        <w:jc w:val="both"/>
        <w:rPr>
          <w:sz w:val="20"/>
          <w:szCs w:val="20"/>
          <w:u w:val="single"/>
          <w:lang w:val="en-GB"/>
        </w:rPr>
      </w:pPr>
      <w:r w:rsidRPr="005B7112">
        <w:rPr>
          <w:sz w:val="20"/>
          <w:szCs w:val="20"/>
          <w:u w:val="single"/>
          <w:lang w:val="en-GB"/>
        </w:rPr>
        <w:lastRenderedPageBreak/>
        <w:t>Risk Management</w:t>
      </w:r>
    </w:p>
    <w:p w:rsidR="005B7112" w:rsidRPr="005B7112" w:rsidRDefault="005B7112" w:rsidP="005B7112">
      <w:pPr>
        <w:numPr>
          <w:ilvl w:val="0"/>
          <w:numId w:val="4"/>
        </w:numPr>
        <w:tabs>
          <w:tab w:val="clear" w:pos="360"/>
          <w:tab w:val="num" w:pos="-2411"/>
        </w:tabs>
        <w:spacing w:after="0" w:line="240" w:lineRule="auto"/>
        <w:ind w:left="425" w:hanging="425"/>
        <w:jc w:val="both"/>
        <w:rPr>
          <w:sz w:val="20"/>
          <w:szCs w:val="20"/>
          <w:lang w:val="en-GB"/>
        </w:rPr>
      </w:pPr>
      <w:r w:rsidRPr="005B7112">
        <w:rPr>
          <w:sz w:val="20"/>
          <w:szCs w:val="20"/>
          <w:lang w:val="en-GB"/>
        </w:rPr>
        <w:t>Validate whether the risks identified in the project document, PPRs and the ATLAS Risk Management Module are the most important and whether the risk ratings applied are appropriate and up to date. If not, explain why. Give particular attention to critical risks.</w:t>
      </w:r>
    </w:p>
    <w:p w:rsidR="005B7112" w:rsidRPr="005B7112" w:rsidRDefault="005B7112" w:rsidP="005B7112">
      <w:pPr>
        <w:numPr>
          <w:ilvl w:val="0"/>
          <w:numId w:val="4"/>
        </w:numPr>
        <w:tabs>
          <w:tab w:val="clear" w:pos="360"/>
          <w:tab w:val="num" w:pos="-2411"/>
        </w:tabs>
        <w:spacing w:after="0" w:line="240" w:lineRule="auto"/>
        <w:ind w:left="425" w:hanging="425"/>
        <w:jc w:val="both"/>
        <w:rPr>
          <w:sz w:val="20"/>
          <w:szCs w:val="20"/>
          <w:u w:val="single"/>
          <w:lang w:val="en-GB"/>
        </w:rPr>
      </w:pPr>
      <w:r w:rsidRPr="005B7112">
        <w:rPr>
          <w:sz w:val="20"/>
          <w:szCs w:val="20"/>
          <w:lang w:val="en-GB"/>
        </w:rPr>
        <w:t>Describe any additional risks identified and suggest risk ratings and possible risk management strategies to be adopted</w:t>
      </w:r>
    </w:p>
    <w:p w:rsidR="005B7112" w:rsidRDefault="005B7112" w:rsidP="005B7112">
      <w:pPr>
        <w:jc w:val="both"/>
        <w:rPr>
          <w:sz w:val="20"/>
          <w:szCs w:val="20"/>
          <w:u w:val="single"/>
          <w:lang w:val="en-GB"/>
        </w:rPr>
      </w:pPr>
    </w:p>
    <w:p w:rsidR="005B7112" w:rsidRPr="005B7112" w:rsidRDefault="005B7112" w:rsidP="005B7112">
      <w:pPr>
        <w:jc w:val="both"/>
        <w:rPr>
          <w:sz w:val="20"/>
          <w:szCs w:val="20"/>
          <w:u w:val="single"/>
          <w:lang w:val="en-GB"/>
        </w:rPr>
      </w:pPr>
      <w:r w:rsidRPr="005B7112">
        <w:rPr>
          <w:sz w:val="20"/>
          <w:szCs w:val="20"/>
          <w:u w:val="single"/>
          <w:lang w:val="en-GB"/>
        </w:rPr>
        <w:t>Reporting</w:t>
      </w:r>
    </w:p>
    <w:p w:rsidR="005B7112" w:rsidRPr="005B7112" w:rsidRDefault="005B7112" w:rsidP="005B7112">
      <w:pPr>
        <w:numPr>
          <w:ilvl w:val="0"/>
          <w:numId w:val="6"/>
        </w:numPr>
        <w:spacing w:after="0" w:line="240" w:lineRule="auto"/>
        <w:jc w:val="both"/>
        <w:rPr>
          <w:sz w:val="20"/>
          <w:szCs w:val="20"/>
          <w:lang w:val="en-GB"/>
        </w:rPr>
      </w:pPr>
      <w:r w:rsidRPr="005B7112">
        <w:rPr>
          <w:sz w:val="20"/>
          <w:szCs w:val="20"/>
          <w:lang w:val="en-GB"/>
        </w:rPr>
        <w:t>Evaluate how adaptive management changes have been reported by the project management, and shared with the Project Board.</w:t>
      </w:r>
    </w:p>
    <w:p w:rsidR="005B7112" w:rsidRPr="005B7112" w:rsidRDefault="005B7112" w:rsidP="005B7112">
      <w:pPr>
        <w:numPr>
          <w:ilvl w:val="0"/>
          <w:numId w:val="6"/>
        </w:numPr>
        <w:spacing w:after="0" w:line="240" w:lineRule="auto"/>
        <w:jc w:val="both"/>
        <w:rPr>
          <w:sz w:val="20"/>
          <w:szCs w:val="20"/>
          <w:lang w:val="en-GB"/>
        </w:rPr>
      </w:pPr>
      <w:r w:rsidRPr="005B7112">
        <w:rPr>
          <w:sz w:val="20"/>
          <w:szCs w:val="20"/>
          <w:lang w:val="en-GB"/>
        </w:rPr>
        <w:t>Evaluate how lessons derived from the adaptive management process have been documented, shared with key partners and internalized by partners.</w:t>
      </w:r>
    </w:p>
    <w:p w:rsidR="005B7112" w:rsidRDefault="005B7112" w:rsidP="005B7112">
      <w:pPr>
        <w:jc w:val="both"/>
        <w:rPr>
          <w:sz w:val="20"/>
          <w:szCs w:val="20"/>
          <w:lang w:val="en-GB"/>
        </w:rPr>
      </w:pPr>
    </w:p>
    <w:p w:rsidR="005B7112" w:rsidRPr="005B7112" w:rsidRDefault="005B7112" w:rsidP="005B7112">
      <w:pPr>
        <w:pStyle w:val="ListParagraph"/>
        <w:numPr>
          <w:ilvl w:val="1"/>
          <w:numId w:val="11"/>
        </w:numPr>
        <w:tabs>
          <w:tab w:val="left" w:pos="0"/>
        </w:tabs>
        <w:spacing w:after="0" w:line="240" w:lineRule="auto"/>
        <w:ind w:left="0" w:firstLine="0"/>
        <w:contextualSpacing w:val="0"/>
        <w:jc w:val="both"/>
        <w:rPr>
          <w:rFonts w:asciiTheme="minorHAnsi" w:hAnsiTheme="minorHAnsi"/>
          <w:b/>
          <w:sz w:val="20"/>
          <w:szCs w:val="20"/>
          <w:lang w:val="en-GB"/>
        </w:rPr>
      </w:pPr>
      <w:r w:rsidRPr="005B7112">
        <w:rPr>
          <w:rFonts w:asciiTheme="minorHAnsi" w:hAnsiTheme="minorHAnsi"/>
          <w:b/>
          <w:sz w:val="20"/>
          <w:szCs w:val="20"/>
          <w:lang w:val="en-GB"/>
        </w:rPr>
        <w:t>Management arrangements</w:t>
      </w:r>
    </w:p>
    <w:p w:rsidR="005B7112" w:rsidRPr="005B7112" w:rsidRDefault="005B7112" w:rsidP="005B7112">
      <w:pPr>
        <w:pStyle w:val="ListParagraph"/>
        <w:tabs>
          <w:tab w:val="left" w:pos="0"/>
        </w:tabs>
        <w:spacing w:after="0" w:line="240" w:lineRule="auto"/>
        <w:ind w:left="0"/>
        <w:contextualSpacing w:val="0"/>
        <w:jc w:val="both"/>
        <w:rPr>
          <w:rFonts w:asciiTheme="minorHAnsi" w:hAnsiTheme="minorHAnsi"/>
          <w:b/>
          <w:sz w:val="20"/>
          <w:szCs w:val="20"/>
          <w:lang w:val="en-GB"/>
        </w:rPr>
      </w:pPr>
    </w:p>
    <w:p w:rsidR="005B7112" w:rsidRPr="005B7112" w:rsidRDefault="005B7112" w:rsidP="005B7112">
      <w:pPr>
        <w:numPr>
          <w:ilvl w:val="0"/>
          <w:numId w:val="10"/>
        </w:numPr>
        <w:spacing w:after="0" w:line="240" w:lineRule="auto"/>
        <w:jc w:val="both"/>
        <w:rPr>
          <w:sz w:val="20"/>
          <w:szCs w:val="20"/>
          <w:lang w:val="en-GB"/>
        </w:rPr>
      </w:pPr>
      <w:r w:rsidRPr="005B7112">
        <w:rPr>
          <w:sz w:val="20"/>
          <w:szCs w:val="20"/>
          <w:lang w:val="en-GB"/>
        </w:rPr>
        <w:t>Evaluate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rsidR="005B7112" w:rsidRPr="005B7112" w:rsidRDefault="005B7112" w:rsidP="005B7112">
      <w:pPr>
        <w:numPr>
          <w:ilvl w:val="0"/>
          <w:numId w:val="10"/>
        </w:numPr>
        <w:spacing w:after="0" w:line="240" w:lineRule="auto"/>
        <w:jc w:val="both"/>
        <w:rPr>
          <w:sz w:val="20"/>
          <w:szCs w:val="20"/>
          <w:u w:val="single"/>
        </w:rPr>
      </w:pPr>
      <w:r w:rsidRPr="005B7112">
        <w:rPr>
          <w:sz w:val="20"/>
          <w:szCs w:val="20"/>
          <w:lang w:val="en-GB"/>
        </w:rPr>
        <w:t>Evaluate the quality of execution of the project Implementing Partners and recommend areas for improvement.</w:t>
      </w:r>
    </w:p>
    <w:p w:rsidR="005B7112" w:rsidRPr="005B7112" w:rsidRDefault="005B7112" w:rsidP="005B7112">
      <w:pPr>
        <w:numPr>
          <w:ilvl w:val="0"/>
          <w:numId w:val="10"/>
        </w:numPr>
        <w:spacing w:after="0" w:line="240" w:lineRule="auto"/>
        <w:jc w:val="both"/>
        <w:rPr>
          <w:sz w:val="20"/>
          <w:szCs w:val="20"/>
          <w:u w:val="single"/>
        </w:rPr>
      </w:pPr>
      <w:r w:rsidRPr="005B7112">
        <w:rPr>
          <w:sz w:val="20"/>
          <w:szCs w:val="20"/>
          <w:lang w:val="en-GB"/>
        </w:rPr>
        <w:t>Evaluate the quality of support provided by UNDP and recommend areas for improvement.</w:t>
      </w:r>
    </w:p>
    <w:p w:rsidR="005B7112" w:rsidRPr="005B7112" w:rsidRDefault="005B7112" w:rsidP="005B7112">
      <w:pPr>
        <w:ind w:left="360"/>
        <w:jc w:val="both"/>
        <w:rPr>
          <w:sz w:val="20"/>
          <w:szCs w:val="20"/>
          <w:u w:val="single"/>
        </w:rPr>
      </w:pPr>
    </w:p>
    <w:p w:rsidR="005B7112" w:rsidRPr="005B7112" w:rsidRDefault="005B7112" w:rsidP="005B7112">
      <w:pPr>
        <w:pStyle w:val="ListParagraph"/>
        <w:numPr>
          <w:ilvl w:val="0"/>
          <w:numId w:val="11"/>
        </w:numPr>
        <w:spacing w:after="0" w:line="240" w:lineRule="auto"/>
        <w:contextualSpacing w:val="0"/>
        <w:jc w:val="both"/>
        <w:rPr>
          <w:rFonts w:asciiTheme="minorHAnsi" w:hAnsiTheme="minorHAnsi"/>
          <w:b/>
          <w:sz w:val="20"/>
          <w:szCs w:val="20"/>
        </w:rPr>
      </w:pPr>
      <w:r w:rsidRPr="005B7112">
        <w:rPr>
          <w:rFonts w:asciiTheme="minorHAnsi" w:hAnsiTheme="minorHAnsi"/>
          <w:b/>
          <w:sz w:val="20"/>
          <w:szCs w:val="20"/>
        </w:rPr>
        <w:t>MID TERM EVALUATION DELIVERABLES FOR TEAM LEADER</w:t>
      </w:r>
    </w:p>
    <w:p w:rsidR="005B7112" w:rsidRPr="005B7112" w:rsidRDefault="005B7112" w:rsidP="005B7112">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219"/>
        <w:gridCol w:w="2447"/>
        <w:gridCol w:w="2213"/>
      </w:tblGrid>
      <w:tr w:rsidR="005B7112" w:rsidRPr="005B7112" w:rsidTr="00B80435">
        <w:tc>
          <w:tcPr>
            <w:tcW w:w="1368" w:type="dxa"/>
            <w:shd w:val="clear" w:color="auto" w:fill="auto"/>
          </w:tcPr>
          <w:p w:rsidR="005B7112" w:rsidRPr="005B7112" w:rsidRDefault="005B7112" w:rsidP="00B80435">
            <w:pPr>
              <w:pStyle w:val="BodyText3"/>
              <w:spacing w:after="0"/>
              <w:jc w:val="both"/>
              <w:rPr>
                <w:rFonts w:asciiTheme="minorHAnsi" w:eastAsia="Calibri" w:hAnsiTheme="minorHAnsi"/>
                <w:b/>
                <w:sz w:val="20"/>
                <w:szCs w:val="20"/>
              </w:rPr>
            </w:pPr>
            <w:r w:rsidRPr="005B7112">
              <w:rPr>
                <w:rFonts w:asciiTheme="minorHAnsi" w:eastAsia="Calibri" w:hAnsiTheme="minorHAnsi"/>
                <w:b/>
                <w:sz w:val="20"/>
                <w:szCs w:val="20"/>
              </w:rPr>
              <w:t>Deliverable</w:t>
            </w:r>
          </w:p>
        </w:tc>
        <w:tc>
          <w:tcPr>
            <w:tcW w:w="3330" w:type="dxa"/>
            <w:shd w:val="clear" w:color="auto" w:fill="auto"/>
          </w:tcPr>
          <w:p w:rsidR="005B7112" w:rsidRPr="005B7112" w:rsidRDefault="005B7112" w:rsidP="00B80435">
            <w:pPr>
              <w:pStyle w:val="BodyText3"/>
              <w:spacing w:after="0"/>
              <w:jc w:val="both"/>
              <w:rPr>
                <w:rFonts w:asciiTheme="minorHAnsi" w:eastAsia="Calibri" w:hAnsiTheme="minorHAnsi"/>
                <w:b/>
                <w:sz w:val="20"/>
                <w:szCs w:val="20"/>
              </w:rPr>
            </w:pPr>
            <w:r w:rsidRPr="005B7112">
              <w:rPr>
                <w:rFonts w:asciiTheme="minorHAnsi" w:eastAsia="Calibri" w:hAnsiTheme="minorHAnsi"/>
                <w:b/>
                <w:sz w:val="20"/>
                <w:szCs w:val="20"/>
              </w:rPr>
              <w:t>Content</w:t>
            </w:r>
          </w:p>
        </w:tc>
        <w:tc>
          <w:tcPr>
            <w:tcW w:w="2520" w:type="dxa"/>
            <w:shd w:val="clear" w:color="auto" w:fill="auto"/>
          </w:tcPr>
          <w:p w:rsidR="005B7112" w:rsidRPr="005B7112" w:rsidRDefault="005B7112" w:rsidP="00B80435">
            <w:pPr>
              <w:pStyle w:val="BodyText3"/>
              <w:spacing w:after="0"/>
              <w:jc w:val="both"/>
              <w:rPr>
                <w:rFonts w:asciiTheme="minorHAnsi" w:eastAsia="Calibri" w:hAnsiTheme="minorHAnsi"/>
                <w:b/>
                <w:sz w:val="20"/>
                <w:szCs w:val="20"/>
              </w:rPr>
            </w:pPr>
            <w:r w:rsidRPr="005B7112">
              <w:rPr>
                <w:rFonts w:asciiTheme="minorHAnsi" w:eastAsia="Calibri" w:hAnsiTheme="minorHAnsi"/>
                <w:b/>
                <w:sz w:val="20"/>
                <w:szCs w:val="20"/>
              </w:rPr>
              <w:t>Timing</w:t>
            </w:r>
          </w:p>
        </w:tc>
        <w:tc>
          <w:tcPr>
            <w:tcW w:w="2250" w:type="dxa"/>
            <w:shd w:val="clear" w:color="auto" w:fill="auto"/>
          </w:tcPr>
          <w:p w:rsidR="005B7112" w:rsidRPr="005B7112" w:rsidRDefault="005B7112" w:rsidP="00B80435">
            <w:pPr>
              <w:pStyle w:val="BodyText3"/>
              <w:spacing w:after="0"/>
              <w:jc w:val="both"/>
              <w:rPr>
                <w:rFonts w:asciiTheme="minorHAnsi" w:eastAsia="Calibri" w:hAnsiTheme="minorHAnsi"/>
                <w:b/>
                <w:sz w:val="20"/>
                <w:szCs w:val="20"/>
              </w:rPr>
            </w:pPr>
            <w:r w:rsidRPr="005B7112">
              <w:rPr>
                <w:rFonts w:asciiTheme="minorHAnsi" w:eastAsia="Calibri" w:hAnsiTheme="minorHAnsi"/>
                <w:b/>
                <w:sz w:val="20"/>
                <w:szCs w:val="20"/>
              </w:rPr>
              <w:t>Responsibilities</w:t>
            </w:r>
          </w:p>
        </w:tc>
      </w:tr>
      <w:tr w:rsidR="005B7112" w:rsidRPr="005B7112" w:rsidTr="00B80435">
        <w:trPr>
          <w:trHeight w:val="686"/>
        </w:trPr>
        <w:tc>
          <w:tcPr>
            <w:tcW w:w="1368" w:type="dxa"/>
            <w:shd w:val="clear" w:color="auto" w:fill="auto"/>
          </w:tcPr>
          <w:p w:rsidR="005B7112" w:rsidRPr="005B7112" w:rsidRDefault="005B7112" w:rsidP="00B80435">
            <w:pPr>
              <w:pStyle w:val="BodyText3"/>
              <w:spacing w:after="0"/>
              <w:jc w:val="both"/>
              <w:rPr>
                <w:rFonts w:asciiTheme="minorHAnsi" w:eastAsia="Calibri" w:hAnsiTheme="minorHAnsi"/>
                <w:sz w:val="20"/>
                <w:szCs w:val="20"/>
              </w:rPr>
            </w:pPr>
            <w:r w:rsidRPr="005B7112">
              <w:rPr>
                <w:rFonts w:asciiTheme="minorHAnsi" w:eastAsia="Calibri" w:hAnsiTheme="minorHAnsi"/>
                <w:sz w:val="20"/>
                <w:szCs w:val="20"/>
              </w:rPr>
              <w:t>Inception Report</w:t>
            </w:r>
          </w:p>
        </w:tc>
        <w:tc>
          <w:tcPr>
            <w:tcW w:w="3330" w:type="dxa"/>
            <w:shd w:val="clear" w:color="auto" w:fill="auto"/>
          </w:tcPr>
          <w:p w:rsidR="005B7112" w:rsidRPr="005B7112" w:rsidRDefault="005B7112" w:rsidP="00B80435">
            <w:pPr>
              <w:pStyle w:val="BodyText3"/>
              <w:spacing w:after="0"/>
              <w:jc w:val="both"/>
              <w:rPr>
                <w:rFonts w:asciiTheme="minorHAnsi" w:eastAsia="Calibri" w:hAnsiTheme="minorHAnsi"/>
                <w:sz w:val="20"/>
                <w:szCs w:val="20"/>
              </w:rPr>
            </w:pPr>
            <w:r w:rsidRPr="005B7112">
              <w:rPr>
                <w:rFonts w:asciiTheme="minorHAnsi" w:eastAsia="Calibri" w:hAnsiTheme="minorHAnsi"/>
                <w:sz w:val="20"/>
                <w:szCs w:val="20"/>
              </w:rPr>
              <w:t>clarifies timing and method of evaluation</w:t>
            </w:r>
          </w:p>
        </w:tc>
        <w:tc>
          <w:tcPr>
            <w:tcW w:w="2520" w:type="dxa"/>
            <w:shd w:val="clear" w:color="auto" w:fill="auto"/>
          </w:tcPr>
          <w:p w:rsidR="005B7112" w:rsidRPr="005B7112" w:rsidRDefault="005B7112" w:rsidP="00B80435">
            <w:pPr>
              <w:pStyle w:val="BodyText3"/>
              <w:spacing w:after="0"/>
              <w:jc w:val="both"/>
              <w:rPr>
                <w:rFonts w:asciiTheme="minorHAnsi" w:eastAsia="Calibri" w:hAnsiTheme="minorHAnsi"/>
                <w:sz w:val="20"/>
                <w:szCs w:val="20"/>
              </w:rPr>
            </w:pPr>
            <w:r w:rsidRPr="005B7112">
              <w:rPr>
                <w:rFonts w:asciiTheme="minorHAnsi" w:eastAsia="Calibri" w:hAnsiTheme="minorHAnsi"/>
                <w:sz w:val="20"/>
                <w:szCs w:val="20"/>
              </w:rPr>
              <w:t xml:space="preserve">No later than </w:t>
            </w:r>
            <w:r w:rsidRPr="005B7112">
              <w:rPr>
                <w:rFonts w:asciiTheme="minorHAnsi" w:eastAsia="Calibri" w:hAnsiTheme="minorHAnsi"/>
                <w:sz w:val="20"/>
                <w:szCs w:val="20"/>
                <w:lang w:val="en-US"/>
              </w:rPr>
              <w:t>1</w:t>
            </w:r>
            <w:r w:rsidRPr="005B7112">
              <w:rPr>
                <w:rFonts w:asciiTheme="minorHAnsi" w:eastAsia="Calibri" w:hAnsiTheme="minorHAnsi"/>
                <w:sz w:val="20"/>
                <w:szCs w:val="20"/>
              </w:rPr>
              <w:t xml:space="preserve"> week before the evaluation mission</w:t>
            </w:r>
          </w:p>
        </w:tc>
        <w:tc>
          <w:tcPr>
            <w:tcW w:w="2250" w:type="dxa"/>
            <w:shd w:val="clear" w:color="auto" w:fill="auto"/>
          </w:tcPr>
          <w:p w:rsidR="005B7112" w:rsidRPr="005B7112" w:rsidRDefault="005B7112" w:rsidP="00B80435">
            <w:pPr>
              <w:pStyle w:val="BodyText3"/>
              <w:spacing w:after="0"/>
              <w:jc w:val="both"/>
              <w:rPr>
                <w:rFonts w:asciiTheme="minorHAnsi" w:eastAsia="Calibri" w:hAnsiTheme="minorHAnsi"/>
                <w:sz w:val="20"/>
                <w:szCs w:val="20"/>
              </w:rPr>
            </w:pPr>
            <w:r w:rsidRPr="005B7112">
              <w:rPr>
                <w:rFonts w:asciiTheme="minorHAnsi" w:eastAsia="Calibri" w:hAnsiTheme="minorHAnsi"/>
                <w:sz w:val="20"/>
                <w:szCs w:val="20"/>
              </w:rPr>
              <w:t>submits to UNDP Country Office</w:t>
            </w:r>
          </w:p>
        </w:tc>
      </w:tr>
      <w:tr w:rsidR="005B7112" w:rsidRPr="005B7112" w:rsidTr="00B80435">
        <w:tc>
          <w:tcPr>
            <w:tcW w:w="1368" w:type="dxa"/>
            <w:shd w:val="clear" w:color="auto" w:fill="auto"/>
          </w:tcPr>
          <w:p w:rsidR="005B7112" w:rsidRPr="005B7112" w:rsidRDefault="005B7112" w:rsidP="00B80435">
            <w:pPr>
              <w:pStyle w:val="BodyText3"/>
              <w:spacing w:after="0"/>
              <w:jc w:val="both"/>
              <w:rPr>
                <w:rFonts w:asciiTheme="minorHAnsi" w:eastAsia="Calibri" w:hAnsiTheme="minorHAnsi"/>
                <w:sz w:val="20"/>
                <w:szCs w:val="20"/>
              </w:rPr>
            </w:pPr>
            <w:r w:rsidRPr="005B7112">
              <w:rPr>
                <w:rFonts w:asciiTheme="minorHAnsi" w:eastAsia="Calibri" w:hAnsiTheme="minorHAnsi"/>
                <w:sz w:val="20"/>
                <w:szCs w:val="20"/>
              </w:rPr>
              <w:t>Presentation</w:t>
            </w:r>
          </w:p>
        </w:tc>
        <w:tc>
          <w:tcPr>
            <w:tcW w:w="3330" w:type="dxa"/>
            <w:shd w:val="clear" w:color="auto" w:fill="auto"/>
          </w:tcPr>
          <w:p w:rsidR="005B7112" w:rsidRPr="005B7112" w:rsidRDefault="005B7112" w:rsidP="00B80435">
            <w:pPr>
              <w:pStyle w:val="BodyText3"/>
              <w:spacing w:after="0"/>
              <w:jc w:val="both"/>
              <w:rPr>
                <w:rFonts w:asciiTheme="minorHAnsi" w:eastAsia="Calibri" w:hAnsiTheme="minorHAnsi"/>
                <w:sz w:val="20"/>
                <w:szCs w:val="20"/>
              </w:rPr>
            </w:pPr>
            <w:r w:rsidRPr="005B7112">
              <w:rPr>
                <w:rFonts w:asciiTheme="minorHAnsi" w:eastAsia="Calibri" w:hAnsiTheme="minorHAnsi"/>
                <w:sz w:val="20"/>
                <w:szCs w:val="20"/>
              </w:rPr>
              <w:t>Initial Findings</w:t>
            </w:r>
          </w:p>
        </w:tc>
        <w:tc>
          <w:tcPr>
            <w:tcW w:w="2520" w:type="dxa"/>
            <w:shd w:val="clear" w:color="auto" w:fill="auto"/>
          </w:tcPr>
          <w:p w:rsidR="005B7112" w:rsidRPr="005B7112" w:rsidRDefault="005B7112" w:rsidP="00B80435">
            <w:pPr>
              <w:pStyle w:val="BodyText3"/>
              <w:spacing w:after="0"/>
              <w:jc w:val="both"/>
              <w:rPr>
                <w:rFonts w:asciiTheme="minorHAnsi" w:eastAsia="Calibri" w:hAnsiTheme="minorHAnsi"/>
                <w:sz w:val="20"/>
                <w:szCs w:val="20"/>
              </w:rPr>
            </w:pPr>
            <w:r w:rsidRPr="005B7112">
              <w:rPr>
                <w:rFonts w:asciiTheme="minorHAnsi" w:eastAsia="Calibri" w:hAnsiTheme="minorHAnsi"/>
                <w:sz w:val="20"/>
                <w:szCs w:val="20"/>
              </w:rPr>
              <w:t>End of evaluation mission</w:t>
            </w:r>
          </w:p>
        </w:tc>
        <w:tc>
          <w:tcPr>
            <w:tcW w:w="2250" w:type="dxa"/>
            <w:shd w:val="clear" w:color="auto" w:fill="auto"/>
          </w:tcPr>
          <w:p w:rsidR="005B7112" w:rsidRPr="005B7112" w:rsidRDefault="005B7112" w:rsidP="00B80435">
            <w:pPr>
              <w:pStyle w:val="BodyText3"/>
              <w:spacing w:after="0"/>
              <w:jc w:val="both"/>
              <w:rPr>
                <w:rFonts w:asciiTheme="minorHAnsi" w:eastAsia="Calibri" w:hAnsiTheme="minorHAnsi"/>
                <w:sz w:val="20"/>
                <w:szCs w:val="20"/>
              </w:rPr>
            </w:pPr>
            <w:r w:rsidRPr="005B7112">
              <w:rPr>
                <w:rFonts w:asciiTheme="minorHAnsi" w:eastAsia="Calibri" w:hAnsiTheme="minorHAnsi"/>
                <w:sz w:val="20"/>
                <w:szCs w:val="20"/>
              </w:rPr>
              <w:t>To project management and UNDP Country Office</w:t>
            </w:r>
          </w:p>
        </w:tc>
      </w:tr>
      <w:tr w:rsidR="005B7112" w:rsidRPr="005B7112" w:rsidTr="00B80435">
        <w:tc>
          <w:tcPr>
            <w:tcW w:w="1368" w:type="dxa"/>
            <w:shd w:val="clear" w:color="auto" w:fill="auto"/>
          </w:tcPr>
          <w:p w:rsidR="005B7112" w:rsidRPr="005B7112" w:rsidRDefault="005B7112" w:rsidP="00B80435">
            <w:pPr>
              <w:pStyle w:val="BodyText3"/>
              <w:spacing w:after="0"/>
              <w:jc w:val="both"/>
              <w:rPr>
                <w:rFonts w:asciiTheme="minorHAnsi" w:eastAsia="Calibri" w:hAnsiTheme="minorHAnsi"/>
                <w:sz w:val="20"/>
                <w:szCs w:val="20"/>
              </w:rPr>
            </w:pPr>
            <w:r w:rsidRPr="005B7112">
              <w:rPr>
                <w:rFonts w:asciiTheme="minorHAnsi" w:eastAsia="Calibri" w:hAnsiTheme="minorHAnsi"/>
                <w:sz w:val="20"/>
                <w:szCs w:val="20"/>
              </w:rPr>
              <w:t>Draft Report</w:t>
            </w:r>
          </w:p>
        </w:tc>
        <w:tc>
          <w:tcPr>
            <w:tcW w:w="3330" w:type="dxa"/>
            <w:shd w:val="clear" w:color="auto" w:fill="auto"/>
          </w:tcPr>
          <w:p w:rsidR="005B7112" w:rsidRPr="005B7112" w:rsidRDefault="005B7112" w:rsidP="00B80435">
            <w:pPr>
              <w:pStyle w:val="BodyText3"/>
              <w:spacing w:after="0"/>
              <w:jc w:val="both"/>
              <w:rPr>
                <w:rFonts w:asciiTheme="minorHAnsi" w:eastAsia="Calibri" w:hAnsiTheme="minorHAnsi"/>
                <w:sz w:val="20"/>
                <w:szCs w:val="20"/>
              </w:rPr>
            </w:pPr>
            <w:r w:rsidRPr="005B7112">
              <w:rPr>
                <w:rFonts w:asciiTheme="minorHAnsi" w:eastAsia="Calibri" w:hAnsiTheme="minorHAnsi"/>
                <w:sz w:val="20"/>
                <w:szCs w:val="20"/>
              </w:rPr>
              <w:t xml:space="preserve">Full report </w:t>
            </w:r>
            <w:r w:rsidRPr="005B7112">
              <w:rPr>
                <w:rFonts w:asciiTheme="minorHAnsi" w:eastAsia="Calibri" w:hAnsiTheme="minorHAnsi"/>
                <w:b/>
                <w:sz w:val="20"/>
                <w:szCs w:val="20"/>
              </w:rPr>
              <w:t>(</w:t>
            </w:r>
            <w:r w:rsidRPr="005B7112">
              <w:rPr>
                <w:rFonts w:asciiTheme="minorHAnsi" w:eastAsia="Calibri" w:hAnsiTheme="minorHAnsi"/>
                <w:b/>
                <w:sz w:val="20"/>
                <w:szCs w:val="20"/>
                <w:lang w:val="en-US"/>
              </w:rPr>
              <w:t>template included in this Terms of Reference</w:t>
            </w:r>
            <w:r w:rsidRPr="005B7112">
              <w:rPr>
                <w:rFonts w:asciiTheme="minorHAnsi" w:eastAsia="Calibri" w:hAnsiTheme="minorHAnsi"/>
                <w:b/>
                <w:sz w:val="20"/>
                <w:szCs w:val="20"/>
              </w:rPr>
              <w:t>)</w:t>
            </w:r>
            <w:r w:rsidRPr="005B7112">
              <w:rPr>
                <w:rFonts w:asciiTheme="minorHAnsi" w:eastAsia="Calibri" w:hAnsiTheme="minorHAnsi"/>
                <w:sz w:val="20"/>
                <w:szCs w:val="20"/>
              </w:rPr>
              <w:t xml:space="preserve"> </w:t>
            </w:r>
          </w:p>
        </w:tc>
        <w:tc>
          <w:tcPr>
            <w:tcW w:w="2520" w:type="dxa"/>
            <w:shd w:val="clear" w:color="auto" w:fill="auto"/>
          </w:tcPr>
          <w:p w:rsidR="005B7112" w:rsidRPr="005B7112" w:rsidRDefault="005B7112" w:rsidP="00B80435">
            <w:pPr>
              <w:pStyle w:val="BodyText3"/>
              <w:spacing w:after="0"/>
              <w:jc w:val="both"/>
              <w:rPr>
                <w:rFonts w:asciiTheme="minorHAnsi" w:eastAsia="Calibri" w:hAnsiTheme="minorHAnsi"/>
                <w:sz w:val="20"/>
                <w:szCs w:val="20"/>
              </w:rPr>
            </w:pPr>
            <w:r w:rsidRPr="005B7112">
              <w:rPr>
                <w:rFonts w:asciiTheme="minorHAnsi" w:eastAsia="Calibri" w:hAnsiTheme="minorHAnsi"/>
                <w:sz w:val="20"/>
                <w:szCs w:val="20"/>
              </w:rPr>
              <w:t xml:space="preserve">Within </w:t>
            </w:r>
            <w:r w:rsidRPr="005B7112">
              <w:rPr>
                <w:rFonts w:asciiTheme="minorHAnsi" w:eastAsia="Calibri" w:hAnsiTheme="minorHAnsi"/>
                <w:sz w:val="20"/>
                <w:szCs w:val="20"/>
                <w:lang w:val="en-US"/>
              </w:rPr>
              <w:t>2</w:t>
            </w:r>
            <w:r w:rsidRPr="005B7112">
              <w:rPr>
                <w:rFonts w:asciiTheme="minorHAnsi" w:eastAsia="Calibri" w:hAnsiTheme="minorHAnsi"/>
                <w:sz w:val="20"/>
                <w:szCs w:val="20"/>
              </w:rPr>
              <w:t xml:space="preserve"> weeks of the evaluation mission</w:t>
            </w:r>
          </w:p>
        </w:tc>
        <w:tc>
          <w:tcPr>
            <w:tcW w:w="2250" w:type="dxa"/>
            <w:shd w:val="clear" w:color="auto" w:fill="auto"/>
          </w:tcPr>
          <w:p w:rsidR="005B7112" w:rsidRPr="005B7112" w:rsidRDefault="005B7112" w:rsidP="00B80435">
            <w:pPr>
              <w:pStyle w:val="BodyText3"/>
              <w:spacing w:after="0"/>
              <w:jc w:val="both"/>
              <w:rPr>
                <w:rFonts w:asciiTheme="minorHAnsi" w:eastAsia="Calibri" w:hAnsiTheme="minorHAnsi"/>
                <w:sz w:val="20"/>
                <w:szCs w:val="20"/>
              </w:rPr>
            </w:pPr>
            <w:r w:rsidRPr="005B7112">
              <w:rPr>
                <w:rFonts w:asciiTheme="minorHAnsi" w:eastAsia="Calibri" w:hAnsiTheme="minorHAnsi"/>
                <w:sz w:val="20"/>
                <w:szCs w:val="20"/>
              </w:rPr>
              <w:t>Sent to UNDP CO, reviewed by RTA, ICTA</w:t>
            </w:r>
          </w:p>
        </w:tc>
      </w:tr>
      <w:tr w:rsidR="005B7112" w:rsidRPr="005B7112" w:rsidTr="00B80435">
        <w:tc>
          <w:tcPr>
            <w:tcW w:w="1368" w:type="dxa"/>
            <w:shd w:val="clear" w:color="auto" w:fill="auto"/>
          </w:tcPr>
          <w:p w:rsidR="005B7112" w:rsidRPr="005B7112" w:rsidRDefault="005B7112" w:rsidP="00B80435">
            <w:pPr>
              <w:pStyle w:val="BodyText3"/>
              <w:spacing w:after="0"/>
              <w:jc w:val="both"/>
              <w:rPr>
                <w:rFonts w:asciiTheme="minorHAnsi" w:eastAsia="Calibri" w:hAnsiTheme="minorHAnsi"/>
                <w:sz w:val="20"/>
                <w:szCs w:val="20"/>
              </w:rPr>
            </w:pPr>
            <w:r w:rsidRPr="005B7112">
              <w:rPr>
                <w:rFonts w:asciiTheme="minorHAnsi" w:eastAsia="Calibri" w:hAnsiTheme="minorHAnsi"/>
                <w:sz w:val="20"/>
                <w:szCs w:val="20"/>
              </w:rPr>
              <w:t>Final Report</w:t>
            </w:r>
          </w:p>
          <w:p w:rsidR="005B7112" w:rsidRPr="005B7112" w:rsidRDefault="005B7112" w:rsidP="00B80435">
            <w:pPr>
              <w:pStyle w:val="BodyText3"/>
              <w:spacing w:after="0"/>
              <w:jc w:val="both"/>
              <w:rPr>
                <w:rFonts w:asciiTheme="minorHAnsi" w:eastAsia="Calibri" w:hAnsiTheme="minorHAnsi"/>
                <w:sz w:val="20"/>
                <w:szCs w:val="20"/>
              </w:rPr>
            </w:pPr>
            <w:r w:rsidRPr="005B7112">
              <w:rPr>
                <w:rFonts w:asciiTheme="minorHAnsi" w:eastAsia="Calibri" w:hAnsiTheme="minorHAnsi"/>
                <w:sz w:val="20"/>
                <w:szCs w:val="20"/>
              </w:rPr>
              <w:t xml:space="preserve"> </w:t>
            </w:r>
          </w:p>
        </w:tc>
        <w:tc>
          <w:tcPr>
            <w:tcW w:w="3330" w:type="dxa"/>
            <w:shd w:val="clear" w:color="auto" w:fill="auto"/>
          </w:tcPr>
          <w:p w:rsidR="005B7112" w:rsidRPr="005B7112" w:rsidRDefault="005B7112" w:rsidP="00B80435">
            <w:pPr>
              <w:pStyle w:val="BodyText3"/>
              <w:spacing w:after="0"/>
              <w:jc w:val="both"/>
              <w:rPr>
                <w:rFonts w:asciiTheme="minorHAnsi" w:eastAsia="Calibri" w:hAnsiTheme="minorHAnsi"/>
                <w:sz w:val="20"/>
                <w:szCs w:val="20"/>
              </w:rPr>
            </w:pPr>
            <w:r w:rsidRPr="005B7112">
              <w:rPr>
                <w:rFonts w:asciiTheme="minorHAnsi" w:eastAsia="Calibri" w:hAnsiTheme="minorHAnsi"/>
                <w:sz w:val="20"/>
                <w:szCs w:val="20"/>
              </w:rPr>
              <w:t>Revised report with audit trail detailing how all received comment have (and have not) been addressed in the final evaluation report).</w:t>
            </w:r>
          </w:p>
        </w:tc>
        <w:tc>
          <w:tcPr>
            <w:tcW w:w="2520" w:type="dxa"/>
            <w:shd w:val="clear" w:color="auto" w:fill="auto"/>
          </w:tcPr>
          <w:p w:rsidR="005B7112" w:rsidRPr="005B7112" w:rsidRDefault="005B7112" w:rsidP="00B80435">
            <w:pPr>
              <w:pStyle w:val="BodyText3"/>
              <w:spacing w:after="0"/>
              <w:jc w:val="both"/>
              <w:rPr>
                <w:rFonts w:asciiTheme="minorHAnsi" w:eastAsia="Calibri" w:hAnsiTheme="minorHAnsi"/>
                <w:sz w:val="20"/>
                <w:szCs w:val="20"/>
              </w:rPr>
            </w:pPr>
            <w:r w:rsidRPr="005B7112">
              <w:rPr>
                <w:rFonts w:asciiTheme="minorHAnsi" w:eastAsia="Calibri" w:hAnsiTheme="minorHAnsi"/>
                <w:sz w:val="20"/>
                <w:szCs w:val="20"/>
              </w:rPr>
              <w:t>Within 1 week of receiving UNDP comments on draft</w:t>
            </w:r>
          </w:p>
        </w:tc>
        <w:tc>
          <w:tcPr>
            <w:tcW w:w="2250" w:type="dxa"/>
            <w:shd w:val="clear" w:color="auto" w:fill="auto"/>
          </w:tcPr>
          <w:p w:rsidR="005B7112" w:rsidRPr="005B7112" w:rsidRDefault="005B7112" w:rsidP="00B80435">
            <w:pPr>
              <w:pStyle w:val="BodyText3"/>
              <w:spacing w:after="0"/>
              <w:jc w:val="both"/>
              <w:rPr>
                <w:rFonts w:asciiTheme="minorHAnsi" w:eastAsia="Calibri" w:hAnsiTheme="minorHAnsi"/>
                <w:sz w:val="20"/>
                <w:szCs w:val="20"/>
              </w:rPr>
            </w:pPr>
            <w:r w:rsidRPr="005B7112">
              <w:rPr>
                <w:rFonts w:asciiTheme="minorHAnsi" w:eastAsia="Calibri" w:hAnsiTheme="minorHAnsi"/>
                <w:sz w:val="20"/>
                <w:szCs w:val="20"/>
              </w:rPr>
              <w:t>Sent to UNDP CO</w:t>
            </w:r>
          </w:p>
        </w:tc>
      </w:tr>
    </w:tbl>
    <w:p w:rsidR="005B7112" w:rsidRPr="005B7112" w:rsidRDefault="005B7112" w:rsidP="005B7112">
      <w:pPr>
        <w:pStyle w:val="BodyText3"/>
        <w:spacing w:after="0"/>
        <w:jc w:val="both"/>
        <w:rPr>
          <w:rFonts w:asciiTheme="minorHAnsi" w:hAnsiTheme="minorHAnsi"/>
          <w:sz w:val="20"/>
          <w:szCs w:val="20"/>
        </w:rPr>
      </w:pPr>
    </w:p>
    <w:p w:rsidR="005B7112" w:rsidRPr="005B7112" w:rsidRDefault="005B7112" w:rsidP="005B7112">
      <w:pPr>
        <w:pStyle w:val="BodyText3"/>
        <w:spacing w:after="0"/>
        <w:jc w:val="both"/>
        <w:rPr>
          <w:rFonts w:asciiTheme="minorHAnsi" w:hAnsiTheme="minorHAnsi"/>
          <w:sz w:val="20"/>
          <w:szCs w:val="20"/>
          <w:lang w:val="en-US"/>
        </w:rPr>
      </w:pPr>
      <w:r w:rsidRPr="005B7112">
        <w:rPr>
          <w:rFonts w:asciiTheme="minorHAnsi" w:hAnsiTheme="minorHAnsi"/>
          <w:sz w:val="20"/>
          <w:szCs w:val="20"/>
        </w:rPr>
        <w:t>The key product expected from this mid-term evaluation is:</w:t>
      </w:r>
    </w:p>
    <w:p w:rsidR="005B7112" w:rsidRPr="005B7112" w:rsidRDefault="005B7112" w:rsidP="005B7112">
      <w:pPr>
        <w:pStyle w:val="BodyText3"/>
        <w:spacing w:after="0"/>
        <w:jc w:val="both"/>
        <w:rPr>
          <w:rFonts w:asciiTheme="minorHAnsi" w:hAnsiTheme="minorHAnsi"/>
          <w:sz w:val="20"/>
          <w:szCs w:val="20"/>
          <w:lang w:val="en-US"/>
        </w:rPr>
      </w:pPr>
    </w:p>
    <w:p w:rsidR="005B7112" w:rsidRPr="005B7112" w:rsidRDefault="005B7112" w:rsidP="005B7112">
      <w:pPr>
        <w:pStyle w:val="Heading2"/>
        <w:jc w:val="both"/>
        <w:rPr>
          <w:rFonts w:asciiTheme="minorHAnsi" w:hAnsiTheme="minorHAnsi"/>
          <w:bCs w:val="0"/>
          <w:sz w:val="20"/>
          <w:u w:val="single"/>
        </w:rPr>
      </w:pPr>
      <w:r w:rsidRPr="005B7112">
        <w:rPr>
          <w:rFonts w:asciiTheme="minorHAnsi" w:hAnsiTheme="minorHAnsi"/>
          <w:bCs w:val="0"/>
          <w:sz w:val="20"/>
          <w:u w:val="single"/>
        </w:rPr>
        <w:t xml:space="preserve">The Mid-term Evaluation Report </w:t>
      </w:r>
    </w:p>
    <w:p w:rsidR="005B7112" w:rsidRPr="005B7112" w:rsidRDefault="005B7112" w:rsidP="005B7112">
      <w:pPr>
        <w:pStyle w:val="BodyText3"/>
        <w:spacing w:after="0"/>
        <w:jc w:val="both"/>
        <w:rPr>
          <w:rFonts w:asciiTheme="minorHAnsi" w:hAnsiTheme="minorHAnsi"/>
          <w:sz w:val="20"/>
          <w:szCs w:val="20"/>
        </w:rPr>
      </w:pPr>
      <w:r w:rsidRPr="005B7112">
        <w:rPr>
          <w:rFonts w:asciiTheme="minorHAnsi" w:hAnsiTheme="minorHAnsi"/>
          <w:sz w:val="20"/>
          <w:szCs w:val="20"/>
        </w:rPr>
        <w:t xml:space="preserve">The mid-term evaluation report will include: </w:t>
      </w:r>
    </w:p>
    <w:p w:rsidR="005B7112" w:rsidRPr="005B7112" w:rsidRDefault="005B7112" w:rsidP="005B7112">
      <w:pPr>
        <w:pStyle w:val="FootnoteText"/>
        <w:numPr>
          <w:ilvl w:val="0"/>
          <w:numId w:val="12"/>
        </w:numPr>
        <w:jc w:val="both"/>
      </w:pPr>
      <w:r w:rsidRPr="005B7112">
        <w:t xml:space="preserve">The facts and conclusions identified in respect of the issues to be reviewed in accordance with The Scope of Evaluation section </w:t>
      </w:r>
    </w:p>
    <w:p w:rsidR="005B7112" w:rsidRPr="005B7112" w:rsidRDefault="005B7112" w:rsidP="005B7112">
      <w:pPr>
        <w:pStyle w:val="FootnoteText"/>
        <w:numPr>
          <w:ilvl w:val="0"/>
          <w:numId w:val="12"/>
        </w:numPr>
        <w:jc w:val="both"/>
      </w:pPr>
      <w:r w:rsidRPr="005B7112">
        <w:t>Evaluation of project impact on:</w:t>
      </w:r>
    </w:p>
    <w:p w:rsidR="005B7112" w:rsidRPr="005B7112" w:rsidRDefault="005B7112" w:rsidP="005B7112">
      <w:pPr>
        <w:numPr>
          <w:ilvl w:val="1"/>
          <w:numId w:val="13"/>
        </w:numPr>
        <w:tabs>
          <w:tab w:val="left" w:pos="-720"/>
        </w:tabs>
        <w:suppressAutoHyphens/>
        <w:spacing w:after="0" w:line="240" w:lineRule="auto"/>
        <w:jc w:val="both"/>
        <w:rPr>
          <w:sz w:val="20"/>
          <w:szCs w:val="20"/>
        </w:rPr>
      </w:pPr>
      <w:r w:rsidRPr="005B7112">
        <w:rPr>
          <w:sz w:val="20"/>
          <w:szCs w:val="20"/>
        </w:rPr>
        <w:t>The institution assisted and its staff;</w:t>
      </w:r>
    </w:p>
    <w:p w:rsidR="005B7112" w:rsidRPr="005B7112" w:rsidRDefault="005B7112" w:rsidP="005B7112">
      <w:pPr>
        <w:numPr>
          <w:ilvl w:val="1"/>
          <w:numId w:val="13"/>
        </w:numPr>
        <w:tabs>
          <w:tab w:val="left" w:pos="-720"/>
        </w:tabs>
        <w:suppressAutoHyphens/>
        <w:spacing w:after="0" w:line="240" w:lineRule="auto"/>
        <w:jc w:val="both"/>
        <w:rPr>
          <w:spacing w:val="-2"/>
          <w:sz w:val="20"/>
          <w:szCs w:val="20"/>
        </w:rPr>
      </w:pPr>
      <w:r w:rsidRPr="005B7112">
        <w:rPr>
          <w:sz w:val="20"/>
          <w:szCs w:val="20"/>
        </w:rPr>
        <w:t>The final beneficiaries including specific groups</w:t>
      </w:r>
      <w:r w:rsidRPr="005B7112">
        <w:rPr>
          <w:spacing w:val="-2"/>
          <w:sz w:val="20"/>
          <w:szCs w:val="20"/>
        </w:rPr>
        <w:t>;</w:t>
      </w:r>
    </w:p>
    <w:p w:rsidR="005B7112" w:rsidRPr="005B7112" w:rsidRDefault="005B7112" w:rsidP="005B7112">
      <w:pPr>
        <w:pStyle w:val="FootnoteText"/>
        <w:numPr>
          <w:ilvl w:val="0"/>
          <w:numId w:val="12"/>
        </w:numPr>
        <w:jc w:val="both"/>
      </w:pPr>
      <w:r w:rsidRPr="005B7112">
        <w:t>Project sustainability on the basis of:</w:t>
      </w:r>
    </w:p>
    <w:p w:rsidR="005B7112" w:rsidRPr="005B7112" w:rsidRDefault="005B7112" w:rsidP="005B7112">
      <w:pPr>
        <w:pStyle w:val="FootnoteText"/>
        <w:numPr>
          <w:ilvl w:val="0"/>
          <w:numId w:val="12"/>
        </w:numPr>
        <w:jc w:val="both"/>
      </w:pPr>
      <w:r w:rsidRPr="005B7112">
        <w:t xml:space="preserve">The commitments of the governmental agencies in relation to the project objectives </w:t>
      </w:r>
    </w:p>
    <w:p w:rsidR="005B7112" w:rsidRPr="005B7112" w:rsidRDefault="005B7112" w:rsidP="005B7112">
      <w:pPr>
        <w:pStyle w:val="FootnoteText"/>
        <w:numPr>
          <w:ilvl w:val="0"/>
          <w:numId w:val="12"/>
        </w:numPr>
        <w:jc w:val="both"/>
      </w:pPr>
      <w:r w:rsidRPr="005B7112">
        <w:t>Involvement of local organizations (participatory process)</w:t>
      </w:r>
    </w:p>
    <w:p w:rsidR="005B7112" w:rsidRPr="005B7112" w:rsidRDefault="005B7112" w:rsidP="005B7112">
      <w:pPr>
        <w:pStyle w:val="FootnoteText"/>
        <w:numPr>
          <w:ilvl w:val="0"/>
          <w:numId w:val="12"/>
        </w:numPr>
        <w:jc w:val="both"/>
      </w:pPr>
      <w:r w:rsidRPr="005B7112">
        <w:lastRenderedPageBreak/>
        <w:t>Management and organizational factors</w:t>
      </w:r>
    </w:p>
    <w:p w:rsidR="005B7112" w:rsidRPr="005B7112" w:rsidRDefault="005B7112" w:rsidP="005B7112">
      <w:pPr>
        <w:pStyle w:val="FootnoteText"/>
        <w:numPr>
          <w:ilvl w:val="0"/>
          <w:numId w:val="12"/>
        </w:numPr>
        <w:jc w:val="both"/>
      </w:pPr>
      <w:r w:rsidRPr="005B7112">
        <w:t>Financing</w:t>
      </w:r>
    </w:p>
    <w:p w:rsidR="005B7112" w:rsidRPr="005B7112" w:rsidRDefault="005B7112" w:rsidP="005B7112">
      <w:pPr>
        <w:pStyle w:val="FootnoteText"/>
        <w:numPr>
          <w:ilvl w:val="0"/>
          <w:numId w:val="12"/>
        </w:numPr>
        <w:jc w:val="both"/>
      </w:pPr>
      <w:r w:rsidRPr="005B7112">
        <w:t>Staff development</w:t>
      </w:r>
    </w:p>
    <w:p w:rsidR="005B7112" w:rsidRPr="005B7112" w:rsidRDefault="005B7112" w:rsidP="005B7112">
      <w:pPr>
        <w:pStyle w:val="FootnoteText"/>
        <w:numPr>
          <w:ilvl w:val="0"/>
          <w:numId w:val="12"/>
        </w:numPr>
        <w:jc w:val="both"/>
      </w:pPr>
      <w:r w:rsidRPr="005B7112">
        <w:t>Recommendations for the future implementation of the project activities</w:t>
      </w:r>
    </w:p>
    <w:p w:rsidR="005B7112" w:rsidRPr="005B7112" w:rsidRDefault="005B7112" w:rsidP="005B7112">
      <w:pPr>
        <w:pStyle w:val="FootnoteText"/>
        <w:numPr>
          <w:ilvl w:val="0"/>
          <w:numId w:val="12"/>
        </w:numPr>
        <w:jc w:val="both"/>
      </w:pPr>
      <w:r w:rsidRPr="005B7112">
        <w:t>Lessons learned</w:t>
      </w:r>
    </w:p>
    <w:p w:rsidR="005B7112" w:rsidRPr="005B7112" w:rsidRDefault="005B7112" w:rsidP="005B7112">
      <w:pPr>
        <w:pStyle w:val="FootnoteText"/>
        <w:jc w:val="both"/>
      </w:pPr>
    </w:p>
    <w:p w:rsidR="005B7112" w:rsidRPr="005B7112" w:rsidRDefault="005B7112" w:rsidP="005B7112">
      <w:pPr>
        <w:pStyle w:val="FootnoteText"/>
        <w:jc w:val="both"/>
      </w:pPr>
      <w:r w:rsidRPr="005B7112">
        <w:t xml:space="preserve">The draft and final report will be prepared in the format </w:t>
      </w:r>
      <w:r w:rsidRPr="005B7112">
        <w:rPr>
          <w:b/>
        </w:rPr>
        <w:t>as provided as a template included in this Terms of Reference</w:t>
      </w:r>
      <w:r w:rsidRPr="005B7112">
        <w:t xml:space="preserve"> hereto. The draft report will be presented to UNDP/AF not later than </w:t>
      </w:r>
      <w:r w:rsidRPr="005B7112">
        <w:rPr>
          <w:b/>
        </w:rPr>
        <w:t>2 December 2014</w:t>
      </w:r>
      <w:r w:rsidRPr="005B7112">
        <w:t xml:space="preserve">. The final report will be prepared on the basis of the comments to be obtained from the parties related. The deadline for the final report is </w:t>
      </w:r>
      <w:r w:rsidRPr="005B7112">
        <w:rPr>
          <w:b/>
        </w:rPr>
        <w:t>20 December 2014</w:t>
      </w:r>
      <w:r w:rsidRPr="005B7112">
        <w:t xml:space="preserve">. The report will be presented electronically and in hard copy, in English, and will be translated by the project into Georgian language for distribution to national counterparts. </w:t>
      </w:r>
    </w:p>
    <w:p w:rsidR="005B7112" w:rsidRPr="005B7112" w:rsidRDefault="005B7112" w:rsidP="005B7112">
      <w:pPr>
        <w:pStyle w:val="FootnoteText"/>
        <w:jc w:val="both"/>
      </w:pPr>
    </w:p>
    <w:p w:rsidR="005B7112" w:rsidRPr="005B7112" w:rsidRDefault="005B7112" w:rsidP="005B7112">
      <w:pPr>
        <w:pStyle w:val="BodyText3"/>
        <w:numPr>
          <w:ilvl w:val="0"/>
          <w:numId w:val="11"/>
        </w:numPr>
        <w:spacing w:after="0"/>
        <w:jc w:val="both"/>
        <w:rPr>
          <w:rFonts w:asciiTheme="minorHAnsi" w:hAnsiTheme="minorHAnsi"/>
          <w:b/>
          <w:sz w:val="20"/>
          <w:szCs w:val="20"/>
        </w:rPr>
      </w:pPr>
      <w:r w:rsidRPr="005B7112">
        <w:rPr>
          <w:rFonts w:asciiTheme="minorHAnsi" w:hAnsiTheme="minorHAnsi"/>
          <w:b/>
          <w:sz w:val="20"/>
          <w:szCs w:val="20"/>
        </w:rPr>
        <w:t xml:space="preserve"> IMPLEMENTATION ARRANGEMENTS</w:t>
      </w:r>
    </w:p>
    <w:p w:rsidR="005B7112" w:rsidRPr="005B7112" w:rsidRDefault="005B7112" w:rsidP="005B7112">
      <w:pPr>
        <w:pStyle w:val="BodyText3"/>
        <w:spacing w:after="0"/>
        <w:jc w:val="both"/>
        <w:rPr>
          <w:rFonts w:asciiTheme="minorHAnsi" w:hAnsiTheme="minorHAnsi"/>
          <w:sz w:val="20"/>
          <w:szCs w:val="20"/>
        </w:rPr>
      </w:pPr>
      <w:r w:rsidRPr="005B7112">
        <w:rPr>
          <w:rFonts w:asciiTheme="minorHAnsi" w:hAnsiTheme="minorHAnsi"/>
          <w:sz w:val="20"/>
          <w:szCs w:val="20"/>
        </w:rPr>
        <w:t xml:space="preserve">The principal responsibility for managing this evaluation resides with the UNDP Country Office (UNDP CO) in Tbilisi, Georgia. The UNDP CO will contract the consultants and ensure the timely provision of travel costs and travel arrangements within the country for the evaluation team.  The project team will be responsible for liaising with the evaluation team to set up stakeholder interviews, arrange field visits </w:t>
      </w:r>
      <w:r w:rsidRPr="005B7112">
        <w:rPr>
          <w:rFonts w:asciiTheme="minorHAnsi" w:hAnsiTheme="minorHAnsi"/>
          <w:bCs/>
          <w:sz w:val="20"/>
          <w:szCs w:val="20"/>
        </w:rPr>
        <w:t>with missions to</w:t>
      </w:r>
      <w:r w:rsidRPr="005B7112">
        <w:rPr>
          <w:rFonts w:asciiTheme="minorHAnsi" w:hAnsiTheme="minorHAnsi"/>
          <w:sz w:val="20"/>
          <w:szCs w:val="20"/>
        </w:rPr>
        <w:t xml:space="preserve"> Tbilisi, Georgia including the following target municipalities in </w:t>
      </w:r>
      <w:proofErr w:type="spellStart"/>
      <w:r w:rsidRPr="005B7112">
        <w:rPr>
          <w:rFonts w:asciiTheme="minorHAnsi" w:hAnsiTheme="minorHAnsi"/>
          <w:sz w:val="20"/>
          <w:szCs w:val="20"/>
        </w:rPr>
        <w:t>Rioni</w:t>
      </w:r>
      <w:proofErr w:type="spellEnd"/>
      <w:r w:rsidRPr="005B7112">
        <w:rPr>
          <w:rFonts w:asciiTheme="minorHAnsi" w:hAnsiTheme="minorHAnsi"/>
          <w:sz w:val="20"/>
          <w:szCs w:val="20"/>
        </w:rPr>
        <w:t xml:space="preserve"> river basin: Oni, </w:t>
      </w:r>
      <w:proofErr w:type="spellStart"/>
      <w:r w:rsidRPr="005B7112">
        <w:rPr>
          <w:rFonts w:asciiTheme="minorHAnsi" w:hAnsiTheme="minorHAnsi"/>
          <w:sz w:val="20"/>
          <w:szCs w:val="20"/>
        </w:rPr>
        <w:t>Ambrolauri</w:t>
      </w:r>
      <w:proofErr w:type="spellEnd"/>
      <w:r w:rsidRPr="005B7112">
        <w:rPr>
          <w:rFonts w:asciiTheme="minorHAnsi" w:hAnsiTheme="minorHAnsi"/>
          <w:sz w:val="20"/>
          <w:szCs w:val="20"/>
        </w:rPr>
        <w:t xml:space="preserve">, </w:t>
      </w:r>
      <w:proofErr w:type="spellStart"/>
      <w:r w:rsidRPr="005B7112">
        <w:rPr>
          <w:rFonts w:asciiTheme="minorHAnsi" w:hAnsiTheme="minorHAnsi"/>
          <w:sz w:val="20"/>
          <w:szCs w:val="20"/>
        </w:rPr>
        <w:t>Tsageri</w:t>
      </w:r>
      <w:proofErr w:type="spellEnd"/>
      <w:r w:rsidRPr="005B7112">
        <w:rPr>
          <w:rFonts w:asciiTheme="minorHAnsi" w:hAnsiTheme="minorHAnsi"/>
          <w:sz w:val="20"/>
          <w:szCs w:val="20"/>
        </w:rPr>
        <w:t xml:space="preserve">, </w:t>
      </w:r>
      <w:proofErr w:type="spellStart"/>
      <w:r w:rsidRPr="005B7112">
        <w:rPr>
          <w:rFonts w:asciiTheme="minorHAnsi" w:hAnsiTheme="minorHAnsi"/>
          <w:sz w:val="20"/>
          <w:szCs w:val="20"/>
        </w:rPr>
        <w:t>Lentekhi</w:t>
      </w:r>
      <w:proofErr w:type="spellEnd"/>
      <w:r w:rsidRPr="005B7112">
        <w:rPr>
          <w:rFonts w:asciiTheme="minorHAnsi" w:hAnsiTheme="minorHAnsi"/>
          <w:sz w:val="20"/>
          <w:szCs w:val="20"/>
        </w:rPr>
        <w:t xml:space="preserve">, </w:t>
      </w:r>
      <w:proofErr w:type="spellStart"/>
      <w:r w:rsidRPr="005B7112">
        <w:rPr>
          <w:rFonts w:asciiTheme="minorHAnsi" w:hAnsiTheme="minorHAnsi"/>
          <w:sz w:val="20"/>
          <w:szCs w:val="20"/>
        </w:rPr>
        <w:t>Tskaltubo</w:t>
      </w:r>
      <w:proofErr w:type="spellEnd"/>
      <w:r w:rsidRPr="005B7112">
        <w:rPr>
          <w:rFonts w:asciiTheme="minorHAnsi" w:hAnsiTheme="minorHAnsi"/>
          <w:sz w:val="20"/>
          <w:szCs w:val="20"/>
        </w:rPr>
        <w:t xml:space="preserve"> and </w:t>
      </w:r>
      <w:proofErr w:type="spellStart"/>
      <w:r w:rsidRPr="005B7112">
        <w:rPr>
          <w:rFonts w:asciiTheme="minorHAnsi" w:hAnsiTheme="minorHAnsi"/>
          <w:sz w:val="20"/>
          <w:szCs w:val="20"/>
        </w:rPr>
        <w:t>Samtredia</w:t>
      </w:r>
      <w:proofErr w:type="spellEnd"/>
      <w:r w:rsidRPr="005B7112">
        <w:rPr>
          <w:rFonts w:asciiTheme="minorHAnsi" w:hAnsiTheme="minorHAnsi"/>
          <w:sz w:val="20"/>
          <w:szCs w:val="20"/>
          <w:shd w:val="clear" w:color="auto" w:fill="FFFFFF"/>
        </w:rPr>
        <w:t xml:space="preserve">. </w:t>
      </w:r>
    </w:p>
    <w:p w:rsidR="005B7112" w:rsidRDefault="005B7112" w:rsidP="005B7112">
      <w:pPr>
        <w:jc w:val="both"/>
        <w:rPr>
          <w:sz w:val="20"/>
          <w:szCs w:val="20"/>
        </w:rPr>
      </w:pPr>
    </w:p>
    <w:p w:rsidR="005B7112" w:rsidRPr="005B7112" w:rsidRDefault="005B7112" w:rsidP="005B7112">
      <w:pPr>
        <w:pStyle w:val="ListParagraph"/>
        <w:numPr>
          <w:ilvl w:val="0"/>
          <w:numId w:val="11"/>
        </w:numPr>
        <w:spacing w:after="0" w:line="240" w:lineRule="auto"/>
        <w:contextualSpacing w:val="0"/>
        <w:jc w:val="both"/>
        <w:rPr>
          <w:rFonts w:asciiTheme="minorHAnsi" w:hAnsiTheme="minorHAnsi"/>
          <w:b/>
          <w:bCs/>
          <w:sz w:val="20"/>
          <w:szCs w:val="20"/>
        </w:rPr>
      </w:pPr>
      <w:r w:rsidRPr="005B7112">
        <w:rPr>
          <w:rFonts w:asciiTheme="minorHAnsi" w:hAnsiTheme="minorHAnsi"/>
          <w:b/>
          <w:bCs/>
          <w:sz w:val="20"/>
          <w:szCs w:val="20"/>
        </w:rPr>
        <w:t>TIMEFRAME FOR TEAM LEADER</w:t>
      </w:r>
    </w:p>
    <w:p w:rsidR="005B7112" w:rsidRPr="005B7112" w:rsidRDefault="005B7112" w:rsidP="005B7112">
      <w:pPr>
        <w:jc w:val="both"/>
        <w:rPr>
          <w:bCs/>
          <w:sz w:val="20"/>
          <w:szCs w:val="20"/>
        </w:rPr>
      </w:pPr>
      <w:r w:rsidRPr="005B7112">
        <w:rPr>
          <w:bCs/>
          <w:sz w:val="20"/>
          <w:szCs w:val="20"/>
        </w:rPr>
        <w:t xml:space="preserve">The total duration of the evaluation will be 25 working days in the period of </w:t>
      </w:r>
      <w:r w:rsidRPr="005B7112">
        <w:rPr>
          <w:b/>
          <w:bCs/>
          <w:sz w:val="20"/>
          <w:szCs w:val="20"/>
        </w:rPr>
        <w:t>7 November – 20 December 2014</w:t>
      </w:r>
      <w:r w:rsidRPr="005B7112">
        <w:rPr>
          <w:bCs/>
          <w:sz w:val="20"/>
          <w:szCs w:val="20"/>
        </w:rPr>
        <w:t xml:space="preserve"> according to the following plan: </w:t>
      </w:r>
    </w:p>
    <w:p w:rsidR="005B7112" w:rsidRPr="005B7112" w:rsidRDefault="005B7112" w:rsidP="005B7112">
      <w:pPr>
        <w:jc w:val="both"/>
        <w:rPr>
          <w:bCs/>
          <w:sz w:val="20"/>
          <w:szCs w:val="20"/>
        </w:rPr>
      </w:pPr>
    </w:p>
    <w:tbl>
      <w:tblPr>
        <w:tblW w:w="89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4"/>
        <w:gridCol w:w="4576"/>
      </w:tblGrid>
      <w:tr w:rsidR="005B7112" w:rsidRPr="005B7112" w:rsidTr="00B80435">
        <w:tc>
          <w:tcPr>
            <w:tcW w:w="4334" w:type="dxa"/>
          </w:tcPr>
          <w:p w:rsidR="005B7112" w:rsidRPr="005B7112" w:rsidRDefault="005B7112" w:rsidP="00B80435">
            <w:pPr>
              <w:ind w:left="720"/>
              <w:jc w:val="both"/>
              <w:rPr>
                <w:b/>
                <w:sz w:val="20"/>
                <w:szCs w:val="20"/>
              </w:rPr>
            </w:pPr>
            <w:r w:rsidRPr="005B7112">
              <w:rPr>
                <w:b/>
                <w:sz w:val="20"/>
                <w:szCs w:val="20"/>
              </w:rPr>
              <w:t>Activity</w:t>
            </w:r>
          </w:p>
        </w:tc>
        <w:tc>
          <w:tcPr>
            <w:tcW w:w="4576" w:type="dxa"/>
          </w:tcPr>
          <w:p w:rsidR="005B7112" w:rsidRPr="005B7112" w:rsidRDefault="005B7112" w:rsidP="00B80435">
            <w:pPr>
              <w:ind w:left="720"/>
              <w:jc w:val="both"/>
              <w:rPr>
                <w:b/>
                <w:sz w:val="20"/>
                <w:szCs w:val="20"/>
                <w:highlight w:val="yellow"/>
              </w:rPr>
            </w:pPr>
            <w:r w:rsidRPr="005B7112">
              <w:rPr>
                <w:b/>
                <w:sz w:val="20"/>
                <w:szCs w:val="20"/>
              </w:rPr>
              <w:t xml:space="preserve">Timeframe </w:t>
            </w:r>
          </w:p>
        </w:tc>
      </w:tr>
      <w:tr w:rsidR="005B7112" w:rsidRPr="005B7112" w:rsidTr="00B80435">
        <w:tc>
          <w:tcPr>
            <w:tcW w:w="4334" w:type="dxa"/>
          </w:tcPr>
          <w:p w:rsidR="005B7112" w:rsidRPr="005B7112" w:rsidRDefault="005B7112" w:rsidP="00B80435">
            <w:pPr>
              <w:jc w:val="both"/>
              <w:rPr>
                <w:sz w:val="20"/>
                <w:szCs w:val="20"/>
              </w:rPr>
            </w:pPr>
            <w:r w:rsidRPr="005B7112">
              <w:rPr>
                <w:sz w:val="20"/>
                <w:szCs w:val="20"/>
              </w:rPr>
              <w:t>Preparation</w:t>
            </w:r>
          </w:p>
        </w:tc>
        <w:tc>
          <w:tcPr>
            <w:tcW w:w="4576" w:type="dxa"/>
            <w:tcBorders>
              <w:bottom w:val="single" w:sz="4" w:space="0" w:color="auto"/>
            </w:tcBorders>
          </w:tcPr>
          <w:p w:rsidR="005B7112" w:rsidRPr="005B7112" w:rsidRDefault="005B7112" w:rsidP="00B80435">
            <w:pPr>
              <w:jc w:val="both"/>
              <w:rPr>
                <w:i/>
                <w:sz w:val="20"/>
                <w:szCs w:val="20"/>
              </w:rPr>
            </w:pPr>
            <w:r w:rsidRPr="005B7112">
              <w:rPr>
                <w:i/>
                <w:sz w:val="20"/>
                <w:szCs w:val="20"/>
                <w:shd w:val="clear" w:color="auto" w:fill="FFFFFF"/>
              </w:rPr>
              <w:t>(7-11</w:t>
            </w:r>
            <w:r w:rsidRPr="005B7112">
              <w:rPr>
                <w:i/>
                <w:sz w:val="20"/>
                <w:szCs w:val="20"/>
              </w:rPr>
              <w:t xml:space="preserve"> </w:t>
            </w:r>
            <w:r w:rsidRPr="005B7112">
              <w:rPr>
                <w:i/>
                <w:sz w:val="20"/>
                <w:szCs w:val="20"/>
                <w:shd w:val="clear" w:color="auto" w:fill="FFFFFF"/>
              </w:rPr>
              <w:t>November 2014 period) (3 workdays)</w:t>
            </w:r>
            <w:r w:rsidRPr="005B7112">
              <w:rPr>
                <w:i/>
                <w:sz w:val="20"/>
                <w:szCs w:val="20"/>
                <w:shd w:val="clear" w:color="auto" w:fill="DDD9C3"/>
              </w:rPr>
              <w:t xml:space="preserve"> </w:t>
            </w:r>
          </w:p>
        </w:tc>
      </w:tr>
      <w:tr w:rsidR="005B7112" w:rsidRPr="005B7112" w:rsidTr="00B80435">
        <w:tc>
          <w:tcPr>
            <w:tcW w:w="4334" w:type="dxa"/>
          </w:tcPr>
          <w:p w:rsidR="005B7112" w:rsidRPr="005B7112" w:rsidRDefault="005B7112" w:rsidP="00B80435">
            <w:pPr>
              <w:jc w:val="both"/>
              <w:rPr>
                <w:sz w:val="20"/>
                <w:szCs w:val="20"/>
              </w:rPr>
            </w:pPr>
            <w:r w:rsidRPr="005B7112">
              <w:rPr>
                <w:sz w:val="20"/>
                <w:szCs w:val="20"/>
              </w:rPr>
              <w:t>Evaluation mission and debriefing</w:t>
            </w:r>
          </w:p>
        </w:tc>
        <w:tc>
          <w:tcPr>
            <w:tcW w:w="4576" w:type="dxa"/>
            <w:shd w:val="clear" w:color="auto" w:fill="FFFFFF"/>
          </w:tcPr>
          <w:p w:rsidR="005B7112" w:rsidRPr="005B7112" w:rsidRDefault="005B7112" w:rsidP="00B80435">
            <w:pPr>
              <w:jc w:val="both"/>
              <w:rPr>
                <w:i/>
                <w:sz w:val="20"/>
                <w:szCs w:val="20"/>
              </w:rPr>
            </w:pPr>
            <w:r w:rsidRPr="005B7112">
              <w:rPr>
                <w:i/>
                <w:sz w:val="20"/>
                <w:szCs w:val="20"/>
                <w:shd w:val="clear" w:color="auto" w:fill="FFFFFF"/>
              </w:rPr>
              <w:t xml:space="preserve">(12-20 </w:t>
            </w:r>
            <w:r w:rsidRPr="005B7112">
              <w:rPr>
                <w:bCs/>
                <w:i/>
                <w:sz w:val="20"/>
                <w:szCs w:val="20"/>
              </w:rPr>
              <w:t xml:space="preserve">November </w:t>
            </w:r>
            <w:r w:rsidRPr="005B7112">
              <w:rPr>
                <w:i/>
                <w:sz w:val="20"/>
                <w:szCs w:val="20"/>
                <w:shd w:val="clear" w:color="auto" w:fill="FFFFFF"/>
              </w:rPr>
              <w:t>2014 period) (7 workdays)</w:t>
            </w:r>
            <w:r w:rsidRPr="005B7112">
              <w:rPr>
                <w:i/>
                <w:sz w:val="20"/>
                <w:szCs w:val="20"/>
                <w:shd w:val="clear" w:color="auto" w:fill="DDD9C3"/>
              </w:rPr>
              <w:t xml:space="preserve"> </w:t>
            </w:r>
          </w:p>
        </w:tc>
      </w:tr>
      <w:tr w:rsidR="005B7112" w:rsidRPr="005B7112" w:rsidTr="00B80435">
        <w:tc>
          <w:tcPr>
            <w:tcW w:w="4334" w:type="dxa"/>
          </w:tcPr>
          <w:p w:rsidR="005B7112" w:rsidRPr="005B7112" w:rsidRDefault="005B7112" w:rsidP="00B80435">
            <w:pPr>
              <w:jc w:val="both"/>
              <w:rPr>
                <w:sz w:val="20"/>
                <w:szCs w:val="20"/>
                <w:lang w:val="en-GB"/>
              </w:rPr>
            </w:pPr>
            <w:r w:rsidRPr="005B7112">
              <w:rPr>
                <w:sz w:val="20"/>
                <w:szCs w:val="20"/>
                <w:lang w:val="en-GB"/>
              </w:rPr>
              <w:t>Draft evaluation report</w:t>
            </w:r>
          </w:p>
        </w:tc>
        <w:tc>
          <w:tcPr>
            <w:tcW w:w="4576" w:type="dxa"/>
          </w:tcPr>
          <w:p w:rsidR="005B7112" w:rsidRPr="005B7112" w:rsidRDefault="005B7112" w:rsidP="00B80435">
            <w:pPr>
              <w:jc w:val="both"/>
              <w:rPr>
                <w:i/>
                <w:sz w:val="20"/>
                <w:szCs w:val="20"/>
              </w:rPr>
            </w:pPr>
            <w:r w:rsidRPr="005B7112">
              <w:rPr>
                <w:i/>
                <w:sz w:val="20"/>
                <w:szCs w:val="20"/>
                <w:shd w:val="clear" w:color="auto" w:fill="FFFFFF"/>
              </w:rPr>
              <w:t>(21 November - 2 December 2014)</w:t>
            </w:r>
            <w:r w:rsidRPr="005B7112">
              <w:rPr>
                <w:i/>
                <w:sz w:val="20"/>
                <w:szCs w:val="20"/>
              </w:rPr>
              <w:t xml:space="preserve"> </w:t>
            </w:r>
            <w:r w:rsidRPr="005B7112">
              <w:rPr>
                <w:i/>
                <w:sz w:val="20"/>
                <w:szCs w:val="20"/>
                <w:shd w:val="clear" w:color="auto" w:fill="FFFFFF"/>
              </w:rPr>
              <w:t>(10 workdays)</w:t>
            </w:r>
          </w:p>
        </w:tc>
      </w:tr>
      <w:tr w:rsidR="005B7112" w:rsidRPr="005B7112" w:rsidTr="00B80435">
        <w:tc>
          <w:tcPr>
            <w:tcW w:w="4334" w:type="dxa"/>
          </w:tcPr>
          <w:p w:rsidR="005B7112" w:rsidRPr="005B7112" w:rsidRDefault="005B7112" w:rsidP="00B80435">
            <w:pPr>
              <w:jc w:val="both"/>
              <w:rPr>
                <w:sz w:val="20"/>
                <w:szCs w:val="20"/>
              </w:rPr>
            </w:pPr>
            <w:r w:rsidRPr="005B7112">
              <w:rPr>
                <w:sz w:val="20"/>
                <w:szCs w:val="20"/>
                <w:lang w:val="en-GB"/>
              </w:rPr>
              <w:t xml:space="preserve">Finalisation of final report </w:t>
            </w:r>
          </w:p>
        </w:tc>
        <w:tc>
          <w:tcPr>
            <w:tcW w:w="4576" w:type="dxa"/>
          </w:tcPr>
          <w:p w:rsidR="005B7112" w:rsidRPr="005B7112" w:rsidRDefault="005B7112" w:rsidP="00B80435">
            <w:pPr>
              <w:jc w:val="both"/>
              <w:rPr>
                <w:i/>
                <w:sz w:val="20"/>
                <w:szCs w:val="20"/>
              </w:rPr>
            </w:pPr>
            <w:r w:rsidRPr="005B7112">
              <w:rPr>
                <w:i/>
                <w:sz w:val="20"/>
                <w:szCs w:val="20"/>
                <w:shd w:val="clear" w:color="auto" w:fill="FFFFFF"/>
              </w:rPr>
              <w:t>(no later than 20 December)</w:t>
            </w:r>
            <w:r w:rsidRPr="005B7112">
              <w:rPr>
                <w:i/>
                <w:sz w:val="20"/>
                <w:szCs w:val="20"/>
              </w:rPr>
              <w:t xml:space="preserve"> </w:t>
            </w:r>
            <w:r w:rsidRPr="005B7112">
              <w:rPr>
                <w:i/>
                <w:sz w:val="20"/>
                <w:szCs w:val="20"/>
                <w:shd w:val="clear" w:color="auto" w:fill="FFFFFF"/>
              </w:rPr>
              <w:t>(5 workdays)</w:t>
            </w:r>
          </w:p>
        </w:tc>
      </w:tr>
    </w:tbl>
    <w:p w:rsidR="005B7112" w:rsidRPr="005B7112" w:rsidRDefault="005B7112" w:rsidP="005B7112">
      <w:pPr>
        <w:pStyle w:val="ListParagraph"/>
        <w:spacing w:after="0" w:line="240" w:lineRule="auto"/>
        <w:ind w:left="360"/>
        <w:jc w:val="both"/>
        <w:rPr>
          <w:rFonts w:asciiTheme="minorHAnsi" w:hAnsiTheme="minorHAnsi"/>
          <w:b/>
          <w:bCs/>
          <w:sz w:val="20"/>
          <w:szCs w:val="20"/>
        </w:rPr>
      </w:pPr>
    </w:p>
    <w:p w:rsidR="005B7112" w:rsidRPr="005B7112" w:rsidRDefault="005B7112" w:rsidP="005B7112">
      <w:pPr>
        <w:pStyle w:val="ListParagraph"/>
        <w:numPr>
          <w:ilvl w:val="0"/>
          <w:numId w:val="11"/>
        </w:numPr>
        <w:spacing w:after="0" w:line="240" w:lineRule="auto"/>
        <w:contextualSpacing w:val="0"/>
        <w:jc w:val="both"/>
        <w:rPr>
          <w:rFonts w:asciiTheme="minorHAnsi" w:hAnsiTheme="minorHAnsi"/>
          <w:b/>
          <w:bCs/>
          <w:sz w:val="20"/>
          <w:szCs w:val="20"/>
        </w:rPr>
      </w:pPr>
      <w:r w:rsidRPr="005B7112">
        <w:rPr>
          <w:rFonts w:asciiTheme="minorHAnsi" w:hAnsiTheme="minorHAnsi"/>
          <w:b/>
          <w:bCs/>
          <w:sz w:val="20"/>
          <w:szCs w:val="20"/>
        </w:rPr>
        <w:t xml:space="preserve"> TEAM COMPOSITION</w:t>
      </w:r>
    </w:p>
    <w:p w:rsidR="005B7112" w:rsidRPr="005B7112" w:rsidRDefault="005B7112" w:rsidP="005B7112">
      <w:pPr>
        <w:jc w:val="both"/>
        <w:rPr>
          <w:sz w:val="20"/>
          <w:szCs w:val="20"/>
        </w:rPr>
      </w:pPr>
      <w:r w:rsidRPr="005B7112">
        <w:rPr>
          <w:sz w:val="20"/>
          <w:szCs w:val="20"/>
        </w:rPr>
        <w:t xml:space="preserve">Evaluation will be undertaken and led by one independent International Evaluator, Team Leader and will be assisted by the National Consultant, Team Member. The consultants will not have participated in the project preparation and/or implementation and should not have conflict of interest with project related activities. </w:t>
      </w:r>
    </w:p>
    <w:p w:rsidR="005B7112" w:rsidRPr="005B7112" w:rsidRDefault="005B7112" w:rsidP="005B7112">
      <w:pPr>
        <w:pStyle w:val="p28"/>
        <w:tabs>
          <w:tab w:val="clear" w:pos="680"/>
          <w:tab w:val="clear" w:pos="1060"/>
        </w:tabs>
        <w:spacing w:line="240" w:lineRule="auto"/>
        <w:ind w:left="0" w:firstLine="0"/>
        <w:jc w:val="both"/>
        <w:rPr>
          <w:rFonts w:asciiTheme="minorHAnsi" w:hAnsiTheme="minorHAnsi"/>
          <w:b/>
          <w:bCs/>
          <w:sz w:val="20"/>
        </w:rPr>
      </w:pPr>
    </w:p>
    <w:p w:rsidR="005B7112" w:rsidRDefault="005B7112" w:rsidP="005B7112">
      <w:pPr>
        <w:sectPr w:rsidR="005B7112">
          <w:footerReference w:type="default" r:id="rId8"/>
          <w:pgSz w:w="11906" w:h="16838"/>
          <w:pgMar w:top="1440" w:right="1440" w:bottom="1440" w:left="1440" w:header="708" w:footer="708" w:gutter="0"/>
          <w:cols w:space="708"/>
          <w:docGrid w:linePitch="360"/>
        </w:sectPr>
      </w:pPr>
    </w:p>
    <w:tbl>
      <w:tblPr>
        <w:tblW w:w="13751" w:type="dxa"/>
        <w:tblInd w:w="-318" w:type="dxa"/>
        <w:tblLayout w:type="fixed"/>
        <w:tblLook w:val="04A0" w:firstRow="1" w:lastRow="0" w:firstColumn="1" w:lastColumn="0" w:noHBand="0" w:noVBand="1"/>
      </w:tblPr>
      <w:tblGrid>
        <w:gridCol w:w="2553"/>
        <w:gridCol w:w="2409"/>
        <w:gridCol w:w="2552"/>
        <w:gridCol w:w="2126"/>
        <w:gridCol w:w="4111"/>
      </w:tblGrid>
      <w:tr w:rsidR="005B7112" w:rsidRPr="005B7112" w:rsidTr="005C3705">
        <w:trPr>
          <w:trHeight w:val="831"/>
          <w:tblHeader/>
        </w:trPr>
        <w:tc>
          <w:tcPr>
            <w:tcW w:w="13751" w:type="dxa"/>
            <w:gridSpan w:val="5"/>
            <w:tcBorders>
              <w:top w:val="single" w:sz="8" w:space="0" w:color="auto"/>
              <w:left w:val="single" w:sz="8" w:space="0" w:color="auto"/>
              <w:bottom w:val="single" w:sz="8" w:space="0" w:color="auto"/>
              <w:right w:val="single" w:sz="8" w:space="0" w:color="000000"/>
            </w:tcBorders>
            <w:shd w:val="clear" w:color="auto" w:fill="auto"/>
          </w:tcPr>
          <w:p w:rsidR="005C3705" w:rsidRDefault="005B7112" w:rsidP="005C3705">
            <w:pPr>
              <w:spacing w:after="0"/>
              <w:jc w:val="both"/>
              <w:rPr>
                <w:sz w:val="20"/>
                <w:szCs w:val="20"/>
              </w:rPr>
            </w:pPr>
            <w:r w:rsidRPr="005B7112">
              <w:rPr>
                <w:b/>
                <w:bCs/>
                <w:sz w:val="20"/>
                <w:szCs w:val="20"/>
              </w:rPr>
              <w:lastRenderedPageBreak/>
              <w:t>Objective:</w:t>
            </w:r>
            <w:r w:rsidRPr="005B7112">
              <w:rPr>
                <w:sz w:val="20"/>
                <w:szCs w:val="20"/>
              </w:rPr>
              <w:t xml:space="preserve">  To improve resilience of highly exposed regions of Georgia to hydro-meteorological threats </w:t>
            </w:r>
            <w:proofErr w:type="gramStart"/>
            <w:r w:rsidRPr="005B7112">
              <w:rPr>
                <w:sz w:val="20"/>
                <w:szCs w:val="20"/>
              </w:rPr>
              <w:t>that are</w:t>
            </w:r>
            <w:proofErr w:type="gramEnd"/>
            <w:r w:rsidRPr="005B7112">
              <w:rPr>
                <w:sz w:val="20"/>
                <w:szCs w:val="20"/>
              </w:rPr>
              <w:t xml:space="preserve"> increasing in frequency and intensity as a result of climate change.</w:t>
            </w:r>
          </w:p>
          <w:p w:rsidR="005B7112" w:rsidRPr="005C3705" w:rsidRDefault="005B7112" w:rsidP="005C3705">
            <w:pPr>
              <w:spacing w:after="0"/>
              <w:jc w:val="both"/>
              <w:rPr>
                <w:sz w:val="20"/>
                <w:szCs w:val="20"/>
              </w:rPr>
            </w:pPr>
            <w:r w:rsidRPr="005B7112">
              <w:rPr>
                <w:b/>
                <w:sz w:val="20"/>
                <w:szCs w:val="20"/>
              </w:rPr>
              <w:t xml:space="preserve">Indicator: </w:t>
            </w:r>
            <w:r w:rsidRPr="005B7112">
              <w:rPr>
                <w:sz w:val="20"/>
                <w:szCs w:val="20"/>
              </w:rPr>
              <w:t xml:space="preserve">number of people protected from the flood and flash flood risks in the </w:t>
            </w:r>
            <w:proofErr w:type="spellStart"/>
            <w:r w:rsidRPr="005B7112">
              <w:rPr>
                <w:sz w:val="20"/>
                <w:szCs w:val="20"/>
              </w:rPr>
              <w:t>Rioni</w:t>
            </w:r>
            <w:proofErr w:type="spellEnd"/>
            <w:r w:rsidRPr="005B7112">
              <w:rPr>
                <w:sz w:val="20"/>
                <w:szCs w:val="20"/>
              </w:rPr>
              <w:t xml:space="preserve"> river basin; </w:t>
            </w:r>
          </w:p>
        </w:tc>
      </w:tr>
      <w:tr w:rsidR="005C3705" w:rsidRPr="005B7112" w:rsidTr="005C3705">
        <w:trPr>
          <w:trHeight w:val="60"/>
          <w:tblHeader/>
        </w:trPr>
        <w:tc>
          <w:tcPr>
            <w:tcW w:w="2553" w:type="dxa"/>
            <w:tcBorders>
              <w:top w:val="single" w:sz="4" w:space="0" w:color="auto"/>
              <w:left w:val="single" w:sz="4" w:space="0" w:color="auto"/>
              <w:bottom w:val="single" w:sz="4" w:space="0" w:color="auto"/>
              <w:right w:val="single" w:sz="4" w:space="0" w:color="auto"/>
            </w:tcBorders>
            <w:shd w:val="clear" w:color="auto" w:fill="auto"/>
          </w:tcPr>
          <w:p w:rsidR="005C3705" w:rsidRPr="005B7112" w:rsidRDefault="005C3705" w:rsidP="00B80435">
            <w:pPr>
              <w:jc w:val="both"/>
              <w:rPr>
                <w:b/>
                <w:bCs/>
                <w:sz w:val="14"/>
                <w:szCs w:val="14"/>
              </w:rPr>
            </w:pPr>
            <w:r w:rsidRPr="005B7112">
              <w:rPr>
                <w:b/>
                <w:bCs/>
                <w:sz w:val="14"/>
                <w:szCs w:val="14"/>
              </w:rPr>
              <w:t>Outcomes and indicators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3705" w:rsidRPr="005B7112" w:rsidRDefault="005C3705" w:rsidP="00B80435">
            <w:pPr>
              <w:jc w:val="both"/>
              <w:rPr>
                <w:sz w:val="14"/>
                <w:szCs w:val="14"/>
              </w:rPr>
            </w:pPr>
            <w:r w:rsidRPr="005B7112">
              <w:rPr>
                <w:b/>
                <w:bCs/>
                <w:sz w:val="14"/>
                <w:szCs w:val="14"/>
              </w:rPr>
              <w:t>Baseline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C3705" w:rsidRPr="005B7112" w:rsidRDefault="005C3705" w:rsidP="00B80435">
            <w:pPr>
              <w:jc w:val="both"/>
              <w:rPr>
                <w:sz w:val="14"/>
                <w:szCs w:val="14"/>
              </w:rPr>
            </w:pPr>
            <w:r w:rsidRPr="005B7112">
              <w:rPr>
                <w:b/>
                <w:bCs/>
                <w:sz w:val="14"/>
                <w:szCs w:val="14"/>
              </w:rPr>
              <w:t>Targets and Milestones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C3705" w:rsidRPr="005B7112" w:rsidRDefault="005C3705" w:rsidP="00B80435">
            <w:pPr>
              <w:jc w:val="both"/>
              <w:rPr>
                <w:sz w:val="14"/>
                <w:szCs w:val="14"/>
              </w:rPr>
            </w:pPr>
            <w:r w:rsidRPr="005B7112">
              <w:rPr>
                <w:b/>
                <w:bCs/>
                <w:sz w:val="14"/>
                <w:szCs w:val="14"/>
              </w:rPr>
              <w:t>Source of Verification</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C3705" w:rsidRPr="005B7112" w:rsidRDefault="005C3705" w:rsidP="00B80435">
            <w:pPr>
              <w:jc w:val="both"/>
              <w:rPr>
                <w:b/>
                <w:bCs/>
                <w:sz w:val="14"/>
                <w:szCs w:val="14"/>
              </w:rPr>
            </w:pPr>
            <w:r w:rsidRPr="005B7112">
              <w:rPr>
                <w:b/>
                <w:bCs/>
                <w:sz w:val="14"/>
                <w:szCs w:val="14"/>
              </w:rPr>
              <w:t>Outputs and indicators</w:t>
            </w:r>
          </w:p>
        </w:tc>
      </w:tr>
      <w:tr w:rsidR="005C3705" w:rsidRPr="005B7112" w:rsidTr="005C3705">
        <w:trPr>
          <w:trHeight w:val="635"/>
        </w:trPr>
        <w:tc>
          <w:tcPr>
            <w:tcW w:w="2553" w:type="dxa"/>
            <w:vMerge w:val="restart"/>
            <w:tcBorders>
              <w:top w:val="single" w:sz="4" w:space="0" w:color="auto"/>
              <w:left w:val="single" w:sz="8" w:space="0" w:color="auto"/>
              <w:right w:val="single" w:sz="8" w:space="0" w:color="auto"/>
            </w:tcBorders>
            <w:shd w:val="clear" w:color="auto" w:fill="auto"/>
          </w:tcPr>
          <w:p w:rsidR="005C3705" w:rsidRPr="005B7112" w:rsidRDefault="005C3705" w:rsidP="00B80435">
            <w:pPr>
              <w:jc w:val="both"/>
              <w:rPr>
                <w:b/>
                <w:bCs/>
                <w:sz w:val="14"/>
                <w:szCs w:val="14"/>
              </w:rPr>
            </w:pPr>
            <w:r w:rsidRPr="005B7112">
              <w:rPr>
                <w:b/>
                <w:bCs/>
                <w:sz w:val="14"/>
                <w:szCs w:val="14"/>
              </w:rPr>
              <w:t xml:space="preserve">Outcome 1: </w:t>
            </w:r>
            <w:r w:rsidRPr="005B7112">
              <w:rPr>
                <w:sz w:val="14"/>
                <w:szCs w:val="14"/>
              </w:rPr>
              <w:t xml:space="preserve">Floodplain development policies in place to minimize exposure of highly vulnerable people of </w:t>
            </w:r>
            <w:proofErr w:type="spellStart"/>
            <w:r w:rsidRPr="005B7112">
              <w:rPr>
                <w:sz w:val="14"/>
                <w:szCs w:val="14"/>
              </w:rPr>
              <w:t>Rioni</w:t>
            </w:r>
            <w:proofErr w:type="spellEnd"/>
            <w:r w:rsidRPr="005B7112">
              <w:rPr>
                <w:sz w:val="14"/>
                <w:szCs w:val="14"/>
              </w:rPr>
              <w:t xml:space="preserve"> river basin to climate change induced flood risks.</w:t>
            </w:r>
          </w:p>
          <w:p w:rsidR="005C3705" w:rsidRPr="005B7112" w:rsidRDefault="005C3705" w:rsidP="00B80435">
            <w:pPr>
              <w:jc w:val="both"/>
              <w:rPr>
                <w:b/>
                <w:bCs/>
                <w:sz w:val="14"/>
                <w:szCs w:val="14"/>
              </w:rPr>
            </w:pPr>
            <w:r w:rsidRPr="005B7112">
              <w:rPr>
                <w:b/>
                <w:bCs/>
                <w:sz w:val="14"/>
                <w:szCs w:val="14"/>
              </w:rPr>
              <w:t> </w:t>
            </w:r>
          </w:p>
          <w:p w:rsidR="005C3705" w:rsidRPr="005B7112" w:rsidRDefault="005C3705" w:rsidP="00B80435">
            <w:pPr>
              <w:jc w:val="both"/>
              <w:rPr>
                <w:b/>
                <w:bCs/>
                <w:sz w:val="14"/>
                <w:szCs w:val="14"/>
              </w:rPr>
            </w:pPr>
            <w:r w:rsidRPr="005B7112">
              <w:rPr>
                <w:sz w:val="14"/>
                <w:szCs w:val="14"/>
              </w:rPr>
              <w:t> </w:t>
            </w:r>
          </w:p>
        </w:tc>
        <w:tc>
          <w:tcPr>
            <w:tcW w:w="2409" w:type="dxa"/>
            <w:tcBorders>
              <w:top w:val="single" w:sz="4" w:space="0" w:color="auto"/>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Fragmentation and gaps in policies and national regulations for long-term flood/flash floods under climate change</w:t>
            </w:r>
          </w:p>
        </w:tc>
        <w:tc>
          <w:tcPr>
            <w:tcW w:w="2552" w:type="dxa"/>
            <w:tcBorders>
              <w:top w:val="single" w:sz="4" w:space="0" w:color="auto"/>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Floodplain land use and development policy which addresses fragmentation and gaps in place by project completion</w:t>
            </w:r>
          </w:p>
        </w:tc>
        <w:tc>
          <w:tcPr>
            <w:tcW w:w="2126" w:type="dxa"/>
            <w:tcBorders>
              <w:top w:val="single" w:sz="4" w:space="0" w:color="auto"/>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Official Edition</w:t>
            </w:r>
          </w:p>
          <w:p w:rsidR="005C3705" w:rsidRPr="005B7112" w:rsidRDefault="005C3705" w:rsidP="005C3705">
            <w:pPr>
              <w:jc w:val="both"/>
              <w:rPr>
                <w:sz w:val="14"/>
                <w:szCs w:val="14"/>
              </w:rPr>
            </w:pPr>
            <w:r w:rsidRPr="005B7112">
              <w:rPr>
                <w:sz w:val="14"/>
                <w:szCs w:val="14"/>
              </w:rPr>
              <w:t>,</w:t>
            </w:r>
            <w:proofErr w:type="spellStart"/>
            <w:r w:rsidRPr="005B7112">
              <w:rPr>
                <w:sz w:val="14"/>
                <w:szCs w:val="14"/>
              </w:rPr>
              <w:t>Sakanonmdeblo</w:t>
            </w:r>
            <w:proofErr w:type="spellEnd"/>
            <w:r w:rsidRPr="005B7112">
              <w:rPr>
                <w:sz w:val="14"/>
                <w:szCs w:val="14"/>
              </w:rPr>
              <w:t xml:space="preserve"> </w:t>
            </w:r>
            <w:proofErr w:type="spellStart"/>
            <w:r w:rsidRPr="005B7112">
              <w:rPr>
                <w:sz w:val="14"/>
                <w:szCs w:val="14"/>
              </w:rPr>
              <w:t>Matsne</w:t>
            </w:r>
            <w:proofErr w:type="spellEnd"/>
            <w:r w:rsidRPr="005B7112">
              <w:rPr>
                <w:sz w:val="14"/>
                <w:szCs w:val="14"/>
              </w:rPr>
              <w:t>”</w:t>
            </w:r>
          </w:p>
        </w:tc>
        <w:tc>
          <w:tcPr>
            <w:tcW w:w="4111" w:type="dxa"/>
            <w:tcBorders>
              <w:top w:val="single" w:sz="4" w:space="0" w:color="auto"/>
              <w:left w:val="nil"/>
              <w:bottom w:val="nil"/>
              <w:right w:val="single" w:sz="8" w:space="0" w:color="auto"/>
            </w:tcBorders>
            <w:shd w:val="clear" w:color="auto" w:fill="auto"/>
          </w:tcPr>
          <w:p w:rsidR="005C3705" w:rsidRPr="005B7112" w:rsidRDefault="005C3705" w:rsidP="00B80435">
            <w:pPr>
              <w:jc w:val="both"/>
              <w:rPr>
                <w:b/>
                <w:bCs/>
                <w:sz w:val="14"/>
                <w:szCs w:val="14"/>
              </w:rPr>
            </w:pPr>
            <w:r w:rsidRPr="005B7112">
              <w:rPr>
                <w:b/>
                <w:bCs/>
                <w:sz w:val="14"/>
                <w:szCs w:val="14"/>
              </w:rPr>
              <w:t xml:space="preserve">Output 1.1.  </w:t>
            </w:r>
            <w:r w:rsidRPr="005B7112">
              <w:rPr>
                <w:sz w:val="14"/>
                <w:szCs w:val="14"/>
              </w:rPr>
              <w:t>Hazard  and inundation maps produced for whole basin</w:t>
            </w:r>
          </w:p>
        </w:tc>
      </w:tr>
      <w:tr w:rsidR="005C3705" w:rsidRPr="005B7112" w:rsidTr="005C3705">
        <w:trPr>
          <w:trHeight w:val="502"/>
        </w:trPr>
        <w:tc>
          <w:tcPr>
            <w:tcW w:w="2553" w:type="dxa"/>
            <w:vMerge/>
            <w:tcBorders>
              <w:left w:val="single" w:sz="8" w:space="0" w:color="auto"/>
              <w:right w:val="single" w:sz="8" w:space="0" w:color="auto"/>
            </w:tcBorders>
            <w:shd w:val="clear" w:color="auto" w:fill="auto"/>
          </w:tcPr>
          <w:p w:rsidR="005C3705" w:rsidRPr="005B7112" w:rsidRDefault="005C3705" w:rsidP="00B80435">
            <w:pPr>
              <w:jc w:val="both"/>
              <w:rPr>
                <w:b/>
                <w:bCs/>
                <w:sz w:val="14"/>
                <w:szCs w:val="14"/>
              </w:rPr>
            </w:pPr>
          </w:p>
        </w:tc>
        <w:tc>
          <w:tcPr>
            <w:tcW w:w="2409"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 xml:space="preserve">Lack of appropriate hazard maps on which to base floodplain policy </w:t>
            </w:r>
          </w:p>
        </w:tc>
        <w:tc>
          <w:tcPr>
            <w:tcW w:w="2552"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Local-level flood insurance scheme to steer development away from high risk areas in place by project closure</w:t>
            </w:r>
          </w:p>
        </w:tc>
        <w:tc>
          <w:tcPr>
            <w:tcW w:w="2126"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Project annual reports; Mid-term evaluation, final report; training test results;</w:t>
            </w:r>
          </w:p>
        </w:tc>
        <w:tc>
          <w:tcPr>
            <w:tcW w:w="4111" w:type="dxa"/>
            <w:tcBorders>
              <w:top w:val="nil"/>
              <w:left w:val="nil"/>
              <w:bottom w:val="nil"/>
              <w:right w:val="single" w:sz="8" w:space="0" w:color="auto"/>
            </w:tcBorders>
            <w:shd w:val="clear" w:color="auto" w:fill="auto"/>
          </w:tcPr>
          <w:p w:rsidR="005C3705" w:rsidRPr="005C3705" w:rsidRDefault="005C3705" w:rsidP="00B80435">
            <w:pPr>
              <w:jc w:val="both"/>
              <w:rPr>
                <w:sz w:val="14"/>
                <w:szCs w:val="14"/>
              </w:rPr>
            </w:pPr>
            <w:r w:rsidRPr="005B7112">
              <w:rPr>
                <w:b/>
                <w:bCs/>
                <w:sz w:val="14"/>
                <w:szCs w:val="14"/>
              </w:rPr>
              <w:t xml:space="preserve">Indicator 1.1.1: </w:t>
            </w:r>
            <w:r w:rsidRPr="005B7112">
              <w:rPr>
                <w:sz w:val="14"/>
                <w:szCs w:val="14"/>
              </w:rPr>
              <w:t xml:space="preserve"> Studies conducted to develop to model and map the hydro meteorological hazards of the whole </w:t>
            </w:r>
            <w:proofErr w:type="spellStart"/>
            <w:r w:rsidRPr="005B7112">
              <w:rPr>
                <w:sz w:val="14"/>
                <w:szCs w:val="14"/>
              </w:rPr>
              <w:t>Rioni</w:t>
            </w:r>
            <w:proofErr w:type="spellEnd"/>
            <w:r w:rsidRPr="005B7112">
              <w:rPr>
                <w:sz w:val="14"/>
                <w:szCs w:val="14"/>
              </w:rPr>
              <w:t xml:space="preserve"> basin</w:t>
            </w:r>
          </w:p>
        </w:tc>
      </w:tr>
      <w:tr w:rsidR="005C3705" w:rsidRPr="005B7112" w:rsidTr="005C3705">
        <w:trPr>
          <w:trHeight w:val="698"/>
        </w:trPr>
        <w:tc>
          <w:tcPr>
            <w:tcW w:w="2553" w:type="dxa"/>
            <w:vMerge/>
            <w:tcBorders>
              <w:left w:val="single" w:sz="8" w:space="0" w:color="auto"/>
              <w:right w:val="single" w:sz="8" w:space="0" w:color="auto"/>
            </w:tcBorders>
            <w:shd w:val="clear" w:color="auto" w:fill="auto"/>
            <w:noWrap/>
          </w:tcPr>
          <w:p w:rsidR="005C3705" w:rsidRPr="005B7112" w:rsidRDefault="005C3705" w:rsidP="00B80435">
            <w:pPr>
              <w:jc w:val="both"/>
              <w:rPr>
                <w:sz w:val="14"/>
                <w:szCs w:val="14"/>
              </w:rPr>
            </w:pPr>
          </w:p>
        </w:tc>
        <w:tc>
          <w:tcPr>
            <w:tcW w:w="2409"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Low capacity among national and regional staff to undertake hazard mapping and risk assessment to support development of floodplain policy</w:t>
            </w:r>
          </w:p>
        </w:tc>
        <w:tc>
          <w:tcPr>
            <w:tcW w:w="2552"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Accurate hazard and risk maps on which to base development policy</w:t>
            </w:r>
          </w:p>
        </w:tc>
        <w:tc>
          <w:tcPr>
            <w:tcW w:w="2126"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Project annual reports; Mid-term evaluation, final report; training test results;</w:t>
            </w:r>
          </w:p>
        </w:tc>
        <w:tc>
          <w:tcPr>
            <w:tcW w:w="4111"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b/>
                <w:bCs/>
                <w:sz w:val="14"/>
                <w:szCs w:val="14"/>
              </w:rPr>
              <w:t>Output 1.2</w:t>
            </w:r>
            <w:r w:rsidRPr="005B7112">
              <w:rPr>
                <w:sz w:val="14"/>
                <w:szCs w:val="14"/>
              </w:rPr>
              <w:t>. Enhanced land-use regulations introduced (land-use planning, including zoning and development controls, e.g. expansion, economic development categories etc.) to ensure  comprehensive floodplain management and spatial planning</w:t>
            </w:r>
          </w:p>
        </w:tc>
      </w:tr>
      <w:tr w:rsidR="005C3705" w:rsidRPr="005B7112" w:rsidTr="005C3705">
        <w:trPr>
          <w:trHeight w:val="659"/>
        </w:trPr>
        <w:tc>
          <w:tcPr>
            <w:tcW w:w="2553" w:type="dxa"/>
            <w:vMerge/>
            <w:tcBorders>
              <w:left w:val="single" w:sz="8" w:space="0" w:color="auto"/>
              <w:bottom w:val="nil"/>
              <w:right w:val="single" w:sz="8" w:space="0" w:color="auto"/>
            </w:tcBorders>
            <w:shd w:val="clear" w:color="auto" w:fill="auto"/>
            <w:noWrap/>
          </w:tcPr>
          <w:p w:rsidR="005C3705" w:rsidRPr="005B7112" w:rsidRDefault="005C3705" w:rsidP="00B80435">
            <w:pPr>
              <w:jc w:val="both"/>
              <w:rPr>
                <w:sz w:val="14"/>
                <w:szCs w:val="14"/>
              </w:rPr>
            </w:pPr>
          </w:p>
        </w:tc>
        <w:tc>
          <w:tcPr>
            <w:tcW w:w="2409" w:type="dxa"/>
            <w:tcBorders>
              <w:top w:val="nil"/>
              <w:left w:val="single" w:sz="8" w:space="0" w:color="auto"/>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 </w:t>
            </w:r>
          </w:p>
        </w:tc>
        <w:tc>
          <w:tcPr>
            <w:tcW w:w="2552"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at least 42NEA staff and 60 municipality staff (at least 50% women) trained in modern hazard mapping and risk assessment techniques</w:t>
            </w:r>
          </w:p>
        </w:tc>
        <w:tc>
          <w:tcPr>
            <w:tcW w:w="2126"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staff training record and certification</w:t>
            </w:r>
          </w:p>
        </w:tc>
        <w:tc>
          <w:tcPr>
            <w:tcW w:w="4111"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b/>
                <w:bCs/>
                <w:sz w:val="14"/>
                <w:szCs w:val="14"/>
              </w:rPr>
              <w:t>Indicator 1.2.1</w:t>
            </w:r>
            <w:r w:rsidRPr="005B7112">
              <w:rPr>
                <w:sz w:val="14"/>
                <w:szCs w:val="14"/>
              </w:rPr>
              <w:t xml:space="preserve">.  A comprehensive and robust land use and floodplain development policy framework for </w:t>
            </w:r>
            <w:proofErr w:type="spellStart"/>
            <w:r w:rsidRPr="005B7112">
              <w:rPr>
                <w:sz w:val="14"/>
                <w:szCs w:val="14"/>
              </w:rPr>
              <w:t>Rioni</w:t>
            </w:r>
            <w:proofErr w:type="spellEnd"/>
            <w:r w:rsidRPr="005B7112">
              <w:rPr>
                <w:sz w:val="14"/>
                <w:szCs w:val="14"/>
              </w:rPr>
              <w:t xml:space="preserve"> basin.</w:t>
            </w:r>
          </w:p>
        </w:tc>
      </w:tr>
      <w:tr w:rsidR="005C3705" w:rsidRPr="005B7112" w:rsidTr="005C3705">
        <w:trPr>
          <w:trHeight w:val="594"/>
        </w:trPr>
        <w:tc>
          <w:tcPr>
            <w:tcW w:w="2553" w:type="dxa"/>
            <w:vMerge w:val="restart"/>
            <w:tcBorders>
              <w:top w:val="nil"/>
              <w:left w:val="single" w:sz="8" w:space="0" w:color="auto"/>
              <w:right w:val="single" w:sz="8" w:space="0" w:color="auto"/>
            </w:tcBorders>
            <w:shd w:val="clear" w:color="auto" w:fill="auto"/>
          </w:tcPr>
          <w:p w:rsidR="005C3705" w:rsidRPr="005B7112" w:rsidRDefault="005C3705" w:rsidP="00B80435">
            <w:pPr>
              <w:jc w:val="both"/>
              <w:rPr>
                <w:b/>
                <w:bCs/>
                <w:sz w:val="14"/>
                <w:szCs w:val="14"/>
              </w:rPr>
            </w:pPr>
            <w:r w:rsidRPr="005B7112">
              <w:rPr>
                <w:b/>
                <w:bCs/>
                <w:sz w:val="14"/>
                <w:szCs w:val="14"/>
              </w:rPr>
              <w:t>Indicator 1.1:</w:t>
            </w:r>
            <w:r w:rsidRPr="005B7112">
              <w:rPr>
                <w:sz w:val="14"/>
                <w:szCs w:val="14"/>
              </w:rPr>
              <w:t xml:space="preserve"> Floodplain development policies in place, which minimize Climate change vulnerability implemented by close of the project</w:t>
            </w:r>
          </w:p>
          <w:p w:rsidR="005C3705" w:rsidRPr="005B7112" w:rsidRDefault="005C3705" w:rsidP="00B80435">
            <w:pPr>
              <w:jc w:val="both"/>
              <w:rPr>
                <w:sz w:val="14"/>
                <w:szCs w:val="14"/>
              </w:rPr>
            </w:pPr>
            <w:r w:rsidRPr="005B7112">
              <w:rPr>
                <w:sz w:val="14"/>
                <w:szCs w:val="14"/>
              </w:rPr>
              <w:t> </w:t>
            </w:r>
          </w:p>
          <w:p w:rsidR="005C3705" w:rsidRPr="005B7112" w:rsidRDefault="005C3705" w:rsidP="00B80435">
            <w:pPr>
              <w:jc w:val="both"/>
              <w:rPr>
                <w:sz w:val="14"/>
                <w:szCs w:val="14"/>
              </w:rPr>
            </w:pPr>
            <w:r w:rsidRPr="005B7112">
              <w:rPr>
                <w:sz w:val="14"/>
                <w:szCs w:val="14"/>
              </w:rPr>
              <w:t> </w:t>
            </w:r>
          </w:p>
          <w:p w:rsidR="005C3705" w:rsidRPr="005B7112" w:rsidRDefault="005C3705" w:rsidP="00B80435">
            <w:pPr>
              <w:jc w:val="both"/>
              <w:rPr>
                <w:sz w:val="14"/>
                <w:szCs w:val="14"/>
              </w:rPr>
            </w:pPr>
            <w:r w:rsidRPr="005B7112">
              <w:rPr>
                <w:sz w:val="14"/>
                <w:szCs w:val="14"/>
              </w:rPr>
              <w:t> </w:t>
            </w:r>
          </w:p>
          <w:p w:rsidR="005C3705" w:rsidRPr="005B7112" w:rsidRDefault="005C3705" w:rsidP="00B80435">
            <w:pPr>
              <w:jc w:val="both"/>
              <w:rPr>
                <w:sz w:val="14"/>
                <w:szCs w:val="14"/>
              </w:rPr>
            </w:pPr>
            <w:r w:rsidRPr="005B7112">
              <w:rPr>
                <w:sz w:val="14"/>
                <w:szCs w:val="14"/>
              </w:rPr>
              <w:t> </w:t>
            </w:r>
          </w:p>
          <w:p w:rsidR="005C3705" w:rsidRPr="005B7112" w:rsidRDefault="005C3705" w:rsidP="00B80435">
            <w:pPr>
              <w:jc w:val="both"/>
              <w:rPr>
                <w:b/>
                <w:bCs/>
                <w:sz w:val="14"/>
                <w:szCs w:val="14"/>
              </w:rPr>
            </w:pPr>
            <w:r w:rsidRPr="005B7112">
              <w:rPr>
                <w:sz w:val="14"/>
                <w:szCs w:val="14"/>
              </w:rPr>
              <w:t> </w:t>
            </w:r>
          </w:p>
        </w:tc>
        <w:tc>
          <w:tcPr>
            <w:tcW w:w="2409" w:type="dxa"/>
            <w:tcBorders>
              <w:top w:val="nil"/>
              <w:left w:val="nil"/>
              <w:bottom w:val="nil"/>
              <w:right w:val="single" w:sz="8" w:space="0" w:color="auto"/>
            </w:tcBorders>
            <w:shd w:val="clear" w:color="auto" w:fill="auto"/>
            <w:noWrap/>
          </w:tcPr>
          <w:p w:rsidR="005C3705" w:rsidRPr="005B7112" w:rsidRDefault="005C3705" w:rsidP="00B80435">
            <w:pPr>
              <w:jc w:val="both"/>
              <w:rPr>
                <w:sz w:val="14"/>
                <w:szCs w:val="14"/>
              </w:rPr>
            </w:pPr>
            <w:r w:rsidRPr="005B7112">
              <w:rPr>
                <w:sz w:val="14"/>
                <w:szCs w:val="14"/>
              </w:rPr>
              <w:t> </w:t>
            </w:r>
          </w:p>
        </w:tc>
        <w:tc>
          <w:tcPr>
            <w:tcW w:w="2552" w:type="dxa"/>
            <w:tcBorders>
              <w:top w:val="nil"/>
              <w:left w:val="nil"/>
              <w:bottom w:val="nil"/>
              <w:right w:val="single" w:sz="8" w:space="0" w:color="auto"/>
            </w:tcBorders>
            <w:shd w:val="clear" w:color="auto" w:fill="auto"/>
            <w:noWrap/>
          </w:tcPr>
          <w:p w:rsidR="005C3705" w:rsidRPr="005B7112" w:rsidRDefault="005C3705" w:rsidP="00B80435">
            <w:pPr>
              <w:jc w:val="both"/>
              <w:rPr>
                <w:sz w:val="14"/>
                <w:szCs w:val="14"/>
              </w:rPr>
            </w:pPr>
            <w:r w:rsidRPr="005B7112">
              <w:rPr>
                <w:sz w:val="14"/>
                <w:szCs w:val="14"/>
              </w:rPr>
              <w:t> </w:t>
            </w:r>
          </w:p>
        </w:tc>
        <w:tc>
          <w:tcPr>
            <w:tcW w:w="2126" w:type="dxa"/>
            <w:tcBorders>
              <w:top w:val="nil"/>
              <w:left w:val="nil"/>
              <w:bottom w:val="nil"/>
              <w:right w:val="single" w:sz="8" w:space="0" w:color="auto"/>
            </w:tcBorders>
            <w:shd w:val="clear" w:color="auto" w:fill="auto"/>
            <w:noWrap/>
          </w:tcPr>
          <w:p w:rsidR="005C3705" w:rsidRPr="005B7112" w:rsidRDefault="005C3705" w:rsidP="00B80435">
            <w:pPr>
              <w:jc w:val="both"/>
              <w:rPr>
                <w:sz w:val="14"/>
                <w:szCs w:val="14"/>
              </w:rPr>
            </w:pPr>
            <w:r w:rsidRPr="005B7112">
              <w:rPr>
                <w:sz w:val="14"/>
                <w:szCs w:val="14"/>
              </w:rPr>
              <w:t> </w:t>
            </w:r>
          </w:p>
        </w:tc>
        <w:tc>
          <w:tcPr>
            <w:tcW w:w="4111" w:type="dxa"/>
            <w:tcBorders>
              <w:top w:val="nil"/>
              <w:left w:val="nil"/>
              <w:bottom w:val="nil"/>
              <w:right w:val="single" w:sz="8" w:space="0" w:color="auto"/>
            </w:tcBorders>
            <w:shd w:val="clear" w:color="auto" w:fill="auto"/>
          </w:tcPr>
          <w:p w:rsidR="005C3705" w:rsidRPr="005B7112" w:rsidRDefault="005C3705" w:rsidP="00B80435">
            <w:pPr>
              <w:jc w:val="both"/>
              <w:rPr>
                <w:b/>
                <w:bCs/>
                <w:sz w:val="14"/>
                <w:szCs w:val="14"/>
              </w:rPr>
            </w:pPr>
            <w:r w:rsidRPr="005B7112">
              <w:rPr>
                <w:b/>
                <w:bCs/>
                <w:sz w:val="14"/>
                <w:szCs w:val="14"/>
              </w:rPr>
              <w:t xml:space="preserve">Output 1.3.  </w:t>
            </w:r>
            <w:r w:rsidRPr="005B7112">
              <w:rPr>
                <w:sz w:val="14"/>
                <w:szCs w:val="14"/>
              </w:rPr>
              <w:t xml:space="preserve">New building codes reviewed and streamlined for the housing rehabilitation schemes to flood proof new buildings (e.g. material standards, traditional house raising </w:t>
            </w:r>
            <w:proofErr w:type="spellStart"/>
            <w:r w:rsidRPr="005B7112">
              <w:rPr>
                <w:sz w:val="14"/>
                <w:szCs w:val="14"/>
              </w:rPr>
              <w:t>etc</w:t>
            </w:r>
            <w:proofErr w:type="spellEnd"/>
            <w:r w:rsidRPr="005B7112">
              <w:rPr>
                <w:sz w:val="14"/>
                <w:szCs w:val="14"/>
              </w:rPr>
              <w:t>);</w:t>
            </w:r>
          </w:p>
        </w:tc>
      </w:tr>
      <w:tr w:rsidR="005C3705" w:rsidRPr="005B7112" w:rsidTr="000D6027">
        <w:trPr>
          <w:trHeight w:val="600"/>
        </w:trPr>
        <w:tc>
          <w:tcPr>
            <w:tcW w:w="2553" w:type="dxa"/>
            <w:vMerge/>
            <w:tcBorders>
              <w:left w:val="single" w:sz="8" w:space="0" w:color="auto"/>
              <w:right w:val="single" w:sz="8" w:space="0" w:color="auto"/>
            </w:tcBorders>
            <w:shd w:val="clear" w:color="auto" w:fill="auto"/>
          </w:tcPr>
          <w:p w:rsidR="005C3705" w:rsidRPr="005B7112" w:rsidRDefault="005C3705" w:rsidP="00B80435">
            <w:pPr>
              <w:jc w:val="both"/>
              <w:rPr>
                <w:sz w:val="14"/>
                <w:szCs w:val="14"/>
              </w:rPr>
            </w:pPr>
          </w:p>
        </w:tc>
        <w:tc>
          <w:tcPr>
            <w:tcW w:w="2409"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 </w:t>
            </w:r>
          </w:p>
        </w:tc>
        <w:tc>
          <w:tcPr>
            <w:tcW w:w="2552" w:type="dxa"/>
            <w:tcBorders>
              <w:top w:val="nil"/>
              <w:left w:val="nil"/>
              <w:bottom w:val="nil"/>
              <w:right w:val="single" w:sz="8" w:space="0" w:color="auto"/>
            </w:tcBorders>
            <w:shd w:val="clear" w:color="auto" w:fill="auto"/>
            <w:noWrap/>
          </w:tcPr>
          <w:p w:rsidR="005C3705" w:rsidRPr="005B7112" w:rsidRDefault="005C3705" w:rsidP="00B80435">
            <w:pPr>
              <w:jc w:val="both"/>
              <w:rPr>
                <w:sz w:val="14"/>
                <w:szCs w:val="14"/>
              </w:rPr>
            </w:pPr>
            <w:r w:rsidRPr="005B7112">
              <w:rPr>
                <w:sz w:val="14"/>
                <w:szCs w:val="14"/>
              </w:rPr>
              <w:t> </w:t>
            </w:r>
          </w:p>
        </w:tc>
        <w:tc>
          <w:tcPr>
            <w:tcW w:w="2126" w:type="dxa"/>
            <w:tcBorders>
              <w:top w:val="nil"/>
              <w:left w:val="nil"/>
              <w:bottom w:val="nil"/>
              <w:right w:val="single" w:sz="8" w:space="0" w:color="auto"/>
            </w:tcBorders>
            <w:shd w:val="clear" w:color="auto" w:fill="auto"/>
            <w:noWrap/>
          </w:tcPr>
          <w:p w:rsidR="005C3705" w:rsidRPr="005B7112" w:rsidRDefault="005C3705" w:rsidP="00B80435">
            <w:pPr>
              <w:jc w:val="both"/>
              <w:rPr>
                <w:sz w:val="14"/>
                <w:szCs w:val="14"/>
              </w:rPr>
            </w:pPr>
            <w:r w:rsidRPr="005B7112">
              <w:rPr>
                <w:sz w:val="14"/>
                <w:szCs w:val="14"/>
              </w:rPr>
              <w:t> </w:t>
            </w:r>
          </w:p>
        </w:tc>
        <w:tc>
          <w:tcPr>
            <w:tcW w:w="4111"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b/>
                <w:bCs/>
                <w:sz w:val="14"/>
                <w:szCs w:val="14"/>
              </w:rPr>
              <w:t xml:space="preserve">Indicator 1.3.1.  </w:t>
            </w:r>
            <w:r w:rsidRPr="005B7112">
              <w:rPr>
                <w:sz w:val="14"/>
                <w:szCs w:val="14"/>
              </w:rPr>
              <w:t>New building codes including building flood resilience measures</w:t>
            </w:r>
          </w:p>
        </w:tc>
      </w:tr>
      <w:tr w:rsidR="005C3705" w:rsidRPr="005B7112" w:rsidTr="000D6027">
        <w:trPr>
          <w:trHeight w:val="709"/>
        </w:trPr>
        <w:tc>
          <w:tcPr>
            <w:tcW w:w="2553" w:type="dxa"/>
            <w:vMerge/>
            <w:tcBorders>
              <w:left w:val="single" w:sz="8" w:space="0" w:color="auto"/>
              <w:right w:val="single" w:sz="8" w:space="0" w:color="auto"/>
            </w:tcBorders>
            <w:shd w:val="clear" w:color="auto" w:fill="auto"/>
          </w:tcPr>
          <w:p w:rsidR="005C3705" w:rsidRPr="005B7112" w:rsidRDefault="005C3705" w:rsidP="00B80435">
            <w:pPr>
              <w:jc w:val="both"/>
              <w:rPr>
                <w:sz w:val="14"/>
                <w:szCs w:val="14"/>
              </w:rPr>
            </w:pPr>
          </w:p>
        </w:tc>
        <w:tc>
          <w:tcPr>
            <w:tcW w:w="2409"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 </w:t>
            </w:r>
          </w:p>
        </w:tc>
        <w:tc>
          <w:tcPr>
            <w:tcW w:w="2552" w:type="dxa"/>
            <w:tcBorders>
              <w:top w:val="nil"/>
              <w:left w:val="nil"/>
              <w:bottom w:val="nil"/>
              <w:right w:val="single" w:sz="8" w:space="0" w:color="auto"/>
            </w:tcBorders>
            <w:shd w:val="clear" w:color="auto" w:fill="auto"/>
            <w:noWrap/>
          </w:tcPr>
          <w:p w:rsidR="005C3705" w:rsidRPr="005B7112" w:rsidRDefault="005C3705" w:rsidP="00B80435">
            <w:pPr>
              <w:jc w:val="both"/>
              <w:rPr>
                <w:sz w:val="14"/>
                <w:szCs w:val="14"/>
              </w:rPr>
            </w:pPr>
            <w:r w:rsidRPr="005B7112">
              <w:rPr>
                <w:sz w:val="14"/>
                <w:szCs w:val="14"/>
              </w:rPr>
              <w:t> </w:t>
            </w:r>
          </w:p>
        </w:tc>
        <w:tc>
          <w:tcPr>
            <w:tcW w:w="2126" w:type="dxa"/>
            <w:tcBorders>
              <w:top w:val="nil"/>
              <w:left w:val="nil"/>
              <w:bottom w:val="nil"/>
              <w:right w:val="single" w:sz="8" w:space="0" w:color="auto"/>
            </w:tcBorders>
            <w:shd w:val="clear" w:color="auto" w:fill="auto"/>
            <w:noWrap/>
          </w:tcPr>
          <w:p w:rsidR="005C3705" w:rsidRPr="005B7112" w:rsidRDefault="005C3705" w:rsidP="00B80435">
            <w:pPr>
              <w:jc w:val="both"/>
              <w:rPr>
                <w:sz w:val="14"/>
                <w:szCs w:val="14"/>
              </w:rPr>
            </w:pPr>
            <w:r w:rsidRPr="005B7112">
              <w:rPr>
                <w:sz w:val="14"/>
                <w:szCs w:val="14"/>
              </w:rPr>
              <w:t> </w:t>
            </w:r>
          </w:p>
        </w:tc>
        <w:tc>
          <w:tcPr>
            <w:tcW w:w="4111"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b/>
                <w:bCs/>
                <w:sz w:val="14"/>
                <w:szCs w:val="14"/>
              </w:rPr>
              <w:t xml:space="preserve">Output 1.4. </w:t>
            </w:r>
            <w:r w:rsidRPr="005B7112">
              <w:rPr>
                <w:sz w:val="14"/>
                <w:szCs w:val="14"/>
              </w:rPr>
              <w:t>Targeted training of national and local authorities responsible for climate risk management in advanced methods of forward looking climate risk management planning and flood prevention measures;</w:t>
            </w:r>
          </w:p>
        </w:tc>
      </w:tr>
      <w:tr w:rsidR="005C3705" w:rsidRPr="005B7112" w:rsidTr="000D6027">
        <w:trPr>
          <w:trHeight w:val="473"/>
        </w:trPr>
        <w:tc>
          <w:tcPr>
            <w:tcW w:w="2553" w:type="dxa"/>
            <w:vMerge/>
            <w:tcBorders>
              <w:left w:val="single" w:sz="8" w:space="0" w:color="auto"/>
              <w:right w:val="single" w:sz="8" w:space="0" w:color="auto"/>
            </w:tcBorders>
            <w:shd w:val="clear" w:color="auto" w:fill="auto"/>
          </w:tcPr>
          <w:p w:rsidR="005C3705" w:rsidRPr="005B7112" w:rsidRDefault="005C3705" w:rsidP="00B80435">
            <w:pPr>
              <w:jc w:val="both"/>
              <w:rPr>
                <w:sz w:val="14"/>
                <w:szCs w:val="14"/>
              </w:rPr>
            </w:pPr>
          </w:p>
        </w:tc>
        <w:tc>
          <w:tcPr>
            <w:tcW w:w="2409"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 </w:t>
            </w:r>
          </w:p>
        </w:tc>
        <w:tc>
          <w:tcPr>
            <w:tcW w:w="2552" w:type="dxa"/>
            <w:tcBorders>
              <w:top w:val="nil"/>
              <w:left w:val="nil"/>
              <w:bottom w:val="nil"/>
              <w:right w:val="single" w:sz="8" w:space="0" w:color="auto"/>
            </w:tcBorders>
            <w:shd w:val="clear" w:color="auto" w:fill="auto"/>
            <w:noWrap/>
          </w:tcPr>
          <w:p w:rsidR="005C3705" w:rsidRPr="005B7112" w:rsidRDefault="005C3705" w:rsidP="00B80435">
            <w:pPr>
              <w:jc w:val="both"/>
              <w:rPr>
                <w:sz w:val="14"/>
                <w:szCs w:val="14"/>
              </w:rPr>
            </w:pPr>
            <w:r w:rsidRPr="005B7112">
              <w:rPr>
                <w:sz w:val="14"/>
                <w:szCs w:val="14"/>
              </w:rPr>
              <w:t> </w:t>
            </w:r>
          </w:p>
        </w:tc>
        <w:tc>
          <w:tcPr>
            <w:tcW w:w="2126"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 </w:t>
            </w:r>
          </w:p>
        </w:tc>
        <w:tc>
          <w:tcPr>
            <w:tcW w:w="4111" w:type="dxa"/>
            <w:tcBorders>
              <w:top w:val="nil"/>
              <w:left w:val="nil"/>
              <w:bottom w:val="nil"/>
              <w:right w:val="single" w:sz="8" w:space="0" w:color="auto"/>
            </w:tcBorders>
            <w:shd w:val="clear" w:color="auto" w:fill="auto"/>
          </w:tcPr>
          <w:p w:rsidR="005C3705" w:rsidRPr="005B7112" w:rsidRDefault="005C3705" w:rsidP="00B80435">
            <w:pPr>
              <w:jc w:val="both"/>
              <w:rPr>
                <w:b/>
                <w:bCs/>
                <w:sz w:val="14"/>
                <w:szCs w:val="14"/>
              </w:rPr>
            </w:pPr>
            <w:r w:rsidRPr="005B7112">
              <w:rPr>
                <w:b/>
                <w:bCs/>
                <w:sz w:val="14"/>
                <w:szCs w:val="14"/>
              </w:rPr>
              <w:t xml:space="preserve">Indicator 1.4.1. </w:t>
            </w:r>
            <w:r w:rsidRPr="005B7112">
              <w:rPr>
                <w:sz w:val="14"/>
                <w:szCs w:val="14"/>
              </w:rPr>
              <w:t>at least 42NEA staff and 60 municipality staff trained in modern hazard mapping and risk assessment techniques</w:t>
            </w:r>
          </w:p>
        </w:tc>
      </w:tr>
      <w:tr w:rsidR="005C3705" w:rsidRPr="005B7112" w:rsidTr="000D6027">
        <w:trPr>
          <w:trHeight w:val="686"/>
        </w:trPr>
        <w:tc>
          <w:tcPr>
            <w:tcW w:w="2553" w:type="dxa"/>
            <w:vMerge/>
            <w:tcBorders>
              <w:left w:val="single" w:sz="8" w:space="0" w:color="auto"/>
              <w:right w:val="single" w:sz="8" w:space="0" w:color="auto"/>
            </w:tcBorders>
            <w:shd w:val="clear" w:color="auto" w:fill="auto"/>
          </w:tcPr>
          <w:p w:rsidR="005C3705" w:rsidRPr="005B7112" w:rsidRDefault="005C3705" w:rsidP="00B80435">
            <w:pPr>
              <w:jc w:val="both"/>
              <w:rPr>
                <w:sz w:val="14"/>
                <w:szCs w:val="14"/>
              </w:rPr>
            </w:pPr>
          </w:p>
        </w:tc>
        <w:tc>
          <w:tcPr>
            <w:tcW w:w="2409"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 </w:t>
            </w:r>
          </w:p>
        </w:tc>
        <w:tc>
          <w:tcPr>
            <w:tcW w:w="2552" w:type="dxa"/>
            <w:tcBorders>
              <w:top w:val="nil"/>
              <w:left w:val="nil"/>
              <w:bottom w:val="nil"/>
              <w:right w:val="single" w:sz="8" w:space="0" w:color="auto"/>
            </w:tcBorders>
            <w:shd w:val="clear" w:color="auto" w:fill="auto"/>
            <w:noWrap/>
          </w:tcPr>
          <w:p w:rsidR="005C3705" w:rsidRPr="005B7112" w:rsidRDefault="005C3705" w:rsidP="00B80435">
            <w:pPr>
              <w:jc w:val="both"/>
              <w:rPr>
                <w:sz w:val="14"/>
                <w:szCs w:val="14"/>
              </w:rPr>
            </w:pPr>
            <w:r w:rsidRPr="005B7112">
              <w:rPr>
                <w:sz w:val="14"/>
                <w:szCs w:val="14"/>
              </w:rPr>
              <w:t> </w:t>
            </w:r>
          </w:p>
        </w:tc>
        <w:tc>
          <w:tcPr>
            <w:tcW w:w="2126"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 </w:t>
            </w:r>
          </w:p>
        </w:tc>
        <w:tc>
          <w:tcPr>
            <w:tcW w:w="4111" w:type="dxa"/>
            <w:tcBorders>
              <w:top w:val="nil"/>
              <w:left w:val="nil"/>
              <w:bottom w:val="nil"/>
              <w:right w:val="single" w:sz="8" w:space="0" w:color="auto"/>
            </w:tcBorders>
            <w:shd w:val="clear" w:color="auto" w:fill="auto"/>
          </w:tcPr>
          <w:p w:rsidR="005C3705" w:rsidRPr="005B7112" w:rsidRDefault="005C3705" w:rsidP="00B80435">
            <w:pPr>
              <w:jc w:val="both"/>
              <w:rPr>
                <w:b/>
                <w:bCs/>
                <w:sz w:val="14"/>
                <w:szCs w:val="14"/>
              </w:rPr>
            </w:pPr>
            <w:r w:rsidRPr="005B7112">
              <w:rPr>
                <w:b/>
                <w:bCs/>
                <w:sz w:val="14"/>
                <w:szCs w:val="14"/>
              </w:rPr>
              <w:t xml:space="preserve">Output 1.5. </w:t>
            </w:r>
            <w:r w:rsidRPr="005B7112">
              <w:rPr>
                <w:sz w:val="14"/>
                <w:szCs w:val="14"/>
              </w:rPr>
              <w:t>Community-based flood insurance scheme designed and implemented covering highly exposed villages under 6 municipalities.</w:t>
            </w:r>
          </w:p>
        </w:tc>
      </w:tr>
      <w:tr w:rsidR="005C3705" w:rsidRPr="005B7112" w:rsidTr="005C3705">
        <w:trPr>
          <w:trHeight w:val="273"/>
        </w:trPr>
        <w:tc>
          <w:tcPr>
            <w:tcW w:w="2553" w:type="dxa"/>
            <w:vMerge/>
            <w:tcBorders>
              <w:left w:val="single" w:sz="8" w:space="0" w:color="auto"/>
              <w:bottom w:val="nil"/>
              <w:right w:val="single" w:sz="8" w:space="0" w:color="auto"/>
            </w:tcBorders>
            <w:shd w:val="clear" w:color="auto" w:fill="auto"/>
          </w:tcPr>
          <w:p w:rsidR="005C3705" w:rsidRPr="005B7112" w:rsidRDefault="005C3705" w:rsidP="00B80435">
            <w:pPr>
              <w:jc w:val="both"/>
              <w:rPr>
                <w:sz w:val="14"/>
                <w:szCs w:val="14"/>
              </w:rPr>
            </w:pPr>
          </w:p>
        </w:tc>
        <w:tc>
          <w:tcPr>
            <w:tcW w:w="2409"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 </w:t>
            </w:r>
          </w:p>
        </w:tc>
        <w:tc>
          <w:tcPr>
            <w:tcW w:w="2552" w:type="dxa"/>
            <w:tcBorders>
              <w:top w:val="nil"/>
              <w:left w:val="nil"/>
              <w:bottom w:val="nil"/>
              <w:right w:val="single" w:sz="8" w:space="0" w:color="auto"/>
            </w:tcBorders>
            <w:shd w:val="clear" w:color="auto" w:fill="auto"/>
            <w:noWrap/>
          </w:tcPr>
          <w:p w:rsidR="005C3705" w:rsidRPr="005B7112" w:rsidRDefault="005C3705" w:rsidP="00B80435">
            <w:pPr>
              <w:jc w:val="both"/>
              <w:rPr>
                <w:sz w:val="14"/>
                <w:szCs w:val="14"/>
              </w:rPr>
            </w:pPr>
            <w:r w:rsidRPr="005B7112">
              <w:rPr>
                <w:sz w:val="14"/>
                <w:szCs w:val="14"/>
              </w:rPr>
              <w:t> </w:t>
            </w:r>
          </w:p>
        </w:tc>
        <w:tc>
          <w:tcPr>
            <w:tcW w:w="2126"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 </w:t>
            </w:r>
          </w:p>
        </w:tc>
        <w:tc>
          <w:tcPr>
            <w:tcW w:w="4111" w:type="dxa"/>
            <w:tcBorders>
              <w:top w:val="nil"/>
              <w:left w:val="nil"/>
              <w:bottom w:val="nil"/>
              <w:right w:val="single" w:sz="8" w:space="0" w:color="auto"/>
            </w:tcBorders>
            <w:shd w:val="clear" w:color="auto" w:fill="auto"/>
          </w:tcPr>
          <w:p w:rsidR="005C3705" w:rsidRPr="005B7112" w:rsidRDefault="005C3705" w:rsidP="00B80435">
            <w:pPr>
              <w:jc w:val="both"/>
              <w:rPr>
                <w:b/>
                <w:bCs/>
                <w:sz w:val="14"/>
                <w:szCs w:val="14"/>
              </w:rPr>
            </w:pPr>
            <w:r w:rsidRPr="005B7112">
              <w:rPr>
                <w:b/>
                <w:bCs/>
                <w:sz w:val="14"/>
                <w:szCs w:val="14"/>
              </w:rPr>
              <w:t xml:space="preserve">Indicator 1.5.1. </w:t>
            </w:r>
            <w:r w:rsidRPr="005B7112">
              <w:rPr>
                <w:sz w:val="14"/>
                <w:szCs w:val="14"/>
              </w:rPr>
              <w:t>At least 1 pilot community-based flood insurance scheme in place</w:t>
            </w:r>
          </w:p>
        </w:tc>
      </w:tr>
      <w:tr w:rsidR="005C3705" w:rsidRPr="005B7112" w:rsidTr="005C3705">
        <w:trPr>
          <w:trHeight w:val="874"/>
        </w:trPr>
        <w:tc>
          <w:tcPr>
            <w:tcW w:w="2553" w:type="dxa"/>
            <w:vMerge w:val="restart"/>
            <w:tcBorders>
              <w:top w:val="single" w:sz="8" w:space="0" w:color="auto"/>
              <w:left w:val="single" w:sz="8" w:space="0" w:color="auto"/>
              <w:right w:val="single" w:sz="8" w:space="0" w:color="auto"/>
            </w:tcBorders>
            <w:shd w:val="clear" w:color="auto" w:fill="auto"/>
          </w:tcPr>
          <w:p w:rsidR="005C3705" w:rsidRPr="005B7112" w:rsidRDefault="005C3705" w:rsidP="00B80435">
            <w:pPr>
              <w:jc w:val="both"/>
              <w:rPr>
                <w:b/>
                <w:bCs/>
                <w:sz w:val="14"/>
                <w:szCs w:val="14"/>
              </w:rPr>
            </w:pPr>
            <w:r w:rsidRPr="005B7112">
              <w:rPr>
                <w:b/>
                <w:bCs/>
                <w:sz w:val="14"/>
                <w:szCs w:val="14"/>
              </w:rPr>
              <w:t>Outcome 2:</w:t>
            </w:r>
            <w:r w:rsidRPr="005B7112">
              <w:rPr>
                <w:sz w:val="14"/>
                <w:szCs w:val="14"/>
              </w:rPr>
              <w:t xml:space="preserve"> Direct investments and local actions in highly exposed and vulnerable communities improve flood management practice on 8,400km</w:t>
            </w:r>
            <w:r w:rsidRPr="005B7112">
              <w:rPr>
                <w:sz w:val="14"/>
                <w:szCs w:val="14"/>
                <w:vertAlign w:val="superscript"/>
              </w:rPr>
              <w:t>2</w:t>
            </w:r>
            <w:r w:rsidRPr="005B7112">
              <w:rPr>
                <w:sz w:val="14"/>
                <w:szCs w:val="14"/>
              </w:rPr>
              <w:t xml:space="preserve"> and build resilience of 200,000 people </w:t>
            </w:r>
          </w:p>
          <w:p w:rsidR="005C3705" w:rsidRPr="005B7112" w:rsidRDefault="005C3705" w:rsidP="00B80435">
            <w:pPr>
              <w:jc w:val="both"/>
              <w:rPr>
                <w:sz w:val="14"/>
                <w:szCs w:val="14"/>
              </w:rPr>
            </w:pPr>
            <w:r w:rsidRPr="005B7112">
              <w:rPr>
                <w:sz w:val="14"/>
                <w:szCs w:val="14"/>
              </w:rPr>
              <w:t> </w:t>
            </w:r>
          </w:p>
          <w:p w:rsidR="005C3705" w:rsidRPr="005B7112" w:rsidRDefault="005C3705" w:rsidP="00B80435">
            <w:pPr>
              <w:jc w:val="both"/>
              <w:rPr>
                <w:b/>
                <w:bCs/>
                <w:sz w:val="14"/>
                <w:szCs w:val="14"/>
              </w:rPr>
            </w:pPr>
            <w:r w:rsidRPr="005B7112">
              <w:rPr>
                <w:sz w:val="14"/>
                <w:szCs w:val="14"/>
                <w:vertAlign w:val="superscript"/>
              </w:rPr>
              <w:t> </w:t>
            </w:r>
          </w:p>
        </w:tc>
        <w:tc>
          <w:tcPr>
            <w:tcW w:w="2409" w:type="dxa"/>
            <w:tcBorders>
              <w:top w:val="single" w:sz="8" w:space="0" w:color="auto"/>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Investment in flood intervention measures limited and annual, falls short of what is required</w:t>
            </w:r>
          </w:p>
        </w:tc>
        <w:tc>
          <w:tcPr>
            <w:tcW w:w="2552" w:type="dxa"/>
            <w:tcBorders>
              <w:top w:val="single" w:sz="8" w:space="0" w:color="auto"/>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Implementation of adaptation measures that are a mix of traditional engineering and bioengineering solutions</w:t>
            </w:r>
          </w:p>
        </w:tc>
        <w:tc>
          <w:tcPr>
            <w:tcW w:w="2126"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Project annual reports; Mid-term evaluation, final report; training test results;</w:t>
            </w:r>
          </w:p>
        </w:tc>
        <w:tc>
          <w:tcPr>
            <w:tcW w:w="4111"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b/>
                <w:bCs/>
                <w:sz w:val="14"/>
                <w:szCs w:val="14"/>
              </w:rPr>
              <w:t>Output 2.1.</w:t>
            </w:r>
            <w:r w:rsidRPr="005B7112">
              <w:rPr>
                <w:sz w:val="14"/>
                <w:szCs w:val="14"/>
              </w:rPr>
              <w:t xml:space="preserve"> Direct measures of long term flood prevention and  risk mitigation designed with participation of local governments and population in 6 municipalities (</w:t>
            </w:r>
            <w:proofErr w:type="spellStart"/>
            <w:r w:rsidRPr="005B7112">
              <w:rPr>
                <w:sz w:val="14"/>
                <w:szCs w:val="14"/>
              </w:rPr>
              <w:t>Lentekhi</w:t>
            </w:r>
            <w:proofErr w:type="spellEnd"/>
            <w:r w:rsidRPr="005B7112">
              <w:rPr>
                <w:sz w:val="14"/>
                <w:szCs w:val="14"/>
              </w:rPr>
              <w:t xml:space="preserve">, Oni, </w:t>
            </w:r>
            <w:proofErr w:type="spellStart"/>
            <w:r w:rsidRPr="005B7112">
              <w:rPr>
                <w:sz w:val="14"/>
                <w:szCs w:val="14"/>
              </w:rPr>
              <w:t>Ambrolauri</w:t>
            </w:r>
            <w:proofErr w:type="spellEnd"/>
            <w:r w:rsidRPr="005B7112">
              <w:rPr>
                <w:sz w:val="14"/>
                <w:szCs w:val="14"/>
              </w:rPr>
              <w:t xml:space="preserve">, </w:t>
            </w:r>
            <w:proofErr w:type="spellStart"/>
            <w:r w:rsidRPr="005B7112">
              <w:rPr>
                <w:sz w:val="14"/>
                <w:szCs w:val="14"/>
              </w:rPr>
              <w:t>Tskaltubo</w:t>
            </w:r>
            <w:proofErr w:type="spellEnd"/>
            <w:r w:rsidRPr="005B7112">
              <w:rPr>
                <w:sz w:val="14"/>
                <w:szCs w:val="14"/>
              </w:rPr>
              <w:t xml:space="preserve">, </w:t>
            </w:r>
            <w:proofErr w:type="spellStart"/>
            <w:r w:rsidRPr="005B7112">
              <w:rPr>
                <w:sz w:val="14"/>
                <w:szCs w:val="14"/>
              </w:rPr>
              <w:t>Samtredia</w:t>
            </w:r>
            <w:proofErr w:type="spellEnd"/>
            <w:r w:rsidRPr="005B7112">
              <w:rPr>
                <w:sz w:val="14"/>
                <w:szCs w:val="14"/>
              </w:rPr>
              <w:t xml:space="preserve">, </w:t>
            </w:r>
            <w:proofErr w:type="spellStart"/>
            <w:r w:rsidRPr="005B7112">
              <w:rPr>
                <w:sz w:val="14"/>
                <w:szCs w:val="14"/>
              </w:rPr>
              <w:t>Tsageri</w:t>
            </w:r>
            <w:proofErr w:type="spellEnd"/>
            <w:r w:rsidRPr="005B7112">
              <w:rPr>
                <w:sz w:val="14"/>
                <w:szCs w:val="14"/>
              </w:rPr>
              <w:t>);</w:t>
            </w:r>
          </w:p>
        </w:tc>
      </w:tr>
      <w:tr w:rsidR="005C3705" w:rsidRPr="005B7112" w:rsidTr="00FB29B9">
        <w:trPr>
          <w:trHeight w:val="1195"/>
        </w:trPr>
        <w:tc>
          <w:tcPr>
            <w:tcW w:w="2553" w:type="dxa"/>
            <w:vMerge/>
            <w:tcBorders>
              <w:left w:val="single" w:sz="8" w:space="0" w:color="auto"/>
              <w:right w:val="single" w:sz="8" w:space="0" w:color="auto"/>
            </w:tcBorders>
            <w:shd w:val="clear" w:color="auto" w:fill="auto"/>
          </w:tcPr>
          <w:p w:rsidR="005C3705" w:rsidRPr="005B7112" w:rsidRDefault="005C3705" w:rsidP="00B80435">
            <w:pPr>
              <w:jc w:val="both"/>
              <w:rPr>
                <w:sz w:val="14"/>
                <w:szCs w:val="14"/>
              </w:rPr>
            </w:pPr>
          </w:p>
        </w:tc>
        <w:tc>
          <w:tcPr>
            <w:tcW w:w="2409"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Traditional engineering measures employed which to not take account of climate change and fail in subsequent hazard events.  Climate resilience not built into current approach to direct flood intervention measures.</w:t>
            </w:r>
          </w:p>
        </w:tc>
        <w:tc>
          <w:tcPr>
            <w:tcW w:w="2552"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Set up and implement employee guarantee scheme (targeting 200 employees in each municipality, at least 50% women)</w:t>
            </w:r>
          </w:p>
        </w:tc>
        <w:tc>
          <w:tcPr>
            <w:tcW w:w="2126" w:type="dxa"/>
            <w:tcBorders>
              <w:top w:val="nil"/>
              <w:left w:val="nil"/>
              <w:bottom w:val="nil"/>
              <w:right w:val="single" w:sz="8" w:space="0" w:color="auto"/>
            </w:tcBorders>
            <w:shd w:val="clear" w:color="auto" w:fill="auto"/>
            <w:noWrap/>
          </w:tcPr>
          <w:p w:rsidR="005C3705" w:rsidRPr="005B7112" w:rsidRDefault="005C3705" w:rsidP="00B80435">
            <w:pPr>
              <w:jc w:val="both"/>
              <w:rPr>
                <w:sz w:val="14"/>
                <w:szCs w:val="14"/>
              </w:rPr>
            </w:pPr>
            <w:r w:rsidRPr="005B7112">
              <w:rPr>
                <w:sz w:val="14"/>
                <w:szCs w:val="14"/>
              </w:rPr>
              <w:t> </w:t>
            </w:r>
          </w:p>
        </w:tc>
        <w:tc>
          <w:tcPr>
            <w:tcW w:w="4111"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b/>
                <w:bCs/>
                <w:sz w:val="14"/>
                <w:szCs w:val="14"/>
              </w:rPr>
              <w:t xml:space="preserve">Indicator 2.1.1. </w:t>
            </w:r>
            <w:r w:rsidRPr="005B7112">
              <w:rPr>
                <w:sz w:val="14"/>
                <w:szCs w:val="14"/>
              </w:rPr>
              <w:t xml:space="preserve">Feasibility outline and detailed design studies undertaken to ensure the best climate resilient intervention measures are adopted which will include bioengineering solutions as well as traditional hard engineering options.  </w:t>
            </w:r>
          </w:p>
        </w:tc>
      </w:tr>
      <w:tr w:rsidR="005C3705" w:rsidRPr="005B7112" w:rsidTr="00FB29B9">
        <w:trPr>
          <w:trHeight w:val="1395"/>
        </w:trPr>
        <w:tc>
          <w:tcPr>
            <w:tcW w:w="2553" w:type="dxa"/>
            <w:vMerge/>
            <w:tcBorders>
              <w:left w:val="single" w:sz="8" w:space="0" w:color="auto"/>
              <w:bottom w:val="nil"/>
              <w:right w:val="single" w:sz="8" w:space="0" w:color="auto"/>
            </w:tcBorders>
            <w:shd w:val="clear" w:color="auto" w:fill="auto"/>
          </w:tcPr>
          <w:p w:rsidR="005C3705" w:rsidRPr="005B7112" w:rsidRDefault="005C3705" w:rsidP="00B80435">
            <w:pPr>
              <w:jc w:val="both"/>
              <w:rPr>
                <w:sz w:val="14"/>
                <w:szCs w:val="14"/>
              </w:rPr>
            </w:pPr>
          </w:p>
        </w:tc>
        <w:tc>
          <w:tcPr>
            <w:tcW w:w="2409"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Current approaches do not involve local communities in the implementation of measures and do not address the recurring problem of loss of agricultural property to flood damage</w:t>
            </w:r>
          </w:p>
        </w:tc>
        <w:tc>
          <w:tcPr>
            <w:tcW w:w="2552" w:type="dxa"/>
            <w:tcBorders>
              <w:top w:val="nil"/>
              <w:left w:val="nil"/>
              <w:bottom w:val="nil"/>
              <w:right w:val="single" w:sz="8" w:space="0" w:color="auto"/>
            </w:tcBorders>
            <w:shd w:val="clear" w:color="auto" w:fill="auto"/>
            <w:noWrap/>
          </w:tcPr>
          <w:p w:rsidR="005C3705" w:rsidRPr="005B7112" w:rsidRDefault="005C3705" w:rsidP="00B80435">
            <w:pPr>
              <w:jc w:val="both"/>
              <w:rPr>
                <w:sz w:val="14"/>
                <w:szCs w:val="14"/>
              </w:rPr>
            </w:pPr>
            <w:r w:rsidRPr="005B7112">
              <w:rPr>
                <w:sz w:val="14"/>
                <w:szCs w:val="14"/>
              </w:rPr>
              <w:t> </w:t>
            </w:r>
          </w:p>
        </w:tc>
        <w:tc>
          <w:tcPr>
            <w:tcW w:w="2126" w:type="dxa"/>
            <w:tcBorders>
              <w:top w:val="nil"/>
              <w:left w:val="nil"/>
              <w:bottom w:val="nil"/>
              <w:right w:val="single" w:sz="8" w:space="0" w:color="auto"/>
            </w:tcBorders>
            <w:shd w:val="clear" w:color="auto" w:fill="auto"/>
            <w:noWrap/>
          </w:tcPr>
          <w:p w:rsidR="005C3705" w:rsidRPr="005B7112" w:rsidRDefault="005C3705" w:rsidP="00B80435">
            <w:pPr>
              <w:jc w:val="both"/>
              <w:rPr>
                <w:sz w:val="14"/>
                <w:szCs w:val="14"/>
              </w:rPr>
            </w:pPr>
            <w:r w:rsidRPr="005B7112">
              <w:rPr>
                <w:sz w:val="14"/>
                <w:szCs w:val="14"/>
              </w:rPr>
              <w:t> </w:t>
            </w:r>
          </w:p>
        </w:tc>
        <w:tc>
          <w:tcPr>
            <w:tcW w:w="4111"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b/>
                <w:bCs/>
                <w:sz w:val="14"/>
                <w:szCs w:val="14"/>
              </w:rPr>
              <w:t>Indicator 2.1.2.</w:t>
            </w:r>
            <w:r w:rsidRPr="005B7112">
              <w:rPr>
                <w:sz w:val="14"/>
                <w:szCs w:val="14"/>
              </w:rPr>
              <w:t xml:space="preserve">  15 schemes implemented in the 6 municipalities</w:t>
            </w:r>
          </w:p>
        </w:tc>
      </w:tr>
      <w:tr w:rsidR="005B7112" w:rsidRPr="005B7112" w:rsidTr="005C3705">
        <w:trPr>
          <w:trHeight w:val="361"/>
        </w:trPr>
        <w:tc>
          <w:tcPr>
            <w:tcW w:w="2553" w:type="dxa"/>
            <w:tcBorders>
              <w:top w:val="nil"/>
              <w:left w:val="single" w:sz="8" w:space="0" w:color="auto"/>
              <w:bottom w:val="nil"/>
              <w:right w:val="single" w:sz="8" w:space="0" w:color="auto"/>
            </w:tcBorders>
            <w:shd w:val="clear" w:color="auto" w:fill="auto"/>
          </w:tcPr>
          <w:p w:rsidR="005B7112" w:rsidRPr="005B7112" w:rsidRDefault="005B7112" w:rsidP="00B80435">
            <w:pPr>
              <w:jc w:val="both"/>
              <w:rPr>
                <w:b/>
                <w:bCs/>
                <w:sz w:val="14"/>
                <w:szCs w:val="14"/>
              </w:rPr>
            </w:pPr>
            <w:r w:rsidRPr="005B7112">
              <w:rPr>
                <w:b/>
                <w:bCs/>
                <w:sz w:val="14"/>
                <w:szCs w:val="14"/>
              </w:rPr>
              <w:t>Indicator 2. 1:</w:t>
            </w:r>
            <w:r w:rsidRPr="005B7112">
              <w:rPr>
                <w:sz w:val="14"/>
                <w:szCs w:val="14"/>
              </w:rPr>
              <w:t xml:space="preserve"> Number of community based adaptation solutions implemented at the local level upon project closure.</w:t>
            </w:r>
          </w:p>
        </w:tc>
        <w:tc>
          <w:tcPr>
            <w:tcW w:w="2409"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 </w:t>
            </w:r>
          </w:p>
        </w:tc>
        <w:tc>
          <w:tcPr>
            <w:tcW w:w="2552"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 </w:t>
            </w:r>
          </w:p>
        </w:tc>
        <w:tc>
          <w:tcPr>
            <w:tcW w:w="2126" w:type="dxa"/>
            <w:tcBorders>
              <w:top w:val="nil"/>
              <w:left w:val="nil"/>
              <w:bottom w:val="nil"/>
              <w:right w:val="single" w:sz="8" w:space="0" w:color="auto"/>
            </w:tcBorders>
            <w:shd w:val="clear" w:color="auto" w:fill="auto"/>
            <w:noWrap/>
          </w:tcPr>
          <w:p w:rsidR="005B7112" w:rsidRPr="005B7112" w:rsidRDefault="005B7112" w:rsidP="00B80435">
            <w:pPr>
              <w:jc w:val="both"/>
              <w:rPr>
                <w:sz w:val="14"/>
                <w:szCs w:val="14"/>
              </w:rPr>
            </w:pPr>
            <w:r w:rsidRPr="005B7112">
              <w:rPr>
                <w:sz w:val="14"/>
                <w:szCs w:val="14"/>
              </w:rPr>
              <w:t> </w:t>
            </w:r>
          </w:p>
        </w:tc>
        <w:tc>
          <w:tcPr>
            <w:tcW w:w="4111"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b/>
                <w:bCs/>
                <w:sz w:val="14"/>
                <w:szCs w:val="14"/>
              </w:rPr>
              <w:t>Output 2.2.</w:t>
            </w:r>
            <w:r w:rsidRPr="005B7112">
              <w:rPr>
                <w:sz w:val="14"/>
                <w:szCs w:val="14"/>
              </w:rPr>
              <w:t xml:space="preserve"> Community-based adaptation measures, such as bank terracing, vegetative buffers, bundles and tree revetments implemented through the municipal employment guarantee scheme;</w:t>
            </w:r>
          </w:p>
        </w:tc>
      </w:tr>
      <w:tr w:rsidR="005B7112" w:rsidRPr="005B7112" w:rsidTr="005C3705">
        <w:trPr>
          <w:trHeight w:val="928"/>
        </w:trPr>
        <w:tc>
          <w:tcPr>
            <w:tcW w:w="2553" w:type="dxa"/>
            <w:tcBorders>
              <w:top w:val="nil"/>
              <w:left w:val="single" w:sz="8" w:space="0" w:color="auto"/>
              <w:bottom w:val="nil"/>
              <w:right w:val="single" w:sz="8" w:space="0" w:color="auto"/>
            </w:tcBorders>
            <w:shd w:val="clear" w:color="auto" w:fill="auto"/>
          </w:tcPr>
          <w:p w:rsidR="005B7112" w:rsidRPr="005B7112" w:rsidRDefault="005B7112" w:rsidP="00B80435">
            <w:pPr>
              <w:jc w:val="both"/>
              <w:rPr>
                <w:b/>
                <w:bCs/>
                <w:sz w:val="14"/>
                <w:szCs w:val="14"/>
              </w:rPr>
            </w:pPr>
            <w:r w:rsidRPr="005B7112">
              <w:rPr>
                <w:b/>
                <w:bCs/>
                <w:sz w:val="14"/>
                <w:szCs w:val="14"/>
              </w:rPr>
              <w:t>Indicator 2.2:</w:t>
            </w:r>
            <w:r w:rsidRPr="005B7112">
              <w:rPr>
                <w:sz w:val="14"/>
                <w:szCs w:val="14"/>
              </w:rPr>
              <w:t xml:space="preserve"> % of population with improved water management practices resilient to climate change impacts in the targeted regions.</w:t>
            </w:r>
          </w:p>
        </w:tc>
        <w:tc>
          <w:tcPr>
            <w:tcW w:w="2409"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 </w:t>
            </w:r>
          </w:p>
        </w:tc>
        <w:tc>
          <w:tcPr>
            <w:tcW w:w="2552"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 </w:t>
            </w:r>
          </w:p>
        </w:tc>
        <w:tc>
          <w:tcPr>
            <w:tcW w:w="2126"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 </w:t>
            </w:r>
          </w:p>
        </w:tc>
        <w:tc>
          <w:tcPr>
            <w:tcW w:w="4111"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b/>
                <w:bCs/>
                <w:sz w:val="14"/>
                <w:szCs w:val="14"/>
              </w:rPr>
              <w:t>Indicator 2.2.1</w:t>
            </w:r>
            <w:r w:rsidRPr="005B7112">
              <w:rPr>
                <w:sz w:val="14"/>
                <w:szCs w:val="14"/>
              </w:rPr>
              <w:t>. Municipal employment-guarantee scheme employing local people in the implementation of the adaptation schemes being implemented.  Long-term involvement of local population in the maintenance of flood protection infrastructure</w:t>
            </w:r>
          </w:p>
        </w:tc>
      </w:tr>
      <w:tr w:rsidR="005B7112" w:rsidRPr="005B7112" w:rsidTr="005C3705">
        <w:trPr>
          <w:trHeight w:val="738"/>
        </w:trPr>
        <w:tc>
          <w:tcPr>
            <w:tcW w:w="2553" w:type="dxa"/>
            <w:tcBorders>
              <w:top w:val="nil"/>
              <w:left w:val="single" w:sz="8" w:space="0" w:color="auto"/>
              <w:bottom w:val="nil"/>
              <w:right w:val="single" w:sz="8" w:space="0" w:color="auto"/>
            </w:tcBorders>
            <w:shd w:val="clear" w:color="auto" w:fill="auto"/>
            <w:noWrap/>
          </w:tcPr>
          <w:p w:rsidR="005B7112" w:rsidRPr="005B7112" w:rsidRDefault="005B7112" w:rsidP="00B80435">
            <w:pPr>
              <w:jc w:val="both"/>
              <w:rPr>
                <w:sz w:val="14"/>
                <w:szCs w:val="14"/>
              </w:rPr>
            </w:pPr>
            <w:r w:rsidRPr="005B7112">
              <w:rPr>
                <w:sz w:val="14"/>
                <w:szCs w:val="14"/>
              </w:rPr>
              <w:t> </w:t>
            </w:r>
          </w:p>
        </w:tc>
        <w:tc>
          <w:tcPr>
            <w:tcW w:w="2409"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 </w:t>
            </w:r>
          </w:p>
        </w:tc>
        <w:tc>
          <w:tcPr>
            <w:tcW w:w="2552"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 </w:t>
            </w:r>
          </w:p>
        </w:tc>
        <w:tc>
          <w:tcPr>
            <w:tcW w:w="2126"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 </w:t>
            </w:r>
          </w:p>
        </w:tc>
        <w:tc>
          <w:tcPr>
            <w:tcW w:w="4111" w:type="dxa"/>
            <w:tcBorders>
              <w:top w:val="nil"/>
              <w:left w:val="nil"/>
              <w:bottom w:val="nil"/>
              <w:right w:val="single" w:sz="8" w:space="0" w:color="auto"/>
            </w:tcBorders>
            <w:shd w:val="clear" w:color="auto" w:fill="auto"/>
          </w:tcPr>
          <w:p w:rsidR="005B7112" w:rsidRPr="005B7112" w:rsidRDefault="005B7112" w:rsidP="005C3705">
            <w:pPr>
              <w:spacing w:after="0"/>
              <w:jc w:val="both"/>
              <w:rPr>
                <w:b/>
                <w:bCs/>
                <w:sz w:val="14"/>
                <w:szCs w:val="14"/>
              </w:rPr>
            </w:pPr>
            <w:r w:rsidRPr="005B7112">
              <w:rPr>
                <w:b/>
                <w:bCs/>
                <w:sz w:val="14"/>
                <w:szCs w:val="14"/>
              </w:rPr>
              <w:t xml:space="preserve">Output 2.3. </w:t>
            </w:r>
            <w:r w:rsidRPr="005B7112">
              <w:rPr>
                <w:sz w:val="14"/>
                <w:szCs w:val="14"/>
              </w:rPr>
              <w:t>Flood plain seasonal productive systems (e.g. short season annual cropping, cattle rearing plots or seasonal pastures, agro-forestry) benefit 200,000 people and improve resilience to flood threat;</w:t>
            </w:r>
          </w:p>
        </w:tc>
      </w:tr>
      <w:tr w:rsidR="005B7112" w:rsidRPr="005B7112" w:rsidTr="005C3705">
        <w:trPr>
          <w:trHeight w:val="489"/>
        </w:trPr>
        <w:tc>
          <w:tcPr>
            <w:tcW w:w="2553" w:type="dxa"/>
            <w:tcBorders>
              <w:top w:val="nil"/>
              <w:left w:val="single" w:sz="8" w:space="0" w:color="auto"/>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 </w:t>
            </w:r>
          </w:p>
        </w:tc>
        <w:tc>
          <w:tcPr>
            <w:tcW w:w="2409"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 </w:t>
            </w:r>
          </w:p>
        </w:tc>
        <w:tc>
          <w:tcPr>
            <w:tcW w:w="2552"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 </w:t>
            </w:r>
          </w:p>
        </w:tc>
        <w:tc>
          <w:tcPr>
            <w:tcW w:w="2126"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 </w:t>
            </w:r>
          </w:p>
        </w:tc>
        <w:tc>
          <w:tcPr>
            <w:tcW w:w="4111" w:type="dxa"/>
            <w:tcBorders>
              <w:top w:val="nil"/>
              <w:left w:val="nil"/>
              <w:bottom w:val="nil"/>
              <w:right w:val="single" w:sz="8" w:space="0" w:color="auto"/>
            </w:tcBorders>
            <w:shd w:val="clear" w:color="auto" w:fill="auto"/>
          </w:tcPr>
          <w:p w:rsidR="005B7112" w:rsidRPr="005B7112" w:rsidRDefault="005B7112" w:rsidP="005C3705">
            <w:pPr>
              <w:jc w:val="both"/>
              <w:rPr>
                <w:b/>
                <w:bCs/>
                <w:sz w:val="14"/>
                <w:szCs w:val="14"/>
              </w:rPr>
            </w:pPr>
            <w:r w:rsidRPr="005B7112">
              <w:rPr>
                <w:b/>
                <w:bCs/>
                <w:sz w:val="14"/>
                <w:szCs w:val="14"/>
              </w:rPr>
              <w:t xml:space="preserve">Indicator 2.3.1.  </w:t>
            </w:r>
            <w:r w:rsidRPr="005B7112">
              <w:rPr>
                <w:sz w:val="14"/>
                <w:szCs w:val="14"/>
              </w:rPr>
              <w:t>Agro-forestry, cattle rearing plots and seasonal cropping measures adopted in all 6 municipalities established</w:t>
            </w:r>
          </w:p>
        </w:tc>
      </w:tr>
      <w:tr w:rsidR="005B7112" w:rsidRPr="005B7112" w:rsidTr="005C3705">
        <w:trPr>
          <w:trHeight w:val="631"/>
        </w:trPr>
        <w:tc>
          <w:tcPr>
            <w:tcW w:w="2553" w:type="dxa"/>
            <w:tcBorders>
              <w:top w:val="nil"/>
              <w:left w:val="single" w:sz="8" w:space="0" w:color="auto"/>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lastRenderedPageBreak/>
              <w:t> </w:t>
            </w:r>
          </w:p>
        </w:tc>
        <w:tc>
          <w:tcPr>
            <w:tcW w:w="2409"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 </w:t>
            </w:r>
          </w:p>
        </w:tc>
        <w:tc>
          <w:tcPr>
            <w:tcW w:w="2552"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 </w:t>
            </w:r>
          </w:p>
        </w:tc>
        <w:tc>
          <w:tcPr>
            <w:tcW w:w="2126"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 </w:t>
            </w:r>
          </w:p>
        </w:tc>
        <w:tc>
          <w:tcPr>
            <w:tcW w:w="4111"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b/>
                <w:bCs/>
                <w:sz w:val="14"/>
                <w:szCs w:val="14"/>
              </w:rPr>
              <w:t>Output 2.4.</w:t>
            </w:r>
            <w:r w:rsidRPr="005B7112">
              <w:rPr>
                <w:sz w:val="14"/>
                <w:szCs w:val="14"/>
              </w:rPr>
              <w:t xml:space="preserve"> Lessons learned and best practices documented and disseminated to raise awareness of effective climate risk management o</w:t>
            </w:r>
            <w:r w:rsidR="005C3705">
              <w:rPr>
                <w:sz w:val="14"/>
                <w:szCs w:val="14"/>
              </w:rPr>
              <w:t xml:space="preserve">ptions for further up-scaling; </w:t>
            </w:r>
          </w:p>
        </w:tc>
      </w:tr>
      <w:tr w:rsidR="005B7112" w:rsidRPr="005B7112" w:rsidTr="005C3705">
        <w:trPr>
          <w:trHeight w:val="259"/>
        </w:trPr>
        <w:tc>
          <w:tcPr>
            <w:tcW w:w="2553" w:type="dxa"/>
            <w:tcBorders>
              <w:top w:val="nil"/>
              <w:left w:val="single" w:sz="8" w:space="0" w:color="auto"/>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 </w:t>
            </w:r>
          </w:p>
        </w:tc>
        <w:tc>
          <w:tcPr>
            <w:tcW w:w="2409"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 </w:t>
            </w:r>
          </w:p>
        </w:tc>
        <w:tc>
          <w:tcPr>
            <w:tcW w:w="2552"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 </w:t>
            </w:r>
          </w:p>
        </w:tc>
        <w:tc>
          <w:tcPr>
            <w:tcW w:w="2126"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 </w:t>
            </w:r>
          </w:p>
        </w:tc>
        <w:tc>
          <w:tcPr>
            <w:tcW w:w="4111"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b/>
                <w:bCs/>
                <w:sz w:val="14"/>
                <w:szCs w:val="14"/>
              </w:rPr>
              <w:t>Indicator 2.4.1.</w:t>
            </w:r>
            <w:r w:rsidRPr="005B7112">
              <w:rPr>
                <w:sz w:val="14"/>
                <w:szCs w:val="14"/>
              </w:rPr>
              <w:t xml:space="preserve"> Municipal records of employees guarantee scheme and number of people employed per year</w:t>
            </w:r>
          </w:p>
        </w:tc>
      </w:tr>
      <w:tr w:rsidR="005B7112" w:rsidRPr="005B7112" w:rsidTr="005C3705">
        <w:trPr>
          <w:trHeight w:val="1181"/>
        </w:trPr>
        <w:tc>
          <w:tcPr>
            <w:tcW w:w="2553" w:type="dxa"/>
            <w:tcBorders>
              <w:top w:val="nil"/>
              <w:left w:val="single" w:sz="8" w:space="0" w:color="auto"/>
              <w:bottom w:val="nil"/>
              <w:right w:val="single" w:sz="8" w:space="0" w:color="auto"/>
            </w:tcBorders>
            <w:shd w:val="clear" w:color="auto" w:fill="auto"/>
          </w:tcPr>
          <w:p w:rsidR="005B7112" w:rsidRPr="005B7112" w:rsidRDefault="005B7112" w:rsidP="00B80435">
            <w:pPr>
              <w:jc w:val="both"/>
              <w:rPr>
                <w:sz w:val="14"/>
                <w:szCs w:val="14"/>
              </w:rPr>
            </w:pPr>
            <w:r w:rsidRPr="005B7112">
              <w:rPr>
                <w:b/>
                <w:bCs/>
                <w:sz w:val="14"/>
                <w:szCs w:val="14"/>
              </w:rPr>
              <w:t xml:space="preserve">Outcome 3: </w:t>
            </w:r>
            <w:r w:rsidRPr="005B7112">
              <w:rPr>
                <w:sz w:val="14"/>
                <w:szCs w:val="14"/>
              </w:rPr>
              <w:t xml:space="preserve">Institutional Capacity developed for early warning and timely alert communication to vulnerable communities of the </w:t>
            </w:r>
            <w:proofErr w:type="spellStart"/>
            <w:r w:rsidRPr="005B7112">
              <w:rPr>
                <w:sz w:val="14"/>
                <w:szCs w:val="14"/>
              </w:rPr>
              <w:t>Rioni</w:t>
            </w:r>
            <w:proofErr w:type="spellEnd"/>
            <w:r w:rsidRPr="005B7112">
              <w:rPr>
                <w:sz w:val="14"/>
                <w:szCs w:val="14"/>
              </w:rPr>
              <w:t xml:space="preserve"> river basin</w:t>
            </w:r>
          </w:p>
          <w:p w:rsidR="005B7112" w:rsidRPr="005B7112" w:rsidRDefault="005B7112" w:rsidP="00B80435">
            <w:pPr>
              <w:jc w:val="both"/>
              <w:rPr>
                <w:b/>
                <w:bCs/>
                <w:sz w:val="14"/>
                <w:szCs w:val="14"/>
              </w:rPr>
            </w:pPr>
          </w:p>
        </w:tc>
        <w:tc>
          <w:tcPr>
            <w:tcW w:w="2409"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 xml:space="preserve">Monitoring network in the </w:t>
            </w:r>
            <w:proofErr w:type="spellStart"/>
            <w:r w:rsidRPr="005B7112">
              <w:rPr>
                <w:sz w:val="14"/>
                <w:szCs w:val="14"/>
              </w:rPr>
              <w:t>Rioni</w:t>
            </w:r>
            <w:proofErr w:type="spellEnd"/>
            <w:r w:rsidRPr="005B7112">
              <w:rPr>
                <w:sz w:val="14"/>
                <w:szCs w:val="14"/>
              </w:rPr>
              <w:t xml:space="preserve"> basin was reduced from 22 to 4 meteorological stations since the early 1990s.  The 4 remaining meteorological stations covering all of </w:t>
            </w:r>
            <w:proofErr w:type="spellStart"/>
            <w:r w:rsidRPr="005B7112">
              <w:rPr>
                <w:sz w:val="14"/>
                <w:szCs w:val="14"/>
              </w:rPr>
              <w:t>Rioni</w:t>
            </w:r>
            <w:proofErr w:type="spellEnd"/>
            <w:r w:rsidRPr="005B7112">
              <w:rPr>
                <w:sz w:val="14"/>
                <w:szCs w:val="14"/>
              </w:rPr>
              <w:t xml:space="preserve"> basin is inadequate for effective early warning.  </w:t>
            </w:r>
          </w:p>
        </w:tc>
        <w:tc>
          <w:tcPr>
            <w:tcW w:w="2552"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Implementation of adaptation measures that are a mix of traditional engineering and bioengineering solutions</w:t>
            </w:r>
          </w:p>
        </w:tc>
        <w:tc>
          <w:tcPr>
            <w:tcW w:w="2126"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Project annual reports; Mid-term evaluation, final report; Community Surveys;</w:t>
            </w:r>
          </w:p>
        </w:tc>
        <w:tc>
          <w:tcPr>
            <w:tcW w:w="4111"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b/>
                <w:bCs/>
                <w:sz w:val="14"/>
                <w:szCs w:val="14"/>
              </w:rPr>
              <w:t>Output 3.1.</w:t>
            </w:r>
            <w:r w:rsidRPr="005B7112">
              <w:rPr>
                <w:sz w:val="14"/>
                <w:szCs w:val="14"/>
              </w:rPr>
              <w:t xml:space="preserve"> Long term historical observation data digitized and used in policy formulation and risk management practices;</w:t>
            </w:r>
          </w:p>
        </w:tc>
      </w:tr>
      <w:tr w:rsidR="005B7112" w:rsidRPr="005B7112" w:rsidTr="005C3705">
        <w:trPr>
          <w:trHeight w:val="1162"/>
        </w:trPr>
        <w:tc>
          <w:tcPr>
            <w:tcW w:w="2553" w:type="dxa"/>
            <w:tcBorders>
              <w:top w:val="nil"/>
              <w:left w:val="single" w:sz="8" w:space="0" w:color="auto"/>
              <w:bottom w:val="nil"/>
              <w:right w:val="single" w:sz="8" w:space="0" w:color="auto"/>
            </w:tcBorders>
            <w:shd w:val="clear" w:color="auto" w:fill="auto"/>
          </w:tcPr>
          <w:p w:rsidR="005B7112" w:rsidRPr="005B7112" w:rsidRDefault="005B7112" w:rsidP="00B80435">
            <w:pPr>
              <w:jc w:val="both"/>
              <w:rPr>
                <w:sz w:val="14"/>
                <w:szCs w:val="14"/>
              </w:rPr>
            </w:pPr>
            <w:r w:rsidRPr="005B7112">
              <w:rPr>
                <w:b/>
                <w:bCs/>
                <w:sz w:val="14"/>
                <w:szCs w:val="14"/>
              </w:rPr>
              <w:t>Indicator 3.1.</w:t>
            </w:r>
            <w:r w:rsidRPr="005B7112">
              <w:rPr>
                <w:sz w:val="14"/>
                <w:szCs w:val="14"/>
              </w:rPr>
              <w:t xml:space="preserve">  Flood forecasting and early warning systems introduced to benefit over 200,000 people at risk in the </w:t>
            </w:r>
            <w:proofErr w:type="spellStart"/>
            <w:r w:rsidRPr="005B7112">
              <w:rPr>
                <w:sz w:val="14"/>
                <w:szCs w:val="14"/>
              </w:rPr>
              <w:t>Rioni</w:t>
            </w:r>
            <w:proofErr w:type="spellEnd"/>
            <w:r w:rsidRPr="005B7112">
              <w:rPr>
                <w:sz w:val="14"/>
                <w:szCs w:val="14"/>
              </w:rPr>
              <w:t xml:space="preserve"> basin from flood, flash flood and landslide risk in the basin.  </w:t>
            </w:r>
          </w:p>
        </w:tc>
        <w:tc>
          <w:tcPr>
            <w:tcW w:w="2409"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There is currently limited capability among national NEA staff for undertaking flood risk assessment and forecasting and limited experience of EW systems implementation and operation</w:t>
            </w:r>
          </w:p>
        </w:tc>
        <w:tc>
          <w:tcPr>
            <w:tcW w:w="2552"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Set up and implement employee guarantee scheme (targeting 200 employees in each municipality, at least 50% women)</w:t>
            </w:r>
          </w:p>
        </w:tc>
        <w:tc>
          <w:tcPr>
            <w:tcW w:w="2126"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Social programme budget statements</w:t>
            </w:r>
          </w:p>
        </w:tc>
        <w:tc>
          <w:tcPr>
            <w:tcW w:w="4111"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b/>
                <w:bCs/>
                <w:sz w:val="14"/>
                <w:szCs w:val="14"/>
              </w:rPr>
              <w:t>Indicator 3.1.1.</w:t>
            </w:r>
            <w:r w:rsidRPr="005B7112">
              <w:rPr>
                <w:sz w:val="14"/>
                <w:szCs w:val="14"/>
              </w:rPr>
              <w:t xml:space="preserve"> Database of historical observation data for </w:t>
            </w:r>
            <w:proofErr w:type="spellStart"/>
            <w:r w:rsidRPr="005B7112">
              <w:rPr>
                <w:sz w:val="14"/>
                <w:szCs w:val="14"/>
              </w:rPr>
              <w:t>Rioni</w:t>
            </w:r>
            <w:proofErr w:type="spellEnd"/>
            <w:r w:rsidRPr="005B7112">
              <w:rPr>
                <w:sz w:val="14"/>
                <w:szCs w:val="14"/>
              </w:rPr>
              <w:t xml:space="preserve"> digitized</w:t>
            </w:r>
          </w:p>
        </w:tc>
      </w:tr>
      <w:tr w:rsidR="005B7112" w:rsidRPr="005B7112" w:rsidTr="005C3705">
        <w:trPr>
          <w:trHeight w:val="669"/>
        </w:trPr>
        <w:tc>
          <w:tcPr>
            <w:tcW w:w="2553" w:type="dxa"/>
            <w:tcBorders>
              <w:top w:val="nil"/>
              <w:left w:val="single" w:sz="8" w:space="0" w:color="auto"/>
              <w:bottom w:val="nil"/>
              <w:right w:val="single" w:sz="8" w:space="0" w:color="auto"/>
            </w:tcBorders>
            <w:shd w:val="clear" w:color="auto" w:fill="auto"/>
          </w:tcPr>
          <w:p w:rsidR="005B7112" w:rsidRPr="005B7112" w:rsidRDefault="005B7112" w:rsidP="00B80435">
            <w:pPr>
              <w:jc w:val="both"/>
              <w:rPr>
                <w:b/>
                <w:bCs/>
                <w:sz w:val="14"/>
                <w:szCs w:val="14"/>
              </w:rPr>
            </w:pPr>
            <w:r w:rsidRPr="005B7112">
              <w:rPr>
                <w:b/>
                <w:bCs/>
                <w:sz w:val="14"/>
                <w:szCs w:val="14"/>
              </w:rPr>
              <w:t> </w:t>
            </w:r>
          </w:p>
        </w:tc>
        <w:tc>
          <w:tcPr>
            <w:tcW w:w="2409"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Various out-of-date and inadequate hazard maps  are used for emergency planning and response by different agencies</w:t>
            </w:r>
          </w:p>
        </w:tc>
        <w:tc>
          <w:tcPr>
            <w:tcW w:w="2552"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Purchase and install 5 Met stations, 20 Met posts, and 10 Hydrological posts</w:t>
            </w:r>
          </w:p>
        </w:tc>
        <w:tc>
          <w:tcPr>
            <w:tcW w:w="2126"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 </w:t>
            </w:r>
          </w:p>
        </w:tc>
        <w:tc>
          <w:tcPr>
            <w:tcW w:w="4111"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b/>
                <w:bCs/>
                <w:sz w:val="14"/>
                <w:szCs w:val="14"/>
              </w:rPr>
              <w:t>Output 3.2.</w:t>
            </w:r>
            <w:r w:rsidRPr="005B7112">
              <w:rPr>
                <w:sz w:val="14"/>
                <w:szCs w:val="14"/>
              </w:rPr>
              <w:t xml:space="preserve"> Multi hazard risk assessment for the </w:t>
            </w:r>
            <w:proofErr w:type="spellStart"/>
            <w:r w:rsidRPr="005B7112">
              <w:rPr>
                <w:sz w:val="14"/>
                <w:szCs w:val="14"/>
              </w:rPr>
              <w:t>Rioni</w:t>
            </w:r>
            <w:proofErr w:type="spellEnd"/>
            <w:r w:rsidRPr="005B7112">
              <w:rPr>
                <w:sz w:val="14"/>
                <w:szCs w:val="14"/>
              </w:rPr>
              <w:t xml:space="preserve"> river basin (floods, flash floods, associated mudflows and landslides, linked with climatic alterations under alternative scenarios);</w:t>
            </w:r>
          </w:p>
        </w:tc>
      </w:tr>
      <w:tr w:rsidR="005B7112" w:rsidRPr="005B7112" w:rsidTr="005C3705">
        <w:trPr>
          <w:trHeight w:val="770"/>
        </w:trPr>
        <w:tc>
          <w:tcPr>
            <w:tcW w:w="2553" w:type="dxa"/>
            <w:tcBorders>
              <w:top w:val="nil"/>
              <w:left w:val="single" w:sz="8" w:space="0" w:color="auto"/>
              <w:bottom w:val="nil"/>
              <w:right w:val="single" w:sz="8" w:space="0" w:color="auto"/>
            </w:tcBorders>
            <w:shd w:val="clear" w:color="auto" w:fill="auto"/>
          </w:tcPr>
          <w:p w:rsidR="005B7112" w:rsidRPr="005B7112" w:rsidRDefault="005B7112" w:rsidP="00B80435">
            <w:pPr>
              <w:jc w:val="both"/>
              <w:rPr>
                <w:b/>
                <w:bCs/>
                <w:sz w:val="14"/>
                <w:szCs w:val="14"/>
              </w:rPr>
            </w:pPr>
            <w:r w:rsidRPr="005B7112">
              <w:rPr>
                <w:b/>
                <w:bCs/>
                <w:sz w:val="14"/>
                <w:szCs w:val="14"/>
              </w:rPr>
              <w:t xml:space="preserve">Indicator 3.2.  </w:t>
            </w:r>
            <w:r w:rsidRPr="005B7112">
              <w:rPr>
                <w:sz w:val="14"/>
                <w:szCs w:val="14"/>
              </w:rPr>
              <w:t xml:space="preserve">Establishment/rehabilitation of monitoring stations to increase spatial coverage </w:t>
            </w:r>
          </w:p>
        </w:tc>
        <w:tc>
          <w:tcPr>
            <w:tcW w:w="2409"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Emergency plans currently available at MIA but propriety of the information is unknown</w:t>
            </w:r>
          </w:p>
        </w:tc>
        <w:tc>
          <w:tcPr>
            <w:tcW w:w="2552"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At least 10 NEA staff with gender balanced composition trained in risk assessment and forecasting and EWS</w:t>
            </w:r>
          </w:p>
        </w:tc>
        <w:tc>
          <w:tcPr>
            <w:tcW w:w="2126"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 </w:t>
            </w:r>
          </w:p>
        </w:tc>
        <w:tc>
          <w:tcPr>
            <w:tcW w:w="4111"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b/>
                <w:bCs/>
                <w:sz w:val="14"/>
                <w:szCs w:val="14"/>
              </w:rPr>
              <w:t>Indicator 3.2.1.</w:t>
            </w:r>
            <w:r w:rsidRPr="005B7112">
              <w:rPr>
                <w:sz w:val="14"/>
                <w:szCs w:val="14"/>
              </w:rPr>
              <w:t xml:space="preserve">  </w:t>
            </w:r>
            <w:proofErr w:type="spellStart"/>
            <w:r w:rsidRPr="005B7112">
              <w:rPr>
                <w:sz w:val="14"/>
                <w:szCs w:val="14"/>
              </w:rPr>
              <w:t>Rioni</w:t>
            </w:r>
            <w:proofErr w:type="spellEnd"/>
            <w:r w:rsidRPr="005B7112">
              <w:rPr>
                <w:sz w:val="14"/>
                <w:szCs w:val="14"/>
              </w:rPr>
              <w:t xml:space="preserve"> flood forecasting model developed, which will couple outputs from downscaled </w:t>
            </w:r>
            <w:proofErr w:type="spellStart"/>
            <w:r w:rsidRPr="005B7112">
              <w:rPr>
                <w:sz w:val="14"/>
                <w:szCs w:val="14"/>
              </w:rPr>
              <w:t>meso</w:t>
            </w:r>
            <w:proofErr w:type="spellEnd"/>
            <w:r w:rsidRPr="005B7112">
              <w:rPr>
                <w:sz w:val="14"/>
                <w:szCs w:val="14"/>
              </w:rPr>
              <w:t>-scale meteorological systems to HEC-HMS hydrological models.  Linked forecasting met-hydrological-hydraulic model.</w:t>
            </w:r>
          </w:p>
        </w:tc>
      </w:tr>
      <w:tr w:rsidR="005B7112" w:rsidRPr="005B7112" w:rsidTr="005C3705">
        <w:trPr>
          <w:trHeight w:val="361"/>
        </w:trPr>
        <w:tc>
          <w:tcPr>
            <w:tcW w:w="2553" w:type="dxa"/>
            <w:tcBorders>
              <w:top w:val="nil"/>
              <w:left w:val="single" w:sz="8" w:space="0" w:color="auto"/>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Number of associations with improved institutional capacity to deliver water services to target communities.</w:t>
            </w:r>
          </w:p>
        </w:tc>
        <w:tc>
          <w:tcPr>
            <w:tcW w:w="2409"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Currently limited warnings to communities</w:t>
            </w:r>
          </w:p>
        </w:tc>
        <w:tc>
          <w:tcPr>
            <w:tcW w:w="2552"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Provision of access to up-to-date, definitive hazards and forecast information via single GIS-based data management and dissemination system</w:t>
            </w:r>
          </w:p>
        </w:tc>
        <w:tc>
          <w:tcPr>
            <w:tcW w:w="2126"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 </w:t>
            </w:r>
          </w:p>
        </w:tc>
        <w:tc>
          <w:tcPr>
            <w:tcW w:w="4111"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b/>
                <w:bCs/>
                <w:sz w:val="14"/>
                <w:szCs w:val="14"/>
              </w:rPr>
              <w:t>Output 3.3.</w:t>
            </w:r>
            <w:r w:rsidRPr="005B7112">
              <w:rPr>
                <w:sz w:val="14"/>
                <w:szCs w:val="14"/>
              </w:rPr>
              <w:t xml:space="preserve"> Series of targeted training delivered for the NEA staff and partner organizations in the advanced methods of risk assessment and forecasting;</w:t>
            </w:r>
          </w:p>
        </w:tc>
      </w:tr>
      <w:tr w:rsidR="005B7112" w:rsidRPr="005B7112" w:rsidTr="005C3705">
        <w:trPr>
          <w:trHeight w:val="860"/>
        </w:trPr>
        <w:tc>
          <w:tcPr>
            <w:tcW w:w="2553" w:type="dxa"/>
            <w:tcBorders>
              <w:top w:val="nil"/>
              <w:left w:val="single" w:sz="8" w:space="0" w:color="auto"/>
              <w:bottom w:val="nil"/>
              <w:right w:val="single" w:sz="8" w:space="0" w:color="auto"/>
            </w:tcBorders>
            <w:shd w:val="clear" w:color="auto" w:fill="auto"/>
          </w:tcPr>
          <w:p w:rsidR="005B7112" w:rsidRPr="005B7112" w:rsidRDefault="005B7112" w:rsidP="00B80435">
            <w:pPr>
              <w:jc w:val="both"/>
              <w:rPr>
                <w:b/>
                <w:bCs/>
                <w:sz w:val="14"/>
                <w:szCs w:val="14"/>
              </w:rPr>
            </w:pPr>
            <w:r w:rsidRPr="005B7112">
              <w:rPr>
                <w:b/>
                <w:bCs/>
                <w:sz w:val="14"/>
                <w:szCs w:val="14"/>
              </w:rPr>
              <w:lastRenderedPageBreak/>
              <w:t>Indicator 3.2:</w:t>
            </w:r>
            <w:r w:rsidRPr="005B7112">
              <w:rPr>
                <w:sz w:val="14"/>
                <w:szCs w:val="14"/>
              </w:rPr>
              <w:t xml:space="preserve">  % of targeted population with more to early warning in the face of climate change </w:t>
            </w:r>
          </w:p>
        </w:tc>
        <w:tc>
          <w:tcPr>
            <w:tcW w:w="2409"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 </w:t>
            </w:r>
          </w:p>
        </w:tc>
        <w:tc>
          <w:tcPr>
            <w:tcW w:w="2552"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Development of emergency plans</w:t>
            </w:r>
          </w:p>
        </w:tc>
        <w:tc>
          <w:tcPr>
            <w:tcW w:w="2126"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sz w:val="14"/>
                <w:szCs w:val="14"/>
              </w:rPr>
              <w:t> </w:t>
            </w:r>
          </w:p>
        </w:tc>
        <w:tc>
          <w:tcPr>
            <w:tcW w:w="4111" w:type="dxa"/>
            <w:tcBorders>
              <w:top w:val="nil"/>
              <w:left w:val="nil"/>
              <w:bottom w:val="nil"/>
              <w:right w:val="single" w:sz="8" w:space="0" w:color="auto"/>
            </w:tcBorders>
            <w:shd w:val="clear" w:color="auto" w:fill="auto"/>
          </w:tcPr>
          <w:p w:rsidR="005B7112" w:rsidRPr="005B7112" w:rsidRDefault="005B7112" w:rsidP="00B80435">
            <w:pPr>
              <w:jc w:val="both"/>
              <w:rPr>
                <w:sz w:val="14"/>
                <w:szCs w:val="14"/>
              </w:rPr>
            </w:pPr>
            <w:r w:rsidRPr="005B7112">
              <w:rPr>
                <w:b/>
                <w:bCs/>
                <w:sz w:val="14"/>
                <w:szCs w:val="14"/>
              </w:rPr>
              <w:t>Indicator 3.3.1.</w:t>
            </w:r>
            <w:r w:rsidRPr="005B7112">
              <w:rPr>
                <w:sz w:val="14"/>
                <w:szCs w:val="14"/>
              </w:rPr>
              <w:t xml:space="preserve"> At least 10 NEA staff trained in risk assessment and forecasting and EWS.  Municipality emergency staff trained in emergency response. Strengthened capacity of national and local staff in monitoring, flood forecasting, early warning and emergency response</w:t>
            </w:r>
          </w:p>
        </w:tc>
      </w:tr>
      <w:tr w:rsidR="005C3705" w:rsidRPr="005B7112" w:rsidTr="00500283">
        <w:trPr>
          <w:trHeight w:val="165"/>
        </w:trPr>
        <w:tc>
          <w:tcPr>
            <w:tcW w:w="2553" w:type="dxa"/>
            <w:vMerge w:val="restart"/>
            <w:tcBorders>
              <w:top w:val="nil"/>
              <w:left w:val="single" w:sz="8" w:space="0" w:color="auto"/>
              <w:right w:val="single" w:sz="8" w:space="0" w:color="auto"/>
            </w:tcBorders>
            <w:shd w:val="clear" w:color="auto" w:fill="auto"/>
          </w:tcPr>
          <w:p w:rsidR="005C3705" w:rsidRPr="005B7112" w:rsidRDefault="005C3705" w:rsidP="00B80435">
            <w:pPr>
              <w:jc w:val="both"/>
              <w:rPr>
                <w:sz w:val="14"/>
                <w:szCs w:val="14"/>
              </w:rPr>
            </w:pPr>
            <w:r w:rsidRPr="005B7112">
              <w:rPr>
                <w:b/>
                <w:bCs/>
                <w:sz w:val="14"/>
                <w:szCs w:val="14"/>
              </w:rPr>
              <w:t>Indicator 3.3.</w:t>
            </w:r>
            <w:r w:rsidRPr="005B7112">
              <w:rPr>
                <w:sz w:val="14"/>
                <w:szCs w:val="14"/>
              </w:rPr>
              <w:t xml:space="preserve">  Number of national and local staff with flood forecasting, early warning and flood risk assessment capabilities</w:t>
            </w:r>
          </w:p>
          <w:p w:rsidR="005C3705" w:rsidRPr="005B7112" w:rsidRDefault="005C3705" w:rsidP="00B80435">
            <w:pPr>
              <w:jc w:val="both"/>
              <w:rPr>
                <w:sz w:val="14"/>
                <w:szCs w:val="14"/>
              </w:rPr>
            </w:pPr>
            <w:r w:rsidRPr="005B7112">
              <w:rPr>
                <w:sz w:val="14"/>
                <w:szCs w:val="14"/>
              </w:rPr>
              <w:t> </w:t>
            </w:r>
          </w:p>
          <w:p w:rsidR="005C3705" w:rsidRPr="005B7112" w:rsidRDefault="005C3705" w:rsidP="00B80435">
            <w:pPr>
              <w:jc w:val="both"/>
              <w:rPr>
                <w:sz w:val="14"/>
                <w:szCs w:val="14"/>
              </w:rPr>
            </w:pPr>
            <w:r w:rsidRPr="005B7112">
              <w:rPr>
                <w:sz w:val="14"/>
                <w:szCs w:val="14"/>
              </w:rPr>
              <w:t> </w:t>
            </w:r>
          </w:p>
          <w:p w:rsidR="005C3705" w:rsidRPr="005B7112" w:rsidRDefault="005C3705" w:rsidP="00B80435">
            <w:pPr>
              <w:jc w:val="both"/>
              <w:rPr>
                <w:sz w:val="14"/>
                <w:szCs w:val="14"/>
              </w:rPr>
            </w:pPr>
            <w:r w:rsidRPr="005B7112">
              <w:rPr>
                <w:sz w:val="14"/>
                <w:szCs w:val="14"/>
              </w:rPr>
              <w:t> </w:t>
            </w:r>
          </w:p>
          <w:p w:rsidR="005C3705" w:rsidRPr="005B7112" w:rsidRDefault="005C3705" w:rsidP="00B80435">
            <w:pPr>
              <w:jc w:val="both"/>
              <w:rPr>
                <w:sz w:val="14"/>
                <w:szCs w:val="14"/>
              </w:rPr>
            </w:pPr>
            <w:r w:rsidRPr="005B7112">
              <w:rPr>
                <w:sz w:val="14"/>
                <w:szCs w:val="14"/>
              </w:rPr>
              <w:t> </w:t>
            </w:r>
          </w:p>
          <w:p w:rsidR="005C3705" w:rsidRPr="005B7112" w:rsidRDefault="005C3705" w:rsidP="00B80435">
            <w:pPr>
              <w:jc w:val="both"/>
              <w:rPr>
                <w:sz w:val="14"/>
                <w:szCs w:val="14"/>
              </w:rPr>
            </w:pPr>
            <w:r w:rsidRPr="005B7112">
              <w:rPr>
                <w:sz w:val="14"/>
                <w:szCs w:val="14"/>
              </w:rPr>
              <w:t> </w:t>
            </w:r>
          </w:p>
          <w:p w:rsidR="005C3705" w:rsidRPr="005B7112" w:rsidRDefault="005C3705" w:rsidP="00B80435">
            <w:pPr>
              <w:jc w:val="both"/>
              <w:rPr>
                <w:sz w:val="14"/>
                <w:szCs w:val="14"/>
              </w:rPr>
            </w:pPr>
            <w:r w:rsidRPr="005B7112">
              <w:rPr>
                <w:sz w:val="14"/>
                <w:szCs w:val="14"/>
              </w:rPr>
              <w:t> </w:t>
            </w:r>
          </w:p>
          <w:p w:rsidR="005C3705" w:rsidRPr="005B7112" w:rsidRDefault="005C3705" w:rsidP="00B80435">
            <w:pPr>
              <w:jc w:val="both"/>
              <w:rPr>
                <w:sz w:val="14"/>
                <w:szCs w:val="14"/>
              </w:rPr>
            </w:pPr>
            <w:r w:rsidRPr="005B7112">
              <w:rPr>
                <w:sz w:val="14"/>
                <w:szCs w:val="14"/>
              </w:rPr>
              <w:t> </w:t>
            </w:r>
          </w:p>
        </w:tc>
        <w:tc>
          <w:tcPr>
            <w:tcW w:w="2409" w:type="dxa"/>
            <w:vMerge w:val="restart"/>
            <w:tcBorders>
              <w:top w:val="nil"/>
              <w:left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 </w:t>
            </w:r>
          </w:p>
          <w:p w:rsidR="005C3705" w:rsidRPr="005B7112" w:rsidRDefault="005C3705" w:rsidP="00B80435">
            <w:pPr>
              <w:jc w:val="both"/>
              <w:rPr>
                <w:sz w:val="14"/>
                <w:szCs w:val="14"/>
              </w:rPr>
            </w:pPr>
            <w:r w:rsidRPr="005B7112">
              <w:rPr>
                <w:sz w:val="14"/>
                <w:szCs w:val="14"/>
              </w:rPr>
              <w:t> </w:t>
            </w:r>
          </w:p>
          <w:p w:rsidR="005C3705" w:rsidRPr="005B7112" w:rsidRDefault="005C3705" w:rsidP="00B80435">
            <w:pPr>
              <w:jc w:val="both"/>
              <w:rPr>
                <w:sz w:val="14"/>
                <w:szCs w:val="14"/>
              </w:rPr>
            </w:pPr>
            <w:r w:rsidRPr="005B7112">
              <w:rPr>
                <w:sz w:val="14"/>
                <w:szCs w:val="14"/>
              </w:rPr>
              <w:t> </w:t>
            </w:r>
          </w:p>
          <w:p w:rsidR="005C3705" w:rsidRPr="005B7112" w:rsidRDefault="005C3705" w:rsidP="00B80435">
            <w:pPr>
              <w:jc w:val="both"/>
              <w:rPr>
                <w:sz w:val="14"/>
                <w:szCs w:val="14"/>
              </w:rPr>
            </w:pPr>
            <w:r w:rsidRPr="005B7112">
              <w:rPr>
                <w:sz w:val="14"/>
                <w:szCs w:val="14"/>
              </w:rPr>
              <w:t> </w:t>
            </w:r>
          </w:p>
          <w:p w:rsidR="005C3705" w:rsidRPr="005B7112" w:rsidRDefault="005C3705" w:rsidP="00B80435">
            <w:pPr>
              <w:jc w:val="both"/>
              <w:rPr>
                <w:sz w:val="14"/>
                <w:szCs w:val="14"/>
              </w:rPr>
            </w:pPr>
            <w:r w:rsidRPr="005B7112">
              <w:rPr>
                <w:sz w:val="14"/>
                <w:szCs w:val="14"/>
              </w:rPr>
              <w:t> </w:t>
            </w:r>
          </w:p>
          <w:p w:rsidR="005C3705" w:rsidRPr="005B7112" w:rsidRDefault="005C3705" w:rsidP="00B80435">
            <w:pPr>
              <w:jc w:val="both"/>
              <w:rPr>
                <w:sz w:val="14"/>
                <w:szCs w:val="14"/>
              </w:rPr>
            </w:pPr>
            <w:r w:rsidRPr="005B7112">
              <w:rPr>
                <w:sz w:val="14"/>
                <w:szCs w:val="14"/>
              </w:rPr>
              <w:t> </w:t>
            </w:r>
          </w:p>
          <w:p w:rsidR="005C3705" w:rsidRPr="005B7112" w:rsidRDefault="005C3705" w:rsidP="00B80435">
            <w:pPr>
              <w:jc w:val="both"/>
              <w:rPr>
                <w:sz w:val="14"/>
                <w:szCs w:val="14"/>
              </w:rPr>
            </w:pPr>
            <w:r w:rsidRPr="005B7112">
              <w:rPr>
                <w:sz w:val="14"/>
                <w:szCs w:val="14"/>
              </w:rPr>
              <w:t> </w:t>
            </w:r>
          </w:p>
          <w:p w:rsidR="005C3705" w:rsidRPr="005B7112" w:rsidRDefault="005C3705" w:rsidP="00B80435">
            <w:pPr>
              <w:jc w:val="both"/>
              <w:rPr>
                <w:sz w:val="14"/>
                <w:szCs w:val="14"/>
              </w:rPr>
            </w:pPr>
            <w:r w:rsidRPr="005B7112">
              <w:rPr>
                <w:sz w:val="14"/>
                <w:szCs w:val="14"/>
              </w:rPr>
              <w:t> </w:t>
            </w:r>
          </w:p>
        </w:tc>
        <w:tc>
          <w:tcPr>
            <w:tcW w:w="2552" w:type="dxa"/>
            <w:vMerge w:val="restart"/>
            <w:tcBorders>
              <w:top w:val="nil"/>
              <w:left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 xml:space="preserve">90% of people in </w:t>
            </w:r>
            <w:proofErr w:type="spellStart"/>
            <w:r w:rsidRPr="005B7112">
              <w:rPr>
                <w:sz w:val="14"/>
                <w:szCs w:val="14"/>
              </w:rPr>
              <w:t>Rioni</w:t>
            </w:r>
            <w:proofErr w:type="spellEnd"/>
            <w:r w:rsidRPr="005B7112">
              <w:rPr>
                <w:sz w:val="14"/>
                <w:szCs w:val="14"/>
              </w:rPr>
              <w:t xml:space="preserve"> basin to have access to early warning messages/signals by completion of project</w:t>
            </w:r>
          </w:p>
          <w:p w:rsidR="005C3705" w:rsidRPr="005B7112" w:rsidRDefault="005C3705" w:rsidP="00B80435">
            <w:pPr>
              <w:jc w:val="both"/>
              <w:rPr>
                <w:sz w:val="14"/>
                <w:szCs w:val="14"/>
              </w:rPr>
            </w:pPr>
            <w:r w:rsidRPr="005B7112">
              <w:rPr>
                <w:sz w:val="14"/>
                <w:szCs w:val="14"/>
              </w:rPr>
              <w:t> </w:t>
            </w:r>
          </w:p>
          <w:p w:rsidR="005C3705" w:rsidRPr="005B7112" w:rsidRDefault="005C3705" w:rsidP="00B80435">
            <w:pPr>
              <w:jc w:val="both"/>
              <w:rPr>
                <w:sz w:val="14"/>
                <w:szCs w:val="14"/>
              </w:rPr>
            </w:pPr>
            <w:r w:rsidRPr="005B7112">
              <w:rPr>
                <w:sz w:val="14"/>
                <w:szCs w:val="14"/>
              </w:rPr>
              <w:t> </w:t>
            </w:r>
          </w:p>
          <w:p w:rsidR="005C3705" w:rsidRPr="005B7112" w:rsidRDefault="005C3705" w:rsidP="00B80435">
            <w:pPr>
              <w:jc w:val="both"/>
              <w:rPr>
                <w:sz w:val="14"/>
                <w:szCs w:val="14"/>
              </w:rPr>
            </w:pPr>
            <w:r w:rsidRPr="005B7112">
              <w:rPr>
                <w:sz w:val="14"/>
                <w:szCs w:val="14"/>
              </w:rPr>
              <w:t> </w:t>
            </w:r>
          </w:p>
          <w:p w:rsidR="005C3705" w:rsidRPr="005B7112" w:rsidRDefault="005C3705" w:rsidP="00B80435">
            <w:pPr>
              <w:jc w:val="both"/>
              <w:rPr>
                <w:sz w:val="14"/>
                <w:szCs w:val="14"/>
              </w:rPr>
            </w:pPr>
            <w:r w:rsidRPr="005B7112">
              <w:rPr>
                <w:sz w:val="14"/>
                <w:szCs w:val="14"/>
              </w:rPr>
              <w:t> </w:t>
            </w:r>
          </w:p>
        </w:tc>
        <w:tc>
          <w:tcPr>
            <w:tcW w:w="2126"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 </w:t>
            </w:r>
          </w:p>
        </w:tc>
        <w:tc>
          <w:tcPr>
            <w:tcW w:w="4111"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b/>
                <w:bCs/>
                <w:sz w:val="14"/>
                <w:szCs w:val="14"/>
              </w:rPr>
              <w:t>Output 3.4.</w:t>
            </w:r>
            <w:r w:rsidRPr="005B7112">
              <w:rPr>
                <w:sz w:val="14"/>
                <w:szCs w:val="14"/>
              </w:rPr>
              <w:t xml:space="preserve"> Essential equipment to increase monitoring and forecasting capabilities in the target basin procured and installed; </w:t>
            </w:r>
          </w:p>
        </w:tc>
      </w:tr>
      <w:tr w:rsidR="005C3705" w:rsidRPr="005B7112" w:rsidTr="00500283">
        <w:trPr>
          <w:trHeight w:val="616"/>
        </w:trPr>
        <w:tc>
          <w:tcPr>
            <w:tcW w:w="2553" w:type="dxa"/>
            <w:vMerge/>
            <w:tcBorders>
              <w:left w:val="single" w:sz="8" w:space="0" w:color="auto"/>
              <w:right w:val="single" w:sz="8" w:space="0" w:color="auto"/>
            </w:tcBorders>
            <w:shd w:val="clear" w:color="auto" w:fill="auto"/>
          </w:tcPr>
          <w:p w:rsidR="005C3705" w:rsidRPr="005B7112" w:rsidRDefault="005C3705" w:rsidP="00B80435">
            <w:pPr>
              <w:jc w:val="both"/>
              <w:rPr>
                <w:sz w:val="14"/>
                <w:szCs w:val="14"/>
              </w:rPr>
            </w:pPr>
          </w:p>
        </w:tc>
        <w:tc>
          <w:tcPr>
            <w:tcW w:w="2409" w:type="dxa"/>
            <w:vMerge/>
            <w:tcBorders>
              <w:left w:val="nil"/>
              <w:right w:val="single" w:sz="8" w:space="0" w:color="auto"/>
            </w:tcBorders>
            <w:shd w:val="clear" w:color="auto" w:fill="auto"/>
          </w:tcPr>
          <w:p w:rsidR="005C3705" w:rsidRPr="005B7112" w:rsidRDefault="005C3705" w:rsidP="00B80435">
            <w:pPr>
              <w:jc w:val="both"/>
              <w:rPr>
                <w:sz w:val="14"/>
                <w:szCs w:val="14"/>
              </w:rPr>
            </w:pPr>
          </w:p>
        </w:tc>
        <w:tc>
          <w:tcPr>
            <w:tcW w:w="2552" w:type="dxa"/>
            <w:vMerge/>
            <w:tcBorders>
              <w:left w:val="nil"/>
              <w:right w:val="single" w:sz="8" w:space="0" w:color="auto"/>
            </w:tcBorders>
            <w:shd w:val="clear" w:color="auto" w:fill="auto"/>
            <w:noWrap/>
          </w:tcPr>
          <w:p w:rsidR="005C3705" w:rsidRPr="005B7112" w:rsidRDefault="005C3705" w:rsidP="00B80435">
            <w:pPr>
              <w:jc w:val="both"/>
              <w:rPr>
                <w:sz w:val="14"/>
                <w:szCs w:val="14"/>
              </w:rPr>
            </w:pPr>
          </w:p>
        </w:tc>
        <w:tc>
          <w:tcPr>
            <w:tcW w:w="2126"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 </w:t>
            </w:r>
          </w:p>
        </w:tc>
        <w:tc>
          <w:tcPr>
            <w:tcW w:w="4111"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b/>
                <w:bCs/>
                <w:sz w:val="14"/>
                <w:szCs w:val="14"/>
              </w:rPr>
              <w:t>Indicator 3.4.1.</w:t>
            </w:r>
            <w:r w:rsidRPr="005B7112">
              <w:rPr>
                <w:sz w:val="14"/>
                <w:szCs w:val="14"/>
              </w:rPr>
              <w:t xml:space="preserve"> Purchase and install 5 Met stations, 20 Met posts, and 10 Hydrological posts.  Observation network of all hydrological and meteorological variables to provide an appropriate level of spatial resolution of these variables for early warning</w:t>
            </w:r>
          </w:p>
        </w:tc>
      </w:tr>
      <w:tr w:rsidR="005C3705" w:rsidRPr="005B7112" w:rsidTr="00500283">
        <w:trPr>
          <w:trHeight w:val="758"/>
        </w:trPr>
        <w:tc>
          <w:tcPr>
            <w:tcW w:w="2553" w:type="dxa"/>
            <w:vMerge/>
            <w:tcBorders>
              <w:left w:val="single" w:sz="8" w:space="0" w:color="auto"/>
              <w:right w:val="single" w:sz="8" w:space="0" w:color="auto"/>
            </w:tcBorders>
            <w:shd w:val="clear" w:color="auto" w:fill="auto"/>
          </w:tcPr>
          <w:p w:rsidR="005C3705" w:rsidRPr="005B7112" w:rsidRDefault="005C3705" w:rsidP="00B80435">
            <w:pPr>
              <w:jc w:val="both"/>
              <w:rPr>
                <w:sz w:val="14"/>
                <w:szCs w:val="14"/>
              </w:rPr>
            </w:pPr>
          </w:p>
        </w:tc>
        <w:tc>
          <w:tcPr>
            <w:tcW w:w="2409" w:type="dxa"/>
            <w:vMerge/>
            <w:tcBorders>
              <w:left w:val="nil"/>
              <w:right w:val="single" w:sz="8" w:space="0" w:color="auto"/>
            </w:tcBorders>
            <w:shd w:val="clear" w:color="auto" w:fill="auto"/>
          </w:tcPr>
          <w:p w:rsidR="005C3705" w:rsidRPr="005B7112" w:rsidRDefault="005C3705" w:rsidP="00B80435">
            <w:pPr>
              <w:jc w:val="both"/>
              <w:rPr>
                <w:sz w:val="14"/>
                <w:szCs w:val="14"/>
              </w:rPr>
            </w:pPr>
          </w:p>
        </w:tc>
        <w:tc>
          <w:tcPr>
            <w:tcW w:w="2552" w:type="dxa"/>
            <w:vMerge/>
            <w:tcBorders>
              <w:left w:val="nil"/>
              <w:right w:val="single" w:sz="8" w:space="0" w:color="auto"/>
            </w:tcBorders>
            <w:shd w:val="clear" w:color="auto" w:fill="auto"/>
            <w:noWrap/>
          </w:tcPr>
          <w:p w:rsidR="005C3705" w:rsidRPr="005B7112" w:rsidRDefault="005C3705" w:rsidP="00B80435">
            <w:pPr>
              <w:jc w:val="both"/>
              <w:rPr>
                <w:sz w:val="14"/>
                <w:szCs w:val="14"/>
              </w:rPr>
            </w:pPr>
          </w:p>
        </w:tc>
        <w:tc>
          <w:tcPr>
            <w:tcW w:w="2126"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 </w:t>
            </w:r>
          </w:p>
        </w:tc>
        <w:tc>
          <w:tcPr>
            <w:tcW w:w="4111"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b/>
                <w:bCs/>
                <w:sz w:val="14"/>
                <w:szCs w:val="14"/>
              </w:rPr>
              <w:t>Output 3.5.</w:t>
            </w:r>
            <w:r w:rsidRPr="005B7112">
              <w:rPr>
                <w:sz w:val="14"/>
                <w:szCs w:val="14"/>
              </w:rPr>
              <w:t xml:space="preserve"> Systems established at the national and sub-national level led by the NEA for long and short term flood forecasting of hydrological risks; including dissemination and communication of forecasts. </w:t>
            </w:r>
          </w:p>
        </w:tc>
      </w:tr>
      <w:tr w:rsidR="005C3705" w:rsidRPr="005B7112" w:rsidTr="00500283">
        <w:trPr>
          <w:trHeight w:val="475"/>
        </w:trPr>
        <w:tc>
          <w:tcPr>
            <w:tcW w:w="2553" w:type="dxa"/>
            <w:vMerge/>
            <w:tcBorders>
              <w:left w:val="single" w:sz="8" w:space="0" w:color="auto"/>
              <w:right w:val="single" w:sz="8" w:space="0" w:color="auto"/>
            </w:tcBorders>
            <w:shd w:val="clear" w:color="auto" w:fill="auto"/>
          </w:tcPr>
          <w:p w:rsidR="005C3705" w:rsidRPr="005B7112" w:rsidRDefault="005C3705" w:rsidP="00B80435">
            <w:pPr>
              <w:jc w:val="both"/>
              <w:rPr>
                <w:sz w:val="14"/>
                <w:szCs w:val="14"/>
              </w:rPr>
            </w:pPr>
          </w:p>
        </w:tc>
        <w:tc>
          <w:tcPr>
            <w:tcW w:w="2409" w:type="dxa"/>
            <w:vMerge/>
            <w:tcBorders>
              <w:left w:val="nil"/>
              <w:right w:val="single" w:sz="8" w:space="0" w:color="auto"/>
            </w:tcBorders>
            <w:shd w:val="clear" w:color="auto" w:fill="auto"/>
          </w:tcPr>
          <w:p w:rsidR="005C3705" w:rsidRPr="005B7112" w:rsidRDefault="005C3705" w:rsidP="00B80435">
            <w:pPr>
              <w:jc w:val="both"/>
              <w:rPr>
                <w:sz w:val="14"/>
                <w:szCs w:val="14"/>
              </w:rPr>
            </w:pPr>
          </w:p>
        </w:tc>
        <w:tc>
          <w:tcPr>
            <w:tcW w:w="2552" w:type="dxa"/>
            <w:vMerge/>
            <w:tcBorders>
              <w:left w:val="nil"/>
              <w:right w:val="single" w:sz="8" w:space="0" w:color="auto"/>
            </w:tcBorders>
            <w:shd w:val="clear" w:color="auto" w:fill="auto"/>
            <w:noWrap/>
          </w:tcPr>
          <w:p w:rsidR="005C3705" w:rsidRPr="005B7112" w:rsidRDefault="005C3705" w:rsidP="00B80435">
            <w:pPr>
              <w:jc w:val="both"/>
              <w:rPr>
                <w:sz w:val="14"/>
                <w:szCs w:val="14"/>
              </w:rPr>
            </w:pPr>
          </w:p>
        </w:tc>
        <w:tc>
          <w:tcPr>
            <w:tcW w:w="2126"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 </w:t>
            </w:r>
          </w:p>
        </w:tc>
        <w:tc>
          <w:tcPr>
            <w:tcW w:w="4111"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b/>
                <w:bCs/>
                <w:sz w:val="14"/>
                <w:szCs w:val="14"/>
              </w:rPr>
              <w:t>Indicator 3.5.1.</w:t>
            </w:r>
            <w:r w:rsidRPr="005B7112">
              <w:rPr>
                <w:sz w:val="14"/>
                <w:szCs w:val="14"/>
              </w:rPr>
              <w:t xml:space="preserve"> A fully integrated flood early warning system (</w:t>
            </w:r>
            <w:proofErr w:type="spellStart"/>
            <w:r w:rsidRPr="005B7112">
              <w:rPr>
                <w:sz w:val="14"/>
                <w:szCs w:val="14"/>
              </w:rPr>
              <w:t>Deltares</w:t>
            </w:r>
            <w:proofErr w:type="spellEnd"/>
            <w:r w:rsidRPr="005B7112">
              <w:rPr>
                <w:sz w:val="14"/>
                <w:szCs w:val="14"/>
              </w:rPr>
              <w:t>-FEWS) which links forecasting models to telemetered data as input and forecasting reportin</w:t>
            </w:r>
            <w:r>
              <w:rPr>
                <w:sz w:val="14"/>
                <w:szCs w:val="14"/>
              </w:rPr>
              <w:t>g and warning systems as output</w:t>
            </w:r>
          </w:p>
        </w:tc>
      </w:tr>
      <w:tr w:rsidR="005C3705" w:rsidRPr="005B7112" w:rsidTr="00500283">
        <w:trPr>
          <w:trHeight w:val="684"/>
        </w:trPr>
        <w:tc>
          <w:tcPr>
            <w:tcW w:w="2553" w:type="dxa"/>
            <w:vMerge/>
            <w:tcBorders>
              <w:left w:val="single" w:sz="8" w:space="0" w:color="auto"/>
              <w:right w:val="single" w:sz="8" w:space="0" w:color="auto"/>
            </w:tcBorders>
            <w:shd w:val="clear" w:color="auto" w:fill="auto"/>
          </w:tcPr>
          <w:p w:rsidR="005C3705" w:rsidRPr="005B7112" w:rsidRDefault="005C3705" w:rsidP="00B80435">
            <w:pPr>
              <w:jc w:val="both"/>
              <w:rPr>
                <w:sz w:val="14"/>
                <w:szCs w:val="14"/>
              </w:rPr>
            </w:pPr>
          </w:p>
        </w:tc>
        <w:tc>
          <w:tcPr>
            <w:tcW w:w="2409" w:type="dxa"/>
            <w:vMerge/>
            <w:tcBorders>
              <w:left w:val="nil"/>
              <w:right w:val="single" w:sz="8" w:space="0" w:color="auto"/>
            </w:tcBorders>
            <w:shd w:val="clear" w:color="auto" w:fill="auto"/>
          </w:tcPr>
          <w:p w:rsidR="005C3705" w:rsidRPr="005B7112" w:rsidRDefault="005C3705" w:rsidP="00B80435">
            <w:pPr>
              <w:jc w:val="both"/>
              <w:rPr>
                <w:sz w:val="14"/>
                <w:szCs w:val="14"/>
              </w:rPr>
            </w:pPr>
          </w:p>
        </w:tc>
        <w:tc>
          <w:tcPr>
            <w:tcW w:w="2552" w:type="dxa"/>
            <w:vMerge/>
            <w:tcBorders>
              <w:left w:val="nil"/>
              <w:bottom w:val="nil"/>
              <w:right w:val="single" w:sz="8" w:space="0" w:color="auto"/>
            </w:tcBorders>
            <w:shd w:val="clear" w:color="auto" w:fill="auto"/>
          </w:tcPr>
          <w:p w:rsidR="005C3705" w:rsidRPr="005B7112" w:rsidRDefault="005C3705" w:rsidP="00B80435">
            <w:pPr>
              <w:jc w:val="both"/>
              <w:rPr>
                <w:sz w:val="14"/>
                <w:szCs w:val="14"/>
              </w:rPr>
            </w:pPr>
          </w:p>
        </w:tc>
        <w:tc>
          <w:tcPr>
            <w:tcW w:w="2126"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 </w:t>
            </w:r>
          </w:p>
        </w:tc>
        <w:tc>
          <w:tcPr>
            <w:tcW w:w="4111"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b/>
                <w:bCs/>
                <w:sz w:val="14"/>
                <w:szCs w:val="14"/>
              </w:rPr>
              <w:t>Indicator 3.5.2.</w:t>
            </w:r>
            <w:r w:rsidRPr="005B7112">
              <w:rPr>
                <w:sz w:val="14"/>
                <w:szCs w:val="14"/>
              </w:rPr>
              <w:t xml:space="preserve"> An early warning communication network using different communication links such as telephone trees, SMS and e-mail networks</w:t>
            </w:r>
          </w:p>
        </w:tc>
      </w:tr>
      <w:tr w:rsidR="005C3705" w:rsidRPr="005B7112" w:rsidTr="00F67547">
        <w:trPr>
          <w:trHeight w:val="739"/>
        </w:trPr>
        <w:tc>
          <w:tcPr>
            <w:tcW w:w="2553" w:type="dxa"/>
            <w:vMerge/>
            <w:tcBorders>
              <w:left w:val="single" w:sz="8" w:space="0" w:color="auto"/>
              <w:right w:val="single" w:sz="8" w:space="0" w:color="auto"/>
            </w:tcBorders>
            <w:shd w:val="clear" w:color="auto" w:fill="auto"/>
          </w:tcPr>
          <w:p w:rsidR="005C3705" w:rsidRPr="005B7112" w:rsidRDefault="005C3705" w:rsidP="00B80435">
            <w:pPr>
              <w:jc w:val="both"/>
              <w:rPr>
                <w:sz w:val="14"/>
                <w:szCs w:val="14"/>
              </w:rPr>
            </w:pPr>
          </w:p>
        </w:tc>
        <w:tc>
          <w:tcPr>
            <w:tcW w:w="2409" w:type="dxa"/>
            <w:vMerge/>
            <w:tcBorders>
              <w:left w:val="nil"/>
              <w:right w:val="single" w:sz="8" w:space="0" w:color="auto"/>
            </w:tcBorders>
            <w:shd w:val="clear" w:color="auto" w:fill="auto"/>
          </w:tcPr>
          <w:p w:rsidR="005C3705" w:rsidRPr="005B7112" w:rsidRDefault="005C3705" w:rsidP="00B80435">
            <w:pPr>
              <w:jc w:val="both"/>
              <w:rPr>
                <w:sz w:val="14"/>
                <w:szCs w:val="14"/>
              </w:rPr>
            </w:pPr>
          </w:p>
        </w:tc>
        <w:tc>
          <w:tcPr>
            <w:tcW w:w="2552"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 </w:t>
            </w:r>
          </w:p>
        </w:tc>
        <w:tc>
          <w:tcPr>
            <w:tcW w:w="2126"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 </w:t>
            </w:r>
          </w:p>
        </w:tc>
        <w:tc>
          <w:tcPr>
            <w:tcW w:w="4111"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b/>
                <w:bCs/>
                <w:sz w:val="14"/>
                <w:szCs w:val="14"/>
              </w:rPr>
              <w:t>Indicator 3.5.3.</w:t>
            </w:r>
            <w:r w:rsidRPr="005B7112">
              <w:rPr>
                <w:sz w:val="14"/>
                <w:szCs w:val="14"/>
              </w:rPr>
              <w:t xml:space="preserve"> GIS-based website for dissemination of hazard maps and associated information, such as hydro meteorological telemetric and </w:t>
            </w:r>
            <w:proofErr w:type="spellStart"/>
            <w:r w:rsidRPr="005B7112">
              <w:rPr>
                <w:sz w:val="14"/>
                <w:szCs w:val="14"/>
              </w:rPr>
              <w:t>Deltares</w:t>
            </w:r>
            <w:proofErr w:type="spellEnd"/>
            <w:r w:rsidRPr="005B7112">
              <w:rPr>
                <w:sz w:val="14"/>
                <w:szCs w:val="14"/>
              </w:rPr>
              <w:t>-FEWS data to central and local government stakeholders.</w:t>
            </w:r>
          </w:p>
        </w:tc>
      </w:tr>
      <w:tr w:rsidR="005C3705" w:rsidRPr="005B7112" w:rsidTr="00F67547">
        <w:trPr>
          <w:trHeight w:val="610"/>
        </w:trPr>
        <w:tc>
          <w:tcPr>
            <w:tcW w:w="2553" w:type="dxa"/>
            <w:vMerge/>
            <w:tcBorders>
              <w:left w:val="single" w:sz="8" w:space="0" w:color="auto"/>
              <w:right w:val="single" w:sz="8" w:space="0" w:color="auto"/>
            </w:tcBorders>
            <w:shd w:val="clear" w:color="auto" w:fill="auto"/>
          </w:tcPr>
          <w:p w:rsidR="005C3705" w:rsidRPr="005B7112" w:rsidRDefault="005C3705" w:rsidP="00B80435">
            <w:pPr>
              <w:jc w:val="both"/>
              <w:rPr>
                <w:sz w:val="14"/>
                <w:szCs w:val="14"/>
              </w:rPr>
            </w:pPr>
          </w:p>
        </w:tc>
        <w:tc>
          <w:tcPr>
            <w:tcW w:w="2409" w:type="dxa"/>
            <w:vMerge/>
            <w:tcBorders>
              <w:left w:val="nil"/>
              <w:right w:val="single" w:sz="8" w:space="0" w:color="auto"/>
            </w:tcBorders>
            <w:shd w:val="clear" w:color="auto" w:fill="auto"/>
          </w:tcPr>
          <w:p w:rsidR="005C3705" w:rsidRPr="005B7112" w:rsidRDefault="005C3705" w:rsidP="00B80435">
            <w:pPr>
              <w:jc w:val="both"/>
              <w:rPr>
                <w:sz w:val="14"/>
                <w:szCs w:val="14"/>
              </w:rPr>
            </w:pPr>
          </w:p>
        </w:tc>
        <w:tc>
          <w:tcPr>
            <w:tcW w:w="2552"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 </w:t>
            </w:r>
          </w:p>
        </w:tc>
        <w:tc>
          <w:tcPr>
            <w:tcW w:w="2126"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 </w:t>
            </w:r>
          </w:p>
        </w:tc>
        <w:tc>
          <w:tcPr>
            <w:tcW w:w="4111" w:type="dxa"/>
            <w:tcBorders>
              <w:top w:val="nil"/>
              <w:left w:val="nil"/>
              <w:bottom w:val="nil"/>
              <w:right w:val="single" w:sz="8" w:space="0" w:color="auto"/>
            </w:tcBorders>
            <w:shd w:val="clear" w:color="auto" w:fill="auto"/>
          </w:tcPr>
          <w:p w:rsidR="005C3705" w:rsidRPr="005B7112" w:rsidRDefault="005C3705" w:rsidP="00B80435">
            <w:pPr>
              <w:jc w:val="both"/>
              <w:rPr>
                <w:sz w:val="14"/>
                <w:szCs w:val="14"/>
              </w:rPr>
            </w:pPr>
            <w:r w:rsidRPr="005B7112">
              <w:rPr>
                <w:b/>
                <w:bCs/>
                <w:sz w:val="14"/>
                <w:szCs w:val="14"/>
              </w:rPr>
              <w:t>Indicator 3.5.4.</w:t>
            </w:r>
            <w:r w:rsidRPr="005B7112">
              <w:rPr>
                <w:sz w:val="14"/>
                <w:szCs w:val="14"/>
              </w:rPr>
              <w:t xml:space="preserve"> A public-facing website presenting key layers of information, with the potential to disseminate early warning information to the public.</w:t>
            </w:r>
          </w:p>
        </w:tc>
      </w:tr>
      <w:tr w:rsidR="005C3705" w:rsidRPr="005B7112" w:rsidTr="005C3705">
        <w:trPr>
          <w:trHeight w:val="146"/>
        </w:trPr>
        <w:tc>
          <w:tcPr>
            <w:tcW w:w="2553" w:type="dxa"/>
            <w:vMerge/>
            <w:tcBorders>
              <w:left w:val="single" w:sz="8" w:space="0" w:color="auto"/>
              <w:bottom w:val="single" w:sz="8" w:space="0" w:color="auto"/>
              <w:right w:val="single" w:sz="8" w:space="0" w:color="auto"/>
            </w:tcBorders>
            <w:shd w:val="clear" w:color="auto" w:fill="auto"/>
          </w:tcPr>
          <w:p w:rsidR="005C3705" w:rsidRPr="005B7112" w:rsidRDefault="005C3705" w:rsidP="00B80435">
            <w:pPr>
              <w:jc w:val="both"/>
              <w:rPr>
                <w:sz w:val="14"/>
                <w:szCs w:val="14"/>
              </w:rPr>
            </w:pPr>
          </w:p>
        </w:tc>
        <w:tc>
          <w:tcPr>
            <w:tcW w:w="2409" w:type="dxa"/>
            <w:vMerge/>
            <w:tcBorders>
              <w:left w:val="nil"/>
              <w:bottom w:val="single" w:sz="8" w:space="0" w:color="auto"/>
              <w:right w:val="single" w:sz="8" w:space="0" w:color="auto"/>
            </w:tcBorders>
            <w:shd w:val="clear" w:color="auto" w:fill="auto"/>
          </w:tcPr>
          <w:p w:rsidR="005C3705" w:rsidRPr="005B7112" w:rsidRDefault="005C3705" w:rsidP="00B80435">
            <w:pPr>
              <w:jc w:val="both"/>
              <w:rPr>
                <w:sz w:val="14"/>
                <w:szCs w:val="14"/>
              </w:rPr>
            </w:pPr>
          </w:p>
        </w:tc>
        <w:tc>
          <w:tcPr>
            <w:tcW w:w="2552" w:type="dxa"/>
            <w:tcBorders>
              <w:top w:val="nil"/>
              <w:left w:val="nil"/>
              <w:bottom w:val="single" w:sz="8" w:space="0" w:color="auto"/>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 </w:t>
            </w:r>
          </w:p>
        </w:tc>
        <w:tc>
          <w:tcPr>
            <w:tcW w:w="2126" w:type="dxa"/>
            <w:tcBorders>
              <w:top w:val="nil"/>
              <w:left w:val="nil"/>
              <w:bottom w:val="single" w:sz="8" w:space="0" w:color="auto"/>
              <w:right w:val="single" w:sz="8" w:space="0" w:color="auto"/>
            </w:tcBorders>
            <w:shd w:val="clear" w:color="auto" w:fill="auto"/>
          </w:tcPr>
          <w:p w:rsidR="005C3705" w:rsidRPr="005B7112" w:rsidRDefault="005C3705" w:rsidP="00B80435">
            <w:pPr>
              <w:jc w:val="both"/>
              <w:rPr>
                <w:sz w:val="14"/>
                <w:szCs w:val="14"/>
              </w:rPr>
            </w:pPr>
            <w:r w:rsidRPr="005B7112">
              <w:rPr>
                <w:sz w:val="14"/>
                <w:szCs w:val="14"/>
              </w:rPr>
              <w:t> </w:t>
            </w:r>
          </w:p>
        </w:tc>
        <w:tc>
          <w:tcPr>
            <w:tcW w:w="4111" w:type="dxa"/>
            <w:tcBorders>
              <w:top w:val="nil"/>
              <w:left w:val="nil"/>
              <w:bottom w:val="single" w:sz="8" w:space="0" w:color="auto"/>
              <w:right w:val="single" w:sz="8" w:space="0" w:color="auto"/>
            </w:tcBorders>
            <w:shd w:val="clear" w:color="auto" w:fill="auto"/>
          </w:tcPr>
          <w:p w:rsidR="005C3705" w:rsidRPr="005B7112" w:rsidRDefault="005C3705" w:rsidP="00B80435">
            <w:pPr>
              <w:jc w:val="both"/>
              <w:rPr>
                <w:sz w:val="14"/>
                <w:szCs w:val="14"/>
              </w:rPr>
            </w:pPr>
            <w:r w:rsidRPr="005B7112">
              <w:rPr>
                <w:b/>
                <w:bCs/>
                <w:sz w:val="14"/>
                <w:szCs w:val="14"/>
              </w:rPr>
              <w:t>Indicator 3.5.5.</w:t>
            </w:r>
            <w:r w:rsidRPr="005B7112">
              <w:rPr>
                <w:sz w:val="14"/>
                <w:szCs w:val="14"/>
              </w:rPr>
              <w:t xml:space="preserve">  Early warning awareness and training workshops for community, NGOs, government and media representatives.</w:t>
            </w:r>
          </w:p>
        </w:tc>
      </w:tr>
    </w:tbl>
    <w:p w:rsidR="0056050A" w:rsidRPr="005B7112" w:rsidRDefault="00FE2C08"/>
    <w:sectPr w:rsidR="0056050A" w:rsidRPr="005B7112" w:rsidSect="005B71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08" w:rsidRDefault="00FE2C08">
      <w:pPr>
        <w:spacing w:after="0" w:line="240" w:lineRule="auto"/>
      </w:pPr>
      <w:r>
        <w:separator/>
      </w:r>
    </w:p>
  </w:endnote>
  <w:endnote w:type="continuationSeparator" w:id="0">
    <w:p w:rsidR="00FE2C08" w:rsidRDefault="00FE2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E7" w:rsidRDefault="005B7112" w:rsidP="005F77A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705">
      <w:rPr>
        <w:rStyle w:val="PageNumber"/>
        <w:noProof/>
      </w:rPr>
      <w:t>2</w:t>
    </w:r>
    <w:r>
      <w:rPr>
        <w:rStyle w:val="PageNumber"/>
      </w:rPr>
      <w:fldChar w:fldCharType="end"/>
    </w:r>
  </w:p>
  <w:p w:rsidR="003E05E7" w:rsidRDefault="00FE2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08" w:rsidRDefault="00FE2C08">
      <w:pPr>
        <w:spacing w:after="0" w:line="240" w:lineRule="auto"/>
      </w:pPr>
      <w:r>
        <w:separator/>
      </w:r>
    </w:p>
  </w:footnote>
  <w:footnote w:type="continuationSeparator" w:id="0">
    <w:p w:rsidR="00FE2C08" w:rsidRDefault="00FE2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1F9"/>
    <w:multiLevelType w:val="hybridMultilevel"/>
    <w:tmpl w:val="3A30D43A"/>
    <w:lvl w:ilvl="0" w:tplc="462A4F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41A65"/>
    <w:multiLevelType w:val="hybridMultilevel"/>
    <w:tmpl w:val="AC4C625A"/>
    <w:lvl w:ilvl="0" w:tplc="0409000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0F31103"/>
    <w:multiLevelType w:val="hybridMultilevel"/>
    <w:tmpl w:val="6C3242AA"/>
    <w:lvl w:ilvl="0" w:tplc="D1EE381A">
      <w:start w:val="1"/>
      <w:numFmt w:val="lowerLetter"/>
      <w:lvlText w:val="%1)"/>
      <w:lvlJc w:val="left"/>
      <w:pPr>
        <w:tabs>
          <w:tab w:val="num" w:pos="360"/>
        </w:tabs>
        <w:ind w:left="360" w:hanging="360"/>
      </w:pPr>
      <w:rPr>
        <w:rFonts w:ascii="Calibri" w:eastAsia="Times New Roman" w:hAnsi="Calibri" w:cs="Calibri"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6616DC5"/>
    <w:multiLevelType w:val="hybridMultilevel"/>
    <w:tmpl w:val="3452BE6E"/>
    <w:lvl w:ilvl="0" w:tplc="F9B8A8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E118EC"/>
    <w:multiLevelType w:val="hybridMultilevel"/>
    <w:tmpl w:val="C5E466B6"/>
    <w:lvl w:ilvl="0" w:tplc="C1EAE522">
      <w:start w:val="1"/>
      <w:numFmt w:val="bullet"/>
      <w:lvlText w:val=""/>
      <w:lvlJc w:val="left"/>
      <w:pPr>
        <w:tabs>
          <w:tab w:val="num" w:pos="720"/>
        </w:tabs>
        <w:ind w:left="720" w:hanging="360"/>
      </w:pPr>
      <w:rPr>
        <w:rFonts w:ascii="Symbol" w:hAnsi="Symbol" w:hint="default"/>
        <w:lang w:val="en-US"/>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277471"/>
    <w:multiLevelType w:val="hybridMultilevel"/>
    <w:tmpl w:val="0588959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6">
    <w:nsid w:val="49E50C3E"/>
    <w:multiLevelType w:val="hybridMultilevel"/>
    <w:tmpl w:val="A65A6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984C2C"/>
    <w:multiLevelType w:val="hybridMultilevel"/>
    <w:tmpl w:val="06D2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D5B6494"/>
    <w:multiLevelType w:val="hybridMultilevel"/>
    <w:tmpl w:val="86FCF0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882B02"/>
    <w:multiLevelType w:val="hybridMultilevel"/>
    <w:tmpl w:val="B498BE86"/>
    <w:lvl w:ilvl="0" w:tplc="072A4A80">
      <w:start w:val="4"/>
      <w:numFmt w:val="decimal"/>
      <w:lvlText w:val="%1."/>
      <w:lvlJc w:val="left"/>
      <w:pPr>
        <w:ind w:left="360" w:hanging="360"/>
      </w:pPr>
      <w:rPr>
        <w:rFonts w:hint="default"/>
      </w:rPr>
    </w:lvl>
    <w:lvl w:ilvl="1" w:tplc="428EC340">
      <w:start w:val="1"/>
      <w:numFmt w:val="decimal"/>
      <w:isLgl/>
      <w:lvlText w:val="4. %2"/>
      <w:lvlJc w:val="left"/>
      <w:pPr>
        <w:ind w:left="1440" w:hanging="360"/>
      </w:pPr>
      <w:rPr>
        <w:rFonts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321FB8"/>
    <w:multiLevelType w:val="hybridMultilevel"/>
    <w:tmpl w:val="DCA4FEDA"/>
    <w:lvl w:ilvl="0" w:tplc="04090001">
      <w:start w:val="1"/>
      <w:numFmt w:val="bullet"/>
      <w:lvlText w:val=""/>
      <w:lvlJc w:val="left"/>
      <w:pPr>
        <w:tabs>
          <w:tab w:val="num" w:pos="720"/>
        </w:tabs>
        <w:ind w:left="720" w:hanging="360"/>
      </w:pPr>
      <w:rPr>
        <w:rFonts w:ascii="Symbol" w:hAnsi="Symbol" w:hint="default"/>
      </w:rPr>
    </w:lvl>
    <w:lvl w:ilvl="1" w:tplc="8106400E">
      <w:start w:val="1"/>
      <w:numFmt w:val="bullet"/>
      <w:lvlText w:val="o"/>
      <w:lvlJc w:val="left"/>
      <w:pPr>
        <w:tabs>
          <w:tab w:val="num" w:pos="1440"/>
        </w:tabs>
        <w:ind w:left="1440" w:hanging="360"/>
      </w:pPr>
      <w:rPr>
        <w:rFonts w:ascii="Courier New" w:hAnsi="Courier New" w:cs="Marlett" w:hint="default"/>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9772FE"/>
    <w:multiLevelType w:val="hybridMultilevel"/>
    <w:tmpl w:val="1290A050"/>
    <w:lvl w:ilvl="0" w:tplc="912A91FA">
      <w:start w:val="1"/>
      <w:numFmt w:val="lowerLetter"/>
      <w:lvlText w:val="%1)"/>
      <w:lvlJc w:val="left"/>
      <w:pPr>
        <w:tabs>
          <w:tab w:val="num" w:pos="360"/>
        </w:tabs>
        <w:ind w:left="36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4740E4"/>
    <w:multiLevelType w:val="hybridMultilevel"/>
    <w:tmpl w:val="34B8E2B8"/>
    <w:lvl w:ilvl="0" w:tplc="4254DEE2">
      <w:start w:val="1"/>
      <w:numFmt w:val="lowerLetter"/>
      <w:lvlText w:val="%1)"/>
      <w:lvlJc w:val="left"/>
      <w:pPr>
        <w:tabs>
          <w:tab w:val="num" w:pos="360"/>
        </w:tabs>
        <w:ind w:left="36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2"/>
  </w:num>
  <w:num w:numId="5">
    <w:abstractNumId w:val="11"/>
  </w:num>
  <w:num w:numId="6">
    <w:abstractNumId w:val="5"/>
  </w:num>
  <w:num w:numId="7">
    <w:abstractNumId w:val="7"/>
  </w:num>
  <w:num w:numId="8">
    <w:abstractNumId w:val="8"/>
  </w:num>
  <w:num w:numId="9">
    <w:abstractNumId w:val="6"/>
  </w:num>
  <w:num w:numId="10">
    <w:abstractNumId w:val="0"/>
  </w:num>
  <w:num w:numId="11">
    <w:abstractNumId w:val="9"/>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12"/>
    <w:rsid w:val="003A07CF"/>
    <w:rsid w:val="005B7112"/>
    <w:rsid w:val="005C3705"/>
    <w:rsid w:val="00B22636"/>
    <w:rsid w:val="00FE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12"/>
    <w:rPr>
      <w:lang w:val="en-ZA"/>
    </w:rPr>
  </w:style>
  <w:style w:type="paragraph" w:styleId="Heading1">
    <w:name w:val="heading 1"/>
    <w:basedOn w:val="Normal"/>
    <w:next w:val="Normal"/>
    <w:link w:val="Heading1Char"/>
    <w:uiPriority w:val="9"/>
    <w:qFormat/>
    <w:rsid w:val="005B7112"/>
    <w:pPr>
      <w:keepNext/>
      <w:spacing w:after="0" w:line="240" w:lineRule="auto"/>
      <w:outlineLvl w:val="0"/>
    </w:pPr>
    <w:rPr>
      <w:rFonts w:ascii="Times New Roman" w:eastAsia="Times New Roman" w:hAnsi="Times New Roman" w:cs="Times New Roman"/>
      <w:b/>
      <w:bCs/>
      <w:lang w:val="en-US"/>
    </w:rPr>
  </w:style>
  <w:style w:type="paragraph" w:styleId="Heading2">
    <w:name w:val="heading 2"/>
    <w:basedOn w:val="Normal"/>
    <w:next w:val="Normal"/>
    <w:link w:val="Heading2Char"/>
    <w:uiPriority w:val="9"/>
    <w:semiHidden/>
    <w:unhideWhenUsed/>
    <w:qFormat/>
    <w:rsid w:val="005B7112"/>
    <w:pPr>
      <w:keepNext/>
      <w:widowControl w:val="0"/>
      <w:spacing w:after="0" w:line="240" w:lineRule="auto"/>
      <w:jc w:val="center"/>
      <w:outlineLvl w:val="1"/>
    </w:pPr>
    <w:rPr>
      <w:rFonts w:ascii="Times New Roman" w:eastAsia="Times New Roman" w:hAnsi="Times New Roman" w:cs="Times New Roman"/>
      <w:b/>
      <w:bCs/>
      <w:sz w:val="24"/>
      <w:szCs w:val="20"/>
      <w:lang w:val="en-US"/>
    </w:rPr>
  </w:style>
  <w:style w:type="paragraph" w:styleId="Heading3">
    <w:name w:val="heading 3"/>
    <w:basedOn w:val="Normal"/>
    <w:link w:val="Heading3Char"/>
    <w:uiPriority w:val="9"/>
    <w:qFormat/>
    <w:rsid w:val="005B7112"/>
    <w:pPr>
      <w:pBdr>
        <w:bottom w:val="dotted" w:sz="4" w:space="2" w:color="666666"/>
      </w:pBdr>
      <w:spacing w:before="60" w:after="36" w:line="312" w:lineRule="auto"/>
      <w:outlineLvl w:val="2"/>
    </w:pPr>
    <w:rPr>
      <w:rFonts w:ascii="Trebuchet MS" w:eastAsia="Times New Roman" w:hAnsi="Trebuchet MS" w:cs="Times New Roman"/>
      <w:color w:val="003399"/>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112"/>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5B7112"/>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uiPriority w:val="9"/>
    <w:rsid w:val="005B7112"/>
    <w:rPr>
      <w:rFonts w:ascii="Trebuchet MS" w:eastAsia="Times New Roman" w:hAnsi="Trebuchet MS" w:cs="Times New Roman"/>
      <w:color w:val="003399"/>
      <w:sz w:val="20"/>
      <w:szCs w:val="20"/>
      <w:lang w:val="x-none" w:eastAsia="x-none"/>
    </w:rPr>
  </w:style>
  <w:style w:type="paragraph" w:styleId="ListParagraph">
    <w:name w:val="List Paragraph"/>
    <w:basedOn w:val="Normal"/>
    <w:uiPriority w:val="34"/>
    <w:qFormat/>
    <w:rsid w:val="005B7112"/>
    <w:pPr>
      <w:ind w:left="720"/>
      <w:contextualSpacing/>
    </w:pPr>
    <w:rPr>
      <w:rFonts w:ascii="Calibri" w:eastAsia="Times New Roman" w:hAnsi="Calibri" w:cs="Times New Roman"/>
      <w:lang w:val="en-US"/>
    </w:rPr>
  </w:style>
  <w:style w:type="paragraph" w:customStyle="1" w:styleId="Default">
    <w:name w:val="Default"/>
    <w:rsid w:val="005B71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5B7112"/>
    <w:pPr>
      <w:spacing w:before="120" w:after="12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5B7112"/>
    <w:rPr>
      <w:rFonts w:ascii="Times New Roman" w:eastAsia="Times New Roman" w:hAnsi="Times New Roman" w:cs="Times New Roman"/>
      <w:sz w:val="24"/>
      <w:szCs w:val="24"/>
    </w:rPr>
  </w:style>
  <w:style w:type="paragraph" w:styleId="FootnoteText">
    <w:name w:val="footnote text"/>
    <w:aliases w:val="Geneva 9,Font: Geneva 9,Boston 10,f,single space,fn,Footnote Text Char Char Char Char,Footnote Text Char Char Char,Footnote Text Char Char Char Char Char Char Char Char,footnote text,Footnote,otnote Text,ADB,Texto nota pie IIRSA,F,ft"/>
    <w:basedOn w:val="Normal"/>
    <w:link w:val="FootnoteTextChar"/>
    <w:unhideWhenUsed/>
    <w:rsid w:val="005B7112"/>
    <w:pPr>
      <w:spacing w:after="0" w:line="240" w:lineRule="auto"/>
    </w:pPr>
    <w:rPr>
      <w:sz w:val="20"/>
      <w:szCs w:val="20"/>
      <w:lang w:val="en-US"/>
    </w:rPr>
  </w:style>
  <w:style w:type="character" w:customStyle="1" w:styleId="FootnoteTextChar">
    <w:name w:val="Footnote Text Char"/>
    <w:aliases w:val="Geneva 9 Char,Font: Geneva 9 Char,Boston 10 Char,f Char,single space Char,fn Char,Footnote Text Char Char Char Char Char,Footnote Text Char Char Char Char1,Footnote Text Char Char Char Char Char Char Char Char Char,footnote text Char"/>
    <w:basedOn w:val="DefaultParagraphFont"/>
    <w:link w:val="FootnoteText"/>
    <w:rsid w:val="005B7112"/>
    <w:rPr>
      <w:sz w:val="20"/>
      <w:szCs w:val="20"/>
    </w:rPr>
  </w:style>
  <w:style w:type="paragraph" w:styleId="Footer">
    <w:name w:val="footer"/>
    <w:basedOn w:val="Normal"/>
    <w:link w:val="FooterChar"/>
    <w:uiPriority w:val="99"/>
    <w:rsid w:val="005B7112"/>
    <w:pPr>
      <w:tabs>
        <w:tab w:val="center" w:pos="4153"/>
        <w:tab w:val="right" w:pos="8306"/>
      </w:tabs>
      <w:spacing w:after="60" w:line="240" w:lineRule="auto"/>
      <w:jc w:val="both"/>
    </w:pPr>
    <w:rPr>
      <w:rFonts w:ascii="Arial" w:eastAsia="Times New Roman" w:hAnsi="Arial" w:cs="Times New Roman"/>
      <w:szCs w:val="24"/>
      <w:lang w:val="en-GB" w:eastAsia="x-none"/>
    </w:rPr>
  </w:style>
  <w:style w:type="character" w:customStyle="1" w:styleId="FooterChar">
    <w:name w:val="Footer Char"/>
    <w:basedOn w:val="DefaultParagraphFont"/>
    <w:link w:val="Footer"/>
    <w:uiPriority w:val="99"/>
    <w:rsid w:val="005B7112"/>
    <w:rPr>
      <w:rFonts w:ascii="Arial" w:eastAsia="Times New Roman" w:hAnsi="Arial" w:cs="Times New Roman"/>
      <w:szCs w:val="24"/>
      <w:lang w:val="en-GB" w:eastAsia="x-none"/>
    </w:rPr>
  </w:style>
  <w:style w:type="paragraph" w:styleId="BodyText3">
    <w:name w:val="Body Text 3"/>
    <w:basedOn w:val="Normal"/>
    <w:link w:val="BodyText3Char"/>
    <w:uiPriority w:val="99"/>
    <w:rsid w:val="005B7112"/>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rsid w:val="005B7112"/>
    <w:rPr>
      <w:rFonts w:ascii="Times New Roman" w:eastAsia="Times New Roman" w:hAnsi="Times New Roman" w:cs="Times New Roman"/>
      <w:sz w:val="16"/>
      <w:szCs w:val="16"/>
      <w:lang w:val="x-none" w:eastAsia="x-none"/>
    </w:rPr>
  </w:style>
  <w:style w:type="character" w:styleId="PageNumber">
    <w:name w:val="page number"/>
    <w:uiPriority w:val="99"/>
    <w:rsid w:val="005B7112"/>
  </w:style>
  <w:style w:type="paragraph" w:customStyle="1" w:styleId="p28">
    <w:name w:val="p28"/>
    <w:basedOn w:val="Normal"/>
    <w:rsid w:val="005B7112"/>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12"/>
    <w:rPr>
      <w:lang w:val="en-ZA"/>
    </w:rPr>
  </w:style>
  <w:style w:type="paragraph" w:styleId="Heading1">
    <w:name w:val="heading 1"/>
    <w:basedOn w:val="Normal"/>
    <w:next w:val="Normal"/>
    <w:link w:val="Heading1Char"/>
    <w:uiPriority w:val="9"/>
    <w:qFormat/>
    <w:rsid w:val="005B7112"/>
    <w:pPr>
      <w:keepNext/>
      <w:spacing w:after="0" w:line="240" w:lineRule="auto"/>
      <w:outlineLvl w:val="0"/>
    </w:pPr>
    <w:rPr>
      <w:rFonts w:ascii="Times New Roman" w:eastAsia="Times New Roman" w:hAnsi="Times New Roman" w:cs="Times New Roman"/>
      <w:b/>
      <w:bCs/>
      <w:lang w:val="en-US"/>
    </w:rPr>
  </w:style>
  <w:style w:type="paragraph" w:styleId="Heading2">
    <w:name w:val="heading 2"/>
    <w:basedOn w:val="Normal"/>
    <w:next w:val="Normal"/>
    <w:link w:val="Heading2Char"/>
    <w:uiPriority w:val="9"/>
    <w:semiHidden/>
    <w:unhideWhenUsed/>
    <w:qFormat/>
    <w:rsid w:val="005B7112"/>
    <w:pPr>
      <w:keepNext/>
      <w:widowControl w:val="0"/>
      <w:spacing w:after="0" w:line="240" w:lineRule="auto"/>
      <w:jc w:val="center"/>
      <w:outlineLvl w:val="1"/>
    </w:pPr>
    <w:rPr>
      <w:rFonts w:ascii="Times New Roman" w:eastAsia="Times New Roman" w:hAnsi="Times New Roman" w:cs="Times New Roman"/>
      <w:b/>
      <w:bCs/>
      <w:sz w:val="24"/>
      <w:szCs w:val="20"/>
      <w:lang w:val="en-US"/>
    </w:rPr>
  </w:style>
  <w:style w:type="paragraph" w:styleId="Heading3">
    <w:name w:val="heading 3"/>
    <w:basedOn w:val="Normal"/>
    <w:link w:val="Heading3Char"/>
    <w:uiPriority w:val="9"/>
    <w:qFormat/>
    <w:rsid w:val="005B7112"/>
    <w:pPr>
      <w:pBdr>
        <w:bottom w:val="dotted" w:sz="4" w:space="2" w:color="666666"/>
      </w:pBdr>
      <w:spacing w:before="60" w:after="36" w:line="312" w:lineRule="auto"/>
      <w:outlineLvl w:val="2"/>
    </w:pPr>
    <w:rPr>
      <w:rFonts w:ascii="Trebuchet MS" w:eastAsia="Times New Roman" w:hAnsi="Trebuchet MS" w:cs="Times New Roman"/>
      <w:color w:val="003399"/>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112"/>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5B7112"/>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uiPriority w:val="9"/>
    <w:rsid w:val="005B7112"/>
    <w:rPr>
      <w:rFonts w:ascii="Trebuchet MS" w:eastAsia="Times New Roman" w:hAnsi="Trebuchet MS" w:cs="Times New Roman"/>
      <w:color w:val="003399"/>
      <w:sz w:val="20"/>
      <w:szCs w:val="20"/>
      <w:lang w:val="x-none" w:eastAsia="x-none"/>
    </w:rPr>
  </w:style>
  <w:style w:type="paragraph" w:styleId="ListParagraph">
    <w:name w:val="List Paragraph"/>
    <w:basedOn w:val="Normal"/>
    <w:uiPriority w:val="34"/>
    <w:qFormat/>
    <w:rsid w:val="005B7112"/>
    <w:pPr>
      <w:ind w:left="720"/>
      <w:contextualSpacing/>
    </w:pPr>
    <w:rPr>
      <w:rFonts w:ascii="Calibri" w:eastAsia="Times New Roman" w:hAnsi="Calibri" w:cs="Times New Roman"/>
      <w:lang w:val="en-US"/>
    </w:rPr>
  </w:style>
  <w:style w:type="paragraph" w:customStyle="1" w:styleId="Default">
    <w:name w:val="Default"/>
    <w:rsid w:val="005B71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5B7112"/>
    <w:pPr>
      <w:spacing w:before="120" w:after="12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5B7112"/>
    <w:rPr>
      <w:rFonts w:ascii="Times New Roman" w:eastAsia="Times New Roman" w:hAnsi="Times New Roman" w:cs="Times New Roman"/>
      <w:sz w:val="24"/>
      <w:szCs w:val="24"/>
    </w:rPr>
  </w:style>
  <w:style w:type="paragraph" w:styleId="FootnoteText">
    <w:name w:val="footnote text"/>
    <w:aliases w:val="Geneva 9,Font: Geneva 9,Boston 10,f,single space,fn,Footnote Text Char Char Char Char,Footnote Text Char Char Char,Footnote Text Char Char Char Char Char Char Char Char,footnote text,Footnote,otnote Text,ADB,Texto nota pie IIRSA,F,ft"/>
    <w:basedOn w:val="Normal"/>
    <w:link w:val="FootnoteTextChar"/>
    <w:unhideWhenUsed/>
    <w:rsid w:val="005B7112"/>
    <w:pPr>
      <w:spacing w:after="0" w:line="240" w:lineRule="auto"/>
    </w:pPr>
    <w:rPr>
      <w:sz w:val="20"/>
      <w:szCs w:val="20"/>
      <w:lang w:val="en-US"/>
    </w:rPr>
  </w:style>
  <w:style w:type="character" w:customStyle="1" w:styleId="FootnoteTextChar">
    <w:name w:val="Footnote Text Char"/>
    <w:aliases w:val="Geneva 9 Char,Font: Geneva 9 Char,Boston 10 Char,f Char,single space Char,fn Char,Footnote Text Char Char Char Char Char,Footnote Text Char Char Char Char1,Footnote Text Char Char Char Char Char Char Char Char Char,footnote text Char"/>
    <w:basedOn w:val="DefaultParagraphFont"/>
    <w:link w:val="FootnoteText"/>
    <w:rsid w:val="005B7112"/>
    <w:rPr>
      <w:sz w:val="20"/>
      <w:szCs w:val="20"/>
    </w:rPr>
  </w:style>
  <w:style w:type="paragraph" w:styleId="Footer">
    <w:name w:val="footer"/>
    <w:basedOn w:val="Normal"/>
    <w:link w:val="FooterChar"/>
    <w:uiPriority w:val="99"/>
    <w:rsid w:val="005B7112"/>
    <w:pPr>
      <w:tabs>
        <w:tab w:val="center" w:pos="4153"/>
        <w:tab w:val="right" w:pos="8306"/>
      </w:tabs>
      <w:spacing w:after="60" w:line="240" w:lineRule="auto"/>
      <w:jc w:val="both"/>
    </w:pPr>
    <w:rPr>
      <w:rFonts w:ascii="Arial" w:eastAsia="Times New Roman" w:hAnsi="Arial" w:cs="Times New Roman"/>
      <w:szCs w:val="24"/>
      <w:lang w:val="en-GB" w:eastAsia="x-none"/>
    </w:rPr>
  </w:style>
  <w:style w:type="character" w:customStyle="1" w:styleId="FooterChar">
    <w:name w:val="Footer Char"/>
    <w:basedOn w:val="DefaultParagraphFont"/>
    <w:link w:val="Footer"/>
    <w:uiPriority w:val="99"/>
    <w:rsid w:val="005B7112"/>
    <w:rPr>
      <w:rFonts w:ascii="Arial" w:eastAsia="Times New Roman" w:hAnsi="Arial" w:cs="Times New Roman"/>
      <w:szCs w:val="24"/>
      <w:lang w:val="en-GB" w:eastAsia="x-none"/>
    </w:rPr>
  </w:style>
  <w:style w:type="paragraph" w:styleId="BodyText3">
    <w:name w:val="Body Text 3"/>
    <w:basedOn w:val="Normal"/>
    <w:link w:val="BodyText3Char"/>
    <w:uiPriority w:val="99"/>
    <w:rsid w:val="005B7112"/>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rsid w:val="005B7112"/>
    <w:rPr>
      <w:rFonts w:ascii="Times New Roman" w:eastAsia="Times New Roman" w:hAnsi="Times New Roman" w:cs="Times New Roman"/>
      <w:sz w:val="16"/>
      <w:szCs w:val="16"/>
      <w:lang w:val="x-none" w:eastAsia="x-none"/>
    </w:rPr>
  </w:style>
  <w:style w:type="character" w:styleId="PageNumber">
    <w:name w:val="page number"/>
    <w:uiPriority w:val="99"/>
    <w:rsid w:val="005B7112"/>
  </w:style>
  <w:style w:type="paragraph" w:customStyle="1" w:styleId="p28">
    <w:name w:val="p28"/>
    <w:basedOn w:val="Normal"/>
    <w:rsid w:val="005B7112"/>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4408</Words>
  <Characters>25130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Khatuna Chanukvadze</dc:creator>
  <cp:lastModifiedBy>Khatuna Chanukvadze</cp:lastModifiedBy>
  <cp:revision>2</cp:revision>
  <dcterms:created xsi:type="dcterms:W3CDTF">2015-12-02T14:39:00Z</dcterms:created>
  <dcterms:modified xsi:type="dcterms:W3CDTF">2015-12-03T13:52:00Z</dcterms:modified>
</cp:coreProperties>
</file>