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09A87" w14:textId="44E96A04" w:rsidR="00A30414" w:rsidRPr="001D1843" w:rsidRDefault="00A30414" w:rsidP="00DE4857">
      <w:pPr>
        <w:pStyle w:val="Header"/>
        <w:pBdr>
          <w:top w:val="single" w:sz="4" w:space="1" w:color="auto"/>
          <w:left w:val="single" w:sz="4" w:space="4" w:color="auto"/>
          <w:bottom w:val="single" w:sz="4" w:space="1" w:color="auto"/>
          <w:right w:val="single" w:sz="4" w:space="4" w:color="auto"/>
        </w:pBdr>
        <w:spacing w:line="360" w:lineRule="auto"/>
        <w:jc w:val="center"/>
        <w:rPr>
          <w:rFonts w:ascii="Helvetica" w:hAnsi="Helvetica"/>
          <w:sz w:val="32"/>
          <w:szCs w:val="32"/>
        </w:rPr>
      </w:pPr>
    </w:p>
    <w:p w14:paraId="4C916434" w14:textId="4994FEBC" w:rsidR="0009225E" w:rsidRPr="001D1843" w:rsidRDefault="0009225E" w:rsidP="00DE4857">
      <w:pPr>
        <w:pStyle w:val="Header"/>
        <w:pBdr>
          <w:top w:val="single" w:sz="4" w:space="1" w:color="auto"/>
          <w:left w:val="single" w:sz="4" w:space="4" w:color="auto"/>
          <w:bottom w:val="single" w:sz="4" w:space="1" w:color="auto"/>
          <w:right w:val="single" w:sz="4" w:space="4" w:color="auto"/>
        </w:pBdr>
        <w:spacing w:line="360" w:lineRule="auto"/>
        <w:jc w:val="center"/>
        <w:rPr>
          <w:rFonts w:ascii="Helvetica" w:hAnsi="Helvetica"/>
          <w:sz w:val="32"/>
          <w:szCs w:val="32"/>
        </w:rPr>
      </w:pPr>
      <w:r w:rsidRPr="001D1843">
        <w:rPr>
          <w:rFonts w:ascii="Helvetica" w:hAnsi="Helvetica"/>
          <w:sz w:val="32"/>
          <w:szCs w:val="32"/>
        </w:rPr>
        <w:t xml:space="preserve">Mid Term </w:t>
      </w:r>
      <w:r w:rsidR="003C411D" w:rsidRPr="001D1843">
        <w:rPr>
          <w:rFonts w:ascii="Helvetica" w:hAnsi="Helvetica"/>
          <w:sz w:val="32"/>
          <w:szCs w:val="32"/>
        </w:rPr>
        <w:t>Evaluation</w:t>
      </w:r>
    </w:p>
    <w:p w14:paraId="7703B864" w14:textId="5B895FF3" w:rsidR="0009225E" w:rsidRPr="001D1843" w:rsidRDefault="0009225E" w:rsidP="00DE4857">
      <w:pPr>
        <w:pStyle w:val="Header"/>
        <w:pBdr>
          <w:top w:val="single" w:sz="4" w:space="1" w:color="auto"/>
          <w:left w:val="single" w:sz="4" w:space="4" w:color="auto"/>
          <w:bottom w:val="single" w:sz="4" w:space="1" w:color="auto"/>
          <w:right w:val="single" w:sz="4" w:space="4" w:color="auto"/>
        </w:pBdr>
        <w:spacing w:line="360" w:lineRule="auto"/>
        <w:jc w:val="center"/>
        <w:rPr>
          <w:rFonts w:ascii="Helvetica" w:hAnsi="Helvetica"/>
          <w:sz w:val="32"/>
          <w:szCs w:val="32"/>
        </w:rPr>
      </w:pPr>
      <w:r w:rsidRPr="001D1843">
        <w:rPr>
          <w:rFonts w:ascii="Helvetica" w:hAnsi="Helvetica"/>
          <w:sz w:val="32"/>
          <w:szCs w:val="32"/>
        </w:rPr>
        <w:t>Support to the Electoral Cycle in Jordan 2012-2017</w:t>
      </w:r>
    </w:p>
    <w:p w14:paraId="113B5C67" w14:textId="77777777" w:rsidR="0009225E" w:rsidRPr="001D1843" w:rsidRDefault="0009225E" w:rsidP="00DE4857">
      <w:pPr>
        <w:pStyle w:val="Header"/>
        <w:pBdr>
          <w:top w:val="single" w:sz="4" w:space="1" w:color="auto"/>
          <w:left w:val="single" w:sz="4" w:space="4" w:color="auto"/>
          <w:bottom w:val="single" w:sz="4" w:space="1" w:color="auto"/>
          <w:right w:val="single" w:sz="4" w:space="4" w:color="auto"/>
        </w:pBdr>
        <w:spacing w:line="360" w:lineRule="auto"/>
        <w:jc w:val="center"/>
        <w:rPr>
          <w:rFonts w:ascii="Helvetica" w:hAnsi="Helvetica"/>
          <w:sz w:val="32"/>
          <w:szCs w:val="32"/>
        </w:rPr>
      </w:pPr>
    </w:p>
    <w:p w14:paraId="269ABA10" w14:textId="77777777" w:rsidR="003C411D" w:rsidRPr="001D1843" w:rsidRDefault="003C411D" w:rsidP="00DE4857">
      <w:pPr>
        <w:pStyle w:val="Header"/>
        <w:pBdr>
          <w:top w:val="single" w:sz="4" w:space="1" w:color="auto"/>
          <w:left w:val="single" w:sz="4" w:space="4" w:color="auto"/>
          <w:bottom w:val="single" w:sz="4" w:space="1" w:color="auto"/>
          <w:right w:val="single" w:sz="4" w:space="4" w:color="auto"/>
        </w:pBdr>
        <w:spacing w:line="360" w:lineRule="auto"/>
        <w:jc w:val="center"/>
        <w:rPr>
          <w:rFonts w:ascii="Helvetica" w:hAnsi="Helvetica"/>
          <w:sz w:val="32"/>
          <w:szCs w:val="32"/>
        </w:rPr>
      </w:pPr>
    </w:p>
    <w:p w14:paraId="18E0B27C" w14:textId="77777777" w:rsidR="003C411D" w:rsidRPr="001D1843" w:rsidRDefault="003C411D" w:rsidP="00DE4857">
      <w:pPr>
        <w:pStyle w:val="Header"/>
        <w:pBdr>
          <w:top w:val="single" w:sz="4" w:space="1" w:color="auto"/>
          <w:left w:val="single" w:sz="4" w:space="4" w:color="auto"/>
          <w:bottom w:val="single" w:sz="4" w:space="1" w:color="auto"/>
          <w:right w:val="single" w:sz="4" w:space="4" w:color="auto"/>
        </w:pBdr>
        <w:spacing w:line="360" w:lineRule="auto"/>
        <w:jc w:val="center"/>
        <w:rPr>
          <w:rFonts w:ascii="Helvetica" w:hAnsi="Helvetica"/>
          <w:sz w:val="32"/>
          <w:szCs w:val="32"/>
        </w:rPr>
      </w:pPr>
    </w:p>
    <w:p w14:paraId="7F2BFB23" w14:textId="77777777" w:rsidR="003C411D" w:rsidRPr="001D1843" w:rsidRDefault="003C411D" w:rsidP="00DE4857">
      <w:pPr>
        <w:pStyle w:val="Header"/>
        <w:pBdr>
          <w:top w:val="single" w:sz="4" w:space="1" w:color="auto"/>
          <w:left w:val="single" w:sz="4" w:space="4" w:color="auto"/>
          <w:bottom w:val="single" w:sz="4" w:space="1" w:color="auto"/>
          <w:right w:val="single" w:sz="4" w:space="4" w:color="auto"/>
        </w:pBdr>
        <w:spacing w:line="360" w:lineRule="auto"/>
        <w:jc w:val="center"/>
        <w:rPr>
          <w:rFonts w:ascii="Helvetica" w:hAnsi="Helvetica"/>
          <w:sz w:val="32"/>
          <w:szCs w:val="32"/>
        </w:rPr>
      </w:pPr>
    </w:p>
    <w:p w14:paraId="554E617A" w14:textId="77777777" w:rsidR="003C411D" w:rsidRPr="001D1843" w:rsidRDefault="003C411D" w:rsidP="00DE4857">
      <w:pPr>
        <w:pStyle w:val="Header"/>
        <w:pBdr>
          <w:top w:val="single" w:sz="4" w:space="1" w:color="auto"/>
          <w:left w:val="single" w:sz="4" w:space="4" w:color="auto"/>
          <w:bottom w:val="single" w:sz="4" w:space="1" w:color="auto"/>
          <w:right w:val="single" w:sz="4" w:space="4" w:color="auto"/>
        </w:pBdr>
        <w:spacing w:line="360" w:lineRule="auto"/>
        <w:jc w:val="center"/>
        <w:rPr>
          <w:rFonts w:ascii="Helvetica" w:hAnsi="Helvetica"/>
          <w:sz w:val="32"/>
          <w:szCs w:val="32"/>
        </w:rPr>
      </w:pPr>
    </w:p>
    <w:p w14:paraId="3AFE7796" w14:textId="77777777" w:rsidR="003C411D" w:rsidRPr="001D1843" w:rsidRDefault="003C411D" w:rsidP="00DE4857">
      <w:pPr>
        <w:pStyle w:val="Header"/>
        <w:pBdr>
          <w:top w:val="single" w:sz="4" w:space="1" w:color="auto"/>
          <w:left w:val="single" w:sz="4" w:space="4" w:color="auto"/>
          <w:bottom w:val="single" w:sz="4" w:space="1" w:color="auto"/>
          <w:right w:val="single" w:sz="4" w:space="4" w:color="auto"/>
        </w:pBdr>
        <w:spacing w:line="360" w:lineRule="auto"/>
        <w:jc w:val="center"/>
        <w:rPr>
          <w:rFonts w:ascii="Helvetica" w:hAnsi="Helvetica"/>
          <w:sz w:val="32"/>
          <w:szCs w:val="32"/>
        </w:rPr>
      </w:pPr>
    </w:p>
    <w:p w14:paraId="4F3E8F68" w14:textId="77777777" w:rsidR="003C411D" w:rsidRPr="001D1843" w:rsidRDefault="003C411D" w:rsidP="00DE4857">
      <w:pPr>
        <w:pStyle w:val="Header"/>
        <w:pBdr>
          <w:top w:val="single" w:sz="4" w:space="1" w:color="auto"/>
          <w:left w:val="single" w:sz="4" w:space="4" w:color="auto"/>
          <w:bottom w:val="single" w:sz="4" w:space="1" w:color="auto"/>
          <w:right w:val="single" w:sz="4" w:space="4" w:color="auto"/>
        </w:pBdr>
        <w:spacing w:line="360" w:lineRule="auto"/>
        <w:jc w:val="center"/>
        <w:rPr>
          <w:rFonts w:ascii="Helvetica" w:hAnsi="Helvetica"/>
          <w:sz w:val="32"/>
          <w:szCs w:val="32"/>
        </w:rPr>
      </w:pPr>
    </w:p>
    <w:p w14:paraId="2E10616C" w14:textId="77777777" w:rsidR="003C411D" w:rsidRPr="001D1843" w:rsidRDefault="003C411D" w:rsidP="00DE4857">
      <w:pPr>
        <w:pStyle w:val="Header"/>
        <w:pBdr>
          <w:top w:val="single" w:sz="4" w:space="1" w:color="auto"/>
          <w:left w:val="single" w:sz="4" w:space="4" w:color="auto"/>
          <w:bottom w:val="single" w:sz="4" w:space="1" w:color="auto"/>
          <w:right w:val="single" w:sz="4" w:space="4" w:color="auto"/>
        </w:pBdr>
        <w:spacing w:line="360" w:lineRule="auto"/>
        <w:jc w:val="center"/>
        <w:rPr>
          <w:rFonts w:ascii="Helvetica" w:hAnsi="Helvetica"/>
          <w:sz w:val="32"/>
          <w:szCs w:val="32"/>
        </w:rPr>
      </w:pPr>
    </w:p>
    <w:p w14:paraId="45764181" w14:textId="3F02AB4B" w:rsidR="003C411D" w:rsidRPr="001D1843" w:rsidRDefault="003C411D" w:rsidP="00DE4857">
      <w:pPr>
        <w:pStyle w:val="Header"/>
        <w:pBdr>
          <w:top w:val="single" w:sz="4" w:space="1" w:color="auto"/>
          <w:left w:val="single" w:sz="4" w:space="4" w:color="auto"/>
          <w:bottom w:val="single" w:sz="4" w:space="1" w:color="auto"/>
          <w:right w:val="single" w:sz="4" w:space="4" w:color="auto"/>
        </w:pBdr>
        <w:spacing w:line="360" w:lineRule="auto"/>
        <w:jc w:val="center"/>
        <w:rPr>
          <w:rFonts w:ascii="Helvetica" w:hAnsi="Helvetica"/>
          <w:sz w:val="32"/>
          <w:szCs w:val="32"/>
        </w:rPr>
      </w:pPr>
      <w:bookmarkStart w:id="0" w:name="_GoBack"/>
      <w:bookmarkEnd w:id="0"/>
      <w:r w:rsidRPr="001D1843">
        <w:rPr>
          <w:rFonts w:ascii="Helvetica" w:hAnsi="Helvetica"/>
          <w:sz w:val="32"/>
          <w:szCs w:val="32"/>
        </w:rPr>
        <w:t>EVALUATION REPORT</w:t>
      </w:r>
    </w:p>
    <w:p w14:paraId="64BBC076" w14:textId="77777777" w:rsidR="003C411D" w:rsidRPr="001D1843" w:rsidRDefault="003C411D" w:rsidP="00DE4857">
      <w:pPr>
        <w:pStyle w:val="Header"/>
        <w:pBdr>
          <w:top w:val="single" w:sz="4" w:space="1" w:color="auto"/>
          <w:left w:val="single" w:sz="4" w:space="4" w:color="auto"/>
          <w:bottom w:val="single" w:sz="4" w:space="1" w:color="auto"/>
          <w:right w:val="single" w:sz="4" w:space="4" w:color="auto"/>
        </w:pBdr>
        <w:spacing w:line="360" w:lineRule="auto"/>
        <w:jc w:val="center"/>
        <w:rPr>
          <w:rFonts w:ascii="Helvetica" w:hAnsi="Helvetica"/>
          <w:sz w:val="32"/>
          <w:szCs w:val="32"/>
        </w:rPr>
      </w:pPr>
    </w:p>
    <w:p w14:paraId="11D35D77" w14:textId="77777777" w:rsidR="003C411D" w:rsidRPr="001D1843" w:rsidRDefault="003C411D" w:rsidP="00DE4857">
      <w:pPr>
        <w:pStyle w:val="Header"/>
        <w:pBdr>
          <w:top w:val="single" w:sz="4" w:space="1" w:color="auto"/>
          <w:left w:val="single" w:sz="4" w:space="4" w:color="auto"/>
          <w:bottom w:val="single" w:sz="4" w:space="1" w:color="auto"/>
          <w:right w:val="single" w:sz="4" w:space="4" w:color="auto"/>
        </w:pBdr>
        <w:spacing w:line="360" w:lineRule="auto"/>
        <w:jc w:val="center"/>
        <w:rPr>
          <w:rFonts w:ascii="Helvetica" w:hAnsi="Helvetica"/>
          <w:sz w:val="32"/>
          <w:szCs w:val="32"/>
        </w:rPr>
      </w:pPr>
    </w:p>
    <w:p w14:paraId="28D2F6EB" w14:textId="77777777" w:rsidR="000B7C87" w:rsidRPr="001D1843" w:rsidRDefault="000B7C87" w:rsidP="000B7C87">
      <w:pPr>
        <w:pStyle w:val="Header"/>
        <w:pBdr>
          <w:top w:val="single" w:sz="4" w:space="1" w:color="auto"/>
          <w:left w:val="single" w:sz="4" w:space="4" w:color="auto"/>
          <w:bottom w:val="single" w:sz="4" w:space="1" w:color="auto"/>
          <w:right w:val="single" w:sz="4" w:space="4" w:color="auto"/>
        </w:pBdr>
        <w:spacing w:line="360" w:lineRule="auto"/>
        <w:jc w:val="center"/>
        <w:rPr>
          <w:rFonts w:ascii="Helvetica" w:hAnsi="Helvetica"/>
          <w:sz w:val="24"/>
          <w:szCs w:val="24"/>
        </w:rPr>
      </w:pPr>
      <w:r w:rsidRPr="001D1843">
        <w:rPr>
          <w:rFonts w:ascii="Helvetica" w:hAnsi="Helvetica"/>
          <w:sz w:val="24"/>
          <w:szCs w:val="24"/>
        </w:rPr>
        <w:t>Margie Cook</w:t>
      </w:r>
    </w:p>
    <w:p w14:paraId="405764A5" w14:textId="77777777" w:rsidR="000B7C87" w:rsidRPr="001D1843" w:rsidRDefault="000B7C87" w:rsidP="000B7C87">
      <w:pPr>
        <w:pStyle w:val="Header"/>
        <w:pBdr>
          <w:top w:val="single" w:sz="4" w:space="1" w:color="auto"/>
          <w:left w:val="single" w:sz="4" w:space="4" w:color="auto"/>
          <w:bottom w:val="single" w:sz="4" w:space="1" w:color="auto"/>
          <w:right w:val="single" w:sz="4" w:space="4" w:color="auto"/>
        </w:pBdr>
        <w:spacing w:line="360" w:lineRule="auto"/>
        <w:jc w:val="center"/>
        <w:rPr>
          <w:rFonts w:ascii="Helvetica" w:hAnsi="Helvetica"/>
          <w:sz w:val="28"/>
          <w:szCs w:val="28"/>
        </w:rPr>
      </w:pPr>
      <w:r w:rsidRPr="001D1843">
        <w:rPr>
          <w:rFonts w:ascii="Helvetica" w:hAnsi="Helvetica"/>
          <w:sz w:val="28"/>
          <w:szCs w:val="28"/>
        </w:rPr>
        <w:t>November 2015</w:t>
      </w:r>
    </w:p>
    <w:p w14:paraId="0F233971" w14:textId="77777777" w:rsidR="003C411D" w:rsidRPr="001D1843" w:rsidRDefault="003C411D" w:rsidP="00DE4857">
      <w:pPr>
        <w:pStyle w:val="Header"/>
        <w:pBdr>
          <w:top w:val="single" w:sz="4" w:space="1" w:color="auto"/>
          <w:left w:val="single" w:sz="4" w:space="4" w:color="auto"/>
          <w:bottom w:val="single" w:sz="4" w:space="1" w:color="auto"/>
          <w:right w:val="single" w:sz="4" w:space="4" w:color="auto"/>
        </w:pBdr>
        <w:spacing w:line="360" w:lineRule="auto"/>
        <w:jc w:val="center"/>
        <w:rPr>
          <w:rFonts w:ascii="Helvetica" w:hAnsi="Helvetica"/>
          <w:sz w:val="32"/>
          <w:szCs w:val="32"/>
        </w:rPr>
      </w:pPr>
    </w:p>
    <w:p w14:paraId="555F4FF5" w14:textId="77777777" w:rsidR="003C411D" w:rsidRPr="001D1843" w:rsidRDefault="003C411D" w:rsidP="00DE4857">
      <w:pPr>
        <w:pStyle w:val="Header"/>
        <w:pBdr>
          <w:top w:val="single" w:sz="4" w:space="1" w:color="auto"/>
          <w:left w:val="single" w:sz="4" w:space="4" w:color="auto"/>
          <w:bottom w:val="single" w:sz="4" w:space="1" w:color="auto"/>
          <w:right w:val="single" w:sz="4" w:space="4" w:color="auto"/>
        </w:pBdr>
        <w:spacing w:line="360" w:lineRule="auto"/>
        <w:jc w:val="center"/>
        <w:rPr>
          <w:rFonts w:ascii="Helvetica" w:hAnsi="Helvetica"/>
          <w:sz w:val="32"/>
          <w:szCs w:val="32"/>
        </w:rPr>
      </w:pPr>
    </w:p>
    <w:p w14:paraId="448B54C7" w14:textId="77777777" w:rsidR="003C411D" w:rsidRPr="001D1843" w:rsidRDefault="003C411D" w:rsidP="00DE4857">
      <w:pPr>
        <w:pStyle w:val="Header"/>
        <w:pBdr>
          <w:top w:val="single" w:sz="4" w:space="1" w:color="auto"/>
          <w:left w:val="single" w:sz="4" w:space="4" w:color="auto"/>
          <w:bottom w:val="single" w:sz="4" w:space="1" w:color="auto"/>
          <w:right w:val="single" w:sz="4" w:space="4" w:color="auto"/>
        </w:pBdr>
        <w:spacing w:line="360" w:lineRule="auto"/>
        <w:jc w:val="center"/>
        <w:rPr>
          <w:rFonts w:ascii="Helvetica" w:hAnsi="Helvetica"/>
          <w:sz w:val="32"/>
          <w:szCs w:val="32"/>
        </w:rPr>
      </w:pPr>
    </w:p>
    <w:p w14:paraId="304029EA" w14:textId="77777777" w:rsidR="003C411D" w:rsidRPr="001D1843" w:rsidRDefault="003C411D" w:rsidP="00DE4857">
      <w:pPr>
        <w:pStyle w:val="Header"/>
        <w:pBdr>
          <w:top w:val="single" w:sz="4" w:space="1" w:color="auto"/>
          <w:left w:val="single" w:sz="4" w:space="4" w:color="auto"/>
          <w:bottom w:val="single" w:sz="4" w:space="1" w:color="auto"/>
          <w:right w:val="single" w:sz="4" w:space="4" w:color="auto"/>
        </w:pBdr>
        <w:spacing w:line="360" w:lineRule="auto"/>
        <w:jc w:val="center"/>
        <w:rPr>
          <w:rFonts w:ascii="Helvetica" w:hAnsi="Helvetica"/>
          <w:sz w:val="32"/>
          <w:szCs w:val="32"/>
        </w:rPr>
      </w:pPr>
    </w:p>
    <w:p w14:paraId="2894C4C2" w14:textId="77777777" w:rsidR="003C411D" w:rsidRPr="001D1843" w:rsidRDefault="003C411D" w:rsidP="00DE4857">
      <w:pPr>
        <w:pStyle w:val="Header"/>
        <w:pBdr>
          <w:top w:val="single" w:sz="4" w:space="1" w:color="auto"/>
          <w:left w:val="single" w:sz="4" w:space="4" w:color="auto"/>
          <w:bottom w:val="single" w:sz="4" w:space="1" w:color="auto"/>
          <w:right w:val="single" w:sz="4" w:space="4" w:color="auto"/>
        </w:pBdr>
        <w:spacing w:line="360" w:lineRule="auto"/>
        <w:jc w:val="center"/>
        <w:rPr>
          <w:rFonts w:ascii="Helvetica" w:hAnsi="Helvetica"/>
          <w:sz w:val="32"/>
          <w:szCs w:val="32"/>
        </w:rPr>
      </w:pPr>
    </w:p>
    <w:p w14:paraId="6E4D1CA4" w14:textId="77777777" w:rsidR="003C411D" w:rsidRPr="001D1843" w:rsidRDefault="003C411D" w:rsidP="00DE4857">
      <w:pPr>
        <w:pStyle w:val="Header"/>
        <w:pBdr>
          <w:top w:val="single" w:sz="4" w:space="1" w:color="auto"/>
          <w:left w:val="single" w:sz="4" w:space="4" w:color="auto"/>
          <w:bottom w:val="single" w:sz="4" w:space="1" w:color="auto"/>
          <w:right w:val="single" w:sz="4" w:space="4" w:color="auto"/>
        </w:pBdr>
        <w:spacing w:line="360" w:lineRule="auto"/>
        <w:jc w:val="center"/>
        <w:rPr>
          <w:rFonts w:ascii="Helvetica" w:hAnsi="Helvetica"/>
          <w:sz w:val="32"/>
          <w:szCs w:val="32"/>
        </w:rPr>
      </w:pPr>
    </w:p>
    <w:p w14:paraId="5D6E81A3" w14:textId="3D6417DF" w:rsidR="0009225E" w:rsidRPr="001D1843" w:rsidRDefault="00307AA7" w:rsidP="00DE4857">
      <w:pPr>
        <w:spacing w:line="360" w:lineRule="auto"/>
        <w:rPr>
          <w:rFonts w:ascii="Helvetica" w:hAnsi="Helvetica" w:cstheme="minorHAnsi"/>
          <w:b/>
        </w:rPr>
      </w:pPr>
      <w:r>
        <w:rPr>
          <w:rFonts w:ascii="Helvetica" w:hAnsi="Helvetica" w:cstheme="minorHAnsi"/>
          <w:b/>
        </w:rPr>
        <w:br w:type="page"/>
      </w:r>
    </w:p>
    <w:sdt>
      <w:sdtPr>
        <w:rPr>
          <w:rFonts w:asciiTheme="minorHAnsi" w:eastAsiaTheme="minorHAnsi" w:hAnsiTheme="minorHAnsi" w:cstheme="minorBidi"/>
          <w:b w:val="0"/>
          <w:bCs w:val="0"/>
          <w:color w:val="auto"/>
          <w:sz w:val="22"/>
          <w:szCs w:val="22"/>
        </w:rPr>
        <w:id w:val="863570406"/>
        <w:docPartObj>
          <w:docPartGallery w:val="Table of Contents"/>
          <w:docPartUnique/>
        </w:docPartObj>
      </w:sdtPr>
      <w:sdtEndPr>
        <w:rPr>
          <w:noProof/>
        </w:rPr>
      </w:sdtEndPr>
      <w:sdtContent>
        <w:p w14:paraId="4BE8BE82" w14:textId="1D1A6C65" w:rsidR="00307AA7" w:rsidRDefault="00307AA7" w:rsidP="00DE4857">
          <w:pPr>
            <w:pStyle w:val="TOCHeading"/>
            <w:spacing w:line="360" w:lineRule="auto"/>
          </w:pPr>
          <w:r>
            <w:t>Table of Contents</w:t>
          </w:r>
        </w:p>
        <w:p w14:paraId="55A775C5" w14:textId="77777777" w:rsidR="003B2A1E" w:rsidRPr="003B2A1E" w:rsidRDefault="003B2A1E" w:rsidP="00DE4857">
          <w:pPr>
            <w:spacing w:line="360" w:lineRule="auto"/>
          </w:pPr>
        </w:p>
        <w:p w14:paraId="2D7BC479" w14:textId="77777777" w:rsidR="003C75D0" w:rsidRDefault="00307AA7">
          <w:pPr>
            <w:pStyle w:val="TOC2"/>
            <w:rPr>
              <w:rFonts w:eastAsiaTheme="minorEastAsia"/>
              <w:noProof/>
              <w:lang w:val="en-GB" w:eastAsia="en-GB"/>
            </w:rPr>
          </w:pPr>
          <w:r>
            <w:fldChar w:fldCharType="begin"/>
          </w:r>
          <w:r>
            <w:instrText xml:space="preserve"> TOC \o "1-3" \h \z \u </w:instrText>
          </w:r>
          <w:r>
            <w:fldChar w:fldCharType="separate"/>
          </w:r>
          <w:hyperlink w:anchor="_Toc436296477" w:history="1">
            <w:r w:rsidR="003C75D0" w:rsidRPr="00F73B3E">
              <w:rPr>
                <w:rStyle w:val="Hyperlink"/>
                <w:rFonts w:ascii="Helvetica" w:hAnsi="Helvetica"/>
                <w:noProof/>
              </w:rPr>
              <w:t>1.</w:t>
            </w:r>
            <w:r w:rsidR="003C75D0">
              <w:rPr>
                <w:rFonts w:eastAsiaTheme="minorEastAsia"/>
                <w:noProof/>
                <w:lang w:val="en-GB" w:eastAsia="en-GB"/>
              </w:rPr>
              <w:tab/>
            </w:r>
            <w:r w:rsidR="003C75D0" w:rsidRPr="00F73B3E">
              <w:rPr>
                <w:rStyle w:val="Hyperlink"/>
                <w:rFonts w:ascii="Helvetica" w:hAnsi="Helvetica"/>
                <w:noProof/>
              </w:rPr>
              <w:t>Executive Summary</w:t>
            </w:r>
            <w:r w:rsidR="003C75D0">
              <w:rPr>
                <w:noProof/>
                <w:webHidden/>
              </w:rPr>
              <w:tab/>
            </w:r>
            <w:r w:rsidR="003C75D0">
              <w:rPr>
                <w:noProof/>
                <w:webHidden/>
              </w:rPr>
              <w:fldChar w:fldCharType="begin"/>
            </w:r>
            <w:r w:rsidR="003C75D0">
              <w:rPr>
                <w:noProof/>
                <w:webHidden/>
              </w:rPr>
              <w:instrText xml:space="preserve"> PAGEREF _Toc436296477 \h </w:instrText>
            </w:r>
            <w:r w:rsidR="003C75D0">
              <w:rPr>
                <w:noProof/>
                <w:webHidden/>
              </w:rPr>
            </w:r>
            <w:r w:rsidR="003C75D0">
              <w:rPr>
                <w:noProof/>
                <w:webHidden/>
              </w:rPr>
              <w:fldChar w:fldCharType="separate"/>
            </w:r>
            <w:r w:rsidR="003C75D0">
              <w:rPr>
                <w:noProof/>
                <w:webHidden/>
              </w:rPr>
              <w:t>4</w:t>
            </w:r>
            <w:r w:rsidR="003C75D0">
              <w:rPr>
                <w:noProof/>
                <w:webHidden/>
              </w:rPr>
              <w:fldChar w:fldCharType="end"/>
            </w:r>
          </w:hyperlink>
        </w:p>
        <w:p w14:paraId="002D1979" w14:textId="27BB1C50" w:rsidR="003C75D0" w:rsidRDefault="00A11294">
          <w:pPr>
            <w:pStyle w:val="TOC3"/>
            <w:tabs>
              <w:tab w:val="left" w:pos="660"/>
              <w:tab w:val="right" w:leader="dot" w:pos="8828"/>
            </w:tabs>
            <w:rPr>
              <w:rFonts w:eastAsiaTheme="minorEastAsia"/>
              <w:i w:val="0"/>
              <w:noProof/>
              <w:lang w:val="en-GB" w:eastAsia="en-GB"/>
            </w:rPr>
          </w:pPr>
          <w:hyperlink w:anchor="_Toc436296478" w:history="1">
            <w:r w:rsidR="003C75D0" w:rsidRPr="00F73B3E">
              <w:rPr>
                <w:rStyle w:val="Hyperlink"/>
                <w:rFonts w:ascii="Helvetica" w:hAnsi="Helvetica"/>
                <w:noProof/>
              </w:rPr>
              <w:t>a)</w:t>
            </w:r>
            <w:r w:rsidR="003C75D0">
              <w:rPr>
                <w:rFonts w:eastAsiaTheme="minorEastAsia"/>
                <w:i w:val="0"/>
                <w:noProof/>
                <w:lang w:val="en-GB" w:eastAsia="en-GB"/>
              </w:rPr>
              <w:tab/>
            </w:r>
            <w:r w:rsidR="003C75D0" w:rsidRPr="00F73B3E">
              <w:rPr>
                <w:rStyle w:val="Hyperlink"/>
                <w:rFonts w:ascii="Helvetica" w:hAnsi="Helvetica"/>
                <w:noProof/>
              </w:rPr>
              <w:t>Overall performance assessment</w:t>
            </w:r>
            <w:r w:rsidR="003C75D0">
              <w:rPr>
                <w:noProof/>
                <w:webHidden/>
              </w:rPr>
              <w:tab/>
            </w:r>
            <w:r w:rsidR="003C75D0">
              <w:rPr>
                <w:noProof/>
                <w:webHidden/>
              </w:rPr>
              <w:fldChar w:fldCharType="begin"/>
            </w:r>
            <w:r w:rsidR="003C75D0">
              <w:rPr>
                <w:noProof/>
                <w:webHidden/>
              </w:rPr>
              <w:instrText xml:space="preserve"> PAGEREF _Toc436296478 \h </w:instrText>
            </w:r>
            <w:r w:rsidR="003C75D0">
              <w:rPr>
                <w:noProof/>
                <w:webHidden/>
              </w:rPr>
            </w:r>
            <w:r w:rsidR="003C75D0">
              <w:rPr>
                <w:noProof/>
                <w:webHidden/>
              </w:rPr>
              <w:fldChar w:fldCharType="separate"/>
            </w:r>
            <w:r w:rsidR="003C75D0">
              <w:rPr>
                <w:noProof/>
                <w:webHidden/>
              </w:rPr>
              <w:t>7</w:t>
            </w:r>
            <w:r w:rsidR="003C75D0">
              <w:rPr>
                <w:noProof/>
                <w:webHidden/>
              </w:rPr>
              <w:fldChar w:fldCharType="end"/>
            </w:r>
          </w:hyperlink>
        </w:p>
        <w:p w14:paraId="5D36DD52" w14:textId="77777777" w:rsidR="003C75D0" w:rsidRDefault="00A11294">
          <w:pPr>
            <w:pStyle w:val="TOC3"/>
            <w:tabs>
              <w:tab w:val="left" w:pos="660"/>
              <w:tab w:val="right" w:leader="dot" w:pos="8828"/>
            </w:tabs>
            <w:rPr>
              <w:rFonts w:eastAsiaTheme="minorEastAsia"/>
              <w:i w:val="0"/>
              <w:noProof/>
              <w:lang w:val="en-GB" w:eastAsia="en-GB"/>
            </w:rPr>
          </w:pPr>
          <w:hyperlink w:anchor="_Toc436296479" w:history="1">
            <w:r w:rsidR="003C75D0" w:rsidRPr="00F73B3E">
              <w:rPr>
                <w:rStyle w:val="Hyperlink"/>
                <w:rFonts w:ascii="Helvetica" w:hAnsi="Helvetica"/>
                <w:noProof/>
              </w:rPr>
              <w:t>b)</w:t>
            </w:r>
            <w:r w:rsidR="003C75D0">
              <w:rPr>
                <w:rFonts w:eastAsiaTheme="minorEastAsia"/>
                <w:i w:val="0"/>
                <w:noProof/>
                <w:lang w:val="en-GB" w:eastAsia="en-GB"/>
              </w:rPr>
              <w:tab/>
            </w:r>
            <w:r w:rsidR="003C75D0" w:rsidRPr="00F73B3E">
              <w:rPr>
                <w:rStyle w:val="Hyperlink"/>
                <w:rFonts w:ascii="Helvetica" w:hAnsi="Helvetica"/>
                <w:noProof/>
              </w:rPr>
              <w:t>Impact of electoral framework amendments on project timeframes</w:t>
            </w:r>
            <w:r w:rsidR="003C75D0">
              <w:rPr>
                <w:noProof/>
                <w:webHidden/>
              </w:rPr>
              <w:tab/>
            </w:r>
            <w:r w:rsidR="003C75D0">
              <w:rPr>
                <w:noProof/>
                <w:webHidden/>
              </w:rPr>
              <w:fldChar w:fldCharType="begin"/>
            </w:r>
            <w:r w:rsidR="003C75D0">
              <w:rPr>
                <w:noProof/>
                <w:webHidden/>
              </w:rPr>
              <w:instrText xml:space="preserve"> PAGEREF _Toc436296479 \h </w:instrText>
            </w:r>
            <w:r w:rsidR="003C75D0">
              <w:rPr>
                <w:noProof/>
                <w:webHidden/>
              </w:rPr>
            </w:r>
            <w:r w:rsidR="003C75D0">
              <w:rPr>
                <w:noProof/>
                <w:webHidden/>
              </w:rPr>
              <w:fldChar w:fldCharType="separate"/>
            </w:r>
            <w:r w:rsidR="003C75D0">
              <w:rPr>
                <w:noProof/>
                <w:webHidden/>
              </w:rPr>
              <w:t>10</w:t>
            </w:r>
            <w:r w:rsidR="003C75D0">
              <w:rPr>
                <w:noProof/>
                <w:webHidden/>
              </w:rPr>
              <w:fldChar w:fldCharType="end"/>
            </w:r>
          </w:hyperlink>
        </w:p>
        <w:p w14:paraId="1CD56CA2" w14:textId="77777777" w:rsidR="003C75D0" w:rsidRDefault="00A11294">
          <w:pPr>
            <w:pStyle w:val="TOC3"/>
            <w:tabs>
              <w:tab w:val="left" w:pos="660"/>
              <w:tab w:val="right" w:leader="dot" w:pos="8828"/>
            </w:tabs>
            <w:rPr>
              <w:rFonts w:eastAsiaTheme="minorEastAsia"/>
              <w:i w:val="0"/>
              <w:noProof/>
              <w:lang w:val="en-GB" w:eastAsia="en-GB"/>
            </w:rPr>
          </w:pPr>
          <w:hyperlink w:anchor="_Toc436296480" w:history="1">
            <w:r w:rsidR="003C75D0" w:rsidRPr="00F73B3E">
              <w:rPr>
                <w:rStyle w:val="Hyperlink"/>
                <w:rFonts w:ascii="Helvetica" w:hAnsi="Helvetica"/>
                <w:noProof/>
              </w:rPr>
              <w:t>c)</w:t>
            </w:r>
            <w:r w:rsidR="003C75D0">
              <w:rPr>
                <w:rFonts w:eastAsiaTheme="minorEastAsia"/>
                <w:i w:val="0"/>
                <w:noProof/>
                <w:lang w:val="en-GB" w:eastAsia="en-GB"/>
              </w:rPr>
              <w:tab/>
            </w:r>
            <w:r w:rsidR="003C75D0" w:rsidRPr="00F73B3E">
              <w:rPr>
                <w:rStyle w:val="Hyperlink"/>
                <w:rFonts w:ascii="Helvetica" w:hAnsi="Helvetica"/>
                <w:noProof/>
              </w:rPr>
              <w:t>Partnership and Design Issues</w:t>
            </w:r>
            <w:r w:rsidR="003C75D0">
              <w:rPr>
                <w:noProof/>
                <w:webHidden/>
              </w:rPr>
              <w:tab/>
            </w:r>
            <w:r w:rsidR="003C75D0">
              <w:rPr>
                <w:noProof/>
                <w:webHidden/>
              </w:rPr>
              <w:fldChar w:fldCharType="begin"/>
            </w:r>
            <w:r w:rsidR="003C75D0">
              <w:rPr>
                <w:noProof/>
                <w:webHidden/>
              </w:rPr>
              <w:instrText xml:space="preserve"> PAGEREF _Toc436296480 \h </w:instrText>
            </w:r>
            <w:r w:rsidR="003C75D0">
              <w:rPr>
                <w:noProof/>
                <w:webHidden/>
              </w:rPr>
            </w:r>
            <w:r w:rsidR="003C75D0">
              <w:rPr>
                <w:noProof/>
                <w:webHidden/>
              </w:rPr>
              <w:fldChar w:fldCharType="separate"/>
            </w:r>
            <w:r w:rsidR="003C75D0">
              <w:rPr>
                <w:noProof/>
                <w:webHidden/>
              </w:rPr>
              <w:t>11</w:t>
            </w:r>
            <w:r w:rsidR="003C75D0">
              <w:rPr>
                <w:noProof/>
                <w:webHidden/>
              </w:rPr>
              <w:fldChar w:fldCharType="end"/>
            </w:r>
          </w:hyperlink>
        </w:p>
        <w:p w14:paraId="42B53C8C" w14:textId="77777777" w:rsidR="003C75D0" w:rsidRDefault="00A11294">
          <w:pPr>
            <w:pStyle w:val="TOC2"/>
            <w:rPr>
              <w:rStyle w:val="Hyperlink"/>
              <w:noProof/>
            </w:rPr>
          </w:pPr>
          <w:hyperlink w:anchor="_Toc436296481" w:history="1">
            <w:r w:rsidR="003C75D0" w:rsidRPr="00F73B3E">
              <w:rPr>
                <w:rStyle w:val="Hyperlink"/>
                <w:rFonts w:ascii="Helvetica" w:hAnsi="Helvetica"/>
                <w:noProof/>
              </w:rPr>
              <w:t>2.</w:t>
            </w:r>
            <w:r w:rsidR="003C75D0">
              <w:rPr>
                <w:rFonts w:eastAsiaTheme="minorEastAsia"/>
                <w:noProof/>
                <w:lang w:val="en-GB" w:eastAsia="en-GB"/>
              </w:rPr>
              <w:tab/>
            </w:r>
            <w:r w:rsidR="003C75D0" w:rsidRPr="00F73B3E">
              <w:rPr>
                <w:rStyle w:val="Hyperlink"/>
                <w:rFonts w:ascii="Helvetica" w:hAnsi="Helvetica"/>
                <w:noProof/>
              </w:rPr>
              <w:t>Political and Project Context</w:t>
            </w:r>
            <w:r w:rsidR="003C75D0">
              <w:rPr>
                <w:noProof/>
                <w:webHidden/>
              </w:rPr>
              <w:tab/>
            </w:r>
            <w:r w:rsidR="003C75D0">
              <w:rPr>
                <w:noProof/>
                <w:webHidden/>
              </w:rPr>
              <w:fldChar w:fldCharType="begin"/>
            </w:r>
            <w:r w:rsidR="003C75D0">
              <w:rPr>
                <w:noProof/>
                <w:webHidden/>
              </w:rPr>
              <w:instrText xml:space="preserve"> PAGEREF _Toc436296481 \h </w:instrText>
            </w:r>
            <w:r w:rsidR="003C75D0">
              <w:rPr>
                <w:noProof/>
                <w:webHidden/>
              </w:rPr>
            </w:r>
            <w:r w:rsidR="003C75D0">
              <w:rPr>
                <w:noProof/>
                <w:webHidden/>
              </w:rPr>
              <w:fldChar w:fldCharType="separate"/>
            </w:r>
            <w:r w:rsidR="003C75D0">
              <w:rPr>
                <w:noProof/>
                <w:webHidden/>
              </w:rPr>
              <w:t>15</w:t>
            </w:r>
            <w:r w:rsidR="003C75D0">
              <w:rPr>
                <w:noProof/>
                <w:webHidden/>
              </w:rPr>
              <w:fldChar w:fldCharType="end"/>
            </w:r>
          </w:hyperlink>
        </w:p>
        <w:p w14:paraId="1FD2BB46" w14:textId="77777777" w:rsidR="003C75D0" w:rsidRPr="003C75D0" w:rsidRDefault="003C75D0" w:rsidP="003C75D0"/>
        <w:p w14:paraId="3DE09B74" w14:textId="77777777" w:rsidR="003C75D0" w:rsidRDefault="00A11294">
          <w:pPr>
            <w:pStyle w:val="TOC2"/>
            <w:rPr>
              <w:rStyle w:val="Hyperlink"/>
              <w:noProof/>
            </w:rPr>
          </w:pPr>
          <w:hyperlink w:anchor="_Toc436296482" w:history="1">
            <w:r w:rsidR="003C75D0" w:rsidRPr="00F73B3E">
              <w:rPr>
                <w:rStyle w:val="Hyperlink"/>
                <w:rFonts w:ascii="Helvetica" w:hAnsi="Helvetica"/>
                <w:noProof/>
              </w:rPr>
              <w:t>3.</w:t>
            </w:r>
            <w:r w:rsidR="003C75D0">
              <w:rPr>
                <w:rFonts w:eastAsiaTheme="minorEastAsia"/>
                <w:noProof/>
                <w:lang w:val="en-GB" w:eastAsia="en-GB"/>
              </w:rPr>
              <w:tab/>
            </w:r>
            <w:r w:rsidR="003C75D0" w:rsidRPr="00F73B3E">
              <w:rPr>
                <w:rStyle w:val="Hyperlink"/>
                <w:rFonts w:ascii="Helvetica" w:hAnsi="Helvetica"/>
                <w:noProof/>
              </w:rPr>
              <w:t>Evaluation Focus</w:t>
            </w:r>
            <w:r w:rsidR="003C75D0">
              <w:rPr>
                <w:noProof/>
                <w:webHidden/>
              </w:rPr>
              <w:tab/>
            </w:r>
            <w:r w:rsidR="003C75D0">
              <w:rPr>
                <w:noProof/>
                <w:webHidden/>
              </w:rPr>
              <w:fldChar w:fldCharType="begin"/>
            </w:r>
            <w:r w:rsidR="003C75D0">
              <w:rPr>
                <w:noProof/>
                <w:webHidden/>
              </w:rPr>
              <w:instrText xml:space="preserve"> PAGEREF _Toc436296482 \h </w:instrText>
            </w:r>
            <w:r w:rsidR="003C75D0">
              <w:rPr>
                <w:noProof/>
                <w:webHidden/>
              </w:rPr>
            </w:r>
            <w:r w:rsidR="003C75D0">
              <w:rPr>
                <w:noProof/>
                <w:webHidden/>
              </w:rPr>
              <w:fldChar w:fldCharType="separate"/>
            </w:r>
            <w:r w:rsidR="003C75D0">
              <w:rPr>
                <w:noProof/>
                <w:webHidden/>
              </w:rPr>
              <w:t>17</w:t>
            </w:r>
            <w:r w:rsidR="003C75D0">
              <w:rPr>
                <w:noProof/>
                <w:webHidden/>
              </w:rPr>
              <w:fldChar w:fldCharType="end"/>
            </w:r>
          </w:hyperlink>
        </w:p>
        <w:p w14:paraId="7267273F" w14:textId="77777777" w:rsidR="003C75D0" w:rsidRPr="003C75D0" w:rsidRDefault="003C75D0" w:rsidP="003C75D0"/>
        <w:p w14:paraId="6CB88DC0" w14:textId="77777777" w:rsidR="003C75D0" w:rsidRDefault="00A11294">
          <w:pPr>
            <w:pStyle w:val="TOC2"/>
            <w:rPr>
              <w:rStyle w:val="Hyperlink"/>
              <w:noProof/>
            </w:rPr>
          </w:pPr>
          <w:hyperlink w:anchor="_Toc436296483" w:history="1">
            <w:r w:rsidR="003C75D0" w:rsidRPr="00F73B3E">
              <w:rPr>
                <w:rStyle w:val="Hyperlink"/>
                <w:rFonts w:ascii="Helvetica" w:hAnsi="Helvetica"/>
                <w:noProof/>
              </w:rPr>
              <w:t>4.</w:t>
            </w:r>
            <w:r w:rsidR="003C75D0">
              <w:rPr>
                <w:rFonts w:eastAsiaTheme="minorEastAsia"/>
                <w:noProof/>
                <w:lang w:val="en-GB" w:eastAsia="en-GB"/>
              </w:rPr>
              <w:tab/>
            </w:r>
            <w:r w:rsidR="003C75D0" w:rsidRPr="00F73B3E">
              <w:rPr>
                <w:rStyle w:val="Hyperlink"/>
                <w:rFonts w:ascii="Helvetica" w:hAnsi="Helvetica"/>
                <w:noProof/>
              </w:rPr>
              <w:t>Methodology</w:t>
            </w:r>
            <w:r w:rsidR="003C75D0">
              <w:rPr>
                <w:noProof/>
                <w:webHidden/>
              </w:rPr>
              <w:tab/>
            </w:r>
            <w:r w:rsidR="003C75D0">
              <w:rPr>
                <w:noProof/>
                <w:webHidden/>
              </w:rPr>
              <w:fldChar w:fldCharType="begin"/>
            </w:r>
            <w:r w:rsidR="003C75D0">
              <w:rPr>
                <w:noProof/>
                <w:webHidden/>
              </w:rPr>
              <w:instrText xml:space="preserve"> PAGEREF _Toc436296483 \h </w:instrText>
            </w:r>
            <w:r w:rsidR="003C75D0">
              <w:rPr>
                <w:noProof/>
                <w:webHidden/>
              </w:rPr>
            </w:r>
            <w:r w:rsidR="003C75D0">
              <w:rPr>
                <w:noProof/>
                <w:webHidden/>
              </w:rPr>
              <w:fldChar w:fldCharType="separate"/>
            </w:r>
            <w:r w:rsidR="003C75D0">
              <w:rPr>
                <w:noProof/>
                <w:webHidden/>
              </w:rPr>
              <w:t>18</w:t>
            </w:r>
            <w:r w:rsidR="003C75D0">
              <w:rPr>
                <w:noProof/>
                <w:webHidden/>
              </w:rPr>
              <w:fldChar w:fldCharType="end"/>
            </w:r>
          </w:hyperlink>
        </w:p>
        <w:p w14:paraId="7A598C47" w14:textId="77777777" w:rsidR="003C75D0" w:rsidRPr="003C75D0" w:rsidRDefault="003C75D0" w:rsidP="003C75D0"/>
        <w:p w14:paraId="7F22EC11" w14:textId="77777777" w:rsidR="003C75D0" w:rsidRDefault="00A11294">
          <w:pPr>
            <w:pStyle w:val="TOC2"/>
            <w:rPr>
              <w:rStyle w:val="Hyperlink"/>
              <w:noProof/>
            </w:rPr>
          </w:pPr>
          <w:hyperlink w:anchor="_Toc436296484" w:history="1">
            <w:r w:rsidR="003C75D0" w:rsidRPr="00F73B3E">
              <w:rPr>
                <w:rStyle w:val="Hyperlink"/>
                <w:rFonts w:ascii="Helvetica" w:hAnsi="Helvetica"/>
                <w:noProof/>
              </w:rPr>
              <w:t>5.</w:t>
            </w:r>
            <w:r w:rsidR="003C75D0">
              <w:rPr>
                <w:rFonts w:eastAsiaTheme="minorEastAsia"/>
                <w:noProof/>
                <w:lang w:val="en-GB" w:eastAsia="en-GB"/>
              </w:rPr>
              <w:tab/>
            </w:r>
            <w:r w:rsidR="003C75D0" w:rsidRPr="00F73B3E">
              <w:rPr>
                <w:rStyle w:val="Hyperlink"/>
                <w:rFonts w:ascii="Helvetica" w:hAnsi="Helvetica"/>
                <w:noProof/>
              </w:rPr>
              <w:t>Phases of the Project</w:t>
            </w:r>
            <w:r w:rsidR="003C75D0">
              <w:rPr>
                <w:noProof/>
                <w:webHidden/>
              </w:rPr>
              <w:tab/>
            </w:r>
            <w:r w:rsidR="003C75D0">
              <w:rPr>
                <w:noProof/>
                <w:webHidden/>
              </w:rPr>
              <w:fldChar w:fldCharType="begin"/>
            </w:r>
            <w:r w:rsidR="003C75D0">
              <w:rPr>
                <w:noProof/>
                <w:webHidden/>
              </w:rPr>
              <w:instrText xml:space="preserve"> PAGEREF _Toc436296484 \h </w:instrText>
            </w:r>
            <w:r w:rsidR="003C75D0">
              <w:rPr>
                <w:noProof/>
                <w:webHidden/>
              </w:rPr>
            </w:r>
            <w:r w:rsidR="003C75D0">
              <w:rPr>
                <w:noProof/>
                <w:webHidden/>
              </w:rPr>
              <w:fldChar w:fldCharType="separate"/>
            </w:r>
            <w:r w:rsidR="003C75D0">
              <w:rPr>
                <w:noProof/>
                <w:webHidden/>
              </w:rPr>
              <w:t>19</w:t>
            </w:r>
            <w:r w:rsidR="003C75D0">
              <w:rPr>
                <w:noProof/>
                <w:webHidden/>
              </w:rPr>
              <w:fldChar w:fldCharType="end"/>
            </w:r>
          </w:hyperlink>
        </w:p>
        <w:p w14:paraId="58676B50" w14:textId="77777777" w:rsidR="003C75D0" w:rsidRPr="003C75D0" w:rsidRDefault="003C75D0" w:rsidP="003C75D0"/>
        <w:p w14:paraId="79C748F9" w14:textId="77777777" w:rsidR="003C75D0" w:rsidRDefault="00A11294">
          <w:pPr>
            <w:pStyle w:val="TOC2"/>
            <w:rPr>
              <w:rStyle w:val="Hyperlink"/>
              <w:noProof/>
            </w:rPr>
          </w:pPr>
          <w:hyperlink w:anchor="_Toc436296485" w:history="1">
            <w:r w:rsidR="003C75D0" w:rsidRPr="00F73B3E">
              <w:rPr>
                <w:rStyle w:val="Hyperlink"/>
                <w:rFonts w:ascii="Helvetica" w:hAnsi="Helvetica"/>
                <w:noProof/>
              </w:rPr>
              <w:t>6.</w:t>
            </w:r>
            <w:r w:rsidR="003C75D0">
              <w:rPr>
                <w:rFonts w:eastAsiaTheme="minorEastAsia"/>
                <w:noProof/>
                <w:lang w:val="en-GB" w:eastAsia="en-GB"/>
              </w:rPr>
              <w:tab/>
            </w:r>
            <w:r w:rsidR="003C75D0" w:rsidRPr="00F73B3E">
              <w:rPr>
                <w:rStyle w:val="Hyperlink"/>
                <w:rFonts w:ascii="Helvetica" w:hAnsi="Helvetica"/>
                <w:noProof/>
              </w:rPr>
              <w:t>Project Objectives</w:t>
            </w:r>
            <w:r w:rsidR="003C75D0">
              <w:rPr>
                <w:noProof/>
                <w:webHidden/>
              </w:rPr>
              <w:tab/>
            </w:r>
            <w:r w:rsidR="003C75D0">
              <w:rPr>
                <w:noProof/>
                <w:webHidden/>
              </w:rPr>
              <w:fldChar w:fldCharType="begin"/>
            </w:r>
            <w:r w:rsidR="003C75D0">
              <w:rPr>
                <w:noProof/>
                <w:webHidden/>
              </w:rPr>
              <w:instrText xml:space="preserve"> PAGEREF _Toc436296485 \h </w:instrText>
            </w:r>
            <w:r w:rsidR="003C75D0">
              <w:rPr>
                <w:noProof/>
                <w:webHidden/>
              </w:rPr>
            </w:r>
            <w:r w:rsidR="003C75D0">
              <w:rPr>
                <w:noProof/>
                <w:webHidden/>
              </w:rPr>
              <w:fldChar w:fldCharType="separate"/>
            </w:r>
            <w:r w:rsidR="003C75D0">
              <w:rPr>
                <w:noProof/>
                <w:webHidden/>
              </w:rPr>
              <w:t>22</w:t>
            </w:r>
            <w:r w:rsidR="003C75D0">
              <w:rPr>
                <w:noProof/>
                <w:webHidden/>
              </w:rPr>
              <w:fldChar w:fldCharType="end"/>
            </w:r>
          </w:hyperlink>
        </w:p>
        <w:p w14:paraId="128CCF15" w14:textId="77777777" w:rsidR="003C75D0" w:rsidRPr="003C75D0" w:rsidRDefault="003C75D0" w:rsidP="003C75D0"/>
        <w:p w14:paraId="6D4781F3" w14:textId="77777777" w:rsidR="003C75D0" w:rsidRDefault="00A11294">
          <w:pPr>
            <w:pStyle w:val="TOC2"/>
            <w:rPr>
              <w:rStyle w:val="Hyperlink"/>
              <w:noProof/>
            </w:rPr>
          </w:pPr>
          <w:hyperlink w:anchor="_Toc436296486" w:history="1">
            <w:r w:rsidR="003C75D0" w:rsidRPr="00F73B3E">
              <w:rPr>
                <w:rStyle w:val="Hyperlink"/>
                <w:rFonts w:ascii="Helvetica" w:hAnsi="Helvetica"/>
                <w:noProof/>
              </w:rPr>
              <w:t>7.</w:t>
            </w:r>
            <w:r w:rsidR="003C75D0">
              <w:rPr>
                <w:rFonts w:eastAsiaTheme="minorEastAsia"/>
                <w:noProof/>
                <w:lang w:val="en-GB" w:eastAsia="en-GB"/>
              </w:rPr>
              <w:tab/>
            </w:r>
            <w:r w:rsidR="003C75D0" w:rsidRPr="00F73B3E">
              <w:rPr>
                <w:rStyle w:val="Hyperlink"/>
                <w:rFonts w:ascii="Helvetica" w:hAnsi="Helvetica"/>
                <w:noProof/>
              </w:rPr>
              <w:t>Management Structure and Governance</w:t>
            </w:r>
            <w:r w:rsidR="003C75D0">
              <w:rPr>
                <w:noProof/>
                <w:webHidden/>
              </w:rPr>
              <w:tab/>
            </w:r>
            <w:r w:rsidR="003C75D0">
              <w:rPr>
                <w:noProof/>
                <w:webHidden/>
              </w:rPr>
              <w:fldChar w:fldCharType="begin"/>
            </w:r>
            <w:r w:rsidR="003C75D0">
              <w:rPr>
                <w:noProof/>
                <w:webHidden/>
              </w:rPr>
              <w:instrText xml:space="preserve"> PAGEREF _Toc436296486 \h </w:instrText>
            </w:r>
            <w:r w:rsidR="003C75D0">
              <w:rPr>
                <w:noProof/>
                <w:webHidden/>
              </w:rPr>
            </w:r>
            <w:r w:rsidR="003C75D0">
              <w:rPr>
                <w:noProof/>
                <w:webHidden/>
              </w:rPr>
              <w:fldChar w:fldCharType="separate"/>
            </w:r>
            <w:r w:rsidR="003C75D0">
              <w:rPr>
                <w:noProof/>
                <w:webHidden/>
              </w:rPr>
              <w:t>24</w:t>
            </w:r>
            <w:r w:rsidR="003C75D0">
              <w:rPr>
                <w:noProof/>
                <w:webHidden/>
              </w:rPr>
              <w:fldChar w:fldCharType="end"/>
            </w:r>
          </w:hyperlink>
        </w:p>
        <w:p w14:paraId="3EF10523" w14:textId="77777777" w:rsidR="003C75D0" w:rsidRPr="003C75D0" w:rsidRDefault="003C75D0" w:rsidP="003C75D0"/>
        <w:p w14:paraId="243C38F5" w14:textId="77777777" w:rsidR="003C75D0" w:rsidRDefault="00A11294">
          <w:pPr>
            <w:pStyle w:val="TOC2"/>
            <w:rPr>
              <w:rStyle w:val="Hyperlink"/>
              <w:noProof/>
            </w:rPr>
          </w:pPr>
          <w:hyperlink w:anchor="_Toc436296488" w:history="1">
            <w:r w:rsidR="003C75D0" w:rsidRPr="00F73B3E">
              <w:rPr>
                <w:rStyle w:val="Hyperlink"/>
                <w:rFonts w:ascii="Helvetica" w:hAnsi="Helvetica"/>
                <w:noProof/>
              </w:rPr>
              <w:t xml:space="preserve">8. </w:t>
            </w:r>
            <w:r w:rsidR="003C75D0">
              <w:rPr>
                <w:rFonts w:eastAsiaTheme="minorEastAsia"/>
                <w:noProof/>
                <w:lang w:val="en-GB" w:eastAsia="en-GB"/>
              </w:rPr>
              <w:tab/>
            </w:r>
            <w:r w:rsidR="003C75D0" w:rsidRPr="00F73B3E">
              <w:rPr>
                <w:rStyle w:val="Hyperlink"/>
                <w:rFonts w:ascii="Helvetica" w:hAnsi="Helvetica"/>
                <w:noProof/>
              </w:rPr>
              <w:t>Summary of recommendations noted in December 2013 Evaluation</w:t>
            </w:r>
            <w:r w:rsidR="003C75D0">
              <w:rPr>
                <w:noProof/>
                <w:webHidden/>
              </w:rPr>
              <w:tab/>
            </w:r>
            <w:r w:rsidR="003C75D0">
              <w:rPr>
                <w:noProof/>
                <w:webHidden/>
              </w:rPr>
              <w:fldChar w:fldCharType="begin"/>
            </w:r>
            <w:r w:rsidR="003C75D0">
              <w:rPr>
                <w:noProof/>
                <w:webHidden/>
              </w:rPr>
              <w:instrText xml:space="preserve"> PAGEREF _Toc436296488 \h </w:instrText>
            </w:r>
            <w:r w:rsidR="003C75D0">
              <w:rPr>
                <w:noProof/>
                <w:webHidden/>
              </w:rPr>
            </w:r>
            <w:r w:rsidR="003C75D0">
              <w:rPr>
                <w:noProof/>
                <w:webHidden/>
              </w:rPr>
              <w:fldChar w:fldCharType="separate"/>
            </w:r>
            <w:r w:rsidR="003C75D0">
              <w:rPr>
                <w:noProof/>
                <w:webHidden/>
              </w:rPr>
              <w:t>24</w:t>
            </w:r>
            <w:r w:rsidR="003C75D0">
              <w:rPr>
                <w:noProof/>
                <w:webHidden/>
              </w:rPr>
              <w:fldChar w:fldCharType="end"/>
            </w:r>
          </w:hyperlink>
        </w:p>
        <w:p w14:paraId="3F5EE582" w14:textId="77777777" w:rsidR="003C75D0" w:rsidRPr="003C75D0" w:rsidRDefault="003C75D0" w:rsidP="003C75D0"/>
        <w:p w14:paraId="3561C1E2" w14:textId="77777777" w:rsidR="003C75D0" w:rsidRDefault="00A11294">
          <w:pPr>
            <w:pStyle w:val="TOC2"/>
            <w:rPr>
              <w:rFonts w:eastAsiaTheme="minorEastAsia"/>
              <w:noProof/>
              <w:lang w:val="en-GB" w:eastAsia="en-GB"/>
            </w:rPr>
          </w:pPr>
          <w:hyperlink w:anchor="_Toc436296489" w:history="1">
            <w:r w:rsidR="003C75D0" w:rsidRPr="00F73B3E">
              <w:rPr>
                <w:rStyle w:val="Hyperlink"/>
                <w:rFonts w:ascii="Helvetica" w:hAnsi="Helvetica"/>
                <w:noProof/>
              </w:rPr>
              <w:t xml:space="preserve">9.  </w:t>
            </w:r>
            <w:r w:rsidR="003C75D0">
              <w:rPr>
                <w:rFonts w:eastAsiaTheme="minorEastAsia"/>
                <w:noProof/>
                <w:lang w:val="en-GB" w:eastAsia="en-GB"/>
              </w:rPr>
              <w:tab/>
            </w:r>
            <w:r w:rsidR="003C75D0" w:rsidRPr="00F73B3E">
              <w:rPr>
                <w:rStyle w:val="Hyperlink"/>
                <w:rFonts w:ascii="Helvetica" w:hAnsi="Helvetica"/>
                <w:noProof/>
              </w:rPr>
              <w:t>Assessment of achievements and challenges of project delivery to November 2015</w:t>
            </w:r>
            <w:r w:rsidR="003C75D0">
              <w:rPr>
                <w:noProof/>
                <w:webHidden/>
              </w:rPr>
              <w:tab/>
            </w:r>
            <w:r w:rsidR="003C75D0">
              <w:rPr>
                <w:noProof/>
                <w:webHidden/>
              </w:rPr>
              <w:fldChar w:fldCharType="begin"/>
            </w:r>
            <w:r w:rsidR="003C75D0">
              <w:rPr>
                <w:noProof/>
                <w:webHidden/>
              </w:rPr>
              <w:instrText xml:space="preserve"> PAGEREF _Toc436296489 \h </w:instrText>
            </w:r>
            <w:r w:rsidR="003C75D0">
              <w:rPr>
                <w:noProof/>
                <w:webHidden/>
              </w:rPr>
            </w:r>
            <w:r w:rsidR="003C75D0">
              <w:rPr>
                <w:noProof/>
                <w:webHidden/>
              </w:rPr>
              <w:fldChar w:fldCharType="separate"/>
            </w:r>
            <w:r w:rsidR="003C75D0">
              <w:rPr>
                <w:noProof/>
                <w:webHidden/>
              </w:rPr>
              <w:t>25</w:t>
            </w:r>
            <w:r w:rsidR="003C75D0">
              <w:rPr>
                <w:noProof/>
                <w:webHidden/>
              </w:rPr>
              <w:fldChar w:fldCharType="end"/>
            </w:r>
          </w:hyperlink>
        </w:p>
        <w:p w14:paraId="0257BB65" w14:textId="77777777" w:rsidR="003C75D0" w:rsidRDefault="00A11294">
          <w:pPr>
            <w:pStyle w:val="TOC3"/>
            <w:tabs>
              <w:tab w:val="left" w:pos="660"/>
              <w:tab w:val="right" w:leader="dot" w:pos="8828"/>
            </w:tabs>
            <w:rPr>
              <w:rFonts w:eastAsiaTheme="minorEastAsia"/>
              <w:i w:val="0"/>
              <w:noProof/>
              <w:lang w:val="en-GB" w:eastAsia="en-GB"/>
            </w:rPr>
          </w:pPr>
          <w:hyperlink w:anchor="_Toc436296490" w:history="1">
            <w:r w:rsidR="003C75D0" w:rsidRPr="00F73B3E">
              <w:rPr>
                <w:rStyle w:val="Hyperlink"/>
                <w:rFonts w:ascii="Helvetica" w:hAnsi="Helvetica"/>
                <w:noProof/>
              </w:rPr>
              <w:t>a)</w:t>
            </w:r>
            <w:r w:rsidR="003C75D0">
              <w:rPr>
                <w:rFonts w:eastAsiaTheme="minorEastAsia"/>
                <w:i w:val="0"/>
                <w:noProof/>
                <w:lang w:val="en-GB" w:eastAsia="en-GB"/>
              </w:rPr>
              <w:tab/>
            </w:r>
            <w:r w:rsidR="003C75D0" w:rsidRPr="00F73B3E">
              <w:rPr>
                <w:rStyle w:val="Hyperlink"/>
                <w:rFonts w:ascii="Helvetica" w:hAnsi="Helvetica"/>
                <w:noProof/>
              </w:rPr>
              <w:t>The Capacity Development Approach</w:t>
            </w:r>
            <w:r w:rsidR="003C75D0">
              <w:rPr>
                <w:noProof/>
                <w:webHidden/>
              </w:rPr>
              <w:tab/>
            </w:r>
            <w:r w:rsidR="003C75D0">
              <w:rPr>
                <w:noProof/>
                <w:webHidden/>
              </w:rPr>
              <w:fldChar w:fldCharType="begin"/>
            </w:r>
            <w:r w:rsidR="003C75D0">
              <w:rPr>
                <w:noProof/>
                <w:webHidden/>
              </w:rPr>
              <w:instrText xml:space="preserve"> PAGEREF _Toc436296490 \h </w:instrText>
            </w:r>
            <w:r w:rsidR="003C75D0">
              <w:rPr>
                <w:noProof/>
                <w:webHidden/>
              </w:rPr>
            </w:r>
            <w:r w:rsidR="003C75D0">
              <w:rPr>
                <w:noProof/>
                <w:webHidden/>
              </w:rPr>
              <w:fldChar w:fldCharType="separate"/>
            </w:r>
            <w:r w:rsidR="003C75D0">
              <w:rPr>
                <w:noProof/>
                <w:webHidden/>
              </w:rPr>
              <w:t>25</w:t>
            </w:r>
            <w:r w:rsidR="003C75D0">
              <w:rPr>
                <w:noProof/>
                <w:webHidden/>
              </w:rPr>
              <w:fldChar w:fldCharType="end"/>
            </w:r>
          </w:hyperlink>
        </w:p>
        <w:p w14:paraId="7ABCBF52" w14:textId="77777777" w:rsidR="003C75D0" w:rsidRDefault="00A11294">
          <w:pPr>
            <w:pStyle w:val="TOC3"/>
            <w:tabs>
              <w:tab w:val="left" w:pos="880"/>
              <w:tab w:val="right" w:leader="dot" w:pos="8828"/>
            </w:tabs>
            <w:rPr>
              <w:rStyle w:val="Hyperlink"/>
              <w:noProof/>
            </w:rPr>
          </w:pPr>
          <w:hyperlink w:anchor="_Toc436296491" w:history="1">
            <w:r w:rsidR="003C75D0" w:rsidRPr="00F73B3E">
              <w:rPr>
                <w:rStyle w:val="Hyperlink"/>
                <w:rFonts w:ascii="Helvetica" w:hAnsi="Helvetica"/>
                <w:noProof/>
              </w:rPr>
              <w:t xml:space="preserve">b) </w:t>
            </w:r>
            <w:r w:rsidR="003C75D0">
              <w:rPr>
                <w:rFonts w:eastAsiaTheme="minorEastAsia"/>
                <w:i w:val="0"/>
                <w:noProof/>
                <w:lang w:val="en-GB" w:eastAsia="en-GB"/>
              </w:rPr>
              <w:tab/>
            </w:r>
            <w:r w:rsidR="003C75D0" w:rsidRPr="00F73B3E">
              <w:rPr>
                <w:rStyle w:val="Hyperlink"/>
                <w:rFonts w:ascii="Helvetica" w:hAnsi="Helvetica"/>
                <w:noProof/>
              </w:rPr>
              <w:t>Component Assessment</w:t>
            </w:r>
            <w:r w:rsidR="003C75D0">
              <w:rPr>
                <w:noProof/>
                <w:webHidden/>
              </w:rPr>
              <w:tab/>
            </w:r>
            <w:r w:rsidR="003C75D0">
              <w:rPr>
                <w:noProof/>
                <w:webHidden/>
              </w:rPr>
              <w:fldChar w:fldCharType="begin"/>
            </w:r>
            <w:r w:rsidR="003C75D0">
              <w:rPr>
                <w:noProof/>
                <w:webHidden/>
              </w:rPr>
              <w:instrText xml:space="preserve"> PAGEREF _Toc436296491 \h </w:instrText>
            </w:r>
            <w:r w:rsidR="003C75D0">
              <w:rPr>
                <w:noProof/>
                <w:webHidden/>
              </w:rPr>
            </w:r>
            <w:r w:rsidR="003C75D0">
              <w:rPr>
                <w:noProof/>
                <w:webHidden/>
              </w:rPr>
              <w:fldChar w:fldCharType="separate"/>
            </w:r>
            <w:r w:rsidR="003C75D0">
              <w:rPr>
                <w:noProof/>
                <w:webHidden/>
              </w:rPr>
              <w:t>27</w:t>
            </w:r>
            <w:r w:rsidR="003C75D0">
              <w:rPr>
                <w:noProof/>
                <w:webHidden/>
              </w:rPr>
              <w:fldChar w:fldCharType="end"/>
            </w:r>
          </w:hyperlink>
        </w:p>
        <w:p w14:paraId="3697853E" w14:textId="77777777" w:rsidR="003C75D0" w:rsidRPr="003C75D0" w:rsidRDefault="003C75D0" w:rsidP="003C75D0"/>
        <w:p w14:paraId="36049E62" w14:textId="77777777" w:rsidR="003C75D0" w:rsidRDefault="00A11294">
          <w:pPr>
            <w:pStyle w:val="TOC2"/>
            <w:rPr>
              <w:rStyle w:val="Hyperlink"/>
              <w:noProof/>
            </w:rPr>
          </w:pPr>
          <w:hyperlink w:anchor="_Toc436296492" w:history="1">
            <w:r w:rsidR="003C75D0" w:rsidRPr="00F73B3E">
              <w:rPr>
                <w:rStyle w:val="Hyperlink"/>
                <w:noProof/>
              </w:rPr>
              <w:t>10.</w:t>
            </w:r>
            <w:r w:rsidR="003C75D0">
              <w:rPr>
                <w:rFonts w:eastAsiaTheme="minorEastAsia"/>
                <w:noProof/>
                <w:lang w:val="en-GB" w:eastAsia="en-GB"/>
              </w:rPr>
              <w:tab/>
            </w:r>
            <w:r w:rsidR="003C75D0" w:rsidRPr="00F73B3E">
              <w:rPr>
                <w:rStyle w:val="Hyperlink"/>
                <w:noProof/>
              </w:rPr>
              <w:t>M&amp;E Aspects</w:t>
            </w:r>
            <w:r w:rsidR="003C75D0">
              <w:rPr>
                <w:noProof/>
                <w:webHidden/>
              </w:rPr>
              <w:tab/>
            </w:r>
            <w:r w:rsidR="003C75D0">
              <w:rPr>
                <w:noProof/>
                <w:webHidden/>
              </w:rPr>
              <w:fldChar w:fldCharType="begin"/>
            </w:r>
            <w:r w:rsidR="003C75D0">
              <w:rPr>
                <w:noProof/>
                <w:webHidden/>
              </w:rPr>
              <w:instrText xml:space="preserve"> PAGEREF _Toc436296492 \h </w:instrText>
            </w:r>
            <w:r w:rsidR="003C75D0">
              <w:rPr>
                <w:noProof/>
                <w:webHidden/>
              </w:rPr>
            </w:r>
            <w:r w:rsidR="003C75D0">
              <w:rPr>
                <w:noProof/>
                <w:webHidden/>
              </w:rPr>
              <w:fldChar w:fldCharType="separate"/>
            </w:r>
            <w:r w:rsidR="003C75D0">
              <w:rPr>
                <w:noProof/>
                <w:webHidden/>
              </w:rPr>
              <w:t>35</w:t>
            </w:r>
            <w:r w:rsidR="003C75D0">
              <w:rPr>
                <w:noProof/>
                <w:webHidden/>
              </w:rPr>
              <w:fldChar w:fldCharType="end"/>
            </w:r>
          </w:hyperlink>
        </w:p>
        <w:p w14:paraId="6DDF6D45" w14:textId="77777777" w:rsidR="003C75D0" w:rsidRPr="003C75D0" w:rsidRDefault="003C75D0" w:rsidP="003C75D0"/>
        <w:p w14:paraId="6A3CEE17" w14:textId="77777777" w:rsidR="003C75D0" w:rsidRDefault="00A11294">
          <w:pPr>
            <w:pStyle w:val="TOC2"/>
            <w:rPr>
              <w:rFonts w:eastAsiaTheme="minorEastAsia"/>
              <w:noProof/>
              <w:lang w:val="en-GB" w:eastAsia="en-GB"/>
            </w:rPr>
          </w:pPr>
          <w:hyperlink w:anchor="_Toc436296493" w:history="1">
            <w:r w:rsidR="003C75D0" w:rsidRPr="00F73B3E">
              <w:rPr>
                <w:rStyle w:val="Hyperlink"/>
                <w:rFonts w:ascii="Helvetica" w:hAnsi="Helvetica"/>
                <w:noProof/>
              </w:rPr>
              <w:t xml:space="preserve">11. </w:t>
            </w:r>
            <w:r w:rsidR="003C75D0">
              <w:rPr>
                <w:rFonts w:eastAsiaTheme="minorEastAsia"/>
                <w:noProof/>
                <w:lang w:val="en-GB" w:eastAsia="en-GB"/>
              </w:rPr>
              <w:tab/>
            </w:r>
            <w:r w:rsidR="003C75D0" w:rsidRPr="00F73B3E">
              <w:rPr>
                <w:rStyle w:val="Hyperlink"/>
                <w:rFonts w:ascii="Helvetica" w:hAnsi="Helvetica"/>
                <w:noProof/>
              </w:rPr>
              <w:t>Summary of Recommendations</w:t>
            </w:r>
            <w:r w:rsidR="003C75D0">
              <w:rPr>
                <w:noProof/>
                <w:webHidden/>
              </w:rPr>
              <w:tab/>
            </w:r>
            <w:r w:rsidR="003C75D0">
              <w:rPr>
                <w:noProof/>
                <w:webHidden/>
              </w:rPr>
              <w:fldChar w:fldCharType="begin"/>
            </w:r>
            <w:r w:rsidR="003C75D0">
              <w:rPr>
                <w:noProof/>
                <w:webHidden/>
              </w:rPr>
              <w:instrText xml:space="preserve"> PAGEREF _Toc436296493 \h </w:instrText>
            </w:r>
            <w:r w:rsidR="003C75D0">
              <w:rPr>
                <w:noProof/>
                <w:webHidden/>
              </w:rPr>
            </w:r>
            <w:r w:rsidR="003C75D0">
              <w:rPr>
                <w:noProof/>
                <w:webHidden/>
              </w:rPr>
              <w:fldChar w:fldCharType="separate"/>
            </w:r>
            <w:r w:rsidR="003C75D0">
              <w:rPr>
                <w:noProof/>
                <w:webHidden/>
              </w:rPr>
              <w:t>36</w:t>
            </w:r>
            <w:r w:rsidR="003C75D0">
              <w:rPr>
                <w:noProof/>
                <w:webHidden/>
              </w:rPr>
              <w:fldChar w:fldCharType="end"/>
            </w:r>
          </w:hyperlink>
        </w:p>
        <w:p w14:paraId="05025547" w14:textId="77777777" w:rsidR="00307AA7" w:rsidRDefault="00307AA7" w:rsidP="00DE4857">
          <w:pPr>
            <w:spacing w:line="360" w:lineRule="auto"/>
            <w:rPr>
              <w:b/>
              <w:bCs/>
              <w:noProof/>
            </w:rPr>
          </w:pPr>
          <w:r>
            <w:rPr>
              <w:b/>
              <w:bCs/>
              <w:noProof/>
            </w:rPr>
            <w:fldChar w:fldCharType="end"/>
          </w:r>
        </w:p>
      </w:sdtContent>
    </w:sdt>
    <w:p w14:paraId="7B5E1B56" w14:textId="77777777" w:rsidR="00F825FA" w:rsidRPr="001D1843" w:rsidRDefault="00F825FA" w:rsidP="00DE4857">
      <w:pPr>
        <w:spacing w:line="360" w:lineRule="auto"/>
        <w:rPr>
          <w:rFonts w:ascii="Helvetica" w:hAnsi="Helvetica" w:cstheme="minorHAnsi"/>
          <w:b/>
        </w:rPr>
      </w:pPr>
      <w:r w:rsidRPr="001D1843">
        <w:rPr>
          <w:rFonts w:ascii="Helvetica" w:hAnsi="Helvetica" w:cstheme="minorHAnsi"/>
          <w:b/>
        </w:rPr>
        <w:t>ANNEXES</w:t>
      </w:r>
    </w:p>
    <w:p w14:paraId="47394800" w14:textId="6DB1EEE2" w:rsidR="001A5171" w:rsidRPr="001D1843" w:rsidRDefault="00307AA7" w:rsidP="00DE4857">
      <w:pPr>
        <w:pStyle w:val="ListParagraph"/>
        <w:spacing w:line="360" w:lineRule="auto"/>
        <w:rPr>
          <w:rFonts w:ascii="Helvetica" w:hAnsi="Helvetica" w:cstheme="minorHAnsi"/>
        </w:rPr>
      </w:pPr>
      <w:r>
        <w:rPr>
          <w:rFonts w:ascii="Helvetica" w:hAnsi="Helvetica" w:cstheme="minorHAnsi"/>
        </w:rPr>
        <w:t>Annex 1</w:t>
      </w:r>
      <w:r w:rsidR="006A60FE" w:rsidRPr="001D1843">
        <w:rPr>
          <w:rFonts w:ascii="Helvetica" w:hAnsi="Helvetica" w:cstheme="minorHAnsi"/>
        </w:rPr>
        <w:t>. L</w:t>
      </w:r>
      <w:r w:rsidR="001A5171" w:rsidRPr="001D1843">
        <w:rPr>
          <w:rFonts w:ascii="Helvetica" w:hAnsi="Helvetica" w:cstheme="minorHAnsi"/>
        </w:rPr>
        <w:t>ist of persons interviewed</w:t>
      </w:r>
    </w:p>
    <w:p w14:paraId="46F2B279" w14:textId="1A83D566" w:rsidR="001A5171" w:rsidRDefault="00307AA7" w:rsidP="00DE4857">
      <w:pPr>
        <w:pStyle w:val="ListParagraph"/>
        <w:spacing w:line="360" w:lineRule="auto"/>
        <w:rPr>
          <w:rFonts w:ascii="Helvetica" w:hAnsi="Helvetica" w:cstheme="minorHAnsi"/>
        </w:rPr>
      </w:pPr>
      <w:r>
        <w:rPr>
          <w:rFonts w:ascii="Helvetica" w:hAnsi="Helvetica" w:cstheme="minorHAnsi"/>
        </w:rPr>
        <w:t>Annex 2.</w:t>
      </w:r>
      <w:r w:rsidR="00F825FA" w:rsidRPr="001D1843">
        <w:rPr>
          <w:rFonts w:ascii="Helvetica" w:hAnsi="Helvetica" w:cstheme="minorHAnsi"/>
        </w:rPr>
        <w:t xml:space="preserve">  </w:t>
      </w:r>
      <w:r w:rsidR="001A5171" w:rsidRPr="001D1843">
        <w:rPr>
          <w:rFonts w:ascii="Helvetica" w:hAnsi="Helvetica" w:cstheme="minorHAnsi"/>
        </w:rPr>
        <w:t>List of main documents consulted</w:t>
      </w:r>
    </w:p>
    <w:p w14:paraId="4E9E7582" w14:textId="43B5C1AB" w:rsidR="00307AA7" w:rsidRDefault="00307AA7" w:rsidP="00DE4857">
      <w:pPr>
        <w:pStyle w:val="ListParagraph"/>
        <w:spacing w:line="360" w:lineRule="auto"/>
        <w:rPr>
          <w:rFonts w:ascii="Helvetica" w:hAnsi="Helvetica" w:cstheme="minorHAnsi"/>
        </w:rPr>
      </w:pPr>
      <w:r>
        <w:rPr>
          <w:rFonts w:ascii="Helvetica" w:hAnsi="Helvetica" w:cstheme="minorHAnsi"/>
        </w:rPr>
        <w:t xml:space="preserve">Annex 3. </w:t>
      </w:r>
      <w:r w:rsidRPr="001D1843">
        <w:rPr>
          <w:rFonts w:ascii="Helvetica" w:hAnsi="Helvetica" w:cstheme="minorHAnsi"/>
        </w:rPr>
        <w:t>Tracked progress on 2013 EUEOM recommendations</w:t>
      </w:r>
    </w:p>
    <w:p w14:paraId="265ED582" w14:textId="15DCBDD4" w:rsidR="00E2584C" w:rsidRPr="001D1843" w:rsidRDefault="00E2584C" w:rsidP="00DE4857">
      <w:pPr>
        <w:spacing w:line="360" w:lineRule="auto"/>
        <w:rPr>
          <w:rFonts w:ascii="Helvetica" w:hAnsi="Helvetica" w:cstheme="minorHAnsi"/>
          <w:b/>
          <w:bCs/>
          <w:u w:val="single"/>
        </w:rPr>
      </w:pPr>
      <w:r w:rsidRPr="001D1843">
        <w:rPr>
          <w:rFonts w:ascii="Helvetica" w:hAnsi="Helvetica" w:cstheme="minorHAnsi"/>
          <w:b/>
          <w:bCs/>
          <w:u w:val="single"/>
        </w:rPr>
        <w:lastRenderedPageBreak/>
        <w:t>ACRONYMS</w:t>
      </w:r>
    </w:p>
    <w:p w14:paraId="23C61F98"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 xml:space="preserve">BRIDGE </w:t>
      </w:r>
      <w:r w:rsidRPr="001D1843">
        <w:rPr>
          <w:rFonts w:ascii="Helvetica" w:hAnsi="Helvetica" w:cs="Times New Roman"/>
          <w:sz w:val="20"/>
          <w:szCs w:val="20"/>
        </w:rPr>
        <w:tab/>
        <w:t>Building Resources in Democracy, Governance and Elections</w:t>
      </w:r>
    </w:p>
    <w:p w14:paraId="02B6D0CE"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CD</w:t>
      </w:r>
      <w:r w:rsidRPr="001D1843">
        <w:rPr>
          <w:rFonts w:ascii="Helvetica" w:hAnsi="Helvetica" w:cs="Times New Roman"/>
          <w:sz w:val="20"/>
          <w:szCs w:val="20"/>
        </w:rPr>
        <w:tab/>
      </w:r>
      <w:r w:rsidRPr="001D1843">
        <w:rPr>
          <w:rFonts w:ascii="Helvetica" w:hAnsi="Helvetica" w:cs="Times New Roman"/>
          <w:sz w:val="20"/>
          <w:szCs w:val="20"/>
        </w:rPr>
        <w:tab/>
        <w:t>Country Director (UNDP)</w:t>
      </w:r>
    </w:p>
    <w:p w14:paraId="3B4D61C1"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CO</w:t>
      </w:r>
      <w:r w:rsidRPr="001D1843">
        <w:rPr>
          <w:rFonts w:ascii="Helvetica" w:hAnsi="Helvetica" w:cs="Times New Roman"/>
          <w:sz w:val="20"/>
          <w:szCs w:val="20"/>
        </w:rPr>
        <w:tab/>
      </w:r>
      <w:r w:rsidRPr="001D1843">
        <w:rPr>
          <w:rFonts w:ascii="Helvetica" w:hAnsi="Helvetica" w:cs="Times New Roman"/>
          <w:sz w:val="20"/>
          <w:szCs w:val="20"/>
        </w:rPr>
        <w:tab/>
        <w:t>Country Office (UNDP)</w:t>
      </w:r>
    </w:p>
    <w:p w14:paraId="1121EC5F"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 xml:space="preserve">CSO </w:t>
      </w:r>
      <w:r w:rsidRPr="001D1843">
        <w:rPr>
          <w:rFonts w:ascii="Helvetica" w:hAnsi="Helvetica" w:cs="Times New Roman"/>
          <w:sz w:val="20"/>
          <w:szCs w:val="20"/>
        </w:rPr>
        <w:tab/>
      </w:r>
      <w:r w:rsidRPr="001D1843">
        <w:rPr>
          <w:rFonts w:ascii="Helvetica" w:hAnsi="Helvetica" w:cs="Times New Roman"/>
          <w:sz w:val="20"/>
          <w:szCs w:val="20"/>
        </w:rPr>
        <w:tab/>
        <w:t>Civil Society Organization</w:t>
      </w:r>
    </w:p>
    <w:p w14:paraId="5D75C443"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 xml:space="preserve">CTA </w:t>
      </w:r>
      <w:r w:rsidRPr="001D1843">
        <w:rPr>
          <w:rFonts w:ascii="Helvetica" w:hAnsi="Helvetica" w:cs="Times New Roman"/>
          <w:sz w:val="20"/>
          <w:szCs w:val="20"/>
        </w:rPr>
        <w:tab/>
      </w:r>
      <w:r w:rsidRPr="001D1843">
        <w:rPr>
          <w:rFonts w:ascii="Helvetica" w:hAnsi="Helvetica" w:cs="Times New Roman"/>
          <w:sz w:val="20"/>
          <w:szCs w:val="20"/>
        </w:rPr>
        <w:tab/>
        <w:t>Chief Technical Advisor (UNDP)</w:t>
      </w:r>
    </w:p>
    <w:p w14:paraId="09F730AF"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 xml:space="preserve">DIM </w:t>
      </w:r>
      <w:r w:rsidRPr="001D1843">
        <w:rPr>
          <w:rFonts w:ascii="Helvetica" w:hAnsi="Helvetica" w:cs="Times New Roman"/>
          <w:sz w:val="20"/>
          <w:szCs w:val="20"/>
        </w:rPr>
        <w:tab/>
      </w:r>
      <w:r w:rsidRPr="001D1843">
        <w:rPr>
          <w:rFonts w:ascii="Helvetica" w:hAnsi="Helvetica" w:cs="Times New Roman"/>
          <w:sz w:val="20"/>
          <w:szCs w:val="20"/>
        </w:rPr>
        <w:tab/>
        <w:t>Direct Implementation Modality (UNDP)</w:t>
      </w:r>
    </w:p>
    <w:p w14:paraId="61F3C13C"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 xml:space="preserve">EAD </w:t>
      </w:r>
      <w:r w:rsidRPr="001D1843">
        <w:rPr>
          <w:rFonts w:ascii="Helvetica" w:hAnsi="Helvetica" w:cs="Times New Roman"/>
          <w:sz w:val="20"/>
          <w:szCs w:val="20"/>
        </w:rPr>
        <w:tab/>
      </w:r>
      <w:r w:rsidRPr="001D1843">
        <w:rPr>
          <w:rFonts w:ascii="Helvetica" w:hAnsi="Helvetica" w:cs="Times New Roman"/>
          <w:sz w:val="20"/>
          <w:szCs w:val="20"/>
        </w:rPr>
        <w:tab/>
        <w:t>Electoral Assistance Division (UN) of DPA</w:t>
      </w:r>
    </w:p>
    <w:p w14:paraId="5F4916CD"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 xml:space="preserve">EDR </w:t>
      </w:r>
      <w:r w:rsidRPr="001D1843">
        <w:rPr>
          <w:rFonts w:ascii="Helvetica" w:hAnsi="Helvetica" w:cs="Times New Roman"/>
          <w:sz w:val="20"/>
          <w:szCs w:val="20"/>
        </w:rPr>
        <w:tab/>
      </w:r>
      <w:r w:rsidRPr="001D1843">
        <w:rPr>
          <w:rFonts w:ascii="Helvetica" w:hAnsi="Helvetica" w:cs="Times New Roman"/>
          <w:sz w:val="20"/>
          <w:szCs w:val="20"/>
        </w:rPr>
        <w:tab/>
        <w:t>Electoral Dispute Resolution</w:t>
      </w:r>
    </w:p>
    <w:p w14:paraId="11FCA7EB"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 xml:space="preserve">EMB </w:t>
      </w:r>
      <w:r w:rsidRPr="001D1843">
        <w:rPr>
          <w:rFonts w:ascii="Helvetica" w:hAnsi="Helvetica" w:cs="Times New Roman"/>
          <w:sz w:val="20"/>
          <w:szCs w:val="20"/>
        </w:rPr>
        <w:tab/>
      </w:r>
      <w:r w:rsidRPr="001D1843">
        <w:rPr>
          <w:rFonts w:ascii="Helvetica" w:hAnsi="Helvetica" w:cs="Times New Roman"/>
          <w:sz w:val="20"/>
          <w:szCs w:val="20"/>
        </w:rPr>
        <w:tab/>
        <w:t>Electoral Management Body</w:t>
      </w:r>
    </w:p>
    <w:p w14:paraId="5801373E" w14:textId="205A42D3" w:rsidR="00941826" w:rsidRPr="001D1843" w:rsidRDefault="00941826" w:rsidP="00DE4857">
      <w:pPr>
        <w:tabs>
          <w:tab w:val="left" w:pos="708"/>
          <w:tab w:val="left" w:pos="1416"/>
          <w:tab w:val="left" w:pos="2124"/>
          <w:tab w:val="left" w:pos="2832"/>
          <w:tab w:val="left" w:pos="5248"/>
        </w:tabs>
        <w:spacing w:before="20" w:after="20" w:line="360" w:lineRule="auto"/>
        <w:rPr>
          <w:rFonts w:ascii="Helvetica" w:hAnsi="Helvetica" w:cs="Times New Roman"/>
          <w:sz w:val="20"/>
          <w:szCs w:val="20"/>
        </w:rPr>
      </w:pPr>
      <w:r w:rsidRPr="001D1843">
        <w:rPr>
          <w:rFonts w:ascii="Helvetica" w:hAnsi="Helvetica" w:cs="Times New Roman"/>
          <w:sz w:val="20"/>
          <w:szCs w:val="20"/>
        </w:rPr>
        <w:t xml:space="preserve">EU </w:t>
      </w:r>
      <w:r w:rsidRPr="001D1843">
        <w:rPr>
          <w:rFonts w:ascii="Helvetica" w:hAnsi="Helvetica" w:cs="Times New Roman"/>
          <w:sz w:val="20"/>
          <w:szCs w:val="20"/>
        </w:rPr>
        <w:tab/>
      </w:r>
      <w:r w:rsidRPr="001D1843">
        <w:rPr>
          <w:rFonts w:ascii="Helvetica" w:hAnsi="Helvetica" w:cs="Times New Roman"/>
          <w:sz w:val="20"/>
          <w:szCs w:val="20"/>
        </w:rPr>
        <w:tab/>
        <w:t>European Union</w:t>
      </w:r>
      <w:r w:rsidR="008E04AC" w:rsidRPr="001D1843">
        <w:rPr>
          <w:rFonts w:ascii="Helvetica" w:hAnsi="Helvetica" w:cs="Times New Roman"/>
          <w:sz w:val="20"/>
          <w:szCs w:val="20"/>
        </w:rPr>
        <w:tab/>
      </w:r>
      <w:r w:rsidR="008E04AC" w:rsidRPr="001D1843">
        <w:rPr>
          <w:rFonts w:ascii="Helvetica" w:hAnsi="Helvetica" w:cs="Times New Roman"/>
          <w:sz w:val="20"/>
          <w:szCs w:val="20"/>
        </w:rPr>
        <w:tab/>
      </w:r>
    </w:p>
    <w:p w14:paraId="69F47AFC" w14:textId="0E7E82A7" w:rsidR="009E6D74" w:rsidRPr="001D1843" w:rsidRDefault="009D052B" w:rsidP="00DE4857">
      <w:pPr>
        <w:spacing w:before="20" w:after="20" w:line="360" w:lineRule="auto"/>
        <w:rPr>
          <w:rFonts w:ascii="Helvetica" w:hAnsi="Helvetica" w:cs="Times New Roman"/>
          <w:sz w:val="20"/>
          <w:szCs w:val="20"/>
        </w:rPr>
      </w:pPr>
      <w:r>
        <w:rPr>
          <w:rFonts w:ascii="Helvetica" w:hAnsi="Helvetica" w:cs="Times New Roman"/>
          <w:sz w:val="20"/>
          <w:szCs w:val="20"/>
        </w:rPr>
        <w:t xml:space="preserve">GPECS </w:t>
      </w:r>
      <w:r>
        <w:rPr>
          <w:rFonts w:ascii="Helvetica" w:hAnsi="Helvetica" w:cs="Times New Roman"/>
          <w:sz w:val="20"/>
          <w:szCs w:val="20"/>
        </w:rPr>
        <w:tab/>
      </w:r>
      <w:r w:rsidR="00941826" w:rsidRPr="001D1843">
        <w:rPr>
          <w:rFonts w:ascii="Helvetica" w:hAnsi="Helvetica" w:cs="Times New Roman"/>
          <w:sz w:val="20"/>
          <w:szCs w:val="20"/>
        </w:rPr>
        <w:t>Global Programme for Electoral Cycle Support (UNDP)</w:t>
      </w:r>
    </w:p>
    <w:p w14:paraId="4B04E57E"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 xml:space="preserve">IEC </w:t>
      </w:r>
      <w:r w:rsidRPr="001D1843">
        <w:rPr>
          <w:rFonts w:ascii="Helvetica" w:hAnsi="Helvetica" w:cs="Times New Roman"/>
          <w:sz w:val="20"/>
          <w:szCs w:val="20"/>
        </w:rPr>
        <w:tab/>
      </w:r>
      <w:r w:rsidRPr="001D1843">
        <w:rPr>
          <w:rFonts w:ascii="Helvetica" w:hAnsi="Helvetica" w:cs="Times New Roman"/>
          <w:sz w:val="20"/>
          <w:szCs w:val="20"/>
        </w:rPr>
        <w:tab/>
        <w:t xml:space="preserve">Independent Election Commission </w:t>
      </w:r>
    </w:p>
    <w:p w14:paraId="15E4F096"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 xml:space="preserve">IFES </w:t>
      </w:r>
      <w:r w:rsidRPr="001D1843">
        <w:rPr>
          <w:rFonts w:ascii="Helvetica" w:hAnsi="Helvetica" w:cs="Times New Roman"/>
          <w:sz w:val="20"/>
          <w:szCs w:val="20"/>
        </w:rPr>
        <w:tab/>
      </w:r>
      <w:r w:rsidRPr="001D1843">
        <w:rPr>
          <w:rFonts w:ascii="Helvetica" w:hAnsi="Helvetica" w:cs="Times New Roman"/>
          <w:sz w:val="20"/>
          <w:szCs w:val="20"/>
        </w:rPr>
        <w:tab/>
        <w:t>International Foundation for Electoral Systems</w:t>
      </w:r>
    </w:p>
    <w:p w14:paraId="4F5FBC98" w14:textId="6D07E30D" w:rsidR="00683ABB" w:rsidRPr="001D1843" w:rsidRDefault="001C5BD5"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IRI</w:t>
      </w:r>
      <w:r w:rsidRPr="001D1843">
        <w:rPr>
          <w:rFonts w:ascii="Helvetica" w:hAnsi="Helvetica" w:cs="Times New Roman"/>
          <w:sz w:val="20"/>
          <w:szCs w:val="20"/>
        </w:rPr>
        <w:tab/>
      </w:r>
      <w:r w:rsidRPr="001D1843">
        <w:rPr>
          <w:rFonts w:ascii="Helvetica" w:hAnsi="Helvetica" w:cs="Times New Roman"/>
          <w:sz w:val="20"/>
          <w:szCs w:val="20"/>
        </w:rPr>
        <w:tab/>
        <w:t>International R</w:t>
      </w:r>
      <w:r w:rsidR="00683ABB" w:rsidRPr="001D1843">
        <w:rPr>
          <w:rFonts w:ascii="Helvetica" w:hAnsi="Helvetica" w:cs="Times New Roman"/>
          <w:sz w:val="20"/>
          <w:szCs w:val="20"/>
        </w:rPr>
        <w:t>epublican Institute</w:t>
      </w:r>
    </w:p>
    <w:p w14:paraId="0AEE6DDB"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 xml:space="preserve">IT </w:t>
      </w:r>
      <w:r w:rsidRPr="001D1843">
        <w:rPr>
          <w:rFonts w:ascii="Helvetica" w:hAnsi="Helvetica" w:cs="Times New Roman"/>
          <w:sz w:val="20"/>
          <w:szCs w:val="20"/>
        </w:rPr>
        <w:tab/>
      </w:r>
      <w:r w:rsidRPr="001D1843">
        <w:rPr>
          <w:rFonts w:ascii="Helvetica" w:hAnsi="Helvetica" w:cs="Times New Roman"/>
          <w:sz w:val="20"/>
          <w:szCs w:val="20"/>
        </w:rPr>
        <w:tab/>
        <w:t>Information Technology</w:t>
      </w:r>
    </w:p>
    <w:p w14:paraId="1EABADF0" w14:textId="5C82F6AD" w:rsidR="0064225F" w:rsidRPr="001D1843" w:rsidRDefault="0064225F"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MEL</w:t>
      </w:r>
      <w:r w:rsidRPr="001D1843">
        <w:rPr>
          <w:rFonts w:ascii="Helvetica" w:hAnsi="Helvetica" w:cs="Times New Roman"/>
          <w:sz w:val="20"/>
          <w:szCs w:val="20"/>
        </w:rPr>
        <w:tab/>
      </w:r>
      <w:r w:rsidRPr="001D1843">
        <w:rPr>
          <w:rFonts w:ascii="Helvetica" w:hAnsi="Helvetica" w:cs="Times New Roman"/>
          <w:sz w:val="20"/>
          <w:szCs w:val="20"/>
        </w:rPr>
        <w:tab/>
        <w:t xml:space="preserve">Monitoring, Evaluation and Learning </w:t>
      </w:r>
    </w:p>
    <w:p w14:paraId="77F92958"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 xml:space="preserve">MOI </w:t>
      </w:r>
      <w:r w:rsidRPr="001D1843">
        <w:rPr>
          <w:rFonts w:ascii="Helvetica" w:hAnsi="Helvetica" w:cs="Times New Roman"/>
          <w:sz w:val="20"/>
          <w:szCs w:val="20"/>
        </w:rPr>
        <w:tab/>
      </w:r>
      <w:r w:rsidRPr="001D1843">
        <w:rPr>
          <w:rFonts w:ascii="Helvetica" w:hAnsi="Helvetica" w:cs="Times New Roman"/>
          <w:sz w:val="20"/>
          <w:szCs w:val="20"/>
        </w:rPr>
        <w:tab/>
        <w:t>Ministry of Interior</w:t>
      </w:r>
    </w:p>
    <w:p w14:paraId="14D93C82"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 xml:space="preserve">NAM </w:t>
      </w:r>
      <w:r w:rsidRPr="001D1843">
        <w:rPr>
          <w:rFonts w:ascii="Helvetica" w:hAnsi="Helvetica" w:cs="Times New Roman"/>
          <w:sz w:val="20"/>
          <w:szCs w:val="20"/>
        </w:rPr>
        <w:tab/>
      </w:r>
      <w:r w:rsidRPr="001D1843">
        <w:rPr>
          <w:rFonts w:ascii="Helvetica" w:hAnsi="Helvetica" w:cs="Times New Roman"/>
          <w:sz w:val="20"/>
          <w:szCs w:val="20"/>
        </w:rPr>
        <w:tab/>
        <w:t>Needs Assessment Mission (UN)</w:t>
      </w:r>
    </w:p>
    <w:p w14:paraId="0430B1E2" w14:textId="339666CE" w:rsidR="00683ABB" w:rsidRPr="001D1843" w:rsidRDefault="00683ABB"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NDI</w:t>
      </w:r>
      <w:r w:rsidRPr="001D1843">
        <w:rPr>
          <w:rFonts w:ascii="Helvetica" w:hAnsi="Helvetica" w:cs="Times New Roman"/>
          <w:sz w:val="20"/>
          <w:szCs w:val="20"/>
        </w:rPr>
        <w:tab/>
      </w:r>
      <w:r w:rsidRPr="001D1843">
        <w:rPr>
          <w:rFonts w:ascii="Helvetica" w:hAnsi="Helvetica" w:cs="Times New Roman"/>
          <w:sz w:val="20"/>
          <w:szCs w:val="20"/>
        </w:rPr>
        <w:tab/>
        <w:t>National Democratic Institute</w:t>
      </w:r>
    </w:p>
    <w:p w14:paraId="4BC7267D"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 xml:space="preserve">NSA </w:t>
      </w:r>
      <w:r w:rsidRPr="001D1843">
        <w:rPr>
          <w:rFonts w:ascii="Helvetica" w:hAnsi="Helvetica" w:cs="Times New Roman"/>
          <w:sz w:val="20"/>
          <w:szCs w:val="20"/>
        </w:rPr>
        <w:tab/>
      </w:r>
      <w:r w:rsidRPr="001D1843">
        <w:rPr>
          <w:rFonts w:ascii="Helvetica" w:hAnsi="Helvetica" w:cs="Times New Roman"/>
          <w:sz w:val="20"/>
          <w:szCs w:val="20"/>
        </w:rPr>
        <w:tab/>
        <w:t>Non-State Actor</w:t>
      </w:r>
    </w:p>
    <w:p w14:paraId="321C55B0"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NVEC</w:t>
      </w:r>
      <w:r w:rsidRPr="001D1843">
        <w:rPr>
          <w:rFonts w:ascii="Helvetica" w:hAnsi="Helvetica" w:cs="Times New Roman"/>
          <w:sz w:val="20"/>
          <w:szCs w:val="20"/>
        </w:rPr>
        <w:tab/>
      </w:r>
      <w:r w:rsidRPr="001D1843">
        <w:rPr>
          <w:rFonts w:ascii="Helvetica" w:hAnsi="Helvetica" w:cs="Times New Roman"/>
          <w:sz w:val="20"/>
          <w:szCs w:val="20"/>
        </w:rPr>
        <w:tab/>
        <w:t>National Voters Education Committee</w:t>
      </w:r>
    </w:p>
    <w:p w14:paraId="4DB7D03C"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 xml:space="preserve">PPLC </w:t>
      </w:r>
      <w:r w:rsidRPr="001D1843">
        <w:rPr>
          <w:rFonts w:ascii="Helvetica" w:hAnsi="Helvetica" w:cs="Times New Roman"/>
          <w:sz w:val="20"/>
          <w:szCs w:val="20"/>
        </w:rPr>
        <w:tab/>
      </w:r>
      <w:r w:rsidRPr="001D1843">
        <w:rPr>
          <w:rFonts w:ascii="Helvetica" w:hAnsi="Helvetica" w:cs="Times New Roman"/>
          <w:sz w:val="20"/>
          <w:szCs w:val="20"/>
        </w:rPr>
        <w:tab/>
        <w:t>Political Parties Liaison Council</w:t>
      </w:r>
    </w:p>
    <w:p w14:paraId="1FBC6923"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 xml:space="preserve">PR </w:t>
      </w:r>
      <w:r w:rsidRPr="001D1843">
        <w:rPr>
          <w:rFonts w:ascii="Helvetica" w:hAnsi="Helvetica" w:cs="Times New Roman"/>
          <w:sz w:val="20"/>
          <w:szCs w:val="20"/>
        </w:rPr>
        <w:tab/>
      </w:r>
      <w:r w:rsidRPr="001D1843">
        <w:rPr>
          <w:rFonts w:ascii="Helvetica" w:hAnsi="Helvetica" w:cs="Times New Roman"/>
          <w:sz w:val="20"/>
          <w:szCs w:val="20"/>
        </w:rPr>
        <w:tab/>
        <w:t>Progress Report</w:t>
      </w:r>
    </w:p>
    <w:p w14:paraId="1A1A274E"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 xml:space="preserve">QPR </w:t>
      </w:r>
      <w:r w:rsidRPr="001D1843">
        <w:rPr>
          <w:rFonts w:ascii="Helvetica" w:hAnsi="Helvetica" w:cs="Times New Roman"/>
          <w:sz w:val="20"/>
          <w:szCs w:val="20"/>
        </w:rPr>
        <w:tab/>
      </w:r>
      <w:r w:rsidRPr="001D1843">
        <w:rPr>
          <w:rFonts w:ascii="Helvetica" w:hAnsi="Helvetica" w:cs="Times New Roman"/>
          <w:sz w:val="20"/>
          <w:szCs w:val="20"/>
        </w:rPr>
        <w:tab/>
        <w:t>Quarterly Progress Report</w:t>
      </w:r>
    </w:p>
    <w:p w14:paraId="786288AA"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 xml:space="preserve">RR </w:t>
      </w:r>
      <w:r w:rsidRPr="001D1843">
        <w:rPr>
          <w:rFonts w:ascii="Helvetica" w:hAnsi="Helvetica" w:cs="Times New Roman"/>
          <w:sz w:val="20"/>
          <w:szCs w:val="20"/>
        </w:rPr>
        <w:tab/>
      </w:r>
      <w:r w:rsidRPr="001D1843">
        <w:rPr>
          <w:rFonts w:ascii="Helvetica" w:hAnsi="Helvetica" w:cs="Times New Roman"/>
          <w:sz w:val="20"/>
          <w:szCs w:val="20"/>
        </w:rPr>
        <w:tab/>
        <w:t>Resident Representative (UNDP)</w:t>
      </w:r>
    </w:p>
    <w:p w14:paraId="69485326"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 xml:space="preserve">SC </w:t>
      </w:r>
      <w:r w:rsidRPr="001D1843">
        <w:rPr>
          <w:rFonts w:ascii="Helvetica" w:hAnsi="Helvetica" w:cs="Times New Roman"/>
          <w:sz w:val="20"/>
          <w:szCs w:val="20"/>
        </w:rPr>
        <w:tab/>
      </w:r>
      <w:r w:rsidRPr="001D1843">
        <w:rPr>
          <w:rFonts w:ascii="Helvetica" w:hAnsi="Helvetica" w:cs="Times New Roman"/>
          <w:sz w:val="20"/>
          <w:szCs w:val="20"/>
        </w:rPr>
        <w:tab/>
        <w:t xml:space="preserve">Steering Committee </w:t>
      </w:r>
    </w:p>
    <w:p w14:paraId="32BE7A20"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 xml:space="preserve">SEPJ </w:t>
      </w:r>
      <w:r w:rsidRPr="001D1843">
        <w:rPr>
          <w:rFonts w:ascii="Helvetica" w:hAnsi="Helvetica" w:cs="Times New Roman"/>
          <w:sz w:val="20"/>
          <w:szCs w:val="20"/>
        </w:rPr>
        <w:tab/>
      </w:r>
      <w:r w:rsidRPr="001D1843">
        <w:rPr>
          <w:rFonts w:ascii="Helvetica" w:hAnsi="Helvetica" w:cs="Times New Roman"/>
          <w:sz w:val="20"/>
          <w:szCs w:val="20"/>
        </w:rPr>
        <w:tab/>
        <w:t>Strengthening Electoral Processes in Jordan</w:t>
      </w:r>
    </w:p>
    <w:p w14:paraId="505FE721"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 xml:space="preserve">SPRING </w:t>
      </w:r>
      <w:r w:rsidRPr="001D1843">
        <w:rPr>
          <w:rFonts w:ascii="Helvetica" w:hAnsi="Helvetica" w:cs="Times New Roman"/>
          <w:sz w:val="20"/>
          <w:szCs w:val="20"/>
        </w:rPr>
        <w:tab/>
        <w:t>Support for Partnership, Reforms, and Inclusive Growth (EU)</w:t>
      </w:r>
    </w:p>
    <w:p w14:paraId="0A32BE19"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 xml:space="preserve">TA </w:t>
      </w:r>
      <w:r w:rsidRPr="001D1843">
        <w:rPr>
          <w:rFonts w:ascii="Helvetica" w:hAnsi="Helvetica" w:cs="Times New Roman"/>
          <w:sz w:val="20"/>
          <w:szCs w:val="20"/>
        </w:rPr>
        <w:tab/>
      </w:r>
      <w:r w:rsidRPr="001D1843">
        <w:rPr>
          <w:rFonts w:ascii="Helvetica" w:hAnsi="Helvetica" w:cs="Times New Roman"/>
          <w:sz w:val="20"/>
          <w:szCs w:val="20"/>
        </w:rPr>
        <w:tab/>
        <w:t>Technical Assistance</w:t>
      </w:r>
    </w:p>
    <w:p w14:paraId="1D7ABCB9"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 xml:space="preserve">TC </w:t>
      </w:r>
      <w:r w:rsidRPr="001D1843">
        <w:rPr>
          <w:rFonts w:ascii="Helvetica" w:hAnsi="Helvetica" w:cs="Times New Roman"/>
          <w:sz w:val="20"/>
          <w:szCs w:val="20"/>
        </w:rPr>
        <w:tab/>
      </w:r>
      <w:r w:rsidRPr="001D1843">
        <w:rPr>
          <w:rFonts w:ascii="Helvetica" w:hAnsi="Helvetica" w:cs="Times New Roman"/>
          <w:sz w:val="20"/>
          <w:szCs w:val="20"/>
        </w:rPr>
        <w:tab/>
        <w:t>Technical Committee</w:t>
      </w:r>
    </w:p>
    <w:p w14:paraId="08A6D16A" w14:textId="77777777" w:rsidR="00941826" w:rsidRPr="001D1843" w:rsidRDefault="00941826"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 xml:space="preserve">TOR </w:t>
      </w:r>
      <w:r w:rsidRPr="001D1843">
        <w:rPr>
          <w:rFonts w:ascii="Helvetica" w:hAnsi="Helvetica" w:cs="Times New Roman"/>
          <w:sz w:val="20"/>
          <w:szCs w:val="20"/>
        </w:rPr>
        <w:tab/>
      </w:r>
      <w:r w:rsidRPr="001D1843">
        <w:rPr>
          <w:rFonts w:ascii="Helvetica" w:hAnsi="Helvetica" w:cs="Times New Roman"/>
          <w:sz w:val="20"/>
          <w:szCs w:val="20"/>
        </w:rPr>
        <w:tab/>
        <w:t>Terms of Reference</w:t>
      </w:r>
    </w:p>
    <w:p w14:paraId="2D7B5F25" w14:textId="70FDD09A" w:rsidR="0095246C" w:rsidRPr="001D1843" w:rsidRDefault="0095246C" w:rsidP="00DE4857">
      <w:pPr>
        <w:spacing w:before="20" w:after="20" w:line="360" w:lineRule="auto"/>
        <w:rPr>
          <w:rFonts w:ascii="Helvetica" w:hAnsi="Helvetica" w:cs="Times New Roman"/>
          <w:sz w:val="20"/>
          <w:szCs w:val="20"/>
        </w:rPr>
      </w:pPr>
      <w:r w:rsidRPr="001D1843">
        <w:rPr>
          <w:rFonts w:ascii="Helvetica" w:hAnsi="Helvetica" w:cs="Times New Roman"/>
          <w:sz w:val="20"/>
          <w:szCs w:val="20"/>
        </w:rPr>
        <w:t>VfM</w:t>
      </w:r>
      <w:r w:rsidRPr="001D1843">
        <w:rPr>
          <w:rFonts w:ascii="Helvetica" w:hAnsi="Helvetica" w:cs="Times New Roman"/>
          <w:sz w:val="20"/>
          <w:szCs w:val="20"/>
        </w:rPr>
        <w:tab/>
      </w:r>
      <w:r w:rsidRPr="001D1843">
        <w:rPr>
          <w:rFonts w:ascii="Helvetica" w:hAnsi="Helvetica" w:cs="Times New Roman"/>
          <w:sz w:val="20"/>
          <w:szCs w:val="20"/>
        </w:rPr>
        <w:tab/>
        <w:t>Value for Money</w:t>
      </w:r>
    </w:p>
    <w:p w14:paraId="63A03186" w14:textId="16B35FE6" w:rsidR="009E6D74" w:rsidRPr="001D1843" w:rsidRDefault="009E6D74" w:rsidP="00DE4857">
      <w:pPr>
        <w:pStyle w:val="Heading2"/>
        <w:spacing w:line="360" w:lineRule="auto"/>
        <w:rPr>
          <w:rFonts w:ascii="Helvetica" w:hAnsi="Helvetica"/>
        </w:rPr>
      </w:pPr>
      <w:r w:rsidRPr="001D1843">
        <w:rPr>
          <w:rFonts w:ascii="Helvetica" w:hAnsi="Helvetica"/>
          <w:sz w:val="20"/>
          <w:szCs w:val="20"/>
        </w:rPr>
        <w:br w:type="page"/>
      </w:r>
      <w:bookmarkStart w:id="1" w:name="_Toc436296477"/>
      <w:r w:rsidR="00E165C5" w:rsidRPr="001D1843">
        <w:rPr>
          <w:rFonts w:ascii="Helvetica" w:hAnsi="Helvetica"/>
        </w:rPr>
        <w:lastRenderedPageBreak/>
        <w:t>1.</w:t>
      </w:r>
      <w:r w:rsidR="00E165C5" w:rsidRPr="001D1843">
        <w:rPr>
          <w:rFonts w:ascii="Helvetica" w:hAnsi="Helvetica"/>
        </w:rPr>
        <w:tab/>
      </w:r>
      <w:r w:rsidRPr="001D1843">
        <w:rPr>
          <w:rFonts w:ascii="Helvetica" w:hAnsi="Helvetica"/>
        </w:rPr>
        <w:t>Executive Summary</w:t>
      </w:r>
      <w:bookmarkEnd w:id="1"/>
    </w:p>
    <w:p w14:paraId="1F06F136" w14:textId="77777777" w:rsidR="00EF2F45" w:rsidRDefault="00EF2F45" w:rsidP="00DE4857">
      <w:pPr>
        <w:spacing w:line="360" w:lineRule="auto"/>
        <w:rPr>
          <w:rFonts w:ascii="Helvetica" w:hAnsi="Helvetica" w:cs="Times New Roman"/>
          <w:sz w:val="24"/>
          <w:szCs w:val="24"/>
        </w:rPr>
      </w:pPr>
    </w:p>
    <w:p w14:paraId="4A525075" w14:textId="61C2C186"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The delivery of electoral support in Jordan has experienced a number of phases since the initial </w:t>
      </w:r>
      <w:r w:rsidRPr="001D1843">
        <w:rPr>
          <w:rFonts w:ascii="Helvetica" w:hAnsi="Helvetica" w:cs="Times New Roman"/>
          <w:i/>
          <w:sz w:val="24"/>
          <w:szCs w:val="24"/>
        </w:rPr>
        <w:t>Strengthening Electoral Processes in Jordan</w:t>
      </w:r>
      <w:r w:rsidRPr="001D1843">
        <w:rPr>
          <w:rFonts w:ascii="Helvetica" w:hAnsi="Helvetica" w:cs="Times New Roman"/>
          <w:sz w:val="24"/>
          <w:szCs w:val="24"/>
        </w:rPr>
        <w:t xml:space="preserve"> (SEPJ) project commenced in 2012. Through documentation review and intensive discussion with project</w:t>
      </w:r>
      <w:r w:rsidR="00B63810" w:rsidRPr="001D1843">
        <w:rPr>
          <w:rFonts w:ascii="Helvetica" w:hAnsi="Helvetica" w:cs="Times New Roman"/>
          <w:sz w:val="24"/>
          <w:szCs w:val="24"/>
        </w:rPr>
        <w:t xml:space="preserve"> partners and advisors</w:t>
      </w:r>
      <w:r w:rsidRPr="001D1843">
        <w:rPr>
          <w:rFonts w:ascii="Helvetica" w:hAnsi="Helvetica" w:cs="Times New Roman"/>
          <w:sz w:val="24"/>
          <w:szCs w:val="24"/>
        </w:rPr>
        <w:t xml:space="preserve"> this mid-term evaluation has examined progress and impact across the key deliverables of the </w:t>
      </w:r>
      <w:r w:rsidR="00375626" w:rsidRPr="001D1843">
        <w:rPr>
          <w:rFonts w:ascii="Helvetica" w:hAnsi="Helvetica" w:cs="Times New Roman"/>
          <w:i/>
          <w:sz w:val="24"/>
          <w:szCs w:val="24"/>
        </w:rPr>
        <w:t>Support to</w:t>
      </w:r>
      <w:r w:rsidRPr="001D1843">
        <w:rPr>
          <w:rFonts w:ascii="Helvetica" w:hAnsi="Helvetica" w:cs="Times New Roman"/>
          <w:i/>
          <w:sz w:val="24"/>
          <w:szCs w:val="24"/>
        </w:rPr>
        <w:t xml:space="preserve"> Electoral Cycle in Jordan</w:t>
      </w:r>
      <w:r w:rsidR="00B63810" w:rsidRPr="001D1843">
        <w:rPr>
          <w:rFonts w:ascii="Helvetica" w:hAnsi="Helvetica" w:cs="Times New Roman"/>
          <w:sz w:val="24"/>
          <w:szCs w:val="24"/>
        </w:rPr>
        <w:t xml:space="preserve"> project</w:t>
      </w:r>
      <w:r w:rsidRPr="001D1843">
        <w:rPr>
          <w:rFonts w:ascii="Helvetica" w:hAnsi="Helvetica" w:cs="Times New Roman"/>
          <w:sz w:val="24"/>
          <w:szCs w:val="24"/>
        </w:rPr>
        <w:t xml:space="preserve">.   </w:t>
      </w:r>
      <w:r w:rsidR="00B63810" w:rsidRPr="001D1843">
        <w:rPr>
          <w:rFonts w:ascii="Helvetica" w:hAnsi="Helvetica" w:cs="Times New Roman"/>
          <w:sz w:val="24"/>
          <w:szCs w:val="24"/>
        </w:rPr>
        <w:t>More particularly</w:t>
      </w:r>
      <w:r w:rsidR="00375626" w:rsidRPr="001D1843">
        <w:rPr>
          <w:rFonts w:ascii="Helvetica" w:hAnsi="Helvetica" w:cs="Times New Roman"/>
          <w:sz w:val="24"/>
          <w:szCs w:val="24"/>
        </w:rPr>
        <w:t>, an</w:t>
      </w:r>
      <w:r w:rsidRPr="001D1843">
        <w:rPr>
          <w:rFonts w:ascii="Helvetica" w:hAnsi="Helvetica" w:cs="Times New Roman"/>
          <w:sz w:val="24"/>
          <w:szCs w:val="24"/>
        </w:rPr>
        <w:t xml:space="preserve"> appreciation of the way in which the electoral landscape has evolved rather rapidly over the lifetime of the project and in particular over the last eighteen months, and the impact of those changes on project design and timeframe is central to this evaluation and the recommendations proposed to address the evolving context.  </w:t>
      </w:r>
    </w:p>
    <w:p w14:paraId="48BF1BDD" w14:textId="4838B522"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While an assessment of progress and impact towards projected </w:t>
      </w:r>
      <w:r w:rsidR="00B63810" w:rsidRPr="001D1843">
        <w:rPr>
          <w:rFonts w:ascii="Helvetica" w:hAnsi="Helvetica" w:cs="Times New Roman"/>
          <w:sz w:val="24"/>
          <w:szCs w:val="24"/>
        </w:rPr>
        <w:t>outcomes and</w:t>
      </w:r>
      <w:r w:rsidRPr="001D1843">
        <w:rPr>
          <w:rFonts w:ascii="Helvetica" w:hAnsi="Helvetica" w:cs="Times New Roman"/>
          <w:sz w:val="24"/>
          <w:szCs w:val="24"/>
        </w:rPr>
        <w:t xml:space="preserve"> recommendations for strategic intervention or directional change are </w:t>
      </w:r>
      <w:r w:rsidR="00375626" w:rsidRPr="001D1843">
        <w:rPr>
          <w:rFonts w:ascii="Helvetica" w:hAnsi="Helvetica" w:cs="Times New Roman"/>
          <w:sz w:val="24"/>
          <w:szCs w:val="24"/>
        </w:rPr>
        <w:t>generally the</w:t>
      </w:r>
      <w:r w:rsidRPr="001D1843">
        <w:rPr>
          <w:rFonts w:ascii="Helvetica" w:hAnsi="Helvetica" w:cs="Times New Roman"/>
          <w:sz w:val="24"/>
          <w:szCs w:val="24"/>
        </w:rPr>
        <w:t xml:space="preserve"> </w:t>
      </w:r>
      <w:r w:rsidR="00375626" w:rsidRPr="001D1843">
        <w:rPr>
          <w:rFonts w:ascii="Helvetica" w:hAnsi="Helvetica" w:cs="Times New Roman"/>
          <w:sz w:val="24"/>
          <w:szCs w:val="24"/>
        </w:rPr>
        <w:t>primary features</w:t>
      </w:r>
      <w:r w:rsidRPr="001D1843">
        <w:rPr>
          <w:rFonts w:ascii="Helvetica" w:hAnsi="Helvetica" w:cs="Times New Roman"/>
          <w:sz w:val="24"/>
          <w:szCs w:val="24"/>
        </w:rPr>
        <w:t xml:space="preserve"> of a mid-term evaluation, this review has also been informed by </w:t>
      </w:r>
      <w:r w:rsidR="00375626" w:rsidRPr="001D1843">
        <w:rPr>
          <w:rFonts w:ascii="Helvetica" w:hAnsi="Helvetica" w:cs="Times New Roman"/>
          <w:sz w:val="24"/>
          <w:szCs w:val="24"/>
        </w:rPr>
        <w:t>shifting circumstances</w:t>
      </w:r>
      <w:r w:rsidRPr="001D1843">
        <w:rPr>
          <w:rFonts w:ascii="Helvetica" w:hAnsi="Helvetica" w:cs="Times New Roman"/>
          <w:sz w:val="24"/>
          <w:szCs w:val="24"/>
        </w:rPr>
        <w:t xml:space="preserve"> in Jordan that have necessitated reflection with regards </w:t>
      </w:r>
      <w:r w:rsidR="0064225F" w:rsidRPr="001D1843">
        <w:rPr>
          <w:rFonts w:ascii="Helvetica" w:hAnsi="Helvetica" w:cs="Times New Roman"/>
          <w:sz w:val="24"/>
          <w:szCs w:val="24"/>
        </w:rPr>
        <w:t>to decision</w:t>
      </w:r>
      <w:r w:rsidRPr="001D1843">
        <w:rPr>
          <w:rFonts w:ascii="Helvetica" w:hAnsi="Helvetica" w:cs="Times New Roman"/>
          <w:sz w:val="24"/>
          <w:szCs w:val="24"/>
        </w:rPr>
        <w:t xml:space="preserve">-making on future options including strategic positioning, donor </w:t>
      </w:r>
      <w:r w:rsidR="0064225F" w:rsidRPr="001D1843">
        <w:rPr>
          <w:rFonts w:ascii="Helvetica" w:hAnsi="Helvetica" w:cs="Times New Roman"/>
          <w:sz w:val="24"/>
          <w:szCs w:val="24"/>
        </w:rPr>
        <w:t>harmonisation</w:t>
      </w:r>
      <w:r w:rsidRPr="001D1843">
        <w:rPr>
          <w:rFonts w:ascii="Helvetica" w:hAnsi="Helvetica" w:cs="Times New Roman"/>
          <w:sz w:val="24"/>
          <w:szCs w:val="24"/>
        </w:rPr>
        <w:t xml:space="preserve"> and coordination and the impact of an amended election timetable.    The environment is fluid with regards to the election timetable and uncertain with regards to future funding modalities. In this context, as project deadlines loom and future options </w:t>
      </w:r>
      <w:r w:rsidR="00B63810" w:rsidRPr="001D1843">
        <w:rPr>
          <w:rFonts w:ascii="Helvetica" w:hAnsi="Helvetica" w:cs="Times New Roman"/>
          <w:sz w:val="24"/>
          <w:szCs w:val="24"/>
        </w:rPr>
        <w:t>are weighed</w:t>
      </w:r>
      <w:r w:rsidRPr="001D1843">
        <w:rPr>
          <w:rFonts w:ascii="Helvetica" w:hAnsi="Helvetica" w:cs="Times New Roman"/>
          <w:sz w:val="24"/>
          <w:szCs w:val="24"/>
        </w:rPr>
        <w:t xml:space="preserve"> up, issues of continuity, cohesion and the stability of an evidence-based trajectory of positive influence and change must be addressed. </w:t>
      </w:r>
    </w:p>
    <w:p w14:paraId="7595E4B8" w14:textId="105AB831" w:rsidR="00470C04" w:rsidRPr="001D1843" w:rsidRDefault="000E3EF4" w:rsidP="00DE4857">
      <w:pPr>
        <w:spacing w:line="360" w:lineRule="auto"/>
        <w:rPr>
          <w:rFonts w:ascii="Helvetica" w:hAnsi="Helvetica" w:cs="Times New Roman"/>
          <w:sz w:val="24"/>
          <w:szCs w:val="24"/>
        </w:rPr>
      </w:pPr>
      <w:r w:rsidRPr="001D1843">
        <w:rPr>
          <w:rFonts w:ascii="Helvetica" w:hAnsi="Helvetica" w:cs="Times New Roman"/>
          <w:sz w:val="24"/>
          <w:szCs w:val="24"/>
        </w:rPr>
        <w:t>The SECJ project was conceived as a capacity and institutional development project to support the est</w:t>
      </w:r>
      <w:r w:rsidR="00A76983" w:rsidRPr="001D1843">
        <w:rPr>
          <w:rFonts w:ascii="Helvetica" w:hAnsi="Helvetica" w:cs="Times New Roman"/>
          <w:sz w:val="24"/>
          <w:szCs w:val="24"/>
        </w:rPr>
        <w:t>ablishment of a new institution and has been widely praised for its achievements.</w:t>
      </w:r>
      <w:r w:rsidRPr="001D1843">
        <w:rPr>
          <w:rFonts w:ascii="Helvetica" w:hAnsi="Helvetica" w:cs="Times New Roman"/>
          <w:sz w:val="24"/>
          <w:szCs w:val="24"/>
        </w:rPr>
        <w:t xml:space="preserve">  </w:t>
      </w:r>
      <w:r w:rsidR="00F31B64" w:rsidRPr="001D1843">
        <w:rPr>
          <w:rFonts w:ascii="Helvetica" w:hAnsi="Helvetica" w:cs="Times New Roman"/>
          <w:sz w:val="24"/>
          <w:szCs w:val="24"/>
        </w:rPr>
        <w:t>Informed by a comprehensive capacity assessment and Capacity Development Plan completed between August and November 2013, t</w:t>
      </w:r>
      <w:r w:rsidRPr="001D1843">
        <w:rPr>
          <w:rFonts w:ascii="Helvetica" w:hAnsi="Helvetica" w:cs="Times New Roman"/>
          <w:sz w:val="24"/>
          <w:szCs w:val="24"/>
        </w:rPr>
        <w:t>he project has been careful</w:t>
      </w:r>
      <w:r w:rsidR="00853385" w:rsidRPr="001D1843">
        <w:rPr>
          <w:rFonts w:ascii="Helvetica" w:hAnsi="Helvetica" w:cs="Times New Roman"/>
          <w:sz w:val="24"/>
          <w:szCs w:val="24"/>
        </w:rPr>
        <w:t xml:space="preserve"> </w:t>
      </w:r>
      <w:r w:rsidRPr="001D1843">
        <w:rPr>
          <w:rFonts w:ascii="Helvetica" w:hAnsi="Helvetica" w:cs="Times New Roman"/>
          <w:sz w:val="24"/>
          <w:szCs w:val="24"/>
        </w:rPr>
        <w:t>and precise in its advisory functions</w:t>
      </w:r>
      <w:r w:rsidR="00761A9A" w:rsidRPr="001D1843">
        <w:rPr>
          <w:rFonts w:ascii="Helvetica" w:hAnsi="Helvetica" w:cs="Times New Roman"/>
          <w:sz w:val="24"/>
          <w:szCs w:val="24"/>
        </w:rPr>
        <w:t xml:space="preserve">. Support to the </w:t>
      </w:r>
      <w:r w:rsidR="00440780">
        <w:rPr>
          <w:rFonts w:ascii="Helvetica" w:hAnsi="Helvetica" w:cs="Times New Roman"/>
          <w:sz w:val="24"/>
          <w:szCs w:val="24"/>
        </w:rPr>
        <w:t>IEC</w:t>
      </w:r>
      <w:r w:rsidR="00440780" w:rsidRPr="001D1843">
        <w:rPr>
          <w:rFonts w:ascii="Helvetica" w:hAnsi="Helvetica" w:cs="Times New Roman"/>
          <w:sz w:val="24"/>
          <w:szCs w:val="24"/>
        </w:rPr>
        <w:t xml:space="preserve"> </w:t>
      </w:r>
      <w:r w:rsidR="00761A9A" w:rsidRPr="001D1843">
        <w:rPr>
          <w:rFonts w:ascii="Helvetica" w:hAnsi="Helvetica" w:cs="Times New Roman"/>
          <w:sz w:val="24"/>
          <w:szCs w:val="24"/>
        </w:rPr>
        <w:t xml:space="preserve">has been </w:t>
      </w:r>
      <w:r w:rsidRPr="001D1843">
        <w:rPr>
          <w:rFonts w:ascii="Helvetica" w:hAnsi="Helvetica" w:cs="Times New Roman"/>
          <w:sz w:val="24"/>
          <w:szCs w:val="24"/>
        </w:rPr>
        <w:t xml:space="preserve">mindful of the need for exactness, detail, </w:t>
      </w:r>
      <w:r w:rsidR="00D16485" w:rsidRPr="001D1843">
        <w:rPr>
          <w:rFonts w:ascii="Helvetica" w:hAnsi="Helvetica" w:cs="Times New Roman"/>
          <w:sz w:val="24"/>
          <w:szCs w:val="24"/>
        </w:rPr>
        <w:t xml:space="preserve">the elaboration of </w:t>
      </w:r>
      <w:r w:rsidRPr="001D1843">
        <w:rPr>
          <w:rFonts w:ascii="Helvetica" w:hAnsi="Helvetica" w:cs="Times New Roman"/>
          <w:sz w:val="24"/>
          <w:szCs w:val="24"/>
        </w:rPr>
        <w:t>processes</w:t>
      </w:r>
      <w:r w:rsidR="00D16485" w:rsidRPr="001D1843">
        <w:rPr>
          <w:rFonts w:ascii="Helvetica" w:hAnsi="Helvetica" w:cs="Times New Roman"/>
          <w:sz w:val="24"/>
          <w:szCs w:val="24"/>
        </w:rPr>
        <w:t>,</w:t>
      </w:r>
      <w:r w:rsidRPr="001D1843">
        <w:rPr>
          <w:rFonts w:ascii="Helvetica" w:hAnsi="Helvetica" w:cs="Times New Roman"/>
          <w:sz w:val="24"/>
          <w:szCs w:val="24"/>
        </w:rPr>
        <w:t xml:space="preserve"> and policy clarity across all areas of work from operations to disability, </w:t>
      </w:r>
      <w:r w:rsidRPr="001D1843">
        <w:rPr>
          <w:rFonts w:ascii="Helvetica" w:hAnsi="Helvetica" w:cs="Times New Roman"/>
          <w:sz w:val="24"/>
          <w:szCs w:val="24"/>
        </w:rPr>
        <w:lastRenderedPageBreak/>
        <w:t>media to gender, voter registration to voter education</w:t>
      </w:r>
      <w:r w:rsidR="00D16485" w:rsidRPr="001D1843">
        <w:rPr>
          <w:rFonts w:ascii="Helvetica" w:hAnsi="Helvetica" w:cs="Times New Roman"/>
          <w:sz w:val="24"/>
          <w:szCs w:val="24"/>
        </w:rPr>
        <w:t xml:space="preserve"> </w:t>
      </w:r>
      <w:r w:rsidR="00D7245C" w:rsidRPr="001D1843">
        <w:rPr>
          <w:rFonts w:ascii="Helvetica" w:hAnsi="Helvetica" w:cs="Times New Roman"/>
          <w:sz w:val="24"/>
          <w:szCs w:val="24"/>
        </w:rPr>
        <w:t xml:space="preserve">and </w:t>
      </w:r>
      <w:r w:rsidR="00593976" w:rsidRPr="001D1843">
        <w:rPr>
          <w:rFonts w:ascii="Helvetica" w:hAnsi="Helvetica" w:cs="Times New Roman"/>
          <w:sz w:val="24"/>
          <w:szCs w:val="24"/>
        </w:rPr>
        <w:t>pro</w:t>
      </w:r>
      <w:r w:rsidR="00D7245C" w:rsidRPr="001D1843">
        <w:rPr>
          <w:rFonts w:ascii="Helvetica" w:hAnsi="Helvetica" w:cs="Times New Roman"/>
          <w:sz w:val="24"/>
          <w:szCs w:val="24"/>
        </w:rPr>
        <w:t>cedures,</w:t>
      </w:r>
      <w:r w:rsidR="00593976" w:rsidRPr="001D1843">
        <w:rPr>
          <w:rFonts w:ascii="Helvetica" w:hAnsi="Helvetica" w:cs="Times New Roman"/>
          <w:sz w:val="24"/>
          <w:szCs w:val="24"/>
        </w:rPr>
        <w:t xml:space="preserve"> to liaison with political parties</w:t>
      </w:r>
      <w:r w:rsidRPr="001D1843">
        <w:rPr>
          <w:rFonts w:ascii="Helvetica" w:hAnsi="Helvetica" w:cs="Times New Roman"/>
          <w:sz w:val="24"/>
          <w:szCs w:val="24"/>
        </w:rPr>
        <w:t xml:space="preserve">.  </w:t>
      </w:r>
      <w:r w:rsidR="00470C04" w:rsidRPr="001D1843">
        <w:rPr>
          <w:rFonts w:ascii="Helvetica" w:hAnsi="Helvetica" w:cs="Times New Roman"/>
          <w:sz w:val="24"/>
          <w:szCs w:val="24"/>
        </w:rPr>
        <w:t xml:space="preserve">The project’s reporting is also orderly and thorough. </w:t>
      </w:r>
    </w:p>
    <w:p w14:paraId="4827B854" w14:textId="3BCF88C6" w:rsidR="008D7C67" w:rsidRPr="001D1843" w:rsidRDefault="000E3EF4" w:rsidP="00DE4857">
      <w:pPr>
        <w:spacing w:line="360" w:lineRule="auto"/>
        <w:rPr>
          <w:rFonts w:ascii="Helvetica" w:hAnsi="Helvetica" w:cs="Times New Roman"/>
          <w:sz w:val="24"/>
          <w:szCs w:val="24"/>
        </w:rPr>
      </w:pPr>
      <w:r w:rsidRPr="001D1843">
        <w:rPr>
          <w:rFonts w:ascii="Helvetica" w:hAnsi="Helvetica" w:cs="Times New Roman"/>
          <w:sz w:val="24"/>
          <w:szCs w:val="24"/>
        </w:rPr>
        <w:t>As an ‘electoral cycle’ project to foster strengths within the new institution</w:t>
      </w:r>
      <w:r w:rsidR="00D16485" w:rsidRPr="001D1843">
        <w:rPr>
          <w:rFonts w:ascii="Helvetica" w:hAnsi="Helvetica" w:cs="Times New Roman"/>
          <w:sz w:val="24"/>
          <w:szCs w:val="24"/>
        </w:rPr>
        <w:t xml:space="preserve"> to deliver on </w:t>
      </w:r>
      <w:r w:rsidR="00181FB6" w:rsidRPr="001D1843">
        <w:rPr>
          <w:rFonts w:ascii="Helvetica" w:hAnsi="Helvetica" w:cs="Times New Roman"/>
          <w:sz w:val="24"/>
          <w:szCs w:val="24"/>
        </w:rPr>
        <w:t xml:space="preserve">its </w:t>
      </w:r>
      <w:r w:rsidR="00D16485" w:rsidRPr="001D1843">
        <w:rPr>
          <w:rFonts w:ascii="Helvetica" w:hAnsi="Helvetica" w:cs="Times New Roman"/>
          <w:sz w:val="24"/>
          <w:szCs w:val="24"/>
        </w:rPr>
        <w:t xml:space="preserve">electoral cycle </w:t>
      </w:r>
      <w:r w:rsidR="00795104" w:rsidRPr="001D1843">
        <w:rPr>
          <w:rFonts w:ascii="Helvetica" w:hAnsi="Helvetica" w:cs="Times New Roman"/>
          <w:sz w:val="24"/>
          <w:szCs w:val="24"/>
        </w:rPr>
        <w:t>responsibilities</w:t>
      </w:r>
      <w:r w:rsidRPr="001D1843">
        <w:rPr>
          <w:rFonts w:ascii="Helvetica" w:hAnsi="Helvetica" w:cs="Times New Roman"/>
          <w:sz w:val="24"/>
          <w:szCs w:val="24"/>
        </w:rPr>
        <w:t>, the scope of input and the detail and care with which it has b</w:t>
      </w:r>
      <w:r w:rsidR="00593976" w:rsidRPr="001D1843">
        <w:rPr>
          <w:rFonts w:ascii="Helvetica" w:hAnsi="Helvetica" w:cs="Times New Roman"/>
          <w:sz w:val="24"/>
          <w:szCs w:val="24"/>
        </w:rPr>
        <w:t xml:space="preserve">een delivered is exemplary, </w:t>
      </w:r>
      <w:r w:rsidR="00D7245C" w:rsidRPr="001D1843">
        <w:rPr>
          <w:rFonts w:ascii="Helvetica" w:hAnsi="Helvetica" w:cs="Times New Roman"/>
          <w:sz w:val="24"/>
          <w:szCs w:val="24"/>
        </w:rPr>
        <w:t>representing a</w:t>
      </w:r>
      <w:r w:rsidRPr="001D1843">
        <w:rPr>
          <w:rFonts w:ascii="Helvetica" w:hAnsi="Helvetica" w:cs="Times New Roman"/>
          <w:sz w:val="24"/>
          <w:szCs w:val="24"/>
        </w:rPr>
        <w:t xml:space="preserve"> quite different approach to the kind of rushed support an electoral ‘event’ process </w:t>
      </w:r>
      <w:r w:rsidR="00D7245C" w:rsidRPr="001D1843">
        <w:rPr>
          <w:rFonts w:ascii="Helvetica" w:hAnsi="Helvetica" w:cs="Times New Roman"/>
          <w:sz w:val="24"/>
          <w:szCs w:val="24"/>
        </w:rPr>
        <w:t xml:space="preserve">often </w:t>
      </w:r>
      <w:r w:rsidRPr="001D1843">
        <w:rPr>
          <w:rFonts w:ascii="Helvetica" w:hAnsi="Helvetica" w:cs="Times New Roman"/>
          <w:sz w:val="24"/>
          <w:szCs w:val="24"/>
        </w:rPr>
        <w:t xml:space="preserve">necessitates. The project has not been a hands-on implementing partner but rather a </w:t>
      </w:r>
      <w:r w:rsidR="00593976" w:rsidRPr="001D1843">
        <w:rPr>
          <w:rFonts w:ascii="Helvetica" w:hAnsi="Helvetica" w:cs="Times New Roman"/>
          <w:sz w:val="24"/>
          <w:szCs w:val="24"/>
        </w:rPr>
        <w:t>guide and</w:t>
      </w:r>
      <w:r w:rsidRPr="001D1843">
        <w:rPr>
          <w:rFonts w:ascii="Helvetica" w:hAnsi="Helvetica" w:cs="Times New Roman"/>
          <w:sz w:val="24"/>
          <w:szCs w:val="24"/>
        </w:rPr>
        <w:t xml:space="preserve"> mentor in helping the Commission understand its own scope of responsibilities and develop its own skills and responses to policy needs</w:t>
      </w:r>
      <w:r w:rsidR="000F673A" w:rsidRPr="001D1843">
        <w:rPr>
          <w:rFonts w:ascii="Helvetica" w:hAnsi="Helvetica" w:cs="Times New Roman"/>
          <w:sz w:val="24"/>
          <w:szCs w:val="24"/>
        </w:rPr>
        <w:t xml:space="preserve"> though the electoral cycle</w:t>
      </w:r>
      <w:r w:rsidRPr="001D1843">
        <w:rPr>
          <w:rFonts w:ascii="Helvetica" w:hAnsi="Helvetica" w:cs="Times New Roman"/>
          <w:sz w:val="24"/>
          <w:szCs w:val="24"/>
        </w:rPr>
        <w:t xml:space="preserve">. </w:t>
      </w:r>
      <w:r w:rsidR="008D7C67" w:rsidRPr="001D1843">
        <w:rPr>
          <w:rFonts w:ascii="Helvetica" w:hAnsi="Helvetica" w:cs="Times New Roman"/>
          <w:sz w:val="24"/>
          <w:szCs w:val="24"/>
        </w:rPr>
        <w:t xml:space="preserve"> The transfer of skills and knowledge into policy </w:t>
      </w:r>
      <w:r w:rsidR="00593976" w:rsidRPr="001D1843">
        <w:rPr>
          <w:rFonts w:ascii="Helvetica" w:hAnsi="Helvetica" w:cs="Times New Roman"/>
          <w:sz w:val="24"/>
          <w:szCs w:val="24"/>
        </w:rPr>
        <w:t xml:space="preserve">at the highest level of the EMB </w:t>
      </w:r>
      <w:r w:rsidR="008D7C67" w:rsidRPr="001D1843">
        <w:rPr>
          <w:rFonts w:ascii="Helvetica" w:hAnsi="Helvetica" w:cs="Times New Roman"/>
          <w:sz w:val="24"/>
          <w:szCs w:val="24"/>
        </w:rPr>
        <w:t xml:space="preserve">remains a challenge, however. </w:t>
      </w:r>
    </w:p>
    <w:p w14:paraId="45D39989" w14:textId="1A9C6364" w:rsidR="004F1CEB" w:rsidRPr="001D1843" w:rsidRDefault="00FB442C"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But as an ‘electoral cycle’ project the scope is </w:t>
      </w:r>
      <w:r w:rsidR="00181FB6" w:rsidRPr="001D1843">
        <w:rPr>
          <w:rFonts w:ascii="Helvetica" w:hAnsi="Helvetica" w:cs="Times New Roman"/>
          <w:sz w:val="24"/>
          <w:szCs w:val="24"/>
        </w:rPr>
        <w:t xml:space="preserve">also </w:t>
      </w:r>
      <w:r w:rsidRPr="001D1843">
        <w:rPr>
          <w:rFonts w:ascii="Helvetica" w:hAnsi="Helvetica" w:cs="Times New Roman"/>
          <w:sz w:val="24"/>
          <w:szCs w:val="24"/>
        </w:rPr>
        <w:t xml:space="preserve">very inward-looking to the </w:t>
      </w:r>
      <w:r w:rsidR="000F673A" w:rsidRPr="001D1843">
        <w:rPr>
          <w:rFonts w:ascii="Helvetica" w:hAnsi="Helvetica" w:cs="Times New Roman"/>
          <w:sz w:val="24"/>
          <w:szCs w:val="24"/>
        </w:rPr>
        <w:t xml:space="preserve">EMB. </w:t>
      </w:r>
      <w:r w:rsidR="00795104" w:rsidRPr="001D1843">
        <w:rPr>
          <w:rFonts w:ascii="Helvetica" w:hAnsi="Helvetica" w:cs="Times New Roman"/>
          <w:sz w:val="24"/>
          <w:szCs w:val="24"/>
        </w:rPr>
        <w:t>R</w:t>
      </w:r>
      <w:r w:rsidRPr="001D1843">
        <w:rPr>
          <w:rFonts w:ascii="Helvetica" w:hAnsi="Helvetica" w:cs="Times New Roman"/>
          <w:sz w:val="24"/>
          <w:szCs w:val="24"/>
        </w:rPr>
        <w:t xml:space="preserve">eliance on actual </w:t>
      </w:r>
      <w:r w:rsidR="00181FB6" w:rsidRPr="001D1843">
        <w:rPr>
          <w:rFonts w:ascii="Helvetica" w:hAnsi="Helvetica" w:cs="Times New Roman"/>
          <w:sz w:val="24"/>
          <w:szCs w:val="24"/>
        </w:rPr>
        <w:t>engagement or</w:t>
      </w:r>
      <w:r w:rsidR="00795104" w:rsidRPr="001D1843">
        <w:rPr>
          <w:rFonts w:ascii="Helvetica" w:hAnsi="Helvetica" w:cs="Times New Roman"/>
          <w:sz w:val="24"/>
          <w:szCs w:val="24"/>
        </w:rPr>
        <w:t xml:space="preserve"> relationships </w:t>
      </w:r>
      <w:r w:rsidRPr="001D1843">
        <w:rPr>
          <w:rFonts w:ascii="Helvetica" w:hAnsi="Helvetica" w:cs="Times New Roman"/>
          <w:sz w:val="24"/>
          <w:szCs w:val="24"/>
        </w:rPr>
        <w:t xml:space="preserve">with broader electoral stakeholders </w:t>
      </w:r>
      <w:r w:rsidR="00440780">
        <w:rPr>
          <w:rFonts w:ascii="Helvetica" w:hAnsi="Helvetica" w:cs="Times New Roman"/>
          <w:sz w:val="24"/>
          <w:szCs w:val="24"/>
        </w:rPr>
        <w:t xml:space="preserve">has been seen by the IEC as </w:t>
      </w:r>
      <w:r w:rsidR="000B7C87">
        <w:rPr>
          <w:rFonts w:ascii="Helvetica" w:hAnsi="Helvetica" w:cs="Times New Roman"/>
          <w:sz w:val="24"/>
          <w:szCs w:val="24"/>
        </w:rPr>
        <w:t xml:space="preserve">their </w:t>
      </w:r>
      <w:r w:rsidR="000B7C87" w:rsidRPr="001D1843">
        <w:rPr>
          <w:rFonts w:ascii="Helvetica" w:hAnsi="Helvetica" w:cs="Times New Roman"/>
          <w:sz w:val="24"/>
          <w:szCs w:val="24"/>
        </w:rPr>
        <w:t>responsibility</w:t>
      </w:r>
      <w:r w:rsidRPr="001D1843">
        <w:rPr>
          <w:rFonts w:ascii="Helvetica" w:hAnsi="Helvetica" w:cs="Times New Roman"/>
          <w:sz w:val="24"/>
          <w:szCs w:val="24"/>
        </w:rPr>
        <w:t xml:space="preserve"> </w:t>
      </w:r>
      <w:r w:rsidR="00440780">
        <w:rPr>
          <w:rFonts w:ascii="Helvetica" w:hAnsi="Helvetica" w:cs="Times New Roman"/>
          <w:sz w:val="24"/>
          <w:szCs w:val="24"/>
        </w:rPr>
        <w:t xml:space="preserve">to initiate and implement </w:t>
      </w:r>
      <w:r w:rsidR="000F673A" w:rsidRPr="001D1843">
        <w:rPr>
          <w:rFonts w:ascii="Helvetica" w:hAnsi="Helvetica" w:cs="Times New Roman"/>
          <w:sz w:val="24"/>
          <w:szCs w:val="24"/>
        </w:rPr>
        <w:t xml:space="preserve">yet </w:t>
      </w:r>
      <w:r w:rsidR="00795104" w:rsidRPr="001D1843">
        <w:rPr>
          <w:rFonts w:ascii="Helvetica" w:hAnsi="Helvetica" w:cs="Times New Roman"/>
          <w:sz w:val="24"/>
          <w:szCs w:val="24"/>
        </w:rPr>
        <w:t xml:space="preserve">there is demonstrated </w:t>
      </w:r>
      <w:r w:rsidR="00181FB6" w:rsidRPr="001D1843">
        <w:rPr>
          <w:rFonts w:ascii="Helvetica" w:hAnsi="Helvetica" w:cs="Times New Roman"/>
          <w:sz w:val="24"/>
          <w:szCs w:val="24"/>
        </w:rPr>
        <w:t>reluctance in</w:t>
      </w:r>
      <w:r w:rsidR="00795104" w:rsidRPr="001D1843">
        <w:rPr>
          <w:rFonts w:ascii="Helvetica" w:hAnsi="Helvetica" w:cs="Times New Roman"/>
          <w:sz w:val="24"/>
          <w:szCs w:val="24"/>
        </w:rPr>
        <w:t xml:space="preserve"> this area</w:t>
      </w:r>
      <w:r w:rsidR="00440780">
        <w:rPr>
          <w:rFonts w:ascii="Helvetica" w:hAnsi="Helvetica" w:cs="Times New Roman"/>
          <w:sz w:val="24"/>
          <w:szCs w:val="24"/>
        </w:rPr>
        <w:t xml:space="preserve"> and the project has had limited opportunity to bring the IEC and external stakeholders together</w:t>
      </w:r>
      <w:r w:rsidR="00795104" w:rsidRPr="001D1843">
        <w:rPr>
          <w:rFonts w:ascii="Helvetica" w:hAnsi="Helvetica" w:cs="Times New Roman"/>
          <w:sz w:val="24"/>
          <w:szCs w:val="24"/>
        </w:rPr>
        <w:t xml:space="preserve">. </w:t>
      </w:r>
      <w:r w:rsidRPr="001D1843">
        <w:rPr>
          <w:rFonts w:ascii="Helvetica" w:hAnsi="Helvetica" w:cs="Times New Roman"/>
          <w:sz w:val="24"/>
          <w:szCs w:val="24"/>
        </w:rPr>
        <w:t xml:space="preserve">Without a relationship with external stakeholders the project itself is unable to build those </w:t>
      </w:r>
      <w:r w:rsidR="000F673A" w:rsidRPr="001D1843">
        <w:rPr>
          <w:rFonts w:ascii="Helvetica" w:hAnsi="Helvetica" w:cs="Times New Roman"/>
          <w:sz w:val="24"/>
          <w:szCs w:val="24"/>
        </w:rPr>
        <w:t>bridges that are currently</w:t>
      </w:r>
      <w:r w:rsidRPr="001D1843">
        <w:rPr>
          <w:rFonts w:ascii="Helvetica" w:hAnsi="Helvetica" w:cs="Times New Roman"/>
          <w:sz w:val="24"/>
          <w:szCs w:val="24"/>
        </w:rPr>
        <w:t xml:space="preserve"> very</w:t>
      </w:r>
      <w:r w:rsidR="00795104" w:rsidRPr="001D1843">
        <w:rPr>
          <w:rFonts w:ascii="Helvetica" w:hAnsi="Helvetica" w:cs="Times New Roman"/>
          <w:sz w:val="24"/>
          <w:szCs w:val="24"/>
        </w:rPr>
        <w:t xml:space="preserve"> fragile o</w:t>
      </w:r>
      <w:r w:rsidRPr="001D1843">
        <w:rPr>
          <w:rFonts w:ascii="Helvetica" w:hAnsi="Helvetica" w:cs="Times New Roman"/>
          <w:sz w:val="24"/>
          <w:szCs w:val="24"/>
        </w:rPr>
        <w:t>r even absent.</w:t>
      </w:r>
      <w:r w:rsidR="004F1CEB" w:rsidRPr="001D1843">
        <w:rPr>
          <w:rFonts w:ascii="Helvetica" w:hAnsi="Helvetica" w:cs="Times New Roman"/>
          <w:sz w:val="24"/>
          <w:szCs w:val="24"/>
        </w:rPr>
        <w:t xml:space="preserve"> </w:t>
      </w:r>
    </w:p>
    <w:p w14:paraId="59D8B857" w14:textId="599F956A" w:rsidR="00FB442C" w:rsidRPr="001D1843" w:rsidRDefault="004F1CEB"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This has an immediate impact on the EU Communications and Visibility Plan. There is a very clear and unambiguous recognition within the IEC of the EU as donor to the project and gratitude for its support.  But while internal documentation, procedures, reports and </w:t>
      </w:r>
      <w:r w:rsidR="00F93A69" w:rsidRPr="001D1843">
        <w:rPr>
          <w:rFonts w:ascii="Helvetica" w:hAnsi="Helvetica" w:cs="Times New Roman"/>
          <w:sz w:val="24"/>
          <w:szCs w:val="24"/>
        </w:rPr>
        <w:t xml:space="preserve">limited events </w:t>
      </w:r>
      <w:r w:rsidR="00440780">
        <w:rPr>
          <w:rFonts w:ascii="Helvetica" w:hAnsi="Helvetica" w:cs="Times New Roman"/>
          <w:sz w:val="24"/>
          <w:szCs w:val="24"/>
        </w:rPr>
        <w:t>etc.</w:t>
      </w:r>
      <w:r w:rsidRPr="001D1843">
        <w:rPr>
          <w:rFonts w:ascii="Helvetica" w:hAnsi="Helvetica" w:cs="Times New Roman"/>
          <w:sz w:val="24"/>
          <w:szCs w:val="24"/>
        </w:rPr>
        <w:t xml:space="preserve"> acknowledge the EU</w:t>
      </w:r>
      <w:r w:rsidR="00440780">
        <w:rPr>
          <w:rFonts w:ascii="Helvetica" w:hAnsi="Helvetica" w:cs="Times New Roman"/>
          <w:sz w:val="24"/>
          <w:szCs w:val="24"/>
        </w:rPr>
        <w:t xml:space="preserve"> as a donor</w:t>
      </w:r>
      <w:r w:rsidRPr="001D1843">
        <w:rPr>
          <w:rFonts w:ascii="Helvetica" w:hAnsi="Helvetica" w:cs="Times New Roman"/>
          <w:sz w:val="24"/>
          <w:szCs w:val="24"/>
        </w:rPr>
        <w:t xml:space="preserve">, the </w:t>
      </w:r>
      <w:r w:rsidR="00992CE4" w:rsidRPr="001D1843">
        <w:rPr>
          <w:rFonts w:ascii="Helvetica" w:hAnsi="Helvetica" w:cs="Times New Roman"/>
          <w:sz w:val="24"/>
          <w:szCs w:val="24"/>
        </w:rPr>
        <w:t xml:space="preserve">restricted </w:t>
      </w:r>
      <w:r w:rsidRPr="001D1843">
        <w:rPr>
          <w:rFonts w:ascii="Helvetica" w:hAnsi="Helvetica" w:cs="Times New Roman"/>
          <w:sz w:val="24"/>
          <w:szCs w:val="24"/>
        </w:rPr>
        <w:t xml:space="preserve">engagement with external stakeholders means visibility is accordingly </w:t>
      </w:r>
      <w:r w:rsidR="00992CE4" w:rsidRPr="001D1843">
        <w:rPr>
          <w:rFonts w:ascii="Helvetica" w:hAnsi="Helvetica" w:cs="Times New Roman"/>
          <w:sz w:val="24"/>
          <w:szCs w:val="24"/>
        </w:rPr>
        <w:t>weaker than hoped</w:t>
      </w:r>
      <w:r w:rsidR="00440780">
        <w:rPr>
          <w:rFonts w:ascii="Helvetica" w:hAnsi="Helvetica" w:cs="Times New Roman"/>
          <w:sz w:val="24"/>
          <w:szCs w:val="24"/>
        </w:rPr>
        <w:t xml:space="preserve"> by both the EU and UNDP</w:t>
      </w:r>
      <w:r w:rsidRPr="001D1843">
        <w:rPr>
          <w:rFonts w:ascii="Helvetica" w:hAnsi="Helvetica" w:cs="Times New Roman"/>
          <w:sz w:val="24"/>
          <w:szCs w:val="24"/>
        </w:rPr>
        <w:t xml:space="preserve">. Recommendations in this report for complementary, bridge-building work with external stakeholders will raise the profile of </w:t>
      </w:r>
      <w:r w:rsidR="00440780">
        <w:rPr>
          <w:rFonts w:ascii="Helvetica" w:hAnsi="Helvetica" w:cs="Times New Roman"/>
          <w:sz w:val="24"/>
          <w:szCs w:val="24"/>
        </w:rPr>
        <w:t xml:space="preserve">both </w:t>
      </w:r>
      <w:r w:rsidRPr="001D1843">
        <w:rPr>
          <w:rFonts w:ascii="Helvetica" w:hAnsi="Helvetica" w:cs="Times New Roman"/>
          <w:sz w:val="24"/>
          <w:szCs w:val="24"/>
        </w:rPr>
        <w:t>the</w:t>
      </w:r>
      <w:r w:rsidR="00440780">
        <w:rPr>
          <w:rFonts w:ascii="Helvetica" w:hAnsi="Helvetica" w:cs="Times New Roman"/>
          <w:sz w:val="24"/>
          <w:szCs w:val="24"/>
        </w:rPr>
        <w:t xml:space="preserve"> project and the</w:t>
      </w:r>
      <w:r w:rsidRPr="001D1843">
        <w:rPr>
          <w:rFonts w:ascii="Helvetica" w:hAnsi="Helvetica" w:cs="Times New Roman"/>
          <w:sz w:val="24"/>
          <w:szCs w:val="24"/>
        </w:rPr>
        <w:t xml:space="preserve"> EU, but additional strategies are also needed. </w:t>
      </w:r>
      <w:r w:rsidR="00992CE4" w:rsidRPr="001D1843">
        <w:rPr>
          <w:rFonts w:ascii="Helvetica" w:hAnsi="Helvetica" w:cs="Times New Roman"/>
          <w:sz w:val="24"/>
          <w:szCs w:val="24"/>
        </w:rPr>
        <w:t xml:space="preserve"> A study of the project as an exercise in institution building, for example, would add to the fund of electoral approach knowledge and provide a model template for wide</w:t>
      </w:r>
      <w:r w:rsidR="005D60DE">
        <w:rPr>
          <w:rFonts w:ascii="Helvetica" w:hAnsi="Helvetica" w:cs="Times New Roman"/>
          <w:sz w:val="24"/>
          <w:szCs w:val="24"/>
        </w:rPr>
        <w:t>r</w:t>
      </w:r>
      <w:r w:rsidR="00992CE4" w:rsidRPr="001D1843">
        <w:rPr>
          <w:rFonts w:ascii="Helvetica" w:hAnsi="Helvetica" w:cs="Times New Roman"/>
          <w:sz w:val="24"/>
          <w:szCs w:val="24"/>
        </w:rPr>
        <w:t xml:space="preserve"> use. </w:t>
      </w:r>
      <w:r w:rsidRPr="001D1843">
        <w:rPr>
          <w:rFonts w:ascii="Helvetica" w:hAnsi="Helvetica" w:cs="Times New Roman"/>
          <w:sz w:val="24"/>
          <w:szCs w:val="24"/>
        </w:rPr>
        <w:t xml:space="preserve">Greater donor </w:t>
      </w:r>
      <w:r w:rsidR="00992CE4" w:rsidRPr="001D1843">
        <w:rPr>
          <w:rFonts w:ascii="Helvetica" w:hAnsi="Helvetica" w:cs="Times New Roman"/>
          <w:sz w:val="24"/>
          <w:szCs w:val="24"/>
        </w:rPr>
        <w:t>harmonis</w:t>
      </w:r>
      <w:r w:rsidRPr="001D1843">
        <w:rPr>
          <w:rFonts w:ascii="Helvetica" w:hAnsi="Helvetica" w:cs="Times New Roman"/>
          <w:sz w:val="24"/>
          <w:szCs w:val="24"/>
        </w:rPr>
        <w:t>ation</w:t>
      </w:r>
      <w:r w:rsidR="00992CE4" w:rsidRPr="001D1843">
        <w:rPr>
          <w:rFonts w:ascii="Helvetica" w:hAnsi="Helvetica" w:cs="Times New Roman"/>
          <w:sz w:val="24"/>
          <w:szCs w:val="24"/>
        </w:rPr>
        <w:t xml:space="preserve"> will also </w:t>
      </w:r>
      <w:r w:rsidR="00440780">
        <w:rPr>
          <w:rFonts w:ascii="Helvetica" w:hAnsi="Helvetica" w:cs="Times New Roman"/>
          <w:sz w:val="24"/>
          <w:szCs w:val="24"/>
        </w:rPr>
        <w:t>i</w:t>
      </w:r>
      <w:r w:rsidRPr="001D1843">
        <w:rPr>
          <w:rFonts w:ascii="Helvetica" w:hAnsi="Helvetica" w:cs="Times New Roman"/>
          <w:sz w:val="24"/>
          <w:szCs w:val="24"/>
        </w:rPr>
        <w:t>mmediately raise the EU profile</w:t>
      </w:r>
      <w:r w:rsidR="00440780">
        <w:rPr>
          <w:rFonts w:ascii="Helvetica" w:hAnsi="Helvetica" w:cs="Times New Roman"/>
          <w:sz w:val="24"/>
          <w:szCs w:val="24"/>
        </w:rPr>
        <w:t>.</w:t>
      </w:r>
    </w:p>
    <w:p w14:paraId="7BD3A09F" w14:textId="7C9DBCD4" w:rsidR="00E2203B" w:rsidRPr="001D1843" w:rsidRDefault="008D7C67" w:rsidP="00DE4857">
      <w:pPr>
        <w:spacing w:line="360" w:lineRule="auto"/>
        <w:rPr>
          <w:rFonts w:ascii="Helvetica" w:hAnsi="Helvetica" w:cs="Times New Roman"/>
          <w:sz w:val="24"/>
          <w:szCs w:val="24"/>
        </w:rPr>
      </w:pPr>
      <w:r w:rsidRPr="001D1843">
        <w:rPr>
          <w:rFonts w:ascii="Helvetica" w:hAnsi="Helvetica" w:cs="Times New Roman"/>
          <w:sz w:val="24"/>
          <w:szCs w:val="24"/>
        </w:rPr>
        <w:lastRenderedPageBreak/>
        <w:t xml:space="preserve">As the project moves into an election year, the capacity </w:t>
      </w:r>
      <w:r w:rsidR="00593976" w:rsidRPr="001D1843">
        <w:rPr>
          <w:rFonts w:ascii="Helvetica" w:hAnsi="Helvetica" w:cs="Times New Roman"/>
          <w:sz w:val="24"/>
          <w:szCs w:val="24"/>
        </w:rPr>
        <w:t>building focus</w:t>
      </w:r>
      <w:r w:rsidRPr="001D1843">
        <w:rPr>
          <w:rFonts w:ascii="Helvetica" w:hAnsi="Helvetica" w:cs="Times New Roman"/>
          <w:sz w:val="24"/>
          <w:szCs w:val="24"/>
        </w:rPr>
        <w:t xml:space="preserve"> will of necessity segue into an election preparation mindset. An Operations Support Team mobilised</w:t>
      </w:r>
      <w:r w:rsidR="000B7C87">
        <w:rPr>
          <w:rFonts w:ascii="Helvetica" w:hAnsi="Helvetica" w:cs="Times New Roman"/>
          <w:sz w:val="24"/>
          <w:szCs w:val="24"/>
        </w:rPr>
        <w:t xml:space="preserve"> </w:t>
      </w:r>
      <w:r w:rsidR="00D7245C" w:rsidRPr="001D1843">
        <w:rPr>
          <w:rFonts w:ascii="Helvetica" w:hAnsi="Helvetica" w:cs="Times New Roman"/>
          <w:sz w:val="24"/>
          <w:szCs w:val="24"/>
        </w:rPr>
        <w:t>by the project</w:t>
      </w:r>
      <w:r w:rsidRPr="001D1843">
        <w:rPr>
          <w:rFonts w:ascii="Helvetica" w:hAnsi="Helvetica" w:cs="Times New Roman"/>
          <w:sz w:val="24"/>
          <w:szCs w:val="24"/>
        </w:rPr>
        <w:t xml:space="preserve"> in </w:t>
      </w:r>
      <w:r w:rsidR="00181FB6" w:rsidRPr="001D1843">
        <w:rPr>
          <w:rFonts w:ascii="Helvetica" w:hAnsi="Helvetica" w:cs="Times New Roman"/>
          <w:sz w:val="24"/>
          <w:szCs w:val="24"/>
        </w:rPr>
        <w:t xml:space="preserve">April </w:t>
      </w:r>
      <w:r w:rsidRPr="001D1843">
        <w:rPr>
          <w:rFonts w:ascii="Helvetica" w:hAnsi="Helvetica" w:cs="Times New Roman"/>
          <w:sz w:val="24"/>
          <w:szCs w:val="24"/>
        </w:rPr>
        <w:t xml:space="preserve">2015 laid the groundwork for the operations </w:t>
      </w:r>
      <w:r w:rsidR="00992CE4" w:rsidRPr="001D1843">
        <w:rPr>
          <w:rFonts w:ascii="Helvetica" w:hAnsi="Helvetica" w:cs="Times New Roman"/>
          <w:sz w:val="24"/>
          <w:szCs w:val="24"/>
        </w:rPr>
        <w:t xml:space="preserve">and logistics </w:t>
      </w:r>
      <w:r w:rsidRPr="001D1843">
        <w:rPr>
          <w:rFonts w:ascii="Helvetica" w:hAnsi="Helvetica" w:cs="Times New Roman"/>
          <w:sz w:val="24"/>
          <w:szCs w:val="24"/>
        </w:rPr>
        <w:t>support required to help this transfer of focus</w:t>
      </w:r>
      <w:r w:rsidR="00593976" w:rsidRPr="001D1843">
        <w:rPr>
          <w:rFonts w:ascii="Helvetica" w:hAnsi="Helvetica" w:cs="Times New Roman"/>
          <w:sz w:val="24"/>
          <w:szCs w:val="24"/>
        </w:rPr>
        <w:t xml:space="preserve">. </w:t>
      </w:r>
      <w:r w:rsidR="00440780">
        <w:rPr>
          <w:rFonts w:ascii="Helvetica" w:hAnsi="Helvetica" w:cs="Times New Roman"/>
          <w:sz w:val="24"/>
          <w:szCs w:val="24"/>
        </w:rPr>
        <w:t xml:space="preserve">A Communication Advisor was deployed in May 2015 to advice on the design of a comprehensive communication plan for multiple elections over a multi-year approach.  </w:t>
      </w:r>
      <w:r w:rsidR="00593976" w:rsidRPr="001D1843">
        <w:rPr>
          <w:rFonts w:ascii="Helvetica" w:hAnsi="Helvetica" w:cs="Times New Roman"/>
          <w:sz w:val="24"/>
          <w:szCs w:val="24"/>
        </w:rPr>
        <w:t>Much of the legal advice has been shaped, the voter registration processes established</w:t>
      </w:r>
      <w:r w:rsidR="00440780">
        <w:rPr>
          <w:rFonts w:ascii="Helvetica" w:hAnsi="Helvetica" w:cs="Times New Roman"/>
          <w:sz w:val="24"/>
          <w:szCs w:val="24"/>
        </w:rPr>
        <w:t>,</w:t>
      </w:r>
      <w:r w:rsidR="00593976" w:rsidRPr="001D1843">
        <w:rPr>
          <w:rFonts w:ascii="Helvetica" w:hAnsi="Helvetica" w:cs="Times New Roman"/>
          <w:sz w:val="24"/>
          <w:szCs w:val="24"/>
        </w:rPr>
        <w:t xml:space="preserve"> and frameworks </w:t>
      </w:r>
      <w:r w:rsidR="00470C04" w:rsidRPr="001D1843">
        <w:rPr>
          <w:rFonts w:ascii="Helvetica" w:hAnsi="Helvetica" w:cs="Times New Roman"/>
          <w:sz w:val="24"/>
          <w:szCs w:val="24"/>
        </w:rPr>
        <w:t xml:space="preserve">for and initial engagement on </w:t>
      </w:r>
      <w:r w:rsidR="00593976" w:rsidRPr="001D1843">
        <w:rPr>
          <w:rFonts w:ascii="Helvetica" w:hAnsi="Helvetica" w:cs="Times New Roman"/>
          <w:sz w:val="24"/>
          <w:szCs w:val="24"/>
        </w:rPr>
        <w:t xml:space="preserve">action on gender, disability and liaison with political parties </w:t>
      </w:r>
      <w:r w:rsidR="00440780">
        <w:rPr>
          <w:rFonts w:ascii="Helvetica" w:hAnsi="Helvetica" w:cs="Times New Roman"/>
          <w:sz w:val="24"/>
          <w:szCs w:val="24"/>
        </w:rPr>
        <w:t xml:space="preserve">have been proposed or </w:t>
      </w:r>
      <w:r w:rsidR="00593976" w:rsidRPr="001D1843">
        <w:rPr>
          <w:rFonts w:ascii="Helvetica" w:hAnsi="Helvetica" w:cs="Times New Roman"/>
          <w:sz w:val="24"/>
          <w:szCs w:val="24"/>
        </w:rPr>
        <w:t xml:space="preserve">put in place. Again, the </w:t>
      </w:r>
      <w:proofErr w:type="gramStart"/>
      <w:r w:rsidR="00B528BB" w:rsidRPr="001D1843">
        <w:rPr>
          <w:rFonts w:ascii="Helvetica" w:hAnsi="Helvetica" w:cs="Times New Roman"/>
          <w:sz w:val="24"/>
          <w:szCs w:val="24"/>
        </w:rPr>
        <w:t xml:space="preserve">somewhat </w:t>
      </w:r>
      <w:r w:rsidR="00470C04" w:rsidRPr="001D1843">
        <w:rPr>
          <w:rFonts w:ascii="Helvetica" w:hAnsi="Helvetica" w:cs="Times New Roman"/>
          <w:sz w:val="24"/>
          <w:szCs w:val="24"/>
        </w:rPr>
        <w:t xml:space="preserve"> </w:t>
      </w:r>
      <w:r w:rsidR="00593976" w:rsidRPr="001D1843">
        <w:rPr>
          <w:rFonts w:ascii="Helvetica" w:hAnsi="Helvetica" w:cs="Times New Roman"/>
          <w:sz w:val="24"/>
          <w:szCs w:val="24"/>
        </w:rPr>
        <w:t>slow</w:t>
      </w:r>
      <w:proofErr w:type="gramEnd"/>
      <w:r w:rsidR="00593976" w:rsidRPr="001D1843">
        <w:rPr>
          <w:rFonts w:ascii="Helvetica" w:hAnsi="Helvetica" w:cs="Times New Roman"/>
          <w:sz w:val="24"/>
          <w:szCs w:val="24"/>
        </w:rPr>
        <w:t xml:space="preserve"> process of giving voice to the advice </w:t>
      </w:r>
      <w:r w:rsidR="00795104" w:rsidRPr="001D1843">
        <w:rPr>
          <w:rFonts w:ascii="Helvetica" w:hAnsi="Helvetica" w:cs="Times New Roman"/>
          <w:sz w:val="24"/>
          <w:szCs w:val="24"/>
        </w:rPr>
        <w:t xml:space="preserve">and building bridges with external stakeholders </w:t>
      </w:r>
      <w:r w:rsidR="00593976" w:rsidRPr="001D1843">
        <w:rPr>
          <w:rFonts w:ascii="Helvetica" w:hAnsi="Helvetica" w:cs="Times New Roman"/>
          <w:sz w:val="24"/>
          <w:szCs w:val="24"/>
        </w:rPr>
        <w:t>will</w:t>
      </w:r>
      <w:r w:rsidR="00D7245C" w:rsidRPr="001D1843">
        <w:rPr>
          <w:rFonts w:ascii="Helvetica" w:hAnsi="Helvetica" w:cs="Times New Roman"/>
          <w:sz w:val="24"/>
          <w:szCs w:val="24"/>
        </w:rPr>
        <w:t xml:space="preserve"> require renewed attention a</w:t>
      </w:r>
      <w:r w:rsidR="00593976" w:rsidRPr="001D1843">
        <w:rPr>
          <w:rFonts w:ascii="Helvetica" w:hAnsi="Helvetica" w:cs="Times New Roman"/>
          <w:sz w:val="24"/>
          <w:szCs w:val="24"/>
        </w:rPr>
        <w:t>s the project moves into an election year.</w:t>
      </w:r>
    </w:p>
    <w:p w14:paraId="726E4E54" w14:textId="1308E483" w:rsidR="00B528BB" w:rsidRPr="001D1843" w:rsidRDefault="00992CE4"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As that event </w:t>
      </w:r>
      <w:r w:rsidR="00B528BB" w:rsidRPr="001D1843">
        <w:rPr>
          <w:rFonts w:ascii="Helvetica" w:hAnsi="Helvetica" w:cs="Times New Roman"/>
          <w:sz w:val="24"/>
          <w:szCs w:val="24"/>
        </w:rPr>
        <w:t>year</w:t>
      </w:r>
      <w:r w:rsidR="00440780">
        <w:rPr>
          <w:rFonts w:ascii="Helvetica" w:hAnsi="Helvetica" w:cs="Times New Roman"/>
          <w:sz w:val="24"/>
          <w:szCs w:val="24"/>
        </w:rPr>
        <w:t>s</w:t>
      </w:r>
      <w:r w:rsidR="00B528BB" w:rsidRPr="001D1843">
        <w:rPr>
          <w:rFonts w:ascii="Helvetica" w:hAnsi="Helvetica" w:cs="Times New Roman"/>
          <w:sz w:val="24"/>
          <w:szCs w:val="24"/>
        </w:rPr>
        <w:t xml:space="preserve"> loom, the IEC has identified </w:t>
      </w:r>
      <w:r w:rsidR="00181FB6" w:rsidRPr="001D1843">
        <w:rPr>
          <w:rFonts w:ascii="Helvetica" w:hAnsi="Helvetica" w:cs="Times New Roman"/>
          <w:sz w:val="24"/>
          <w:szCs w:val="24"/>
        </w:rPr>
        <w:t>needs in</w:t>
      </w:r>
      <w:r w:rsidR="00B528BB" w:rsidRPr="001D1843">
        <w:rPr>
          <w:rFonts w:ascii="Helvetica" w:hAnsi="Helvetica" w:cs="Times New Roman"/>
          <w:sz w:val="24"/>
          <w:szCs w:val="24"/>
        </w:rPr>
        <w:t xml:space="preserve"> </w:t>
      </w:r>
      <w:r w:rsidR="000A2EFB" w:rsidRPr="001D1843">
        <w:rPr>
          <w:rFonts w:ascii="Helvetica" w:hAnsi="Helvetica" w:cs="Times New Roman"/>
          <w:sz w:val="24"/>
          <w:szCs w:val="24"/>
        </w:rPr>
        <w:t>t</w:t>
      </w:r>
      <w:r w:rsidR="00B528BB" w:rsidRPr="001D1843">
        <w:rPr>
          <w:rFonts w:ascii="Helvetica" w:hAnsi="Helvetica" w:cs="Times New Roman"/>
          <w:sz w:val="24"/>
          <w:szCs w:val="24"/>
        </w:rPr>
        <w:t xml:space="preserve">he areas of technical advice though dedicated TA, assistance in procurement including the provision of funds for </w:t>
      </w:r>
      <w:r w:rsidR="00181FB6" w:rsidRPr="001D1843">
        <w:rPr>
          <w:rFonts w:ascii="Helvetica" w:hAnsi="Helvetica" w:cs="Times New Roman"/>
          <w:sz w:val="24"/>
          <w:szCs w:val="24"/>
        </w:rPr>
        <w:t>equipment and</w:t>
      </w:r>
      <w:r w:rsidR="00B528BB" w:rsidRPr="001D1843">
        <w:rPr>
          <w:rFonts w:ascii="Helvetica" w:hAnsi="Helvetica" w:cs="Times New Roman"/>
          <w:sz w:val="24"/>
          <w:szCs w:val="24"/>
        </w:rPr>
        <w:t xml:space="preserve"> the rollout of voter education and other strategies, and in logistical support. </w:t>
      </w:r>
    </w:p>
    <w:p w14:paraId="00C5E6A2" w14:textId="0F91C308" w:rsidR="00E2203B" w:rsidRPr="001D1843" w:rsidRDefault="00E2203B"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With two institutions </w:t>
      </w:r>
      <w:r w:rsidR="003677E2" w:rsidRPr="001D1843">
        <w:rPr>
          <w:rFonts w:ascii="Helvetica" w:hAnsi="Helvetica" w:cs="Times New Roman"/>
          <w:sz w:val="24"/>
          <w:szCs w:val="24"/>
        </w:rPr>
        <w:t xml:space="preserve">(UNDP and IFES) </w:t>
      </w:r>
      <w:r w:rsidRPr="001D1843">
        <w:rPr>
          <w:rFonts w:ascii="Helvetica" w:hAnsi="Helvetica" w:cs="Times New Roman"/>
          <w:sz w:val="24"/>
          <w:szCs w:val="24"/>
        </w:rPr>
        <w:t xml:space="preserve">working within the EMB in </w:t>
      </w:r>
      <w:r w:rsidR="00992CE4" w:rsidRPr="001D1843">
        <w:rPr>
          <w:rFonts w:ascii="Helvetica" w:hAnsi="Helvetica" w:cs="Times New Roman"/>
          <w:sz w:val="24"/>
          <w:szCs w:val="24"/>
        </w:rPr>
        <w:t xml:space="preserve">long-term institution-building </w:t>
      </w:r>
      <w:r w:rsidRPr="001D1843">
        <w:rPr>
          <w:rFonts w:ascii="Helvetica" w:hAnsi="Helvetica" w:cs="Times New Roman"/>
          <w:sz w:val="24"/>
          <w:szCs w:val="24"/>
        </w:rPr>
        <w:t>advisory capacities, it will be incumbent on the project</w:t>
      </w:r>
      <w:r w:rsidR="00454CA5" w:rsidRPr="001D1843">
        <w:rPr>
          <w:rFonts w:ascii="Helvetica" w:hAnsi="Helvetica" w:cs="Times New Roman"/>
          <w:sz w:val="24"/>
          <w:szCs w:val="24"/>
        </w:rPr>
        <w:t xml:space="preserve"> to </w:t>
      </w:r>
      <w:r w:rsidR="00795104" w:rsidRPr="001D1843">
        <w:rPr>
          <w:rFonts w:ascii="Helvetica" w:hAnsi="Helvetica" w:cs="Times New Roman"/>
          <w:sz w:val="24"/>
          <w:szCs w:val="24"/>
        </w:rPr>
        <w:t>ensure a continued</w:t>
      </w:r>
      <w:r w:rsidR="00454CA5" w:rsidRPr="001D1843">
        <w:rPr>
          <w:rFonts w:ascii="Helvetica" w:hAnsi="Helvetica" w:cs="Times New Roman"/>
          <w:sz w:val="24"/>
          <w:szCs w:val="24"/>
        </w:rPr>
        <w:t xml:space="preserve"> </w:t>
      </w:r>
      <w:r w:rsidRPr="001D1843">
        <w:rPr>
          <w:rFonts w:ascii="Helvetica" w:hAnsi="Helvetica" w:cs="Times New Roman"/>
          <w:sz w:val="24"/>
          <w:szCs w:val="24"/>
        </w:rPr>
        <w:t xml:space="preserve">collaborative relationship with IFES </w:t>
      </w:r>
      <w:r w:rsidR="00454CA5" w:rsidRPr="001D1843">
        <w:rPr>
          <w:rFonts w:ascii="Helvetica" w:hAnsi="Helvetica" w:cs="Times New Roman"/>
          <w:sz w:val="24"/>
          <w:szCs w:val="24"/>
        </w:rPr>
        <w:t xml:space="preserve">that reinforces </w:t>
      </w:r>
      <w:r w:rsidRPr="001D1843">
        <w:rPr>
          <w:rFonts w:ascii="Helvetica" w:hAnsi="Helvetica" w:cs="Times New Roman"/>
          <w:sz w:val="24"/>
          <w:szCs w:val="24"/>
        </w:rPr>
        <w:t>the myriad issues on which advice has been</w:t>
      </w:r>
      <w:r w:rsidR="00B528BB" w:rsidRPr="001D1843">
        <w:rPr>
          <w:rFonts w:ascii="Helvetica" w:hAnsi="Helvetica" w:cs="Times New Roman"/>
          <w:sz w:val="24"/>
          <w:szCs w:val="24"/>
        </w:rPr>
        <w:t xml:space="preserve"> shaped and delivered until now and to identify, with the IEC, priorities w</w:t>
      </w:r>
      <w:r w:rsidR="00992CE4" w:rsidRPr="001D1843">
        <w:rPr>
          <w:rFonts w:ascii="Helvetica" w:hAnsi="Helvetica" w:cs="Times New Roman"/>
          <w:sz w:val="24"/>
          <w:szCs w:val="24"/>
        </w:rPr>
        <w:t>ithin limited funding envelopes and shared responsibilities.</w:t>
      </w:r>
      <w:r w:rsidR="00B528BB" w:rsidRPr="001D1843">
        <w:rPr>
          <w:rFonts w:ascii="Helvetica" w:hAnsi="Helvetica" w:cs="Times New Roman"/>
          <w:sz w:val="24"/>
          <w:szCs w:val="24"/>
        </w:rPr>
        <w:t xml:space="preserve"> </w:t>
      </w:r>
    </w:p>
    <w:p w14:paraId="26E3700F" w14:textId="7E3DB129"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In brief, it is recommended that the project be extended to end 2017 to maintain cohesion and stability during the current electoral cycle while assessment and discussion on and preparations for a new project to succeed the current one are pursued and finalised.</w:t>
      </w:r>
    </w:p>
    <w:p w14:paraId="32AD30CB" w14:textId="5CD1A9AC" w:rsidR="009D307F" w:rsidRPr="001D1843" w:rsidRDefault="00E165C5" w:rsidP="00DE4857">
      <w:pPr>
        <w:pStyle w:val="Heading3"/>
        <w:spacing w:line="360" w:lineRule="auto"/>
        <w:rPr>
          <w:rFonts w:ascii="Helvetica" w:hAnsi="Helvetica"/>
        </w:rPr>
      </w:pPr>
      <w:bookmarkStart w:id="2" w:name="_Toc436296478"/>
      <w:r w:rsidRPr="001D1843">
        <w:rPr>
          <w:rFonts w:ascii="Helvetica" w:hAnsi="Helvetica"/>
        </w:rPr>
        <w:lastRenderedPageBreak/>
        <w:t>a)</w:t>
      </w:r>
      <w:r w:rsidRPr="001D1843">
        <w:rPr>
          <w:rFonts w:ascii="Helvetica" w:hAnsi="Helvetica"/>
        </w:rPr>
        <w:tab/>
      </w:r>
      <w:r w:rsidR="00B63810" w:rsidRPr="001D1843">
        <w:rPr>
          <w:rFonts w:ascii="Helvetica" w:hAnsi="Helvetica"/>
        </w:rPr>
        <w:t>Overall performance assessment</w:t>
      </w:r>
      <w:bookmarkEnd w:id="2"/>
    </w:p>
    <w:p w14:paraId="516387D6" w14:textId="1FC26F54" w:rsidR="00831A0F"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In terms of performance against activities, the IEC is generally delighted with the very high quality of advice and support received.</w:t>
      </w:r>
      <w:r w:rsidR="00181FB6" w:rsidRPr="001D1843">
        <w:rPr>
          <w:rStyle w:val="FootnoteReference"/>
          <w:rFonts w:ascii="Helvetica" w:hAnsi="Helvetica" w:cs="Times New Roman"/>
          <w:sz w:val="24"/>
          <w:szCs w:val="24"/>
        </w:rPr>
        <w:footnoteReference w:id="1"/>
      </w:r>
      <w:r w:rsidRPr="001D1843">
        <w:rPr>
          <w:rFonts w:ascii="Helvetica" w:hAnsi="Helvetica" w:cs="Times New Roman"/>
          <w:sz w:val="24"/>
          <w:szCs w:val="24"/>
        </w:rPr>
        <w:t xml:space="preserve">  Relationships between the Project and the IEC Chair and staff a</w:t>
      </w:r>
      <w:r w:rsidR="003677E2" w:rsidRPr="001D1843">
        <w:rPr>
          <w:rFonts w:ascii="Helvetica" w:hAnsi="Helvetica" w:cs="Times New Roman"/>
          <w:sz w:val="24"/>
          <w:szCs w:val="24"/>
        </w:rPr>
        <w:t>ppear to be warm and productive with the Chair expressing a desire for “continued expertise until the next election.”</w:t>
      </w:r>
      <w:r w:rsidRPr="001D1843">
        <w:rPr>
          <w:rFonts w:ascii="Helvetica" w:hAnsi="Helvetica" w:cs="Times New Roman"/>
          <w:sz w:val="24"/>
          <w:szCs w:val="24"/>
        </w:rPr>
        <w:t xml:space="preserve">  The delivery of the 2013 elections were lauded by observer groups, the government and othe</w:t>
      </w:r>
      <w:r w:rsidR="00B63810" w:rsidRPr="001D1843">
        <w:rPr>
          <w:rFonts w:ascii="Helvetica" w:hAnsi="Helvetica" w:cs="Times New Roman"/>
          <w:sz w:val="24"/>
          <w:szCs w:val="24"/>
        </w:rPr>
        <w:t xml:space="preserve">r stakeholders as confirmed </w:t>
      </w:r>
      <w:r w:rsidR="0064225F" w:rsidRPr="001D1843">
        <w:rPr>
          <w:rFonts w:ascii="Helvetica" w:hAnsi="Helvetica" w:cs="Times New Roman"/>
          <w:sz w:val="24"/>
          <w:szCs w:val="24"/>
        </w:rPr>
        <w:t xml:space="preserve">by </w:t>
      </w:r>
      <w:r w:rsidR="001E4AA1" w:rsidRPr="001D1843">
        <w:rPr>
          <w:rFonts w:ascii="Helvetica" w:hAnsi="Helvetica" w:cs="Times New Roman"/>
          <w:sz w:val="24"/>
          <w:szCs w:val="24"/>
        </w:rPr>
        <w:t>the European Union Election Observation Mission</w:t>
      </w:r>
      <w:r w:rsidR="003038C4" w:rsidRPr="001D1843">
        <w:rPr>
          <w:rFonts w:ascii="Helvetica" w:hAnsi="Helvetica" w:cs="Times New Roman"/>
          <w:sz w:val="24"/>
          <w:szCs w:val="24"/>
        </w:rPr>
        <w:t xml:space="preserve"> (EUEOM), the Carter Center and </w:t>
      </w:r>
      <w:r w:rsidR="001E4AA1" w:rsidRPr="001D1843">
        <w:rPr>
          <w:rFonts w:ascii="Helvetica" w:hAnsi="Helvetica" w:cs="Times New Roman"/>
          <w:sz w:val="24"/>
          <w:szCs w:val="24"/>
        </w:rPr>
        <w:t>RASED, a Jordanian civil society coalition that observed the election.</w:t>
      </w:r>
      <w:r w:rsidR="001E4AA1" w:rsidRPr="001D1843">
        <w:rPr>
          <w:rStyle w:val="FootnoteReference"/>
          <w:rFonts w:ascii="Helvetica" w:hAnsi="Helvetica" w:cs="Times New Roman"/>
          <w:sz w:val="24"/>
          <w:szCs w:val="24"/>
        </w:rPr>
        <w:footnoteReference w:id="2"/>
      </w:r>
      <w:r w:rsidR="001E4AA1" w:rsidRPr="001D1843">
        <w:rPr>
          <w:rFonts w:ascii="Helvetica" w:hAnsi="Helvetica" w:cs="Times New Roman"/>
          <w:sz w:val="24"/>
          <w:szCs w:val="24"/>
        </w:rPr>
        <w:t xml:space="preserve"> </w:t>
      </w:r>
      <w:r w:rsidR="00734607" w:rsidRPr="001D1843">
        <w:rPr>
          <w:rFonts w:ascii="Helvetica" w:hAnsi="Helvetica" w:cs="Times New Roman"/>
          <w:sz w:val="24"/>
          <w:szCs w:val="24"/>
        </w:rPr>
        <w:t xml:space="preserve"> The EU found that the project </w:t>
      </w:r>
      <w:proofErr w:type="gramStart"/>
      <w:r w:rsidR="00734607" w:rsidRPr="001D1843">
        <w:rPr>
          <w:rFonts w:ascii="Helvetica" w:hAnsi="Helvetica" w:cs="Times New Roman"/>
          <w:sz w:val="24"/>
          <w:szCs w:val="24"/>
        </w:rPr>
        <w:t>had  delivered</w:t>
      </w:r>
      <w:proofErr w:type="gramEnd"/>
      <w:r w:rsidR="00734607" w:rsidRPr="001D1843">
        <w:rPr>
          <w:rFonts w:ascii="Helvetica" w:hAnsi="Helvetica" w:cs="Times New Roman"/>
          <w:sz w:val="24"/>
          <w:szCs w:val="24"/>
        </w:rPr>
        <w:t xml:space="preserve"> “above expectations”.</w:t>
      </w:r>
      <w:r w:rsidR="00734607" w:rsidRPr="001D1843">
        <w:rPr>
          <w:rStyle w:val="FootnoteReference"/>
          <w:rFonts w:ascii="Helvetica" w:hAnsi="Helvetica" w:cs="Times New Roman"/>
          <w:sz w:val="24"/>
          <w:szCs w:val="24"/>
        </w:rPr>
        <w:footnoteReference w:id="3"/>
      </w:r>
      <w:r w:rsidR="00734607" w:rsidRPr="001D1843">
        <w:rPr>
          <w:rFonts w:ascii="Helvetica" w:hAnsi="Helvetica" w:cs="Times New Roman"/>
          <w:sz w:val="24"/>
          <w:szCs w:val="24"/>
        </w:rPr>
        <w:t xml:space="preserve"> </w:t>
      </w:r>
      <w:r w:rsidR="003038C4" w:rsidRPr="001D1843">
        <w:rPr>
          <w:rFonts w:ascii="Helvetica" w:hAnsi="Helvetica" w:cs="Times New Roman"/>
          <w:sz w:val="24"/>
          <w:szCs w:val="24"/>
        </w:rPr>
        <w:t>NDI’s representative</w:t>
      </w:r>
      <w:r w:rsidR="003038C4" w:rsidRPr="001D1843">
        <w:rPr>
          <w:rStyle w:val="FootnoteReference"/>
          <w:rFonts w:ascii="Helvetica" w:hAnsi="Helvetica" w:cs="Times New Roman"/>
          <w:sz w:val="24"/>
          <w:szCs w:val="24"/>
        </w:rPr>
        <w:footnoteReference w:id="4"/>
      </w:r>
      <w:r w:rsidR="003038C4" w:rsidRPr="001D1843">
        <w:rPr>
          <w:rFonts w:ascii="Helvetica" w:hAnsi="Helvetica" w:cs="Times New Roman"/>
          <w:sz w:val="24"/>
          <w:szCs w:val="24"/>
        </w:rPr>
        <w:t xml:space="preserve">   expressed the view that without the support of the international staff, the IEC could not have made such significant achievements.  </w:t>
      </w:r>
      <w:r w:rsidR="001E4AA1" w:rsidRPr="001D1843">
        <w:rPr>
          <w:rFonts w:ascii="Helvetica" w:hAnsi="Helvetica" w:cs="Times New Roman"/>
          <w:sz w:val="24"/>
          <w:szCs w:val="24"/>
        </w:rPr>
        <w:t xml:space="preserve">An IRI survey found high levels of trust with the IEC. </w:t>
      </w:r>
    </w:p>
    <w:p w14:paraId="60DB31C3" w14:textId="773D3A5E" w:rsidR="00831A0F" w:rsidRPr="001D1843" w:rsidRDefault="006A60FE"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Given the fulsome praise of the 2013 election delivery, it is cautionary to note </w:t>
      </w:r>
      <w:r w:rsidR="00831A0F" w:rsidRPr="001D1843">
        <w:rPr>
          <w:rFonts w:ascii="Helvetica" w:hAnsi="Helvetica" w:cs="Times New Roman"/>
          <w:sz w:val="24"/>
          <w:szCs w:val="24"/>
        </w:rPr>
        <w:t>the Capacity Development Plan of August 2013</w:t>
      </w:r>
      <w:r w:rsidR="00831A0F" w:rsidRPr="001D1843">
        <w:rPr>
          <w:rStyle w:val="FootnoteReference"/>
          <w:rFonts w:ascii="Helvetica" w:hAnsi="Helvetica" w:cs="Times New Roman"/>
          <w:sz w:val="24"/>
          <w:szCs w:val="24"/>
        </w:rPr>
        <w:footnoteReference w:id="5"/>
      </w:r>
      <w:r w:rsidR="00831A0F" w:rsidRPr="001D1843">
        <w:rPr>
          <w:rFonts w:ascii="Helvetica" w:hAnsi="Helvetica" w:cs="Times New Roman"/>
          <w:sz w:val="24"/>
          <w:szCs w:val="24"/>
        </w:rPr>
        <w:t xml:space="preserve"> was mindful that the successes of the 2013 elections were reflective of an institution boosted substantially by </w:t>
      </w:r>
      <w:r w:rsidR="00551B75" w:rsidRPr="001D1843">
        <w:rPr>
          <w:rFonts w:ascii="Helvetica" w:hAnsi="Helvetica" w:cs="Times New Roman"/>
          <w:sz w:val="24"/>
          <w:szCs w:val="24"/>
        </w:rPr>
        <w:t>external and</w:t>
      </w:r>
      <w:r w:rsidR="00831A0F" w:rsidRPr="001D1843">
        <w:rPr>
          <w:rFonts w:ascii="Helvetica" w:hAnsi="Helvetica" w:cs="Times New Roman"/>
          <w:sz w:val="24"/>
          <w:szCs w:val="24"/>
        </w:rPr>
        <w:t xml:space="preserve"> seconded support and the delivery was not reflective of the core capacities of the IEC. </w:t>
      </w:r>
      <w:proofErr w:type="gramStart"/>
      <w:r w:rsidRPr="001D1843">
        <w:rPr>
          <w:rFonts w:ascii="Helvetica" w:hAnsi="Helvetica" w:cs="Times New Roman"/>
          <w:sz w:val="24"/>
          <w:szCs w:val="24"/>
        </w:rPr>
        <w:t>The future comparison</w:t>
      </w:r>
      <w:r w:rsidR="00992CE4" w:rsidRPr="001D1843">
        <w:rPr>
          <w:rFonts w:ascii="Helvetica" w:hAnsi="Helvetica" w:cs="Times New Roman"/>
          <w:sz w:val="24"/>
          <w:szCs w:val="24"/>
        </w:rPr>
        <w:t>s</w:t>
      </w:r>
      <w:r w:rsidRPr="001D1843">
        <w:rPr>
          <w:rFonts w:ascii="Helvetica" w:hAnsi="Helvetica" w:cs="Times New Roman"/>
          <w:sz w:val="24"/>
          <w:szCs w:val="24"/>
        </w:rPr>
        <w:t xml:space="preserve"> of 2013 with 2016/17 need to be aware of the different circumstances.</w:t>
      </w:r>
      <w:proofErr w:type="gramEnd"/>
      <w:r w:rsidRPr="001D1843">
        <w:rPr>
          <w:rFonts w:ascii="Helvetica" w:hAnsi="Helvetica" w:cs="Times New Roman"/>
          <w:sz w:val="24"/>
          <w:szCs w:val="24"/>
        </w:rPr>
        <w:t xml:space="preserve"> </w:t>
      </w:r>
      <w:r w:rsidR="00831A0F" w:rsidRPr="001D1843">
        <w:rPr>
          <w:rFonts w:ascii="Helvetica" w:hAnsi="Helvetica" w:cs="Times New Roman"/>
          <w:sz w:val="24"/>
          <w:szCs w:val="24"/>
        </w:rPr>
        <w:t>This should be noted in the risk plan.</w:t>
      </w:r>
    </w:p>
    <w:p w14:paraId="2A35FFD1" w14:textId="342C5420" w:rsidR="006A60FE" w:rsidRPr="001D1843" w:rsidRDefault="006A60FE"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Recommendations from the EUEOM have been tracked by the programme and ranked according to negative progress, no progress, limited or full progress. </w:t>
      </w:r>
      <w:r w:rsidR="00992CE4" w:rsidRPr="001D1843">
        <w:rPr>
          <w:rFonts w:ascii="Helvetica" w:hAnsi="Helvetica" w:cs="Times New Roman"/>
          <w:sz w:val="24"/>
          <w:szCs w:val="24"/>
        </w:rPr>
        <w:t>They were</w:t>
      </w:r>
      <w:r w:rsidRPr="001D1843">
        <w:rPr>
          <w:rFonts w:ascii="Helvetica" w:hAnsi="Helvetica" w:cs="Times New Roman"/>
          <w:sz w:val="24"/>
          <w:szCs w:val="24"/>
        </w:rPr>
        <w:t xml:space="preserve"> last updated in September 2015. A summary, prepared by the Project, is attached at Annex 1.</w:t>
      </w:r>
    </w:p>
    <w:p w14:paraId="2C4B5310" w14:textId="3A9E2AC2"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At a Directorate level, the IEC is also very satisfied with the inputs delivered although some modest dissatisfaction was noted with the level of expertise of some early advisors.</w:t>
      </w:r>
    </w:p>
    <w:p w14:paraId="7E841F3D" w14:textId="02F50F5D"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lastRenderedPageBreak/>
        <w:t xml:space="preserve">A detailed assessment of delivery and recommendations for future interventions and project design are elaborated in </w:t>
      </w:r>
      <w:r w:rsidR="002D236A" w:rsidRPr="001D1843">
        <w:rPr>
          <w:rFonts w:ascii="Helvetica" w:hAnsi="Helvetica" w:cs="Times New Roman"/>
          <w:sz w:val="24"/>
          <w:szCs w:val="24"/>
        </w:rPr>
        <w:t>Section 8</w:t>
      </w:r>
      <w:r w:rsidRPr="001D1843">
        <w:rPr>
          <w:rFonts w:ascii="Helvetica" w:hAnsi="Helvetica" w:cs="Times New Roman"/>
          <w:sz w:val="24"/>
          <w:szCs w:val="24"/>
        </w:rPr>
        <w:t xml:space="preserve"> o</w:t>
      </w:r>
      <w:r w:rsidR="002D236A" w:rsidRPr="001D1843">
        <w:rPr>
          <w:rFonts w:ascii="Helvetica" w:hAnsi="Helvetica" w:cs="Times New Roman"/>
          <w:sz w:val="24"/>
          <w:szCs w:val="24"/>
        </w:rPr>
        <w:t>f this</w:t>
      </w:r>
      <w:r w:rsidRPr="001D1843">
        <w:rPr>
          <w:rFonts w:ascii="Helvetica" w:hAnsi="Helvetica" w:cs="Times New Roman"/>
          <w:sz w:val="24"/>
          <w:szCs w:val="24"/>
        </w:rPr>
        <w:t xml:space="preserve"> report.</w:t>
      </w:r>
    </w:p>
    <w:p w14:paraId="735EE70F" w14:textId="6AF28B05" w:rsidR="00B63810"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Challenges include </w:t>
      </w:r>
      <w:r w:rsidR="00B63810" w:rsidRPr="001D1843">
        <w:rPr>
          <w:rFonts w:ascii="Helvetica" w:hAnsi="Helvetica" w:cs="Times New Roman"/>
          <w:sz w:val="24"/>
          <w:szCs w:val="24"/>
        </w:rPr>
        <w:t>seeking ways</w:t>
      </w:r>
      <w:r w:rsidRPr="001D1843">
        <w:rPr>
          <w:rFonts w:ascii="Helvetica" w:hAnsi="Helvetica" w:cs="Times New Roman"/>
          <w:sz w:val="24"/>
          <w:szCs w:val="24"/>
        </w:rPr>
        <w:t xml:space="preserve"> to encourage the Commission </w:t>
      </w:r>
      <w:r w:rsidR="00B63810" w:rsidRPr="001D1843">
        <w:rPr>
          <w:rFonts w:ascii="Helvetica" w:hAnsi="Helvetica" w:cs="Times New Roman"/>
          <w:sz w:val="24"/>
          <w:szCs w:val="24"/>
        </w:rPr>
        <w:t>to formally</w:t>
      </w:r>
      <w:r w:rsidRPr="001D1843">
        <w:rPr>
          <w:rFonts w:ascii="Helvetica" w:hAnsi="Helvetica" w:cs="Times New Roman"/>
          <w:sz w:val="24"/>
          <w:szCs w:val="24"/>
        </w:rPr>
        <w:t xml:space="preserve"> embed advice within Commission </w:t>
      </w:r>
      <w:r w:rsidR="00E2203B" w:rsidRPr="001D1843">
        <w:rPr>
          <w:rFonts w:ascii="Helvetica" w:hAnsi="Helvetica" w:cs="Times New Roman"/>
          <w:sz w:val="24"/>
          <w:szCs w:val="24"/>
        </w:rPr>
        <w:t>practices,</w:t>
      </w:r>
      <w:r w:rsidR="00B63810" w:rsidRPr="001D1843">
        <w:rPr>
          <w:rFonts w:ascii="Helvetica" w:hAnsi="Helvetica" w:cs="Times New Roman"/>
          <w:sz w:val="24"/>
          <w:szCs w:val="24"/>
        </w:rPr>
        <w:t xml:space="preserve"> as</w:t>
      </w:r>
      <w:r w:rsidRPr="001D1843">
        <w:rPr>
          <w:rFonts w:ascii="Helvetica" w:hAnsi="Helvetica" w:cs="Times New Roman"/>
          <w:sz w:val="24"/>
          <w:szCs w:val="24"/>
        </w:rPr>
        <w:t xml:space="preserve"> there is a</w:t>
      </w:r>
      <w:r w:rsidR="0064225F" w:rsidRPr="001D1843">
        <w:rPr>
          <w:rFonts w:ascii="Helvetica" w:hAnsi="Helvetica" w:cs="Times New Roman"/>
          <w:sz w:val="24"/>
          <w:szCs w:val="24"/>
        </w:rPr>
        <w:t xml:space="preserve">n </w:t>
      </w:r>
      <w:r w:rsidR="00E2203B" w:rsidRPr="001D1843">
        <w:rPr>
          <w:rFonts w:ascii="Helvetica" w:hAnsi="Helvetica" w:cs="Times New Roman"/>
          <w:sz w:val="24"/>
          <w:szCs w:val="24"/>
        </w:rPr>
        <w:t xml:space="preserve">apparent </w:t>
      </w:r>
      <w:r w:rsidR="00181FB6" w:rsidRPr="001D1843">
        <w:rPr>
          <w:rFonts w:ascii="Helvetica" w:hAnsi="Helvetica" w:cs="Times New Roman"/>
          <w:sz w:val="24"/>
          <w:szCs w:val="24"/>
        </w:rPr>
        <w:t xml:space="preserve">hesitation </w:t>
      </w:r>
      <w:r w:rsidRPr="001D1843">
        <w:rPr>
          <w:rFonts w:ascii="Helvetica" w:hAnsi="Helvetica" w:cs="Times New Roman"/>
          <w:sz w:val="24"/>
          <w:szCs w:val="24"/>
        </w:rPr>
        <w:t xml:space="preserve">to adopt recommendations as policy. There is also </w:t>
      </w:r>
      <w:r w:rsidR="00B63810" w:rsidRPr="001D1843">
        <w:rPr>
          <w:rFonts w:ascii="Helvetica" w:hAnsi="Helvetica" w:cs="Times New Roman"/>
          <w:sz w:val="24"/>
          <w:szCs w:val="24"/>
        </w:rPr>
        <w:t>a lack</w:t>
      </w:r>
      <w:r w:rsidRPr="001D1843">
        <w:rPr>
          <w:rFonts w:ascii="Helvetica" w:hAnsi="Helvetica" w:cs="Times New Roman"/>
          <w:sz w:val="24"/>
          <w:szCs w:val="24"/>
        </w:rPr>
        <w:t xml:space="preserve"> of effective communication between the Project and the decision-making body of the Commission. This needs to be addressed if the longer-term impact of the project is to be achieved. </w:t>
      </w:r>
    </w:p>
    <w:p w14:paraId="62489FA6" w14:textId="211B92FA" w:rsidR="00C43EC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The management of expectations between plans and processes as advised by the Project and the capacity of the IEC to deliver on the practical implementation of those plans, especially where funds are </w:t>
      </w:r>
      <w:r w:rsidR="00181FB6" w:rsidRPr="001D1843">
        <w:rPr>
          <w:rFonts w:ascii="Helvetica" w:hAnsi="Helvetica" w:cs="Times New Roman"/>
          <w:sz w:val="24"/>
          <w:szCs w:val="24"/>
        </w:rPr>
        <w:t>expected for</w:t>
      </w:r>
      <w:r w:rsidR="00B63810" w:rsidRPr="001D1843">
        <w:rPr>
          <w:rFonts w:ascii="Helvetica" w:hAnsi="Helvetica" w:cs="Times New Roman"/>
          <w:sz w:val="24"/>
          <w:szCs w:val="24"/>
        </w:rPr>
        <w:t xml:space="preserve"> commodities and events, </w:t>
      </w:r>
      <w:r w:rsidRPr="001D1843">
        <w:rPr>
          <w:rFonts w:ascii="Helvetica" w:hAnsi="Helvetica" w:cs="Times New Roman"/>
          <w:sz w:val="24"/>
          <w:szCs w:val="24"/>
        </w:rPr>
        <w:t>is another challenge. Further, there appears to be a logical gap between the operations and budget planning of the IEC curren</w:t>
      </w:r>
      <w:r w:rsidR="00992CE4" w:rsidRPr="001D1843">
        <w:rPr>
          <w:rFonts w:ascii="Helvetica" w:hAnsi="Helvetica" w:cs="Times New Roman"/>
          <w:sz w:val="24"/>
          <w:szCs w:val="24"/>
        </w:rPr>
        <w:t>tly not supported by an Advisor.</w:t>
      </w:r>
      <w:r w:rsidRPr="001D1843">
        <w:rPr>
          <w:rFonts w:ascii="Helvetica" w:hAnsi="Helvetica" w:cs="Times New Roman"/>
          <w:sz w:val="24"/>
          <w:szCs w:val="24"/>
        </w:rPr>
        <w:t xml:space="preserve"> </w:t>
      </w:r>
      <w:r w:rsidR="00992CE4" w:rsidRPr="001D1843">
        <w:rPr>
          <w:rFonts w:ascii="Helvetica" w:hAnsi="Helvetica" w:cs="Times New Roman"/>
          <w:sz w:val="24"/>
          <w:szCs w:val="24"/>
        </w:rPr>
        <w:t>P</w:t>
      </w:r>
      <w:r w:rsidRPr="001D1843">
        <w:rPr>
          <w:rFonts w:ascii="Helvetica" w:hAnsi="Helvetica" w:cs="Times New Roman"/>
          <w:sz w:val="24"/>
          <w:szCs w:val="24"/>
        </w:rPr>
        <w:t xml:space="preserve">ortfolio advisory inputs especially related to the development of plans, </w:t>
      </w:r>
      <w:r w:rsidR="00992CE4" w:rsidRPr="001D1843">
        <w:rPr>
          <w:rFonts w:ascii="Helvetica" w:hAnsi="Helvetica" w:cs="Times New Roman"/>
          <w:sz w:val="24"/>
          <w:szCs w:val="24"/>
        </w:rPr>
        <w:t xml:space="preserve">can lead </w:t>
      </w:r>
      <w:r w:rsidRPr="001D1843">
        <w:rPr>
          <w:rFonts w:ascii="Helvetica" w:hAnsi="Helvetica" w:cs="Times New Roman"/>
          <w:sz w:val="24"/>
          <w:szCs w:val="24"/>
        </w:rPr>
        <w:t xml:space="preserve">to an expectation  – or hope – that the </w:t>
      </w:r>
      <w:r w:rsidR="00B63810" w:rsidRPr="001D1843">
        <w:rPr>
          <w:rFonts w:ascii="Helvetica" w:hAnsi="Helvetica" w:cs="Times New Roman"/>
          <w:sz w:val="24"/>
          <w:szCs w:val="24"/>
        </w:rPr>
        <w:t>UNDP and/</w:t>
      </w:r>
      <w:r w:rsidR="0064225F" w:rsidRPr="001D1843">
        <w:rPr>
          <w:rFonts w:ascii="Helvetica" w:hAnsi="Helvetica" w:cs="Times New Roman"/>
          <w:sz w:val="24"/>
          <w:szCs w:val="24"/>
        </w:rPr>
        <w:t>or IFES</w:t>
      </w:r>
      <w:r w:rsidRPr="001D1843">
        <w:rPr>
          <w:rFonts w:ascii="Helvetica" w:hAnsi="Helvetica" w:cs="Times New Roman"/>
          <w:sz w:val="24"/>
          <w:szCs w:val="24"/>
        </w:rPr>
        <w:t xml:space="preserve"> will provide more in the way of commodities for the forthcoming ele</w:t>
      </w:r>
      <w:r w:rsidR="00B63810" w:rsidRPr="001D1843">
        <w:rPr>
          <w:rFonts w:ascii="Helvetica" w:hAnsi="Helvetica" w:cs="Times New Roman"/>
          <w:sz w:val="24"/>
          <w:szCs w:val="24"/>
        </w:rPr>
        <w:t xml:space="preserve">ctions  (and by-elections) </w:t>
      </w:r>
      <w:r w:rsidR="0064225F" w:rsidRPr="001D1843">
        <w:rPr>
          <w:rFonts w:ascii="Helvetica" w:hAnsi="Helvetica" w:cs="Times New Roman"/>
          <w:sz w:val="24"/>
          <w:szCs w:val="24"/>
        </w:rPr>
        <w:t>than either</w:t>
      </w:r>
      <w:r w:rsidRPr="001D1843">
        <w:rPr>
          <w:rFonts w:ascii="Helvetica" w:hAnsi="Helvetica" w:cs="Times New Roman"/>
          <w:sz w:val="24"/>
          <w:szCs w:val="24"/>
        </w:rPr>
        <w:t xml:space="preserve"> project is currently designed or able to do.</w:t>
      </w:r>
    </w:p>
    <w:p w14:paraId="2CAE1370" w14:textId="7B3CDE4F" w:rsidR="002D236A"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With a focus almost solely on the IEC, there has been very limited outreach or communication with other donors or stakeholders concerned with the electoral cycle.  There is a positive opportunity at this half-way mark for the UN to </w:t>
      </w:r>
      <w:r w:rsidR="00992CE4" w:rsidRPr="001D1843">
        <w:rPr>
          <w:rFonts w:ascii="Helvetica" w:hAnsi="Helvetica" w:cs="Times New Roman"/>
          <w:sz w:val="24"/>
          <w:szCs w:val="24"/>
        </w:rPr>
        <w:t xml:space="preserve">undertake a mapping of donor support and interest and to </w:t>
      </w:r>
      <w:r w:rsidRPr="001D1843">
        <w:rPr>
          <w:rFonts w:ascii="Helvetica" w:hAnsi="Helvetica" w:cs="Times New Roman"/>
          <w:sz w:val="24"/>
          <w:szCs w:val="24"/>
        </w:rPr>
        <w:t xml:space="preserve">engage more collaboratively with the broader community of electoral stakeholders and interested donors in a coordination role and, possibly, to attract additional funding. </w:t>
      </w:r>
    </w:p>
    <w:p w14:paraId="2D2C8C9A" w14:textId="74FB783F" w:rsidR="002D236A" w:rsidRPr="001D1843" w:rsidRDefault="002D236A"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One external stakeholder expressed concern that the sustainability of </w:t>
      </w:r>
      <w:r w:rsidR="00181FB6" w:rsidRPr="001D1843">
        <w:rPr>
          <w:rFonts w:ascii="Helvetica" w:hAnsi="Helvetica" w:cs="Times New Roman"/>
          <w:sz w:val="24"/>
          <w:szCs w:val="24"/>
        </w:rPr>
        <w:t>institutional strengthening to</w:t>
      </w:r>
      <w:r w:rsidRPr="001D1843">
        <w:rPr>
          <w:rFonts w:ascii="Helvetica" w:hAnsi="Helvetica" w:cs="Times New Roman"/>
          <w:sz w:val="24"/>
          <w:szCs w:val="24"/>
        </w:rPr>
        <w:t xml:space="preserve"> date may be affected by changes to the IEC </w:t>
      </w:r>
      <w:r w:rsidR="00181FB6" w:rsidRPr="001D1843">
        <w:rPr>
          <w:rFonts w:ascii="Helvetica" w:hAnsi="Helvetica" w:cs="Times New Roman"/>
          <w:sz w:val="24"/>
          <w:szCs w:val="24"/>
        </w:rPr>
        <w:t>law, which</w:t>
      </w:r>
      <w:r w:rsidRPr="001D1843">
        <w:rPr>
          <w:rFonts w:ascii="Helvetica" w:hAnsi="Helvetica" w:cs="Times New Roman"/>
          <w:sz w:val="24"/>
          <w:szCs w:val="24"/>
        </w:rPr>
        <w:t xml:space="preserve"> places the IEC within the civil service structure. A possible reduction in salary levels may, it is suggested, prompt staff to leave, putting at risk the investment in capacity development. This is an aspect to monitor.</w:t>
      </w:r>
    </w:p>
    <w:p w14:paraId="631394BE" w14:textId="707D00BD" w:rsidR="00C8702C" w:rsidRPr="001D1843" w:rsidRDefault="00BF59FE" w:rsidP="00DE4857">
      <w:pPr>
        <w:spacing w:line="360" w:lineRule="auto"/>
        <w:rPr>
          <w:rFonts w:ascii="Helvetica" w:hAnsi="Helvetica" w:cs="Times New Roman"/>
          <w:sz w:val="24"/>
          <w:szCs w:val="24"/>
        </w:rPr>
      </w:pPr>
      <w:r w:rsidRPr="001D1843">
        <w:rPr>
          <w:rFonts w:ascii="Helvetica" w:hAnsi="Helvetica" w:cs="Times New Roman"/>
          <w:sz w:val="24"/>
          <w:szCs w:val="24"/>
        </w:rPr>
        <w:lastRenderedPageBreak/>
        <w:t>As</w:t>
      </w:r>
      <w:r w:rsidR="009E6D74" w:rsidRPr="001D1843">
        <w:rPr>
          <w:rFonts w:ascii="Helvetica" w:hAnsi="Helvetica" w:cs="Times New Roman"/>
          <w:sz w:val="24"/>
          <w:szCs w:val="24"/>
        </w:rPr>
        <w:t xml:space="preserve"> the project’s principal donor, </w:t>
      </w:r>
      <w:r w:rsidRPr="001D1843">
        <w:rPr>
          <w:rFonts w:ascii="Helvetica" w:hAnsi="Helvetica" w:cs="Times New Roman"/>
          <w:sz w:val="24"/>
          <w:szCs w:val="24"/>
        </w:rPr>
        <w:t xml:space="preserve">the EU </w:t>
      </w:r>
      <w:r w:rsidR="00A61308" w:rsidRPr="001D1843">
        <w:rPr>
          <w:rFonts w:ascii="Helvetica" w:hAnsi="Helvetica" w:cs="Times New Roman"/>
          <w:sz w:val="24"/>
          <w:szCs w:val="24"/>
        </w:rPr>
        <w:t>reports satisfaction</w:t>
      </w:r>
      <w:r w:rsidR="009D34E6" w:rsidRPr="001D1843">
        <w:rPr>
          <w:rFonts w:ascii="Helvetica" w:hAnsi="Helvetica" w:cs="Times New Roman"/>
          <w:sz w:val="24"/>
          <w:szCs w:val="24"/>
        </w:rPr>
        <w:t xml:space="preserve"> with the competence of the CTA, engagement and </w:t>
      </w:r>
      <w:r w:rsidR="003038C4" w:rsidRPr="001D1843">
        <w:rPr>
          <w:rFonts w:ascii="Helvetica" w:hAnsi="Helvetica" w:cs="Times New Roman"/>
          <w:sz w:val="24"/>
          <w:szCs w:val="24"/>
        </w:rPr>
        <w:t xml:space="preserve">the </w:t>
      </w:r>
      <w:r w:rsidR="009D34E6" w:rsidRPr="001D1843">
        <w:rPr>
          <w:rFonts w:ascii="Helvetica" w:hAnsi="Helvetica" w:cs="Times New Roman"/>
          <w:sz w:val="24"/>
          <w:szCs w:val="24"/>
        </w:rPr>
        <w:t xml:space="preserve">good relationships with stakeholders </w:t>
      </w:r>
      <w:r w:rsidR="003038C4" w:rsidRPr="001D1843">
        <w:rPr>
          <w:rFonts w:ascii="Helvetica" w:hAnsi="Helvetica" w:cs="Times New Roman"/>
          <w:sz w:val="24"/>
          <w:szCs w:val="24"/>
        </w:rPr>
        <w:t xml:space="preserve">demonstrated by the project. </w:t>
      </w:r>
      <w:r w:rsidR="009D34E6" w:rsidRPr="001D1843">
        <w:rPr>
          <w:rStyle w:val="FootnoteReference"/>
          <w:rFonts w:ascii="Helvetica" w:hAnsi="Helvetica" w:cs="Times New Roman"/>
          <w:sz w:val="24"/>
          <w:szCs w:val="24"/>
        </w:rPr>
        <w:footnoteReference w:id="6"/>
      </w:r>
      <w:r w:rsidR="003038C4" w:rsidRPr="001D1843">
        <w:rPr>
          <w:rFonts w:ascii="Helvetica" w:hAnsi="Helvetica" w:cs="Times New Roman"/>
          <w:sz w:val="24"/>
          <w:szCs w:val="24"/>
        </w:rPr>
        <w:t xml:space="preserve"> However </w:t>
      </w:r>
      <w:r w:rsidR="009E6D74" w:rsidRPr="001D1843">
        <w:rPr>
          <w:rFonts w:ascii="Helvetica" w:hAnsi="Helvetica" w:cs="Times New Roman"/>
          <w:sz w:val="24"/>
          <w:szCs w:val="24"/>
        </w:rPr>
        <w:t xml:space="preserve">concern </w:t>
      </w:r>
      <w:r w:rsidR="003038C4" w:rsidRPr="001D1843">
        <w:rPr>
          <w:rFonts w:ascii="Helvetica" w:hAnsi="Helvetica" w:cs="Times New Roman"/>
          <w:sz w:val="24"/>
          <w:szCs w:val="24"/>
        </w:rPr>
        <w:t xml:space="preserve">was expressed </w:t>
      </w:r>
      <w:r w:rsidR="009E6D74" w:rsidRPr="001D1843">
        <w:rPr>
          <w:rFonts w:ascii="Helvetica" w:hAnsi="Helvetica" w:cs="Times New Roman"/>
          <w:sz w:val="24"/>
          <w:szCs w:val="24"/>
        </w:rPr>
        <w:t>that activities relating to the ju</w:t>
      </w:r>
      <w:r w:rsidR="003038C4" w:rsidRPr="001D1843">
        <w:rPr>
          <w:rFonts w:ascii="Helvetica" w:hAnsi="Helvetica" w:cs="Times New Roman"/>
          <w:sz w:val="24"/>
          <w:szCs w:val="24"/>
        </w:rPr>
        <w:t xml:space="preserve">diciary </w:t>
      </w:r>
      <w:r w:rsidR="001B02F4" w:rsidRPr="001D1843">
        <w:rPr>
          <w:rFonts w:ascii="Helvetica" w:hAnsi="Helvetica" w:cs="Times New Roman"/>
          <w:sz w:val="24"/>
          <w:szCs w:val="24"/>
        </w:rPr>
        <w:t xml:space="preserve">and the electoral disputes mechanism </w:t>
      </w:r>
      <w:r w:rsidR="003038C4" w:rsidRPr="001D1843">
        <w:rPr>
          <w:rFonts w:ascii="Helvetica" w:hAnsi="Helvetica" w:cs="Times New Roman"/>
          <w:sz w:val="24"/>
          <w:szCs w:val="24"/>
        </w:rPr>
        <w:t>have not been delivered</w:t>
      </w:r>
      <w:r w:rsidR="00181FB6" w:rsidRPr="001D1843">
        <w:rPr>
          <w:rFonts w:ascii="Helvetica" w:hAnsi="Helvetica" w:cs="Times New Roman"/>
          <w:sz w:val="24"/>
          <w:szCs w:val="24"/>
        </w:rPr>
        <w:t xml:space="preserve"> to date</w:t>
      </w:r>
      <w:r w:rsidR="003038C4" w:rsidRPr="001D1843">
        <w:rPr>
          <w:rFonts w:ascii="Helvetica" w:hAnsi="Helvetica" w:cs="Times New Roman"/>
          <w:sz w:val="24"/>
          <w:szCs w:val="24"/>
        </w:rPr>
        <w:t xml:space="preserve">; </w:t>
      </w:r>
      <w:r w:rsidR="009E6D74" w:rsidRPr="001D1843">
        <w:rPr>
          <w:rFonts w:ascii="Helvetica" w:hAnsi="Helvetica" w:cs="Times New Roman"/>
          <w:sz w:val="24"/>
          <w:szCs w:val="24"/>
        </w:rPr>
        <w:t>that the visibility of the project is low</w:t>
      </w:r>
      <w:r w:rsidR="003038C4" w:rsidRPr="001D1843">
        <w:rPr>
          <w:rFonts w:ascii="Helvetica" w:hAnsi="Helvetica" w:cs="Times New Roman"/>
          <w:sz w:val="24"/>
          <w:szCs w:val="24"/>
        </w:rPr>
        <w:t>, that the EU has “no control” over implementation and that the UNDP-EU partnership suffers from poor communications</w:t>
      </w:r>
      <w:r w:rsidR="009E6D74" w:rsidRPr="001D1843">
        <w:rPr>
          <w:rFonts w:ascii="Helvetica" w:hAnsi="Helvetica" w:cs="Times New Roman"/>
          <w:sz w:val="24"/>
          <w:szCs w:val="24"/>
        </w:rPr>
        <w:t xml:space="preserve">. </w:t>
      </w:r>
      <w:r w:rsidR="00C8702C" w:rsidRPr="001D1843">
        <w:rPr>
          <w:rFonts w:ascii="Helvetica" w:hAnsi="Helvetica" w:cs="Times New Roman"/>
          <w:sz w:val="24"/>
          <w:szCs w:val="24"/>
        </w:rPr>
        <w:t>The project acknowledges that in the second half of the Project and particularly in the lead up to the next election, a stronger focus on electoral dispute mechanisms is a high priority. The issue of ‘control’ is perhaps reflective of personal perspectives  - the Project has been tasked, after all, to deliver the inputs – and regular reporting, Technical Committee and other meetings ensure a continuous flow of information.  Some more frequent informal dialogue and progress updates and sharing of thinking would assist the building of relationships.</w:t>
      </w:r>
    </w:p>
    <w:p w14:paraId="216BC376" w14:textId="069239D7"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The EU has initiated a review of its electoral support approach with an Identification Mission and has been open </w:t>
      </w:r>
      <w:r w:rsidR="00BF59FE" w:rsidRPr="001D1843">
        <w:rPr>
          <w:rFonts w:ascii="Helvetica" w:hAnsi="Helvetica" w:cs="Times New Roman"/>
          <w:sz w:val="24"/>
          <w:szCs w:val="24"/>
        </w:rPr>
        <w:t>in stating</w:t>
      </w:r>
      <w:r w:rsidRPr="001D1843">
        <w:rPr>
          <w:rFonts w:ascii="Helvetica" w:hAnsi="Helvetica" w:cs="Times New Roman"/>
          <w:sz w:val="24"/>
          <w:szCs w:val="24"/>
        </w:rPr>
        <w:t xml:space="preserve"> that all options for the modality of electoral support after March 2017 </w:t>
      </w:r>
      <w:r w:rsidR="00BF59FE" w:rsidRPr="001D1843">
        <w:rPr>
          <w:rFonts w:ascii="Helvetica" w:hAnsi="Helvetica" w:cs="Times New Roman"/>
          <w:sz w:val="24"/>
          <w:szCs w:val="24"/>
        </w:rPr>
        <w:t>when funding under the current Decision expire</w:t>
      </w:r>
      <w:proofErr w:type="gramStart"/>
      <w:r w:rsidR="005F4414" w:rsidRPr="001D1843">
        <w:rPr>
          <w:rFonts w:ascii="Helvetica" w:hAnsi="Helvetica" w:cs="Times New Roman"/>
          <w:sz w:val="24"/>
          <w:szCs w:val="24"/>
        </w:rPr>
        <w:t xml:space="preserve">, </w:t>
      </w:r>
      <w:r w:rsidR="00BF59FE" w:rsidRPr="001D1843">
        <w:rPr>
          <w:rFonts w:ascii="Helvetica" w:hAnsi="Helvetica" w:cs="Times New Roman"/>
          <w:sz w:val="24"/>
          <w:szCs w:val="24"/>
        </w:rPr>
        <w:t xml:space="preserve"> </w:t>
      </w:r>
      <w:r w:rsidRPr="001D1843">
        <w:rPr>
          <w:rFonts w:ascii="Helvetica" w:hAnsi="Helvetica" w:cs="Times New Roman"/>
          <w:sz w:val="24"/>
          <w:szCs w:val="24"/>
        </w:rPr>
        <w:t>are</w:t>
      </w:r>
      <w:proofErr w:type="gramEnd"/>
      <w:r w:rsidRPr="001D1843">
        <w:rPr>
          <w:rFonts w:ascii="Helvetica" w:hAnsi="Helvetica" w:cs="Times New Roman"/>
          <w:sz w:val="24"/>
          <w:szCs w:val="24"/>
        </w:rPr>
        <w:t xml:space="preserve"> under consideration.</w:t>
      </w:r>
      <w:r w:rsidR="009D34E6" w:rsidRPr="001D1843">
        <w:rPr>
          <w:rFonts w:ascii="Helvetica" w:hAnsi="Helvetica" w:cs="Times New Roman"/>
          <w:sz w:val="24"/>
          <w:szCs w:val="24"/>
        </w:rPr>
        <w:t xml:space="preserve"> The EU intends to have a new broader governance programme in place by March 2017 of </w:t>
      </w:r>
      <w:r w:rsidR="00181FB6" w:rsidRPr="001D1843">
        <w:rPr>
          <w:rFonts w:ascii="Helvetica" w:hAnsi="Helvetica" w:cs="Times New Roman"/>
          <w:sz w:val="24"/>
          <w:szCs w:val="24"/>
        </w:rPr>
        <w:t>which the</w:t>
      </w:r>
      <w:r w:rsidR="009D34E6" w:rsidRPr="001D1843">
        <w:rPr>
          <w:rFonts w:ascii="Helvetica" w:hAnsi="Helvetica" w:cs="Times New Roman"/>
          <w:sz w:val="24"/>
          <w:szCs w:val="24"/>
        </w:rPr>
        <w:t xml:space="preserve"> IEC and support to civil society could be a part and for </w:t>
      </w:r>
      <w:r w:rsidR="00181FB6" w:rsidRPr="001D1843">
        <w:rPr>
          <w:rFonts w:ascii="Helvetica" w:hAnsi="Helvetica" w:cs="Times New Roman"/>
          <w:sz w:val="24"/>
          <w:szCs w:val="24"/>
        </w:rPr>
        <w:t>which UNDP</w:t>
      </w:r>
      <w:r w:rsidR="009D34E6" w:rsidRPr="001D1843">
        <w:rPr>
          <w:rFonts w:ascii="Helvetica" w:hAnsi="Helvetica" w:cs="Times New Roman"/>
          <w:sz w:val="24"/>
          <w:szCs w:val="24"/>
        </w:rPr>
        <w:t xml:space="preserve"> is one </w:t>
      </w:r>
      <w:r w:rsidR="00181FB6" w:rsidRPr="001D1843">
        <w:rPr>
          <w:rFonts w:ascii="Helvetica" w:hAnsi="Helvetica" w:cs="Times New Roman"/>
          <w:sz w:val="24"/>
          <w:szCs w:val="24"/>
        </w:rPr>
        <w:t>possible vehicle</w:t>
      </w:r>
      <w:r w:rsidR="009D34E6" w:rsidRPr="001D1843">
        <w:rPr>
          <w:rFonts w:ascii="Helvetica" w:hAnsi="Helvetica" w:cs="Times New Roman"/>
          <w:sz w:val="24"/>
          <w:szCs w:val="24"/>
        </w:rPr>
        <w:t xml:space="preserve"> through which</w:t>
      </w:r>
      <w:r w:rsidR="002D236A" w:rsidRPr="001D1843">
        <w:rPr>
          <w:rFonts w:ascii="Helvetica" w:hAnsi="Helvetica" w:cs="Times New Roman"/>
          <w:sz w:val="24"/>
          <w:szCs w:val="24"/>
        </w:rPr>
        <w:t xml:space="preserve"> </w:t>
      </w:r>
      <w:r w:rsidR="00181FB6" w:rsidRPr="001D1843">
        <w:rPr>
          <w:rFonts w:ascii="Helvetica" w:hAnsi="Helvetica" w:cs="Times New Roman"/>
          <w:sz w:val="24"/>
          <w:szCs w:val="24"/>
        </w:rPr>
        <w:t>funding could</w:t>
      </w:r>
      <w:r w:rsidR="009D34E6" w:rsidRPr="001D1843">
        <w:rPr>
          <w:rFonts w:ascii="Helvetica" w:hAnsi="Helvetica" w:cs="Times New Roman"/>
          <w:sz w:val="24"/>
          <w:szCs w:val="24"/>
        </w:rPr>
        <w:t xml:space="preserve"> be channeled. </w:t>
      </w:r>
      <w:r w:rsidR="001B02F4" w:rsidRPr="001D1843">
        <w:rPr>
          <w:rFonts w:ascii="Helvetica" w:hAnsi="Helvetica" w:cs="Times New Roman"/>
          <w:sz w:val="24"/>
          <w:szCs w:val="24"/>
        </w:rPr>
        <w:t>The Identification Mission may recommend a more focused donor coordination mechanism; mapping of current donor investment in the electoral process and a more integrated and inclusive approach to electoral support in the future while retaining a focus on the IEC.</w:t>
      </w:r>
    </w:p>
    <w:p w14:paraId="4350BEF9" w14:textId="4244863E"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A concurrent fulltime electoral support programme with the IEC is being implemented by IFES. At the time of the evaluation the IEC</w:t>
      </w:r>
      <w:r w:rsidR="00BF59FE" w:rsidRPr="001D1843">
        <w:rPr>
          <w:rFonts w:ascii="Helvetica" w:hAnsi="Helvetica" w:cs="Times New Roman"/>
          <w:sz w:val="24"/>
          <w:szCs w:val="24"/>
        </w:rPr>
        <w:t>,</w:t>
      </w:r>
      <w:r w:rsidRPr="001D1843">
        <w:rPr>
          <w:rFonts w:ascii="Helvetica" w:hAnsi="Helvetica" w:cs="Times New Roman"/>
          <w:sz w:val="24"/>
          <w:szCs w:val="24"/>
        </w:rPr>
        <w:t xml:space="preserve"> through the Deputy Secretary-General</w:t>
      </w:r>
      <w:r w:rsidR="00BF59FE" w:rsidRPr="001D1843">
        <w:rPr>
          <w:rFonts w:ascii="Helvetica" w:hAnsi="Helvetica" w:cs="Times New Roman"/>
          <w:sz w:val="24"/>
          <w:szCs w:val="24"/>
        </w:rPr>
        <w:t xml:space="preserve">, </w:t>
      </w:r>
      <w:r w:rsidR="002C411B" w:rsidRPr="001D1843">
        <w:rPr>
          <w:rFonts w:ascii="Helvetica" w:hAnsi="Helvetica" w:cs="Times New Roman"/>
          <w:sz w:val="24"/>
          <w:szCs w:val="24"/>
        </w:rPr>
        <w:t xml:space="preserve">had </w:t>
      </w:r>
      <w:r w:rsidR="00BF59FE" w:rsidRPr="001D1843">
        <w:rPr>
          <w:rFonts w:ascii="Helvetica" w:hAnsi="Helvetica" w:cs="Times New Roman"/>
          <w:sz w:val="24"/>
          <w:szCs w:val="24"/>
        </w:rPr>
        <w:t>initiated</w:t>
      </w:r>
      <w:r w:rsidRPr="001D1843">
        <w:rPr>
          <w:rFonts w:ascii="Helvetica" w:hAnsi="Helvetica" w:cs="Times New Roman"/>
          <w:sz w:val="24"/>
          <w:szCs w:val="24"/>
        </w:rPr>
        <w:t xml:space="preserve"> a process of discussion with UNDP and IFES to provide clarity and cohesion on </w:t>
      </w:r>
      <w:r w:rsidR="00BF59FE" w:rsidRPr="001D1843">
        <w:rPr>
          <w:rFonts w:ascii="Helvetica" w:hAnsi="Helvetica" w:cs="Times New Roman"/>
          <w:sz w:val="24"/>
          <w:szCs w:val="24"/>
        </w:rPr>
        <w:t>possible areas</w:t>
      </w:r>
      <w:r w:rsidRPr="001D1843">
        <w:rPr>
          <w:rFonts w:ascii="Helvetica" w:hAnsi="Helvetica" w:cs="Times New Roman"/>
          <w:sz w:val="24"/>
          <w:szCs w:val="24"/>
        </w:rPr>
        <w:t xml:space="preserve"> of duplication. </w:t>
      </w:r>
      <w:r w:rsidR="002C411B" w:rsidRPr="001D1843">
        <w:rPr>
          <w:rFonts w:ascii="Helvetica" w:hAnsi="Helvetica" w:cs="Times New Roman"/>
          <w:sz w:val="24"/>
          <w:szCs w:val="24"/>
        </w:rPr>
        <w:t>This is an important conversation that will help shape inputs and relationships in the coming critical year.</w:t>
      </w:r>
    </w:p>
    <w:p w14:paraId="5A957F5A" w14:textId="3932A89B"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lastRenderedPageBreak/>
        <w:t xml:space="preserve">Project phases and </w:t>
      </w:r>
      <w:r w:rsidR="0064225F" w:rsidRPr="001D1843">
        <w:rPr>
          <w:rFonts w:ascii="Helvetica" w:hAnsi="Helvetica" w:cs="Times New Roman"/>
          <w:sz w:val="24"/>
          <w:szCs w:val="24"/>
        </w:rPr>
        <w:t>a more</w:t>
      </w:r>
      <w:r w:rsidRPr="001D1843">
        <w:rPr>
          <w:rFonts w:ascii="Helvetica" w:hAnsi="Helvetica" w:cs="Times New Roman"/>
          <w:sz w:val="24"/>
          <w:szCs w:val="24"/>
        </w:rPr>
        <w:t xml:space="preserve"> detailed explanation of the changing environment </w:t>
      </w:r>
      <w:r w:rsidR="00181FB6" w:rsidRPr="001D1843">
        <w:rPr>
          <w:rFonts w:ascii="Helvetica" w:hAnsi="Helvetica" w:cs="Times New Roman"/>
          <w:sz w:val="24"/>
          <w:szCs w:val="24"/>
        </w:rPr>
        <w:t>are</w:t>
      </w:r>
      <w:r w:rsidRPr="001D1843">
        <w:rPr>
          <w:rFonts w:ascii="Helvetica" w:hAnsi="Helvetica" w:cs="Times New Roman"/>
          <w:sz w:val="24"/>
          <w:szCs w:val="24"/>
        </w:rPr>
        <w:t xml:space="preserve"> found at </w:t>
      </w:r>
      <w:r w:rsidR="00792079" w:rsidRPr="001D1843">
        <w:rPr>
          <w:rFonts w:ascii="Helvetica" w:hAnsi="Helvetica" w:cs="Times New Roman"/>
          <w:sz w:val="24"/>
          <w:szCs w:val="24"/>
        </w:rPr>
        <w:t>Section 2 below.</w:t>
      </w:r>
      <w:r w:rsidRPr="001D1843">
        <w:rPr>
          <w:rFonts w:ascii="Helvetica" w:hAnsi="Helvetica" w:cs="Times New Roman"/>
          <w:sz w:val="24"/>
          <w:szCs w:val="24"/>
        </w:rPr>
        <w:t xml:space="preserve"> </w:t>
      </w:r>
    </w:p>
    <w:p w14:paraId="6B3ABFDB" w14:textId="77777777" w:rsidR="00BF59FE" w:rsidRPr="001D1843" w:rsidRDefault="00BF59FE" w:rsidP="00DE4857">
      <w:pPr>
        <w:spacing w:line="360" w:lineRule="auto"/>
        <w:rPr>
          <w:rFonts w:ascii="Helvetica" w:hAnsi="Helvetica" w:cs="Times New Roman"/>
          <w:sz w:val="24"/>
          <w:szCs w:val="24"/>
        </w:rPr>
      </w:pPr>
    </w:p>
    <w:p w14:paraId="5933DD88" w14:textId="6D707F4A" w:rsidR="00BF59FE" w:rsidRPr="001D1843" w:rsidRDefault="00E165C5" w:rsidP="00DE4857">
      <w:pPr>
        <w:pStyle w:val="Heading3"/>
        <w:spacing w:line="360" w:lineRule="auto"/>
        <w:rPr>
          <w:rFonts w:ascii="Helvetica" w:hAnsi="Helvetica"/>
          <w:sz w:val="24"/>
          <w:szCs w:val="24"/>
        </w:rPr>
      </w:pPr>
      <w:bookmarkStart w:id="3" w:name="_Toc436296479"/>
      <w:r w:rsidRPr="001D1843">
        <w:rPr>
          <w:rFonts w:ascii="Helvetica" w:hAnsi="Helvetica"/>
          <w:sz w:val="24"/>
          <w:szCs w:val="24"/>
        </w:rPr>
        <w:t>b)</w:t>
      </w:r>
      <w:r w:rsidRPr="001D1843">
        <w:rPr>
          <w:rFonts w:ascii="Helvetica" w:hAnsi="Helvetica"/>
          <w:sz w:val="24"/>
          <w:szCs w:val="24"/>
        </w:rPr>
        <w:tab/>
      </w:r>
      <w:r w:rsidR="009E6D74" w:rsidRPr="001D1843">
        <w:rPr>
          <w:rFonts w:ascii="Helvetica" w:hAnsi="Helvetica"/>
          <w:sz w:val="24"/>
          <w:szCs w:val="24"/>
        </w:rPr>
        <w:t>Impact of electoral framework amendments on project timeframes</w:t>
      </w:r>
      <w:bookmarkEnd w:id="3"/>
    </w:p>
    <w:p w14:paraId="1C3691C7" w14:textId="453EC915" w:rsidR="00BF59FE" w:rsidRPr="001D1843" w:rsidRDefault="003038C4" w:rsidP="00DE4857">
      <w:pPr>
        <w:spacing w:line="360" w:lineRule="auto"/>
        <w:rPr>
          <w:rFonts w:ascii="Helvetica" w:hAnsi="Helvetica" w:cs="Times New Roman"/>
          <w:sz w:val="24"/>
          <w:szCs w:val="24"/>
        </w:rPr>
      </w:pPr>
      <w:r w:rsidRPr="001D1843">
        <w:rPr>
          <w:rFonts w:ascii="Helvetica" w:hAnsi="Helvetica" w:cs="Times New Roman"/>
          <w:sz w:val="24"/>
          <w:szCs w:val="24"/>
        </w:rPr>
        <w:t>Challenges</w:t>
      </w:r>
      <w:r w:rsidR="00BF59FE" w:rsidRPr="001D1843">
        <w:rPr>
          <w:rFonts w:ascii="Helvetica" w:hAnsi="Helvetica" w:cs="Times New Roman"/>
          <w:sz w:val="24"/>
          <w:szCs w:val="24"/>
        </w:rPr>
        <w:t xml:space="preserve"> are posed by the</w:t>
      </w:r>
      <w:r w:rsidR="0064225F" w:rsidRPr="001D1843">
        <w:rPr>
          <w:rFonts w:ascii="Helvetica" w:hAnsi="Helvetica" w:cs="Times New Roman"/>
          <w:sz w:val="24"/>
          <w:szCs w:val="24"/>
        </w:rPr>
        <w:t xml:space="preserve"> revised electoral timetable </w:t>
      </w:r>
      <w:r w:rsidR="00BF59FE" w:rsidRPr="001D1843">
        <w:rPr>
          <w:rFonts w:ascii="Helvetica" w:hAnsi="Helvetica" w:cs="Times New Roman"/>
          <w:sz w:val="24"/>
          <w:szCs w:val="24"/>
        </w:rPr>
        <w:t>and enhanced IEC mandate:</w:t>
      </w:r>
    </w:p>
    <w:p w14:paraId="4D4560E4" w14:textId="243A59B5" w:rsidR="00BF59FE" w:rsidRPr="001D1843" w:rsidRDefault="00BF59FE" w:rsidP="00DE4857">
      <w:pPr>
        <w:spacing w:line="360" w:lineRule="auto"/>
        <w:rPr>
          <w:rFonts w:ascii="Helvetica" w:hAnsi="Helvetica" w:cs="Times New Roman"/>
          <w:sz w:val="24"/>
          <w:szCs w:val="24"/>
        </w:rPr>
      </w:pPr>
      <w:r w:rsidRPr="001D1843">
        <w:rPr>
          <w:rFonts w:ascii="Helvetica" w:hAnsi="Helvetica" w:cs="Times New Roman"/>
          <w:b/>
          <w:sz w:val="24"/>
          <w:szCs w:val="24"/>
        </w:rPr>
        <w:t>First</w:t>
      </w:r>
      <w:r w:rsidRPr="001D1843">
        <w:rPr>
          <w:rFonts w:ascii="Helvetica" w:hAnsi="Helvetica" w:cs="Times New Roman"/>
          <w:sz w:val="24"/>
          <w:szCs w:val="24"/>
        </w:rPr>
        <w:t xml:space="preserve">, </w:t>
      </w:r>
      <w:r w:rsidR="005F4414" w:rsidRPr="001D1843">
        <w:rPr>
          <w:rFonts w:ascii="Helvetica" w:hAnsi="Helvetica" w:cs="Times New Roman"/>
          <w:sz w:val="24"/>
          <w:szCs w:val="24"/>
        </w:rPr>
        <w:t>a key</w:t>
      </w:r>
      <w:r w:rsidRPr="001D1843">
        <w:rPr>
          <w:rFonts w:ascii="Helvetica" w:hAnsi="Helvetica" w:cs="Times New Roman"/>
          <w:sz w:val="24"/>
          <w:szCs w:val="24"/>
        </w:rPr>
        <w:t xml:space="preserve"> challenge  - quite beyond the scope of the project to influence - concerns </w:t>
      </w:r>
      <w:r w:rsidR="005F4414" w:rsidRPr="001D1843">
        <w:rPr>
          <w:rFonts w:ascii="Helvetica" w:hAnsi="Helvetica" w:cs="Times New Roman"/>
          <w:sz w:val="24"/>
          <w:szCs w:val="24"/>
        </w:rPr>
        <w:t>the lifetime</w:t>
      </w:r>
      <w:r w:rsidRPr="001D1843">
        <w:rPr>
          <w:rFonts w:ascii="Helvetica" w:hAnsi="Helvetica" w:cs="Times New Roman"/>
          <w:sz w:val="24"/>
          <w:szCs w:val="24"/>
        </w:rPr>
        <w:t xml:space="preserve"> of the project currently due to conclude in March 2017</w:t>
      </w:r>
      <w:r w:rsidR="005F4414" w:rsidRPr="001D1843">
        <w:rPr>
          <w:rFonts w:ascii="Helvetica" w:hAnsi="Helvetica" w:cs="Times New Roman"/>
          <w:sz w:val="24"/>
          <w:szCs w:val="24"/>
        </w:rPr>
        <w:t>, and</w:t>
      </w:r>
      <w:r w:rsidRPr="001D1843">
        <w:rPr>
          <w:rFonts w:ascii="Helvetica" w:hAnsi="Helvetica" w:cs="Times New Roman"/>
          <w:sz w:val="24"/>
          <w:szCs w:val="24"/>
        </w:rPr>
        <w:t xml:space="preserve"> the impact both of the extension of the IEC ‘s mandate to be responsible for municipal elections, and the revised electoral timetable that sees municipal elections deferred to the third </w:t>
      </w:r>
      <w:r w:rsidR="005F4414" w:rsidRPr="001D1843">
        <w:rPr>
          <w:rFonts w:ascii="Helvetica" w:hAnsi="Helvetica" w:cs="Times New Roman"/>
          <w:sz w:val="24"/>
          <w:szCs w:val="24"/>
        </w:rPr>
        <w:t>quarter of</w:t>
      </w:r>
      <w:r w:rsidRPr="001D1843">
        <w:rPr>
          <w:rFonts w:ascii="Helvetica" w:hAnsi="Helvetica" w:cs="Times New Roman"/>
          <w:sz w:val="24"/>
          <w:szCs w:val="24"/>
        </w:rPr>
        <w:t xml:space="preserve"> 2017, </w:t>
      </w:r>
      <w:proofErr w:type="spellStart"/>
      <w:r w:rsidR="00831777" w:rsidRPr="001D1843">
        <w:rPr>
          <w:rFonts w:ascii="Helvetica" w:hAnsi="Helvetica" w:cs="Times New Roman"/>
          <w:sz w:val="24"/>
          <w:szCs w:val="24"/>
        </w:rPr>
        <w:t>ie</w:t>
      </w:r>
      <w:proofErr w:type="spellEnd"/>
      <w:r w:rsidR="00831777" w:rsidRPr="001D1843">
        <w:rPr>
          <w:rFonts w:ascii="Helvetica" w:hAnsi="Helvetica" w:cs="Times New Roman"/>
          <w:sz w:val="24"/>
          <w:szCs w:val="24"/>
        </w:rPr>
        <w:t xml:space="preserve"> </w:t>
      </w:r>
      <w:r w:rsidRPr="001D1843">
        <w:rPr>
          <w:rFonts w:ascii="Helvetica" w:hAnsi="Helvetica" w:cs="Times New Roman"/>
          <w:i/>
          <w:sz w:val="24"/>
          <w:szCs w:val="24"/>
        </w:rPr>
        <w:t xml:space="preserve">beyond </w:t>
      </w:r>
      <w:r w:rsidR="005F4414" w:rsidRPr="001D1843">
        <w:rPr>
          <w:rFonts w:ascii="Helvetica" w:hAnsi="Helvetica" w:cs="Times New Roman"/>
          <w:sz w:val="24"/>
          <w:szCs w:val="24"/>
        </w:rPr>
        <w:t>the life</w:t>
      </w:r>
      <w:r w:rsidRPr="001D1843">
        <w:rPr>
          <w:rFonts w:ascii="Helvetica" w:hAnsi="Helvetica" w:cs="Times New Roman"/>
          <w:sz w:val="24"/>
          <w:szCs w:val="24"/>
        </w:rPr>
        <w:t xml:space="preserve"> </w:t>
      </w:r>
      <w:r w:rsidR="005F4414" w:rsidRPr="001D1843">
        <w:rPr>
          <w:rFonts w:ascii="Helvetica" w:hAnsi="Helvetica" w:cs="Times New Roman"/>
          <w:sz w:val="24"/>
          <w:szCs w:val="24"/>
        </w:rPr>
        <w:t>of the</w:t>
      </w:r>
      <w:r w:rsidRPr="001D1843">
        <w:rPr>
          <w:rFonts w:ascii="Helvetica" w:hAnsi="Helvetica" w:cs="Times New Roman"/>
          <w:sz w:val="24"/>
          <w:szCs w:val="24"/>
        </w:rPr>
        <w:t xml:space="preserve"> project. An issue for this evaluation therefore has been an examination of the options to ensure the electoral cycle programme reflects the revised and now actual electoral timetable. </w:t>
      </w:r>
    </w:p>
    <w:p w14:paraId="3D48000C" w14:textId="72939AF9" w:rsidR="009E6D74" w:rsidRPr="001D1843" w:rsidRDefault="00BF59FE" w:rsidP="00DE4857">
      <w:pPr>
        <w:spacing w:line="360" w:lineRule="auto"/>
        <w:rPr>
          <w:rFonts w:ascii="Helvetica" w:hAnsi="Helvetica" w:cs="Times New Roman"/>
          <w:sz w:val="24"/>
          <w:szCs w:val="24"/>
        </w:rPr>
      </w:pPr>
      <w:r w:rsidRPr="001D1843">
        <w:rPr>
          <w:rFonts w:ascii="Helvetica" w:hAnsi="Helvetica" w:cs="Times New Roman"/>
          <w:b/>
          <w:sz w:val="24"/>
          <w:szCs w:val="24"/>
        </w:rPr>
        <w:t>Second,</w:t>
      </w:r>
      <w:r w:rsidRPr="001D1843">
        <w:rPr>
          <w:rFonts w:ascii="Helvetica" w:hAnsi="Helvetica" w:cs="Times New Roman"/>
          <w:sz w:val="24"/>
          <w:szCs w:val="24"/>
        </w:rPr>
        <w:t xml:space="preserve"> </w:t>
      </w:r>
      <w:r w:rsidR="009E6D74" w:rsidRPr="001D1843">
        <w:rPr>
          <w:rFonts w:ascii="Helvetica" w:hAnsi="Helvetica" w:cs="Times New Roman"/>
          <w:sz w:val="24"/>
          <w:szCs w:val="24"/>
        </w:rPr>
        <w:t xml:space="preserve">March 2016 also sees the conclusion of the current </w:t>
      </w:r>
      <w:r w:rsidR="005A5817">
        <w:rPr>
          <w:rFonts w:ascii="Helvetica" w:hAnsi="Helvetica" w:cs="Times New Roman"/>
          <w:sz w:val="24"/>
          <w:szCs w:val="24"/>
        </w:rPr>
        <w:t xml:space="preserve">4m euro </w:t>
      </w:r>
      <w:r w:rsidR="009E6D74" w:rsidRPr="001D1843">
        <w:rPr>
          <w:rFonts w:ascii="Helvetica" w:hAnsi="Helvetica" w:cs="Times New Roman"/>
          <w:sz w:val="24"/>
          <w:szCs w:val="24"/>
        </w:rPr>
        <w:t>EU/UNDP funding agreement</w:t>
      </w:r>
      <w:r w:rsidR="005A5817">
        <w:rPr>
          <w:rFonts w:ascii="Helvetica" w:hAnsi="Helvetica" w:cs="Times New Roman"/>
          <w:sz w:val="24"/>
          <w:szCs w:val="24"/>
        </w:rPr>
        <w:t>, although a second parallel award of 730,000 euro will also run from January 2016 to March 2017</w:t>
      </w:r>
      <w:r w:rsidR="009E6D74" w:rsidRPr="001D1843">
        <w:rPr>
          <w:rFonts w:ascii="Helvetica" w:hAnsi="Helvetica" w:cs="Times New Roman"/>
          <w:sz w:val="24"/>
          <w:szCs w:val="24"/>
        </w:rPr>
        <w:t xml:space="preserve">. </w:t>
      </w:r>
      <w:r w:rsidRPr="001D1843">
        <w:rPr>
          <w:rFonts w:ascii="Helvetica" w:hAnsi="Helvetica" w:cs="Times New Roman"/>
          <w:sz w:val="24"/>
          <w:szCs w:val="24"/>
        </w:rPr>
        <w:t xml:space="preserve">An extension </w:t>
      </w:r>
      <w:r w:rsidR="005A5817">
        <w:rPr>
          <w:rFonts w:ascii="Helvetica" w:hAnsi="Helvetica" w:cs="Times New Roman"/>
          <w:sz w:val="24"/>
          <w:szCs w:val="24"/>
        </w:rPr>
        <w:t xml:space="preserve">of the larger EU award </w:t>
      </w:r>
      <w:r w:rsidRPr="001D1843">
        <w:rPr>
          <w:rFonts w:ascii="Helvetica" w:hAnsi="Helvetica" w:cs="Times New Roman"/>
          <w:sz w:val="24"/>
          <w:szCs w:val="24"/>
        </w:rPr>
        <w:t xml:space="preserve">to March 2017 has been approved in principle and is </w:t>
      </w:r>
      <w:r w:rsidR="00831777" w:rsidRPr="001D1843">
        <w:rPr>
          <w:rFonts w:ascii="Helvetica" w:hAnsi="Helvetica" w:cs="Times New Roman"/>
          <w:sz w:val="24"/>
          <w:szCs w:val="24"/>
        </w:rPr>
        <w:t>awaiting signature</w:t>
      </w:r>
      <w:r w:rsidRPr="001D1843">
        <w:rPr>
          <w:rFonts w:ascii="Helvetica" w:hAnsi="Helvetica" w:cs="Times New Roman"/>
          <w:sz w:val="24"/>
          <w:szCs w:val="24"/>
        </w:rPr>
        <w:t xml:space="preserve">. However the EU </w:t>
      </w:r>
      <w:r w:rsidR="009930D7" w:rsidRPr="001D1843">
        <w:rPr>
          <w:rFonts w:ascii="Helvetica" w:hAnsi="Helvetica" w:cs="Times New Roman"/>
          <w:sz w:val="24"/>
          <w:szCs w:val="24"/>
        </w:rPr>
        <w:t>cannot provide any</w:t>
      </w:r>
      <w:r w:rsidR="009E6D74" w:rsidRPr="001D1843">
        <w:rPr>
          <w:rFonts w:ascii="Helvetica" w:hAnsi="Helvetica" w:cs="Times New Roman"/>
          <w:sz w:val="24"/>
          <w:szCs w:val="24"/>
        </w:rPr>
        <w:t xml:space="preserve"> commitment at this time to funding to the project beyond March 2017 and is currently in the process of new project identification</w:t>
      </w:r>
      <w:r w:rsidRPr="001D1843">
        <w:rPr>
          <w:rFonts w:ascii="Helvetica" w:hAnsi="Helvetica" w:cs="Times New Roman"/>
          <w:sz w:val="24"/>
          <w:szCs w:val="24"/>
        </w:rPr>
        <w:t xml:space="preserve"> and in due course, formulation, </w:t>
      </w:r>
      <w:r w:rsidR="009E6D74" w:rsidRPr="001D1843">
        <w:rPr>
          <w:rFonts w:ascii="Helvetica" w:hAnsi="Helvetica" w:cs="Times New Roman"/>
          <w:sz w:val="24"/>
          <w:szCs w:val="24"/>
        </w:rPr>
        <w:t xml:space="preserve">with a view to a new project being established by March 2017.  </w:t>
      </w:r>
      <w:r w:rsidR="00165B3E" w:rsidRPr="001D1843">
        <w:rPr>
          <w:rFonts w:ascii="Helvetica" w:hAnsi="Helvetica" w:cs="Times New Roman"/>
          <w:sz w:val="24"/>
          <w:szCs w:val="24"/>
        </w:rPr>
        <w:t xml:space="preserve">The collective impact has the potential to   disrupt the anticipated flow of inputs, processes and project deadlines. </w:t>
      </w:r>
      <w:r w:rsidR="009E6D74" w:rsidRPr="001D1843">
        <w:rPr>
          <w:rFonts w:ascii="Helvetica" w:hAnsi="Helvetica" w:cs="Times New Roman"/>
          <w:sz w:val="24"/>
          <w:szCs w:val="24"/>
        </w:rPr>
        <w:t xml:space="preserve"> It is of course hoped that the successful and effective collaboration to date between the EU and </w:t>
      </w:r>
      <w:r w:rsidR="00376BF7" w:rsidRPr="001D1843">
        <w:rPr>
          <w:rFonts w:ascii="Helvetica" w:hAnsi="Helvetica" w:cs="Times New Roman"/>
          <w:sz w:val="24"/>
          <w:szCs w:val="24"/>
        </w:rPr>
        <w:t>UNDP will</w:t>
      </w:r>
      <w:r w:rsidR="009E6D74" w:rsidRPr="001D1843">
        <w:rPr>
          <w:rFonts w:ascii="Helvetica" w:hAnsi="Helvetica" w:cs="Times New Roman"/>
          <w:sz w:val="24"/>
          <w:szCs w:val="24"/>
        </w:rPr>
        <w:t xml:space="preserve"> continue to ensure a smooth and seamless flow of support to the IEC </w:t>
      </w:r>
      <w:r w:rsidR="00181FB6" w:rsidRPr="001D1843">
        <w:rPr>
          <w:rFonts w:ascii="Helvetica" w:hAnsi="Helvetica" w:cs="Times New Roman"/>
          <w:sz w:val="24"/>
          <w:szCs w:val="24"/>
        </w:rPr>
        <w:t>in these</w:t>
      </w:r>
      <w:r w:rsidR="009E6D74" w:rsidRPr="001D1843">
        <w:rPr>
          <w:rFonts w:ascii="Helvetica" w:hAnsi="Helvetica" w:cs="Times New Roman"/>
          <w:sz w:val="24"/>
          <w:szCs w:val="24"/>
        </w:rPr>
        <w:t xml:space="preserve"> critical stages of the electoral cycle. </w:t>
      </w:r>
    </w:p>
    <w:p w14:paraId="28D18293" w14:textId="0BA41780" w:rsidR="00A05329" w:rsidRPr="001D1843" w:rsidRDefault="003677E2" w:rsidP="00DE4857">
      <w:pPr>
        <w:spacing w:line="360" w:lineRule="auto"/>
        <w:rPr>
          <w:rFonts w:ascii="Helvetica" w:hAnsi="Helvetica" w:cs="Times New Roman"/>
          <w:color w:val="3366FF"/>
          <w:sz w:val="24"/>
          <w:szCs w:val="24"/>
        </w:rPr>
      </w:pPr>
      <w:r w:rsidRPr="001D1843">
        <w:rPr>
          <w:rFonts w:ascii="Helvetica" w:hAnsi="Helvetica" w:cs="Times New Roman"/>
          <w:sz w:val="24"/>
          <w:szCs w:val="24"/>
        </w:rPr>
        <w:t>A UNEAD d</w:t>
      </w:r>
      <w:r w:rsidR="00A05329" w:rsidRPr="001D1843">
        <w:rPr>
          <w:rFonts w:ascii="Helvetica" w:hAnsi="Helvetica" w:cs="Times New Roman"/>
          <w:sz w:val="24"/>
          <w:szCs w:val="24"/>
        </w:rPr>
        <w:t xml:space="preserve">esk review of December 2014 recommended that UNDP Jordan broaden its current support to the IEC between December 2014 to March 2016 to </w:t>
      </w:r>
      <w:r w:rsidR="00A05329" w:rsidRPr="001D1843">
        <w:rPr>
          <w:rFonts w:ascii="Helvetica" w:hAnsi="Helvetica" w:cs="Times New Roman"/>
          <w:sz w:val="24"/>
          <w:szCs w:val="24"/>
        </w:rPr>
        <w:lastRenderedPageBreak/>
        <w:t xml:space="preserve">cover municipal and governorate council elections in line with the IEC’s expanded mandate. The report noted that any electoral </w:t>
      </w:r>
      <w:r w:rsidR="00376BF7" w:rsidRPr="001D1843">
        <w:rPr>
          <w:rFonts w:ascii="Helvetica" w:hAnsi="Helvetica" w:cs="Times New Roman"/>
          <w:sz w:val="24"/>
          <w:szCs w:val="24"/>
        </w:rPr>
        <w:t>assistance beyond</w:t>
      </w:r>
      <w:r w:rsidR="00A05329" w:rsidRPr="001D1843">
        <w:rPr>
          <w:rFonts w:ascii="Helvetica" w:hAnsi="Helvetica" w:cs="Times New Roman"/>
          <w:sz w:val="24"/>
          <w:szCs w:val="24"/>
        </w:rPr>
        <w:t xml:space="preserve"> </w:t>
      </w:r>
      <w:r w:rsidR="00376BF7" w:rsidRPr="001D1843">
        <w:rPr>
          <w:rFonts w:ascii="Helvetica" w:hAnsi="Helvetica" w:cs="Times New Roman"/>
          <w:sz w:val="24"/>
          <w:szCs w:val="24"/>
        </w:rPr>
        <w:t>t</w:t>
      </w:r>
      <w:r w:rsidR="00A05329" w:rsidRPr="001D1843">
        <w:rPr>
          <w:rFonts w:ascii="Helvetica" w:hAnsi="Helvetica" w:cs="Times New Roman"/>
          <w:sz w:val="24"/>
          <w:szCs w:val="24"/>
        </w:rPr>
        <w:t xml:space="preserve">he current scope will require another desk review or needs assessment as necessary. </w:t>
      </w:r>
    </w:p>
    <w:p w14:paraId="04B3AD88" w14:textId="5F27DF1E" w:rsidR="00A05329" w:rsidRPr="001D1843" w:rsidRDefault="00376BF7" w:rsidP="00DE4857">
      <w:pPr>
        <w:spacing w:line="360" w:lineRule="auto"/>
        <w:rPr>
          <w:rFonts w:ascii="Helvetica" w:hAnsi="Helvetica" w:cs="Times New Roman"/>
          <w:color w:val="3366FF"/>
          <w:sz w:val="24"/>
          <w:szCs w:val="24"/>
        </w:rPr>
      </w:pPr>
      <w:r w:rsidRPr="001D1843">
        <w:rPr>
          <w:rFonts w:ascii="Helvetica" w:hAnsi="Helvetica" w:cs="Times New Roman"/>
          <w:sz w:val="24"/>
          <w:szCs w:val="24"/>
        </w:rPr>
        <w:t>In</w:t>
      </w:r>
      <w:r w:rsidR="009930D7" w:rsidRPr="001D1843">
        <w:rPr>
          <w:rFonts w:ascii="Helvetica" w:hAnsi="Helvetica" w:cs="Times New Roman"/>
          <w:sz w:val="24"/>
          <w:szCs w:val="24"/>
        </w:rPr>
        <w:t xml:space="preserve"> August 2015, the mandate for </w:t>
      </w:r>
      <w:r w:rsidR="009E6D74" w:rsidRPr="001D1843">
        <w:rPr>
          <w:rFonts w:ascii="Helvetica" w:hAnsi="Helvetica" w:cs="Times New Roman"/>
          <w:sz w:val="24"/>
          <w:szCs w:val="24"/>
        </w:rPr>
        <w:t xml:space="preserve">UN </w:t>
      </w:r>
      <w:r w:rsidR="009930D7" w:rsidRPr="001D1843">
        <w:rPr>
          <w:rFonts w:ascii="Helvetica" w:hAnsi="Helvetica" w:cs="Times New Roman"/>
          <w:sz w:val="24"/>
          <w:szCs w:val="24"/>
        </w:rPr>
        <w:t xml:space="preserve">electoral assistance to Jordan </w:t>
      </w:r>
      <w:r w:rsidRPr="001D1843">
        <w:rPr>
          <w:rFonts w:ascii="Helvetica" w:hAnsi="Helvetica" w:cs="Times New Roman"/>
          <w:sz w:val="24"/>
          <w:szCs w:val="24"/>
        </w:rPr>
        <w:t>was extended</w:t>
      </w:r>
      <w:r w:rsidR="009930D7" w:rsidRPr="001D1843">
        <w:rPr>
          <w:rFonts w:ascii="Helvetica" w:hAnsi="Helvetica" w:cs="Times New Roman"/>
          <w:sz w:val="24"/>
          <w:szCs w:val="24"/>
        </w:rPr>
        <w:t xml:space="preserve"> t</w:t>
      </w:r>
      <w:r w:rsidR="00A05329" w:rsidRPr="001D1843">
        <w:rPr>
          <w:rFonts w:ascii="Helvetica" w:hAnsi="Helvetica" w:cs="Times New Roman"/>
          <w:sz w:val="24"/>
          <w:szCs w:val="24"/>
        </w:rPr>
        <w:t xml:space="preserve">o March </w:t>
      </w:r>
      <w:r w:rsidR="00181FB6" w:rsidRPr="001D1843">
        <w:rPr>
          <w:rFonts w:ascii="Helvetica" w:hAnsi="Helvetica" w:cs="Times New Roman"/>
          <w:sz w:val="24"/>
          <w:szCs w:val="24"/>
        </w:rPr>
        <w:t>2017 following</w:t>
      </w:r>
      <w:r w:rsidR="009930D7" w:rsidRPr="001D1843">
        <w:rPr>
          <w:rFonts w:ascii="Helvetica" w:hAnsi="Helvetica" w:cs="Times New Roman"/>
          <w:sz w:val="24"/>
          <w:szCs w:val="24"/>
        </w:rPr>
        <w:t xml:space="preserve"> requests from the Jordanian Ministry of Planning and International Cooperation and the IEC for the continued provision of UN electoral a</w:t>
      </w:r>
      <w:r w:rsidR="002D236A" w:rsidRPr="001D1843">
        <w:rPr>
          <w:rFonts w:ascii="Helvetica" w:hAnsi="Helvetica" w:cs="Times New Roman"/>
          <w:sz w:val="24"/>
          <w:szCs w:val="24"/>
        </w:rPr>
        <w:t>ssistance for the period 2016-20</w:t>
      </w:r>
      <w:r w:rsidR="009930D7" w:rsidRPr="001D1843">
        <w:rPr>
          <w:rFonts w:ascii="Helvetica" w:hAnsi="Helvetica" w:cs="Times New Roman"/>
          <w:sz w:val="24"/>
          <w:szCs w:val="24"/>
        </w:rPr>
        <w:t>20.</w:t>
      </w:r>
      <w:r w:rsidR="009930D7" w:rsidRPr="001D1843">
        <w:rPr>
          <w:rStyle w:val="FootnoteReference"/>
          <w:rFonts w:ascii="Helvetica" w:hAnsi="Helvetica" w:cs="Times New Roman"/>
          <w:sz w:val="24"/>
          <w:szCs w:val="24"/>
        </w:rPr>
        <w:footnoteReference w:id="7"/>
      </w:r>
      <w:r w:rsidR="009930D7" w:rsidRPr="001D1843">
        <w:rPr>
          <w:rFonts w:ascii="Helvetica" w:hAnsi="Helvetica" w:cs="Times New Roman"/>
          <w:sz w:val="24"/>
          <w:szCs w:val="24"/>
        </w:rPr>
        <w:t xml:space="preserve"> </w:t>
      </w:r>
      <w:r w:rsidR="00A05329" w:rsidRPr="001D1843">
        <w:rPr>
          <w:rFonts w:ascii="Helvetica" w:hAnsi="Helvetica" w:cs="Times New Roman"/>
          <w:sz w:val="24"/>
          <w:szCs w:val="24"/>
        </w:rPr>
        <w:t xml:space="preserve">Since then the date of the municipal elections has shifted to later 2017. </w:t>
      </w:r>
      <w:r w:rsidR="00165B3E" w:rsidRPr="001D1843">
        <w:rPr>
          <w:rFonts w:ascii="Helvetica" w:hAnsi="Helvetica" w:cs="Times New Roman"/>
          <w:sz w:val="24"/>
          <w:szCs w:val="24"/>
        </w:rPr>
        <w:t xml:space="preserve"> </w:t>
      </w:r>
      <w:r w:rsidR="00A05329" w:rsidRPr="001D1843">
        <w:rPr>
          <w:rFonts w:ascii="Helvetica" w:hAnsi="Helvetica" w:cs="Times New Roman"/>
          <w:sz w:val="24"/>
          <w:szCs w:val="24"/>
        </w:rPr>
        <w:t xml:space="preserve">The Under Secretary General for </w:t>
      </w:r>
      <w:r w:rsidR="00181FB6" w:rsidRPr="001D1843">
        <w:rPr>
          <w:rFonts w:ascii="Helvetica" w:hAnsi="Helvetica" w:cs="Times New Roman"/>
          <w:sz w:val="24"/>
          <w:szCs w:val="24"/>
        </w:rPr>
        <w:t>Political Affairs</w:t>
      </w:r>
      <w:r w:rsidR="00A05329" w:rsidRPr="001D1843">
        <w:rPr>
          <w:rFonts w:ascii="Helvetica" w:hAnsi="Helvetica" w:cs="Times New Roman"/>
          <w:sz w:val="24"/>
          <w:szCs w:val="24"/>
        </w:rPr>
        <w:t xml:space="preserve"> (USG) indicated that a UN Needs Assessment Mission should be deployed by early 2016 to decide on whether there should</w:t>
      </w:r>
      <w:r w:rsidR="00105E2E" w:rsidRPr="001D1843">
        <w:rPr>
          <w:rFonts w:ascii="Helvetica" w:hAnsi="Helvetica" w:cs="Times New Roman"/>
          <w:sz w:val="24"/>
          <w:szCs w:val="24"/>
        </w:rPr>
        <w:t xml:space="preserve"> </w:t>
      </w:r>
      <w:r w:rsidR="00A05329" w:rsidRPr="001D1843">
        <w:rPr>
          <w:rFonts w:ascii="Helvetica" w:hAnsi="Helvetica" w:cs="Times New Roman"/>
          <w:sz w:val="24"/>
          <w:szCs w:val="24"/>
        </w:rPr>
        <w:t>be a longer-term extension and, if so, what scope of support should be provided.</w:t>
      </w:r>
      <w:r w:rsidRPr="001D1843">
        <w:rPr>
          <w:rStyle w:val="FootnoteReference"/>
          <w:rFonts w:ascii="Helvetica" w:hAnsi="Helvetica" w:cs="Times New Roman"/>
          <w:sz w:val="24"/>
          <w:szCs w:val="24"/>
        </w:rPr>
        <w:footnoteReference w:id="8"/>
      </w:r>
      <w:r w:rsidRPr="001D1843">
        <w:rPr>
          <w:rFonts w:ascii="Helvetica" w:hAnsi="Helvetica" w:cs="Times New Roman"/>
          <w:sz w:val="24"/>
          <w:szCs w:val="24"/>
        </w:rPr>
        <w:t xml:space="preserve"> It is recommended that clarity be sought on this aspect of the mandate.</w:t>
      </w:r>
      <w:r w:rsidRPr="001D1843">
        <w:rPr>
          <w:rFonts w:ascii="Helvetica" w:hAnsi="Helvetica" w:cs="Times New Roman"/>
          <w:color w:val="3366FF"/>
          <w:sz w:val="24"/>
          <w:szCs w:val="24"/>
        </w:rPr>
        <w:t xml:space="preserve"> </w:t>
      </w:r>
    </w:p>
    <w:p w14:paraId="4EDA04CF" w14:textId="1DEA530B"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It is clear that the current electoral cycle will continue until at least the end of the third quarter of 2017 but that funding arrangements do not support this revised timetable. This has the potential to create a critical disconnect between assured funding and an election timetable that now falls outside this funding window. </w:t>
      </w:r>
    </w:p>
    <w:p w14:paraId="1CF74E3F" w14:textId="77777777"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This report recommends that these issues be addressed through an agreed eighteen-month transition process while future directions are cemented so that the significant and important achievements to date are not compromised and continuity is maintained through a critical period.</w:t>
      </w:r>
    </w:p>
    <w:p w14:paraId="56818095" w14:textId="77777777" w:rsidR="009E6D74" w:rsidRPr="001D1843" w:rsidRDefault="009E6D74" w:rsidP="00DE4857">
      <w:pPr>
        <w:spacing w:line="360" w:lineRule="auto"/>
        <w:rPr>
          <w:rFonts w:ascii="Helvetica" w:hAnsi="Helvetica" w:cs="Times New Roman"/>
          <w:sz w:val="24"/>
          <w:szCs w:val="24"/>
        </w:rPr>
      </w:pPr>
    </w:p>
    <w:p w14:paraId="412EA8B9" w14:textId="0FD02449" w:rsidR="009E6D74" w:rsidRPr="001D1843" w:rsidRDefault="00E165C5" w:rsidP="00DE4857">
      <w:pPr>
        <w:pStyle w:val="Heading3"/>
        <w:spacing w:line="360" w:lineRule="auto"/>
        <w:rPr>
          <w:rFonts w:ascii="Helvetica" w:hAnsi="Helvetica"/>
          <w:sz w:val="24"/>
          <w:szCs w:val="24"/>
        </w:rPr>
      </w:pPr>
      <w:bookmarkStart w:id="4" w:name="_Toc436296480"/>
      <w:r w:rsidRPr="001D1843">
        <w:rPr>
          <w:rFonts w:ascii="Helvetica" w:hAnsi="Helvetica"/>
          <w:sz w:val="24"/>
          <w:szCs w:val="24"/>
        </w:rPr>
        <w:t>c)</w:t>
      </w:r>
      <w:r w:rsidRPr="001D1843">
        <w:rPr>
          <w:rFonts w:ascii="Helvetica" w:hAnsi="Helvetica"/>
          <w:sz w:val="24"/>
          <w:szCs w:val="24"/>
        </w:rPr>
        <w:tab/>
      </w:r>
      <w:r w:rsidR="009E6D74" w:rsidRPr="001D1843">
        <w:rPr>
          <w:rFonts w:ascii="Helvetica" w:hAnsi="Helvetica"/>
          <w:sz w:val="24"/>
          <w:szCs w:val="24"/>
        </w:rPr>
        <w:t>Partnership and Design Issues</w:t>
      </w:r>
      <w:bookmarkEnd w:id="4"/>
    </w:p>
    <w:p w14:paraId="76B2483E" w14:textId="35B3F1F6"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In addition to the assessment on progress to date and </w:t>
      </w:r>
      <w:r w:rsidR="00165B3E" w:rsidRPr="001D1843">
        <w:rPr>
          <w:rFonts w:ascii="Helvetica" w:hAnsi="Helvetica" w:cs="Times New Roman"/>
          <w:sz w:val="24"/>
          <w:szCs w:val="24"/>
        </w:rPr>
        <w:t xml:space="preserve">concerns regarding </w:t>
      </w:r>
      <w:r w:rsidR="0064225F" w:rsidRPr="001D1843">
        <w:rPr>
          <w:rFonts w:ascii="Helvetica" w:hAnsi="Helvetica" w:cs="Times New Roman"/>
          <w:sz w:val="24"/>
          <w:szCs w:val="24"/>
        </w:rPr>
        <w:t>funding and</w:t>
      </w:r>
      <w:r w:rsidRPr="001D1843">
        <w:rPr>
          <w:rFonts w:ascii="Helvetica" w:hAnsi="Helvetica" w:cs="Times New Roman"/>
          <w:sz w:val="24"/>
          <w:szCs w:val="24"/>
        </w:rPr>
        <w:t xml:space="preserve"> continuity, this report also touches upon </w:t>
      </w:r>
      <w:r w:rsidR="00831777" w:rsidRPr="001D1843">
        <w:rPr>
          <w:rFonts w:ascii="Helvetica" w:hAnsi="Helvetica" w:cs="Times New Roman"/>
          <w:sz w:val="24"/>
          <w:szCs w:val="24"/>
        </w:rPr>
        <w:t>a number other partnership issues:</w:t>
      </w:r>
    </w:p>
    <w:p w14:paraId="2168C6BB" w14:textId="57332073" w:rsidR="003677E2" w:rsidRPr="001D1843" w:rsidRDefault="009E6D74" w:rsidP="00DE4857">
      <w:pPr>
        <w:spacing w:line="360" w:lineRule="auto"/>
        <w:rPr>
          <w:rFonts w:ascii="Helvetica" w:hAnsi="Helvetica" w:cs="Times New Roman"/>
          <w:sz w:val="24"/>
          <w:szCs w:val="24"/>
        </w:rPr>
      </w:pPr>
      <w:r w:rsidRPr="001D1843">
        <w:rPr>
          <w:rFonts w:ascii="Helvetica" w:hAnsi="Helvetica" w:cs="Times New Roman"/>
          <w:b/>
          <w:sz w:val="24"/>
          <w:szCs w:val="24"/>
        </w:rPr>
        <w:t>First,</w:t>
      </w:r>
      <w:r w:rsidRPr="001D1843">
        <w:rPr>
          <w:rFonts w:ascii="Helvetica" w:hAnsi="Helvetica" w:cs="Times New Roman"/>
          <w:sz w:val="24"/>
          <w:szCs w:val="24"/>
        </w:rPr>
        <w:t xml:space="preserve"> the relatively re</w:t>
      </w:r>
      <w:r w:rsidR="003677E2" w:rsidRPr="001D1843">
        <w:rPr>
          <w:rFonts w:ascii="Helvetica" w:hAnsi="Helvetica" w:cs="Times New Roman"/>
          <w:sz w:val="24"/>
          <w:szCs w:val="24"/>
        </w:rPr>
        <w:t>cent establishment of the UNDP Regional H</w:t>
      </w:r>
      <w:r w:rsidRPr="001D1843">
        <w:rPr>
          <w:rFonts w:ascii="Helvetica" w:hAnsi="Helvetica" w:cs="Times New Roman"/>
          <w:sz w:val="24"/>
          <w:szCs w:val="24"/>
        </w:rPr>
        <w:t xml:space="preserve">ub in Jordan offers a positive opportunity for synergies to be leveraged in electoral cycle </w:t>
      </w:r>
      <w:r w:rsidRPr="001D1843">
        <w:rPr>
          <w:rFonts w:ascii="Helvetica" w:hAnsi="Helvetica" w:cs="Times New Roman"/>
          <w:sz w:val="24"/>
          <w:szCs w:val="24"/>
        </w:rPr>
        <w:lastRenderedPageBreak/>
        <w:t xml:space="preserve">programming, the exploration for and negotiation </w:t>
      </w:r>
      <w:r w:rsidR="00631F83" w:rsidRPr="001D1843">
        <w:rPr>
          <w:rFonts w:ascii="Helvetica" w:hAnsi="Helvetica" w:cs="Times New Roman"/>
          <w:sz w:val="24"/>
          <w:szCs w:val="24"/>
        </w:rPr>
        <w:t>of prospective</w:t>
      </w:r>
      <w:r w:rsidRPr="001D1843">
        <w:rPr>
          <w:rFonts w:ascii="Helvetica" w:hAnsi="Helvetica" w:cs="Times New Roman"/>
          <w:sz w:val="24"/>
          <w:szCs w:val="24"/>
        </w:rPr>
        <w:t xml:space="preserve"> </w:t>
      </w:r>
      <w:r w:rsidR="00631F83" w:rsidRPr="001D1843">
        <w:rPr>
          <w:rFonts w:ascii="Helvetica" w:hAnsi="Helvetica" w:cs="Times New Roman"/>
          <w:sz w:val="24"/>
          <w:szCs w:val="24"/>
        </w:rPr>
        <w:t xml:space="preserve">funding </w:t>
      </w:r>
      <w:r w:rsidR="003677E2" w:rsidRPr="001D1843">
        <w:rPr>
          <w:rFonts w:ascii="Helvetica" w:hAnsi="Helvetica" w:cs="Times New Roman"/>
          <w:sz w:val="24"/>
          <w:szCs w:val="24"/>
        </w:rPr>
        <w:t xml:space="preserve">(particularly to cover the period March – December 2017 when Swedish funds </w:t>
      </w:r>
      <w:r w:rsidR="005A5817">
        <w:rPr>
          <w:rFonts w:ascii="Helvetica" w:hAnsi="Helvetica" w:cs="Times New Roman"/>
          <w:sz w:val="24"/>
          <w:szCs w:val="24"/>
        </w:rPr>
        <w:t>should</w:t>
      </w:r>
      <w:r w:rsidR="005A5817" w:rsidRPr="001D1843">
        <w:rPr>
          <w:rFonts w:ascii="Helvetica" w:hAnsi="Helvetica" w:cs="Times New Roman"/>
          <w:sz w:val="24"/>
          <w:szCs w:val="24"/>
        </w:rPr>
        <w:t xml:space="preserve"> </w:t>
      </w:r>
      <w:r w:rsidR="003677E2" w:rsidRPr="001D1843">
        <w:rPr>
          <w:rFonts w:ascii="Helvetica" w:hAnsi="Helvetica" w:cs="Times New Roman"/>
          <w:sz w:val="24"/>
          <w:szCs w:val="24"/>
        </w:rPr>
        <w:t xml:space="preserve">be available for country-specific programming) </w:t>
      </w:r>
      <w:r w:rsidR="00631F83" w:rsidRPr="001D1843">
        <w:rPr>
          <w:rFonts w:ascii="Helvetica" w:hAnsi="Helvetica" w:cs="Times New Roman"/>
          <w:sz w:val="24"/>
          <w:szCs w:val="24"/>
        </w:rPr>
        <w:t>and</w:t>
      </w:r>
      <w:r w:rsidRPr="001D1843">
        <w:rPr>
          <w:rFonts w:ascii="Helvetica" w:hAnsi="Helvetica" w:cs="Times New Roman"/>
          <w:sz w:val="24"/>
          <w:szCs w:val="24"/>
        </w:rPr>
        <w:t xml:space="preserve"> for more effective harmonisation and communication with donors and</w:t>
      </w:r>
      <w:r w:rsidR="003677E2" w:rsidRPr="001D1843">
        <w:rPr>
          <w:rFonts w:ascii="Helvetica" w:hAnsi="Helvetica" w:cs="Times New Roman"/>
          <w:sz w:val="24"/>
          <w:szCs w:val="24"/>
        </w:rPr>
        <w:t xml:space="preserve"> partners. At present both the R</w:t>
      </w:r>
      <w:r w:rsidRPr="001D1843">
        <w:rPr>
          <w:rFonts w:ascii="Helvetica" w:hAnsi="Helvetica" w:cs="Times New Roman"/>
          <w:sz w:val="24"/>
          <w:szCs w:val="24"/>
        </w:rPr>
        <w:t>egiona</w:t>
      </w:r>
      <w:r w:rsidR="003677E2" w:rsidRPr="001D1843">
        <w:rPr>
          <w:rFonts w:ascii="Helvetica" w:hAnsi="Helvetica" w:cs="Times New Roman"/>
          <w:sz w:val="24"/>
          <w:szCs w:val="24"/>
        </w:rPr>
        <w:t>l H</w:t>
      </w:r>
      <w:r w:rsidRPr="001D1843">
        <w:rPr>
          <w:rFonts w:ascii="Helvetica" w:hAnsi="Helvetica" w:cs="Times New Roman"/>
          <w:sz w:val="24"/>
          <w:szCs w:val="24"/>
        </w:rPr>
        <w:t xml:space="preserve">ub and the Country Office project have entry </w:t>
      </w:r>
      <w:r w:rsidR="00165B3E" w:rsidRPr="001D1843">
        <w:rPr>
          <w:rFonts w:ascii="Helvetica" w:hAnsi="Helvetica" w:cs="Times New Roman"/>
          <w:sz w:val="24"/>
          <w:szCs w:val="24"/>
        </w:rPr>
        <w:t>points and</w:t>
      </w:r>
      <w:r w:rsidRPr="001D1843">
        <w:rPr>
          <w:rFonts w:ascii="Helvetica" w:hAnsi="Helvetica" w:cs="Times New Roman"/>
          <w:sz w:val="24"/>
          <w:szCs w:val="24"/>
        </w:rPr>
        <w:t xml:space="preserve"> specific </w:t>
      </w:r>
      <w:r w:rsidR="0064225F" w:rsidRPr="001D1843">
        <w:rPr>
          <w:rFonts w:ascii="Helvetica" w:hAnsi="Helvetica" w:cs="Times New Roman"/>
          <w:sz w:val="24"/>
          <w:szCs w:val="24"/>
        </w:rPr>
        <w:t>engagement with</w:t>
      </w:r>
      <w:r w:rsidRPr="001D1843">
        <w:rPr>
          <w:rFonts w:ascii="Helvetica" w:hAnsi="Helvetica" w:cs="Times New Roman"/>
          <w:sz w:val="24"/>
          <w:szCs w:val="24"/>
        </w:rPr>
        <w:t xml:space="preserve"> the IEC and </w:t>
      </w:r>
      <w:r w:rsidR="00165B3E" w:rsidRPr="001D1843">
        <w:rPr>
          <w:rFonts w:ascii="Helvetica" w:hAnsi="Helvetica" w:cs="Times New Roman"/>
          <w:sz w:val="24"/>
          <w:szCs w:val="24"/>
        </w:rPr>
        <w:t>donors although the Hub approach is designed to be exclusively regional in terms of event</w:t>
      </w:r>
      <w:r w:rsidR="00631F83" w:rsidRPr="001D1843">
        <w:rPr>
          <w:rFonts w:ascii="Helvetica" w:hAnsi="Helvetica" w:cs="Times New Roman"/>
          <w:sz w:val="24"/>
          <w:szCs w:val="24"/>
        </w:rPr>
        <w:t>s</w:t>
      </w:r>
      <w:r w:rsidR="00165B3E" w:rsidRPr="001D1843">
        <w:rPr>
          <w:rFonts w:ascii="Helvetica" w:hAnsi="Helvetica" w:cs="Times New Roman"/>
          <w:sz w:val="24"/>
          <w:szCs w:val="24"/>
        </w:rPr>
        <w:t xml:space="preserve">. </w:t>
      </w:r>
      <w:r w:rsidRPr="001D1843">
        <w:rPr>
          <w:rFonts w:ascii="Helvetica" w:hAnsi="Helvetica" w:cs="Times New Roman"/>
          <w:sz w:val="24"/>
          <w:szCs w:val="24"/>
        </w:rPr>
        <w:t xml:space="preserve"> This can be confusing</w:t>
      </w:r>
      <w:r w:rsidR="0095246C" w:rsidRPr="001D1843">
        <w:rPr>
          <w:rFonts w:ascii="Helvetica" w:hAnsi="Helvetica" w:cs="Times New Roman"/>
          <w:sz w:val="24"/>
          <w:szCs w:val="24"/>
        </w:rPr>
        <w:t xml:space="preserve"> and protocol </w:t>
      </w:r>
      <w:r w:rsidR="005A5817">
        <w:rPr>
          <w:rFonts w:ascii="Helvetica" w:hAnsi="Helvetica" w:cs="Times New Roman"/>
          <w:sz w:val="24"/>
          <w:szCs w:val="24"/>
        </w:rPr>
        <w:t xml:space="preserve">of engaging with national counterparts </w:t>
      </w:r>
      <w:r w:rsidR="00831777" w:rsidRPr="001D1843">
        <w:rPr>
          <w:rFonts w:ascii="Helvetica" w:hAnsi="Helvetica" w:cs="Times New Roman"/>
          <w:sz w:val="24"/>
          <w:szCs w:val="24"/>
        </w:rPr>
        <w:t xml:space="preserve">is </w:t>
      </w:r>
      <w:r w:rsidR="0095246C" w:rsidRPr="001D1843">
        <w:rPr>
          <w:rFonts w:ascii="Helvetica" w:hAnsi="Helvetica" w:cs="Times New Roman"/>
          <w:sz w:val="24"/>
          <w:szCs w:val="24"/>
        </w:rPr>
        <w:t xml:space="preserve">not always followed. </w:t>
      </w:r>
      <w:r w:rsidRPr="001D1843">
        <w:rPr>
          <w:rFonts w:ascii="Helvetica" w:hAnsi="Helvetica" w:cs="Times New Roman"/>
          <w:sz w:val="24"/>
          <w:szCs w:val="24"/>
        </w:rPr>
        <w:t xml:space="preserve"> </w:t>
      </w:r>
      <w:r w:rsidR="000E7473" w:rsidRPr="001D1843">
        <w:rPr>
          <w:rFonts w:ascii="Helvetica" w:hAnsi="Helvetica" w:cs="Times New Roman"/>
          <w:sz w:val="24"/>
          <w:szCs w:val="24"/>
        </w:rPr>
        <w:t xml:space="preserve">An example is the IEC Deputy Secretary-General’s appointment as head of the Arab </w:t>
      </w:r>
      <w:r w:rsidR="004F1CEB" w:rsidRPr="001D1843">
        <w:rPr>
          <w:rFonts w:ascii="Helvetica" w:hAnsi="Helvetica" w:cs="Times New Roman"/>
          <w:sz w:val="24"/>
          <w:szCs w:val="24"/>
        </w:rPr>
        <w:t xml:space="preserve">Organisation </w:t>
      </w:r>
      <w:r w:rsidR="000E7473" w:rsidRPr="001D1843">
        <w:rPr>
          <w:rFonts w:ascii="Helvetica" w:hAnsi="Helvetica" w:cs="Times New Roman"/>
          <w:sz w:val="24"/>
          <w:szCs w:val="24"/>
        </w:rPr>
        <w:t>of Electoral Management Bodies</w:t>
      </w:r>
      <w:proofErr w:type="gramStart"/>
      <w:r w:rsidR="000E7473" w:rsidRPr="001D1843">
        <w:rPr>
          <w:rFonts w:ascii="Helvetica" w:hAnsi="Helvetica" w:cs="Times New Roman"/>
          <w:sz w:val="24"/>
          <w:szCs w:val="24"/>
        </w:rPr>
        <w:t>,</w:t>
      </w:r>
      <w:r w:rsidR="000E7473" w:rsidRPr="001D1843">
        <w:rPr>
          <w:rFonts w:ascii="Helvetica" w:hAnsi="Helvetica" w:cs="Times New Roman"/>
          <w:color w:val="FF0000"/>
          <w:sz w:val="24"/>
          <w:szCs w:val="24"/>
        </w:rPr>
        <w:t xml:space="preserve"> </w:t>
      </w:r>
      <w:r w:rsidR="000E7473" w:rsidRPr="001D1843">
        <w:rPr>
          <w:rFonts w:ascii="Helvetica" w:hAnsi="Helvetica" w:cs="Times New Roman"/>
          <w:sz w:val="24"/>
          <w:szCs w:val="24"/>
        </w:rPr>
        <w:t xml:space="preserve"> an</w:t>
      </w:r>
      <w:proofErr w:type="gramEnd"/>
      <w:r w:rsidR="000E7473" w:rsidRPr="001D1843">
        <w:rPr>
          <w:rFonts w:ascii="Helvetica" w:hAnsi="Helvetica" w:cs="Times New Roman"/>
          <w:sz w:val="24"/>
          <w:szCs w:val="24"/>
        </w:rPr>
        <w:t xml:space="preserve"> initiative of the Regional Hub. </w:t>
      </w:r>
      <w:r w:rsidRPr="001D1843">
        <w:rPr>
          <w:rFonts w:ascii="Helvetica" w:hAnsi="Helvetica" w:cs="Times New Roman"/>
          <w:sz w:val="24"/>
          <w:szCs w:val="24"/>
        </w:rPr>
        <w:t xml:space="preserve">It is preferable that lines of communication </w:t>
      </w:r>
      <w:r w:rsidR="000E7473" w:rsidRPr="001D1843">
        <w:rPr>
          <w:rFonts w:ascii="Helvetica" w:hAnsi="Helvetica" w:cs="Times New Roman"/>
          <w:sz w:val="24"/>
          <w:szCs w:val="24"/>
        </w:rPr>
        <w:t xml:space="preserve">and coordination </w:t>
      </w:r>
      <w:r w:rsidRPr="001D1843">
        <w:rPr>
          <w:rFonts w:ascii="Helvetica" w:hAnsi="Helvetica" w:cs="Times New Roman"/>
          <w:sz w:val="24"/>
          <w:szCs w:val="24"/>
        </w:rPr>
        <w:t>are clear in order to avoid duplication of effort or la</w:t>
      </w:r>
      <w:r w:rsidR="000E7473" w:rsidRPr="001D1843">
        <w:rPr>
          <w:rFonts w:ascii="Helvetica" w:hAnsi="Helvetica" w:cs="Times New Roman"/>
          <w:sz w:val="24"/>
          <w:szCs w:val="24"/>
        </w:rPr>
        <w:t xml:space="preserve">ck of clarity in communications and that institutional capacity building at a country </w:t>
      </w:r>
      <w:proofErr w:type="gramStart"/>
      <w:r w:rsidR="000E7473" w:rsidRPr="001D1843">
        <w:rPr>
          <w:rFonts w:ascii="Helvetica" w:hAnsi="Helvetica" w:cs="Times New Roman"/>
          <w:sz w:val="24"/>
          <w:szCs w:val="24"/>
        </w:rPr>
        <w:t>level  is</w:t>
      </w:r>
      <w:proofErr w:type="gramEnd"/>
      <w:r w:rsidR="000E7473" w:rsidRPr="001D1843">
        <w:rPr>
          <w:rFonts w:ascii="Helvetica" w:hAnsi="Helvetica" w:cs="Times New Roman"/>
          <w:sz w:val="24"/>
          <w:szCs w:val="24"/>
        </w:rPr>
        <w:t xml:space="preserve"> </w:t>
      </w:r>
      <w:r w:rsidR="00181FB6" w:rsidRPr="001D1843">
        <w:rPr>
          <w:rFonts w:ascii="Helvetica" w:hAnsi="Helvetica" w:cs="Times New Roman"/>
          <w:sz w:val="24"/>
          <w:szCs w:val="24"/>
        </w:rPr>
        <w:t>respected</w:t>
      </w:r>
      <w:r w:rsidR="000E7473" w:rsidRPr="001D1843">
        <w:rPr>
          <w:rFonts w:ascii="Helvetica" w:hAnsi="Helvetica" w:cs="Times New Roman"/>
          <w:sz w:val="24"/>
          <w:szCs w:val="24"/>
        </w:rPr>
        <w:t>.</w:t>
      </w:r>
    </w:p>
    <w:p w14:paraId="6D902A7A" w14:textId="02834945" w:rsidR="005F4414" w:rsidRPr="001D1843" w:rsidRDefault="008D3F1B" w:rsidP="00DE4857">
      <w:pPr>
        <w:spacing w:line="360" w:lineRule="auto"/>
        <w:rPr>
          <w:rFonts w:ascii="Helvetica" w:hAnsi="Helvetica" w:cs="Times New Roman"/>
          <w:sz w:val="24"/>
          <w:szCs w:val="24"/>
        </w:rPr>
      </w:pPr>
      <w:r w:rsidRPr="001D1843">
        <w:rPr>
          <w:rFonts w:ascii="Helvetica" w:hAnsi="Helvetica" w:cs="Times New Roman"/>
          <w:b/>
          <w:sz w:val="24"/>
          <w:szCs w:val="24"/>
        </w:rPr>
        <w:t>Second,</w:t>
      </w:r>
      <w:r w:rsidRPr="001D1843">
        <w:rPr>
          <w:rFonts w:ascii="Helvetica" w:hAnsi="Helvetica" w:cs="Times New Roman"/>
          <w:sz w:val="24"/>
          <w:szCs w:val="24"/>
        </w:rPr>
        <w:t xml:space="preserve"> d</w:t>
      </w:r>
      <w:r w:rsidR="009E6D74" w:rsidRPr="001D1843">
        <w:rPr>
          <w:rFonts w:ascii="Helvetica" w:hAnsi="Helvetica" w:cs="Times New Roman"/>
          <w:sz w:val="24"/>
          <w:szCs w:val="24"/>
        </w:rPr>
        <w:t xml:space="preserve">onor expectations </w:t>
      </w:r>
      <w:r w:rsidRPr="001D1843">
        <w:rPr>
          <w:rFonts w:ascii="Helvetica" w:hAnsi="Helvetica" w:cs="Times New Roman"/>
          <w:sz w:val="24"/>
          <w:szCs w:val="24"/>
        </w:rPr>
        <w:t xml:space="preserve">of project management </w:t>
      </w:r>
      <w:r w:rsidR="009E6D74" w:rsidRPr="001D1843">
        <w:rPr>
          <w:rFonts w:ascii="Helvetica" w:hAnsi="Helvetica" w:cs="Times New Roman"/>
          <w:sz w:val="24"/>
          <w:szCs w:val="24"/>
        </w:rPr>
        <w:t xml:space="preserve">are changing. There is a trajectory whereby </w:t>
      </w:r>
      <w:r w:rsidR="0064225F" w:rsidRPr="001D1843">
        <w:rPr>
          <w:rFonts w:ascii="Helvetica" w:hAnsi="Helvetica" w:cs="Times New Roman"/>
          <w:sz w:val="24"/>
          <w:szCs w:val="24"/>
        </w:rPr>
        <w:t>donors expect</w:t>
      </w:r>
      <w:r w:rsidR="009E6D74" w:rsidRPr="001D1843">
        <w:rPr>
          <w:rFonts w:ascii="Helvetica" w:hAnsi="Helvetica" w:cs="Times New Roman"/>
          <w:sz w:val="24"/>
          <w:szCs w:val="24"/>
        </w:rPr>
        <w:t xml:space="preserve"> detailed M&amp;E, impact reporting and analysis including value for money measurements, </w:t>
      </w:r>
      <w:proofErr w:type="gramStart"/>
      <w:r w:rsidR="009E6D74" w:rsidRPr="001D1843">
        <w:rPr>
          <w:rFonts w:ascii="Helvetica" w:hAnsi="Helvetica" w:cs="Times New Roman"/>
          <w:sz w:val="24"/>
          <w:szCs w:val="24"/>
        </w:rPr>
        <w:t>and  wish</w:t>
      </w:r>
      <w:proofErr w:type="gramEnd"/>
      <w:r w:rsidR="009E6D74" w:rsidRPr="001D1843">
        <w:rPr>
          <w:rFonts w:ascii="Helvetica" w:hAnsi="Helvetica" w:cs="Times New Roman"/>
          <w:sz w:val="24"/>
          <w:szCs w:val="24"/>
        </w:rPr>
        <w:t xml:space="preserve"> to enjoy a greater sense of participation in project oversight and are looking to management models that reflect this preference. </w:t>
      </w:r>
      <w:r w:rsidR="00831777" w:rsidRPr="001D1843">
        <w:rPr>
          <w:rFonts w:ascii="Helvetica" w:hAnsi="Helvetica" w:cs="Times New Roman"/>
          <w:sz w:val="24"/>
          <w:szCs w:val="24"/>
        </w:rPr>
        <w:t xml:space="preserve"> Discussion </w:t>
      </w:r>
      <w:r w:rsidR="00631F83" w:rsidRPr="001D1843">
        <w:rPr>
          <w:rFonts w:ascii="Helvetica" w:hAnsi="Helvetica" w:cs="Times New Roman"/>
          <w:sz w:val="24"/>
          <w:szCs w:val="24"/>
        </w:rPr>
        <w:t>with the EU</w:t>
      </w:r>
      <w:r w:rsidR="00831777" w:rsidRPr="001D1843">
        <w:rPr>
          <w:rFonts w:ascii="Helvetica" w:hAnsi="Helvetica" w:cs="Times New Roman"/>
          <w:sz w:val="24"/>
          <w:szCs w:val="24"/>
        </w:rPr>
        <w:t xml:space="preserve"> Identification Mission consultant reinforced the </w:t>
      </w:r>
      <w:r w:rsidR="00631F83" w:rsidRPr="001D1843">
        <w:rPr>
          <w:rFonts w:ascii="Helvetica" w:hAnsi="Helvetica" w:cs="Times New Roman"/>
          <w:sz w:val="24"/>
          <w:szCs w:val="24"/>
        </w:rPr>
        <w:t>donor’s</w:t>
      </w:r>
      <w:r w:rsidR="00831777" w:rsidRPr="001D1843">
        <w:rPr>
          <w:rFonts w:ascii="Helvetica" w:hAnsi="Helvetica" w:cs="Times New Roman"/>
          <w:sz w:val="24"/>
          <w:szCs w:val="24"/>
        </w:rPr>
        <w:t xml:space="preserve"> preference for a stronger focus on M&amp;E. </w:t>
      </w:r>
      <w:r w:rsidR="00831777" w:rsidRPr="001D1843">
        <w:rPr>
          <w:rStyle w:val="FootnoteReference"/>
          <w:rFonts w:ascii="Helvetica" w:hAnsi="Helvetica" w:cs="Times New Roman"/>
          <w:sz w:val="24"/>
          <w:szCs w:val="24"/>
        </w:rPr>
        <w:footnoteReference w:id="9"/>
      </w:r>
      <w:r w:rsidR="00831777" w:rsidRPr="001D1843">
        <w:rPr>
          <w:rFonts w:ascii="Helvetica" w:hAnsi="Helvetica" w:cs="Times New Roman"/>
          <w:sz w:val="24"/>
          <w:szCs w:val="24"/>
        </w:rPr>
        <w:t xml:space="preserve"> </w:t>
      </w:r>
      <w:r w:rsidR="00165B3E" w:rsidRPr="001D1843">
        <w:rPr>
          <w:rFonts w:ascii="Helvetica" w:hAnsi="Helvetica" w:cs="Times New Roman"/>
          <w:sz w:val="24"/>
          <w:szCs w:val="24"/>
        </w:rPr>
        <w:t xml:space="preserve">Joint hub and CO approaches should include a more robust approach to monitoring and evaluation,  to basic research with regards to baselines and measurable indicators of progress as well as to contextual analysis  (addressed in final paragraph below) in order to position UNDP in a more competitive  light with regards to accountability for funding and donor expectations for more professional project management standards. </w:t>
      </w:r>
    </w:p>
    <w:p w14:paraId="1150525C" w14:textId="30523679" w:rsidR="00E93999" w:rsidRPr="001D1843" w:rsidRDefault="00423E8C"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The </w:t>
      </w:r>
      <w:r w:rsidR="00C52C2D" w:rsidRPr="001D1843">
        <w:rPr>
          <w:rFonts w:ascii="Helvetica" w:hAnsi="Helvetica" w:cs="Times New Roman"/>
          <w:sz w:val="24"/>
          <w:szCs w:val="24"/>
        </w:rPr>
        <w:t>Logical</w:t>
      </w:r>
      <w:r w:rsidRPr="001D1843">
        <w:rPr>
          <w:rFonts w:ascii="Helvetica" w:hAnsi="Helvetica" w:cs="Times New Roman"/>
          <w:sz w:val="24"/>
          <w:szCs w:val="24"/>
        </w:rPr>
        <w:t xml:space="preserve"> Framework of the 2012-2017 ProDoc </w:t>
      </w:r>
      <w:r w:rsidR="00C52C2D" w:rsidRPr="001D1843">
        <w:rPr>
          <w:rFonts w:ascii="Helvetica" w:hAnsi="Helvetica" w:cs="Times New Roman"/>
          <w:sz w:val="24"/>
          <w:szCs w:val="24"/>
        </w:rPr>
        <w:t xml:space="preserve">is a new </w:t>
      </w:r>
      <w:r w:rsidR="00823653" w:rsidRPr="001D1843">
        <w:rPr>
          <w:rFonts w:ascii="Helvetica" w:hAnsi="Helvetica" w:cs="Times New Roman"/>
          <w:sz w:val="24"/>
          <w:szCs w:val="24"/>
        </w:rPr>
        <w:t>component and</w:t>
      </w:r>
      <w:r w:rsidR="00C52C2D" w:rsidRPr="001D1843">
        <w:rPr>
          <w:rFonts w:ascii="Helvetica" w:hAnsi="Helvetica" w:cs="Times New Roman"/>
          <w:sz w:val="24"/>
          <w:szCs w:val="24"/>
        </w:rPr>
        <w:t xml:space="preserve"> demonstrates that significant attention has </w:t>
      </w:r>
      <w:r w:rsidR="008D3F1B" w:rsidRPr="001D1843">
        <w:rPr>
          <w:rFonts w:ascii="Helvetica" w:hAnsi="Helvetica" w:cs="Times New Roman"/>
          <w:sz w:val="24"/>
          <w:szCs w:val="24"/>
        </w:rPr>
        <w:t xml:space="preserve">indeed </w:t>
      </w:r>
      <w:r w:rsidR="00C52C2D" w:rsidRPr="001D1843">
        <w:rPr>
          <w:rFonts w:ascii="Helvetica" w:hAnsi="Helvetica" w:cs="Times New Roman"/>
          <w:sz w:val="24"/>
          <w:szCs w:val="24"/>
        </w:rPr>
        <w:t xml:space="preserve">been paid to </w:t>
      </w:r>
      <w:r w:rsidR="00823653" w:rsidRPr="001D1843">
        <w:rPr>
          <w:rFonts w:ascii="Helvetica" w:hAnsi="Helvetica" w:cs="Times New Roman"/>
          <w:sz w:val="24"/>
          <w:szCs w:val="24"/>
        </w:rPr>
        <w:t xml:space="preserve">the recommendations of 2013 and to the </w:t>
      </w:r>
      <w:r w:rsidR="008D3F1B" w:rsidRPr="001D1843">
        <w:rPr>
          <w:rFonts w:ascii="Helvetica" w:hAnsi="Helvetica" w:cs="Times New Roman"/>
          <w:sz w:val="24"/>
          <w:szCs w:val="24"/>
        </w:rPr>
        <w:t>identification of</w:t>
      </w:r>
      <w:r w:rsidRPr="001D1843">
        <w:rPr>
          <w:rFonts w:ascii="Helvetica" w:hAnsi="Helvetica" w:cs="Times New Roman"/>
          <w:sz w:val="24"/>
          <w:szCs w:val="24"/>
        </w:rPr>
        <w:t xml:space="preserve"> </w:t>
      </w:r>
      <w:r w:rsidR="00C52C2D" w:rsidRPr="001D1843">
        <w:rPr>
          <w:rFonts w:ascii="Helvetica" w:hAnsi="Helvetica" w:cs="Times New Roman"/>
          <w:sz w:val="24"/>
          <w:szCs w:val="24"/>
        </w:rPr>
        <w:t>an intervention</w:t>
      </w:r>
      <w:r w:rsidRPr="001D1843">
        <w:rPr>
          <w:rFonts w:ascii="Helvetica" w:hAnsi="Helvetica" w:cs="Times New Roman"/>
          <w:sz w:val="24"/>
          <w:szCs w:val="24"/>
        </w:rPr>
        <w:t xml:space="preserve"> logic, indicators and </w:t>
      </w:r>
      <w:r w:rsidR="00C52C2D" w:rsidRPr="001D1843">
        <w:rPr>
          <w:rFonts w:ascii="Helvetica" w:hAnsi="Helvetica" w:cs="Times New Roman"/>
          <w:sz w:val="24"/>
          <w:szCs w:val="24"/>
        </w:rPr>
        <w:t>sources and mean</w:t>
      </w:r>
      <w:r w:rsidRPr="001D1843">
        <w:rPr>
          <w:rFonts w:ascii="Helvetica" w:hAnsi="Helvetica" w:cs="Times New Roman"/>
          <w:sz w:val="24"/>
          <w:szCs w:val="24"/>
        </w:rPr>
        <w:t xml:space="preserve">s of </w:t>
      </w:r>
      <w:r w:rsidR="00181FB6" w:rsidRPr="001D1843">
        <w:rPr>
          <w:rFonts w:ascii="Helvetica" w:hAnsi="Helvetica" w:cs="Times New Roman"/>
          <w:sz w:val="24"/>
          <w:szCs w:val="24"/>
        </w:rPr>
        <w:t>verification across</w:t>
      </w:r>
      <w:r w:rsidRPr="001D1843">
        <w:rPr>
          <w:rFonts w:ascii="Helvetica" w:hAnsi="Helvetica" w:cs="Times New Roman"/>
          <w:sz w:val="24"/>
          <w:szCs w:val="24"/>
        </w:rPr>
        <w:t xml:space="preserve"> all the </w:t>
      </w:r>
      <w:r w:rsidR="00C52C2D" w:rsidRPr="001D1843">
        <w:rPr>
          <w:rFonts w:ascii="Helvetica" w:hAnsi="Helvetica" w:cs="Times New Roman"/>
          <w:sz w:val="24"/>
          <w:szCs w:val="24"/>
        </w:rPr>
        <w:t>projects’</w:t>
      </w:r>
      <w:r w:rsidRPr="001D1843">
        <w:rPr>
          <w:rFonts w:ascii="Helvetica" w:hAnsi="Helvetica" w:cs="Times New Roman"/>
          <w:sz w:val="24"/>
          <w:szCs w:val="24"/>
        </w:rPr>
        <w:t xml:space="preserve"> objectives</w:t>
      </w:r>
      <w:r w:rsidR="00C52C2D" w:rsidRPr="001D1843">
        <w:rPr>
          <w:rFonts w:ascii="Helvetica" w:hAnsi="Helvetica" w:cs="Times New Roman"/>
          <w:sz w:val="24"/>
          <w:szCs w:val="24"/>
        </w:rPr>
        <w:t xml:space="preserve">, </w:t>
      </w:r>
      <w:r w:rsidR="00C52C2D" w:rsidRPr="001D1843">
        <w:rPr>
          <w:rFonts w:ascii="Helvetica" w:hAnsi="Helvetica" w:cs="Times New Roman"/>
          <w:sz w:val="24"/>
          <w:szCs w:val="24"/>
        </w:rPr>
        <w:lastRenderedPageBreak/>
        <w:t>thus enhancing the M&amp;E capacities of the project.</w:t>
      </w:r>
      <w:r w:rsidR="00E93999" w:rsidRPr="001D1843">
        <w:rPr>
          <w:rFonts w:ascii="Helvetica" w:hAnsi="Helvetica" w:cs="Times New Roman"/>
          <w:sz w:val="24"/>
          <w:szCs w:val="24"/>
        </w:rPr>
        <w:t xml:space="preserve"> However, as is noted in point six below, the project </w:t>
      </w:r>
      <w:r w:rsidR="005A5817">
        <w:rPr>
          <w:rFonts w:ascii="Helvetica" w:hAnsi="Helvetica" w:cs="Times New Roman"/>
          <w:sz w:val="24"/>
          <w:szCs w:val="24"/>
        </w:rPr>
        <w:t xml:space="preserve">structure and budget </w:t>
      </w:r>
      <w:r w:rsidR="00E93999" w:rsidRPr="001D1843">
        <w:rPr>
          <w:rFonts w:ascii="Helvetica" w:hAnsi="Helvetica" w:cs="Times New Roman"/>
          <w:sz w:val="24"/>
          <w:szCs w:val="24"/>
        </w:rPr>
        <w:t xml:space="preserve">does not provide many </w:t>
      </w:r>
      <w:r w:rsidR="00181FB6" w:rsidRPr="001D1843">
        <w:rPr>
          <w:rFonts w:ascii="Helvetica" w:hAnsi="Helvetica" w:cs="Times New Roman"/>
          <w:sz w:val="24"/>
          <w:szCs w:val="24"/>
        </w:rPr>
        <w:t>opportunities to</w:t>
      </w:r>
      <w:r w:rsidR="00E93999" w:rsidRPr="001D1843">
        <w:rPr>
          <w:rFonts w:ascii="Helvetica" w:hAnsi="Helvetica" w:cs="Times New Roman"/>
          <w:sz w:val="24"/>
          <w:szCs w:val="24"/>
        </w:rPr>
        <w:t xml:space="preserve"> actually measure the capacity being built.</w:t>
      </w:r>
      <w:r w:rsidR="005F4414" w:rsidRPr="001D1843">
        <w:rPr>
          <w:rFonts w:ascii="Helvetica" w:hAnsi="Helvetica" w:cs="Times New Roman"/>
          <w:sz w:val="24"/>
          <w:szCs w:val="24"/>
        </w:rPr>
        <w:t xml:space="preserve"> The Capacity Assessment Report and Development Plan are an </w:t>
      </w:r>
      <w:r w:rsidR="000B7C87" w:rsidRPr="001D1843">
        <w:rPr>
          <w:rFonts w:ascii="Helvetica" w:hAnsi="Helvetica" w:cs="Times New Roman"/>
          <w:sz w:val="24"/>
          <w:szCs w:val="24"/>
        </w:rPr>
        <w:t>immediately useful</w:t>
      </w:r>
      <w:r w:rsidR="005F4414" w:rsidRPr="001D1843">
        <w:rPr>
          <w:rFonts w:ascii="Helvetica" w:hAnsi="Helvetica" w:cs="Times New Roman"/>
          <w:sz w:val="24"/>
          <w:szCs w:val="24"/>
        </w:rPr>
        <w:t xml:space="preserve"> and immediate source of baseline data.</w:t>
      </w:r>
    </w:p>
    <w:p w14:paraId="24585EB9" w14:textId="6C3B6446" w:rsidR="00165B3E" w:rsidRPr="001D1843" w:rsidRDefault="00423E8C"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MEL is a specialised task and it is recognised that with a small team, </w:t>
      </w:r>
      <w:r w:rsidR="00181FB6" w:rsidRPr="001D1843">
        <w:rPr>
          <w:rFonts w:ascii="Helvetica" w:hAnsi="Helvetica" w:cs="Times New Roman"/>
          <w:sz w:val="24"/>
          <w:szCs w:val="24"/>
        </w:rPr>
        <w:t>comprehensive and</w:t>
      </w:r>
      <w:r w:rsidRPr="001D1843">
        <w:rPr>
          <w:rFonts w:ascii="Helvetica" w:hAnsi="Helvetica" w:cs="Times New Roman"/>
          <w:sz w:val="24"/>
          <w:szCs w:val="24"/>
        </w:rPr>
        <w:t xml:space="preserve"> consistent measurement of progress and impact is a not always the highest priority. However the </w:t>
      </w:r>
      <w:r w:rsidR="0064225F" w:rsidRPr="001D1843">
        <w:rPr>
          <w:rFonts w:ascii="Helvetica" w:hAnsi="Helvetica" w:cs="Times New Roman"/>
          <w:sz w:val="24"/>
          <w:szCs w:val="24"/>
        </w:rPr>
        <w:t xml:space="preserve">project </w:t>
      </w:r>
      <w:r w:rsidR="00823653" w:rsidRPr="001D1843">
        <w:rPr>
          <w:rFonts w:ascii="Helvetica" w:hAnsi="Helvetica" w:cs="Times New Roman"/>
          <w:sz w:val="24"/>
          <w:szCs w:val="24"/>
        </w:rPr>
        <w:t xml:space="preserve">may benefit </w:t>
      </w:r>
      <w:r w:rsidR="008D3F1B" w:rsidRPr="001D1843">
        <w:rPr>
          <w:rFonts w:ascii="Helvetica" w:hAnsi="Helvetica" w:cs="Times New Roman"/>
          <w:sz w:val="24"/>
          <w:szCs w:val="24"/>
        </w:rPr>
        <w:t>from a</w:t>
      </w:r>
      <w:r w:rsidR="00823653" w:rsidRPr="001D1843">
        <w:rPr>
          <w:rFonts w:ascii="Helvetica" w:hAnsi="Helvetica" w:cs="Times New Roman"/>
          <w:sz w:val="24"/>
          <w:szCs w:val="24"/>
        </w:rPr>
        <w:t xml:space="preserve"> more </w:t>
      </w:r>
      <w:r w:rsidR="00631F83" w:rsidRPr="001D1843">
        <w:rPr>
          <w:rFonts w:ascii="Helvetica" w:hAnsi="Helvetica" w:cs="Times New Roman"/>
          <w:sz w:val="24"/>
          <w:szCs w:val="24"/>
        </w:rPr>
        <w:t>evidence-</w:t>
      </w:r>
      <w:r w:rsidR="00181FB6" w:rsidRPr="001D1843">
        <w:rPr>
          <w:rFonts w:ascii="Helvetica" w:hAnsi="Helvetica" w:cs="Times New Roman"/>
          <w:sz w:val="24"/>
          <w:szCs w:val="24"/>
        </w:rPr>
        <w:t xml:space="preserve">based </w:t>
      </w:r>
      <w:proofErr w:type="gramStart"/>
      <w:r w:rsidR="00181FB6" w:rsidRPr="001D1843">
        <w:rPr>
          <w:rFonts w:ascii="Helvetica" w:hAnsi="Helvetica" w:cs="Times New Roman"/>
          <w:sz w:val="24"/>
          <w:szCs w:val="24"/>
        </w:rPr>
        <w:t>MEL</w:t>
      </w:r>
      <w:r w:rsidR="0064225F" w:rsidRPr="001D1843">
        <w:rPr>
          <w:rFonts w:ascii="Helvetica" w:hAnsi="Helvetica" w:cs="Times New Roman"/>
          <w:sz w:val="24"/>
          <w:szCs w:val="24"/>
        </w:rPr>
        <w:t xml:space="preserve"> </w:t>
      </w:r>
      <w:r w:rsidR="0095246C" w:rsidRPr="001D1843">
        <w:rPr>
          <w:rFonts w:ascii="Helvetica" w:hAnsi="Helvetica" w:cs="Times New Roman"/>
          <w:sz w:val="24"/>
          <w:szCs w:val="24"/>
        </w:rPr>
        <w:t xml:space="preserve"> and</w:t>
      </w:r>
      <w:proofErr w:type="gramEnd"/>
      <w:r w:rsidR="0095246C" w:rsidRPr="001D1843">
        <w:rPr>
          <w:rFonts w:ascii="Helvetica" w:hAnsi="Helvetica" w:cs="Times New Roman"/>
          <w:sz w:val="24"/>
          <w:szCs w:val="24"/>
        </w:rPr>
        <w:t xml:space="preserve"> VfM </w:t>
      </w:r>
      <w:r w:rsidR="0064225F" w:rsidRPr="001D1843">
        <w:rPr>
          <w:rFonts w:ascii="Helvetica" w:hAnsi="Helvetica" w:cs="Times New Roman"/>
          <w:sz w:val="24"/>
          <w:szCs w:val="24"/>
        </w:rPr>
        <w:t>framework</w:t>
      </w:r>
      <w:r w:rsidR="00181FB6" w:rsidRPr="001D1843">
        <w:rPr>
          <w:rFonts w:ascii="Helvetica" w:hAnsi="Helvetica" w:cs="Times New Roman"/>
          <w:sz w:val="24"/>
          <w:szCs w:val="24"/>
        </w:rPr>
        <w:t>.</w:t>
      </w:r>
      <w:r w:rsidR="0064225F" w:rsidRPr="001D1843">
        <w:rPr>
          <w:rFonts w:ascii="Helvetica" w:hAnsi="Helvetica" w:cs="Times New Roman"/>
          <w:sz w:val="24"/>
          <w:szCs w:val="24"/>
        </w:rPr>
        <w:t xml:space="preserve">  </w:t>
      </w:r>
      <w:proofErr w:type="gramStart"/>
      <w:r w:rsidR="00181FB6" w:rsidRPr="001D1843">
        <w:rPr>
          <w:rFonts w:ascii="Helvetica" w:hAnsi="Helvetica" w:cs="Times New Roman"/>
          <w:sz w:val="24"/>
          <w:szCs w:val="24"/>
        </w:rPr>
        <w:t xml:space="preserve">It </w:t>
      </w:r>
      <w:r w:rsidR="0064225F" w:rsidRPr="001D1843">
        <w:rPr>
          <w:rFonts w:ascii="Helvetica" w:hAnsi="Helvetica" w:cs="Times New Roman"/>
          <w:sz w:val="24"/>
          <w:szCs w:val="24"/>
        </w:rPr>
        <w:t xml:space="preserve"> is</w:t>
      </w:r>
      <w:proofErr w:type="gramEnd"/>
      <w:r w:rsidR="0064225F" w:rsidRPr="001D1843">
        <w:rPr>
          <w:rFonts w:ascii="Helvetica" w:hAnsi="Helvetica" w:cs="Times New Roman"/>
          <w:sz w:val="24"/>
          <w:szCs w:val="24"/>
        </w:rPr>
        <w:t xml:space="preserve"> recommended that a specia</w:t>
      </w:r>
      <w:r w:rsidR="00823653" w:rsidRPr="001D1843">
        <w:rPr>
          <w:rFonts w:ascii="Helvetica" w:hAnsi="Helvetica" w:cs="Times New Roman"/>
          <w:sz w:val="24"/>
          <w:szCs w:val="24"/>
        </w:rPr>
        <w:t xml:space="preserve">list advisor be recruited short-term to refine </w:t>
      </w:r>
      <w:r w:rsidR="0064225F" w:rsidRPr="001D1843">
        <w:rPr>
          <w:rFonts w:ascii="Helvetica" w:hAnsi="Helvetica" w:cs="Times New Roman"/>
          <w:sz w:val="24"/>
          <w:szCs w:val="24"/>
        </w:rPr>
        <w:t xml:space="preserve">the logframe </w:t>
      </w:r>
      <w:r w:rsidR="00823653" w:rsidRPr="001D1843">
        <w:rPr>
          <w:rFonts w:ascii="Helvetica" w:hAnsi="Helvetica" w:cs="Times New Roman"/>
          <w:sz w:val="24"/>
          <w:szCs w:val="24"/>
        </w:rPr>
        <w:t xml:space="preserve">to include </w:t>
      </w:r>
      <w:r w:rsidR="0064225F" w:rsidRPr="001D1843">
        <w:rPr>
          <w:rFonts w:ascii="Helvetica" w:hAnsi="Helvetica" w:cs="Times New Roman"/>
          <w:sz w:val="24"/>
          <w:szCs w:val="24"/>
        </w:rPr>
        <w:t xml:space="preserve">measurable indictors of progress and substantive baselines that are more than a yes /no  assessment. </w:t>
      </w:r>
    </w:p>
    <w:p w14:paraId="4EC3528A" w14:textId="6DAC2CA6" w:rsidR="009E6D74" w:rsidRPr="001D1843" w:rsidRDefault="00631F83" w:rsidP="00DE4857">
      <w:pPr>
        <w:spacing w:line="360" w:lineRule="auto"/>
        <w:rPr>
          <w:rFonts w:ascii="Helvetica" w:hAnsi="Helvetica" w:cs="Times New Roman"/>
          <w:sz w:val="24"/>
          <w:szCs w:val="24"/>
        </w:rPr>
      </w:pPr>
      <w:r w:rsidRPr="001D1843">
        <w:rPr>
          <w:rFonts w:ascii="Helvetica" w:hAnsi="Helvetica" w:cs="Times New Roman"/>
          <w:b/>
          <w:sz w:val="24"/>
          <w:szCs w:val="24"/>
        </w:rPr>
        <w:t>Third</w:t>
      </w:r>
      <w:proofErr w:type="gramStart"/>
      <w:r w:rsidRPr="001D1843">
        <w:rPr>
          <w:rFonts w:ascii="Helvetica" w:hAnsi="Helvetica" w:cs="Times New Roman"/>
          <w:b/>
          <w:sz w:val="24"/>
          <w:szCs w:val="24"/>
        </w:rPr>
        <w:t>,</w:t>
      </w:r>
      <w:r w:rsidRPr="001D1843">
        <w:rPr>
          <w:rFonts w:ascii="Helvetica" w:hAnsi="Helvetica" w:cs="Times New Roman"/>
          <w:sz w:val="24"/>
          <w:szCs w:val="24"/>
        </w:rPr>
        <w:t xml:space="preserve"> </w:t>
      </w:r>
      <w:r w:rsidR="00823653" w:rsidRPr="001D1843">
        <w:rPr>
          <w:rFonts w:ascii="Helvetica" w:hAnsi="Helvetica" w:cs="Times New Roman"/>
          <w:sz w:val="24"/>
          <w:szCs w:val="24"/>
        </w:rPr>
        <w:t xml:space="preserve"> </w:t>
      </w:r>
      <w:r w:rsidR="00181FB6" w:rsidRPr="001D1843">
        <w:rPr>
          <w:rFonts w:ascii="Helvetica" w:hAnsi="Helvetica" w:cs="Times New Roman"/>
          <w:sz w:val="24"/>
          <w:szCs w:val="24"/>
        </w:rPr>
        <w:t>the</w:t>
      </w:r>
      <w:proofErr w:type="gramEnd"/>
      <w:r w:rsidR="00181FB6" w:rsidRPr="001D1843">
        <w:rPr>
          <w:rFonts w:ascii="Helvetica" w:hAnsi="Helvetica" w:cs="Times New Roman"/>
          <w:sz w:val="24"/>
          <w:szCs w:val="24"/>
        </w:rPr>
        <w:t xml:space="preserve"> </w:t>
      </w:r>
      <w:r w:rsidR="00823653" w:rsidRPr="001D1843">
        <w:rPr>
          <w:rFonts w:ascii="Helvetica" w:hAnsi="Helvetica" w:cs="Times New Roman"/>
          <w:sz w:val="24"/>
          <w:szCs w:val="24"/>
        </w:rPr>
        <w:t xml:space="preserve">preference of targeted EMB-specific support vis a vis support to more inclusive political process is a country-specific strategy decision but </w:t>
      </w:r>
      <w:r w:rsidR="00181FB6" w:rsidRPr="001D1843">
        <w:rPr>
          <w:rFonts w:ascii="Helvetica" w:hAnsi="Helvetica" w:cs="Times New Roman"/>
          <w:sz w:val="24"/>
          <w:szCs w:val="24"/>
        </w:rPr>
        <w:t xml:space="preserve">also </w:t>
      </w:r>
      <w:r w:rsidR="00823653" w:rsidRPr="001D1843">
        <w:rPr>
          <w:rFonts w:ascii="Helvetica" w:hAnsi="Helvetica" w:cs="Times New Roman"/>
          <w:sz w:val="24"/>
          <w:szCs w:val="24"/>
        </w:rPr>
        <w:t xml:space="preserve">needs to reflect a realistic assessment of available resources and priorities. </w:t>
      </w:r>
      <w:r w:rsidR="009E6D74" w:rsidRPr="001D1843">
        <w:rPr>
          <w:rFonts w:ascii="Helvetica" w:hAnsi="Helvetica" w:cs="Times New Roman"/>
          <w:sz w:val="24"/>
          <w:szCs w:val="24"/>
        </w:rPr>
        <w:t xml:space="preserve">Reflections of the EU </w:t>
      </w:r>
      <w:r w:rsidR="00823653" w:rsidRPr="001D1843">
        <w:rPr>
          <w:rFonts w:ascii="Helvetica" w:hAnsi="Helvetica" w:cs="Times New Roman"/>
          <w:sz w:val="24"/>
          <w:szCs w:val="24"/>
        </w:rPr>
        <w:t xml:space="preserve">in the preparation this </w:t>
      </w:r>
      <w:r w:rsidR="008D3F1B" w:rsidRPr="001D1843">
        <w:rPr>
          <w:rFonts w:ascii="Helvetica" w:hAnsi="Helvetica" w:cs="Times New Roman"/>
          <w:sz w:val="24"/>
          <w:szCs w:val="24"/>
        </w:rPr>
        <w:t xml:space="preserve">report </w:t>
      </w:r>
      <w:r w:rsidR="009E6D74" w:rsidRPr="001D1843">
        <w:rPr>
          <w:rFonts w:ascii="Helvetica" w:hAnsi="Helvetica" w:cs="Times New Roman"/>
          <w:sz w:val="24"/>
          <w:szCs w:val="24"/>
        </w:rPr>
        <w:t xml:space="preserve">are </w:t>
      </w:r>
      <w:r w:rsidR="00C52316" w:rsidRPr="001D1843">
        <w:rPr>
          <w:rFonts w:ascii="Helvetica" w:hAnsi="Helvetica" w:cs="Times New Roman"/>
          <w:sz w:val="24"/>
          <w:szCs w:val="24"/>
        </w:rPr>
        <w:t>evidence of</w:t>
      </w:r>
      <w:r w:rsidR="009E6D74" w:rsidRPr="001D1843">
        <w:rPr>
          <w:rFonts w:ascii="Helvetica" w:hAnsi="Helvetica" w:cs="Times New Roman"/>
          <w:sz w:val="24"/>
          <w:szCs w:val="24"/>
        </w:rPr>
        <w:t xml:space="preserve"> these changing approaches</w:t>
      </w:r>
      <w:r w:rsidR="00181FB6" w:rsidRPr="001D1843">
        <w:rPr>
          <w:rFonts w:ascii="Helvetica" w:hAnsi="Helvetica" w:cs="Times New Roman"/>
          <w:sz w:val="24"/>
          <w:szCs w:val="24"/>
        </w:rPr>
        <w:t xml:space="preserve"> but at this stage funding is not available to </w:t>
      </w:r>
      <w:r w:rsidR="00A005B4" w:rsidRPr="001D1843">
        <w:rPr>
          <w:rFonts w:ascii="Helvetica" w:hAnsi="Helvetica" w:cs="Times New Roman"/>
          <w:sz w:val="24"/>
          <w:szCs w:val="24"/>
        </w:rPr>
        <w:t>give life to these preferences</w:t>
      </w:r>
      <w:r w:rsidR="009E6D74" w:rsidRPr="001D1843">
        <w:rPr>
          <w:rFonts w:ascii="Helvetica" w:hAnsi="Helvetica" w:cs="Times New Roman"/>
          <w:sz w:val="24"/>
          <w:szCs w:val="24"/>
        </w:rPr>
        <w:t xml:space="preserve">. </w:t>
      </w:r>
    </w:p>
    <w:p w14:paraId="278F234E" w14:textId="4D75F506" w:rsidR="009E6D74" w:rsidRPr="001D1843" w:rsidRDefault="00631F83" w:rsidP="00DE4857">
      <w:pPr>
        <w:spacing w:line="360" w:lineRule="auto"/>
        <w:rPr>
          <w:rFonts w:ascii="Helvetica" w:hAnsi="Helvetica" w:cs="Times New Roman"/>
          <w:sz w:val="24"/>
          <w:szCs w:val="24"/>
        </w:rPr>
      </w:pPr>
      <w:r w:rsidRPr="001D1843">
        <w:rPr>
          <w:rFonts w:ascii="Helvetica" w:hAnsi="Helvetica" w:cs="Times New Roman"/>
          <w:b/>
          <w:sz w:val="24"/>
          <w:szCs w:val="24"/>
        </w:rPr>
        <w:t>Fourth</w:t>
      </w:r>
      <w:r w:rsidR="009E6D74" w:rsidRPr="001D1843">
        <w:rPr>
          <w:rFonts w:ascii="Helvetica" w:hAnsi="Helvetica" w:cs="Times New Roman"/>
          <w:b/>
          <w:sz w:val="24"/>
          <w:szCs w:val="24"/>
        </w:rPr>
        <w:t>,</w:t>
      </w:r>
      <w:r w:rsidR="009E6D74" w:rsidRPr="001D1843">
        <w:rPr>
          <w:rFonts w:ascii="Helvetica" w:hAnsi="Helvetica" w:cs="Times New Roman"/>
          <w:sz w:val="24"/>
          <w:szCs w:val="24"/>
        </w:rPr>
        <w:t xml:space="preserve"> the </w:t>
      </w:r>
      <w:r w:rsidR="009E6D74" w:rsidRPr="001D1843">
        <w:rPr>
          <w:rFonts w:ascii="Helvetica" w:hAnsi="Helvetica" w:cs="Times New Roman"/>
          <w:i/>
          <w:sz w:val="24"/>
          <w:szCs w:val="24"/>
        </w:rPr>
        <w:t xml:space="preserve">Support to the Electoral Cycle in </w:t>
      </w:r>
      <w:r w:rsidR="00C52316" w:rsidRPr="001D1843">
        <w:rPr>
          <w:rFonts w:ascii="Helvetica" w:hAnsi="Helvetica" w:cs="Times New Roman"/>
          <w:i/>
          <w:sz w:val="24"/>
          <w:szCs w:val="24"/>
        </w:rPr>
        <w:t>Jordan</w:t>
      </w:r>
      <w:r w:rsidR="00C52316" w:rsidRPr="001D1843">
        <w:rPr>
          <w:rFonts w:ascii="Helvetica" w:hAnsi="Helvetica" w:cs="Times New Roman"/>
          <w:sz w:val="24"/>
          <w:szCs w:val="24"/>
        </w:rPr>
        <w:t xml:space="preserve"> project</w:t>
      </w:r>
      <w:r w:rsidR="009E6D74" w:rsidRPr="001D1843">
        <w:rPr>
          <w:rFonts w:ascii="Helvetica" w:hAnsi="Helvetica" w:cs="Times New Roman"/>
          <w:sz w:val="24"/>
          <w:szCs w:val="24"/>
        </w:rPr>
        <w:t xml:space="preserve"> is one of a </w:t>
      </w:r>
      <w:r w:rsidR="000F673A" w:rsidRPr="001D1843">
        <w:rPr>
          <w:rFonts w:ascii="Helvetica" w:hAnsi="Helvetica" w:cs="Times New Roman"/>
          <w:sz w:val="24"/>
          <w:szCs w:val="24"/>
        </w:rPr>
        <w:t xml:space="preserve">two major </w:t>
      </w:r>
      <w:r w:rsidR="008D3F1B" w:rsidRPr="001D1843">
        <w:rPr>
          <w:rFonts w:ascii="Helvetica" w:hAnsi="Helvetica" w:cs="Times New Roman"/>
          <w:sz w:val="24"/>
          <w:szCs w:val="24"/>
        </w:rPr>
        <w:t xml:space="preserve">technical </w:t>
      </w:r>
      <w:r w:rsidR="000F673A" w:rsidRPr="001D1843">
        <w:rPr>
          <w:rFonts w:ascii="Helvetica" w:hAnsi="Helvetica" w:cs="Times New Roman"/>
          <w:sz w:val="24"/>
          <w:szCs w:val="24"/>
        </w:rPr>
        <w:t>assistance providers</w:t>
      </w:r>
      <w:r w:rsidR="009E6D74" w:rsidRPr="001D1843">
        <w:rPr>
          <w:rFonts w:ascii="Helvetica" w:hAnsi="Helvetica" w:cs="Times New Roman"/>
          <w:sz w:val="24"/>
          <w:szCs w:val="24"/>
        </w:rPr>
        <w:t xml:space="preserve"> </w:t>
      </w:r>
      <w:r w:rsidR="000F673A" w:rsidRPr="001D1843">
        <w:rPr>
          <w:rFonts w:ascii="Helvetica" w:hAnsi="Helvetica" w:cs="Times New Roman"/>
          <w:sz w:val="24"/>
          <w:szCs w:val="24"/>
        </w:rPr>
        <w:t xml:space="preserve">(with others interested) </w:t>
      </w:r>
      <w:r w:rsidR="009E6D74" w:rsidRPr="001D1843">
        <w:rPr>
          <w:rFonts w:ascii="Helvetica" w:hAnsi="Helvetica" w:cs="Times New Roman"/>
          <w:sz w:val="24"/>
          <w:szCs w:val="24"/>
        </w:rPr>
        <w:t xml:space="preserve">to the IEC. Overall engagement would be assisted by a more closely </w:t>
      </w:r>
      <w:proofErr w:type="spellStart"/>
      <w:r w:rsidR="009E6D74" w:rsidRPr="001D1843">
        <w:rPr>
          <w:rFonts w:ascii="Helvetica" w:hAnsi="Helvetica" w:cs="Times New Roman"/>
          <w:sz w:val="24"/>
          <w:szCs w:val="24"/>
        </w:rPr>
        <w:t>harmonised</w:t>
      </w:r>
      <w:proofErr w:type="spellEnd"/>
      <w:r w:rsidR="009E6D74" w:rsidRPr="001D1843">
        <w:rPr>
          <w:rFonts w:ascii="Helvetica" w:hAnsi="Helvetica" w:cs="Times New Roman"/>
          <w:sz w:val="24"/>
          <w:szCs w:val="24"/>
        </w:rPr>
        <w:t xml:space="preserve"> approach that maps the needs of the </w:t>
      </w:r>
      <w:r w:rsidR="00165B3E" w:rsidRPr="001D1843">
        <w:rPr>
          <w:rFonts w:ascii="Helvetica" w:hAnsi="Helvetica" w:cs="Times New Roman"/>
          <w:sz w:val="24"/>
          <w:szCs w:val="24"/>
        </w:rPr>
        <w:t>IEC to</w:t>
      </w:r>
      <w:r w:rsidR="009E6D74" w:rsidRPr="001D1843">
        <w:rPr>
          <w:rFonts w:ascii="Helvetica" w:hAnsi="Helvetica" w:cs="Times New Roman"/>
          <w:sz w:val="24"/>
          <w:szCs w:val="24"/>
        </w:rPr>
        <w:t xml:space="preserve"> well targeted and consciously </w:t>
      </w:r>
      <w:r w:rsidR="008D3F1B" w:rsidRPr="001D1843">
        <w:rPr>
          <w:rFonts w:ascii="Helvetica" w:hAnsi="Helvetica" w:cs="Times New Roman"/>
          <w:sz w:val="24"/>
          <w:szCs w:val="24"/>
        </w:rPr>
        <w:t>coordinated inputs</w:t>
      </w:r>
      <w:r w:rsidR="009E6D74" w:rsidRPr="001D1843">
        <w:rPr>
          <w:rFonts w:ascii="Helvetica" w:hAnsi="Helvetica" w:cs="Times New Roman"/>
          <w:sz w:val="24"/>
          <w:szCs w:val="24"/>
        </w:rPr>
        <w:t xml:space="preserve"> by the respective service providers that includes regular joint partner meetings by all involved in working with the IEC.</w:t>
      </w:r>
      <w:r w:rsidR="00A005B4" w:rsidRPr="001D1843">
        <w:rPr>
          <w:rFonts w:ascii="Helvetica" w:hAnsi="Helvetica" w:cs="Times New Roman"/>
          <w:sz w:val="24"/>
          <w:szCs w:val="24"/>
        </w:rPr>
        <w:t xml:space="preserve"> This process has begun in the IEC under the direction of the Deputy Secretary-General.</w:t>
      </w:r>
    </w:p>
    <w:p w14:paraId="6F3D7DD4" w14:textId="1A61FBCC" w:rsidR="009E6D74" w:rsidRPr="001D1843" w:rsidRDefault="00631F83" w:rsidP="00DE4857">
      <w:pPr>
        <w:spacing w:line="360" w:lineRule="auto"/>
        <w:rPr>
          <w:rFonts w:ascii="Helvetica" w:hAnsi="Helvetica" w:cs="Times New Roman"/>
          <w:sz w:val="24"/>
          <w:szCs w:val="24"/>
        </w:rPr>
      </w:pPr>
      <w:r w:rsidRPr="001D1843">
        <w:rPr>
          <w:rFonts w:ascii="Helvetica" w:hAnsi="Helvetica" w:cs="Times New Roman"/>
          <w:b/>
          <w:sz w:val="24"/>
          <w:szCs w:val="24"/>
        </w:rPr>
        <w:t>Fifth,</w:t>
      </w:r>
      <w:r w:rsidR="009E6D74" w:rsidRPr="001D1843">
        <w:rPr>
          <w:rFonts w:ascii="Helvetica" w:hAnsi="Helvetica" w:cs="Times New Roman"/>
          <w:sz w:val="24"/>
          <w:szCs w:val="24"/>
        </w:rPr>
        <w:t xml:space="preserve"> despite being </w:t>
      </w:r>
      <w:r w:rsidR="008D3F1B" w:rsidRPr="001D1843">
        <w:rPr>
          <w:rFonts w:ascii="Helvetica" w:hAnsi="Helvetica" w:cs="Times New Roman"/>
          <w:sz w:val="24"/>
          <w:szCs w:val="24"/>
        </w:rPr>
        <w:t>an ‘electoral</w:t>
      </w:r>
      <w:r w:rsidR="009E6D74" w:rsidRPr="001D1843">
        <w:rPr>
          <w:rFonts w:ascii="Helvetica" w:hAnsi="Helvetica" w:cs="Times New Roman"/>
          <w:sz w:val="24"/>
          <w:szCs w:val="24"/>
        </w:rPr>
        <w:t xml:space="preserve"> cycle’ project</w:t>
      </w:r>
      <w:r w:rsidR="00165B3E" w:rsidRPr="001D1843">
        <w:rPr>
          <w:rFonts w:ascii="Helvetica" w:hAnsi="Helvetica" w:cs="Times New Roman"/>
          <w:sz w:val="24"/>
          <w:szCs w:val="24"/>
        </w:rPr>
        <w:t>, the</w:t>
      </w:r>
      <w:r w:rsidR="009E6D74" w:rsidRPr="001D1843">
        <w:rPr>
          <w:rFonts w:ascii="Helvetica" w:hAnsi="Helvetica" w:cs="Times New Roman"/>
          <w:sz w:val="24"/>
          <w:szCs w:val="24"/>
        </w:rPr>
        <w:t xml:space="preserve"> project design </w:t>
      </w:r>
      <w:r w:rsidR="00C52316" w:rsidRPr="001D1843">
        <w:rPr>
          <w:rFonts w:ascii="Helvetica" w:hAnsi="Helvetica" w:cs="Times New Roman"/>
          <w:sz w:val="24"/>
          <w:szCs w:val="24"/>
        </w:rPr>
        <w:t>provides only</w:t>
      </w:r>
      <w:r w:rsidR="009E6D74" w:rsidRPr="001D1843">
        <w:rPr>
          <w:rFonts w:ascii="Helvetica" w:hAnsi="Helvetica" w:cs="Times New Roman"/>
          <w:sz w:val="24"/>
          <w:szCs w:val="24"/>
        </w:rPr>
        <w:t xml:space="preserve"> for capacity-</w:t>
      </w:r>
      <w:r w:rsidR="00C52316" w:rsidRPr="001D1843">
        <w:rPr>
          <w:rFonts w:ascii="Helvetica" w:hAnsi="Helvetica" w:cs="Times New Roman"/>
          <w:sz w:val="24"/>
          <w:szCs w:val="24"/>
        </w:rPr>
        <w:t>building engagement with the IEC. The long-</w:t>
      </w:r>
      <w:r w:rsidR="009E6D74" w:rsidRPr="001D1843">
        <w:rPr>
          <w:rFonts w:ascii="Helvetica" w:hAnsi="Helvetica" w:cs="Times New Roman"/>
          <w:sz w:val="24"/>
          <w:szCs w:val="24"/>
        </w:rPr>
        <w:t xml:space="preserve">term commitment is welcomed and certainly </w:t>
      </w:r>
      <w:r w:rsidR="00165B3E" w:rsidRPr="001D1843">
        <w:rPr>
          <w:rFonts w:ascii="Helvetica" w:hAnsi="Helvetica" w:cs="Times New Roman"/>
          <w:sz w:val="24"/>
          <w:szCs w:val="24"/>
        </w:rPr>
        <w:t>reflects the</w:t>
      </w:r>
      <w:r w:rsidR="009E6D74" w:rsidRPr="001D1843">
        <w:rPr>
          <w:rFonts w:ascii="Helvetica" w:hAnsi="Helvetica" w:cs="Times New Roman"/>
          <w:sz w:val="24"/>
          <w:szCs w:val="24"/>
        </w:rPr>
        <w:t xml:space="preserve"> generally agreed </w:t>
      </w:r>
      <w:r w:rsidR="00C52316" w:rsidRPr="001D1843">
        <w:rPr>
          <w:rFonts w:ascii="Helvetica" w:hAnsi="Helvetica" w:cs="Times New Roman"/>
          <w:sz w:val="24"/>
          <w:szCs w:val="24"/>
        </w:rPr>
        <w:t>belief that</w:t>
      </w:r>
      <w:r w:rsidR="009E6D74" w:rsidRPr="001D1843">
        <w:rPr>
          <w:rFonts w:ascii="Helvetica" w:hAnsi="Helvetica" w:cs="Times New Roman"/>
          <w:sz w:val="24"/>
          <w:szCs w:val="24"/>
        </w:rPr>
        <w:t xml:space="preserve"> continuity of engagement is critical. There is a logical disconnect however between the </w:t>
      </w:r>
      <w:r w:rsidR="00165B3E" w:rsidRPr="001D1843">
        <w:rPr>
          <w:rFonts w:ascii="Helvetica" w:hAnsi="Helvetica" w:cs="Times New Roman"/>
          <w:sz w:val="24"/>
          <w:szCs w:val="24"/>
        </w:rPr>
        <w:t xml:space="preserve">project </w:t>
      </w:r>
      <w:r w:rsidR="00C52316" w:rsidRPr="001D1843">
        <w:rPr>
          <w:rFonts w:ascii="Helvetica" w:hAnsi="Helvetica" w:cs="Times New Roman"/>
          <w:sz w:val="24"/>
          <w:szCs w:val="24"/>
        </w:rPr>
        <w:t>design and</w:t>
      </w:r>
      <w:r w:rsidR="009E6D74" w:rsidRPr="001D1843">
        <w:rPr>
          <w:rFonts w:ascii="Helvetica" w:hAnsi="Helvetica" w:cs="Times New Roman"/>
          <w:sz w:val="24"/>
          <w:szCs w:val="24"/>
        </w:rPr>
        <w:t xml:space="preserve"> the </w:t>
      </w:r>
      <w:r w:rsidR="00C52316" w:rsidRPr="001D1843">
        <w:rPr>
          <w:rFonts w:ascii="Helvetica" w:hAnsi="Helvetica" w:cs="Times New Roman"/>
          <w:sz w:val="24"/>
          <w:szCs w:val="24"/>
        </w:rPr>
        <w:t>intent of</w:t>
      </w:r>
      <w:r w:rsidR="009E6D74" w:rsidRPr="001D1843">
        <w:rPr>
          <w:rFonts w:ascii="Helvetica" w:hAnsi="Helvetica" w:cs="Times New Roman"/>
          <w:sz w:val="24"/>
          <w:szCs w:val="24"/>
        </w:rPr>
        <w:t xml:space="preserve"> the project as reflected in the project name. Elections are an inclusive political </w:t>
      </w:r>
      <w:r w:rsidR="00165B3E" w:rsidRPr="001D1843">
        <w:rPr>
          <w:rFonts w:ascii="Helvetica" w:hAnsi="Helvetica" w:cs="Times New Roman"/>
          <w:sz w:val="24"/>
          <w:szCs w:val="24"/>
        </w:rPr>
        <w:t>process with</w:t>
      </w:r>
      <w:r w:rsidR="009E6D74" w:rsidRPr="001D1843">
        <w:rPr>
          <w:rFonts w:ascii="Helvetica" w:hAnsi="Helvetica" w:cs="Times New Roman"/>
          <w:sz w:val="24"/>
          <w:szCs w:val="24"/>
        </w:rPr>
        <w:t xml:space="preserve"> a multiplicity of stakeholders but the program </w:t>
      </w:r>
      <w:r w:rsidR="009E6D74" w:rsidRPr="001D1843">
        <w:rPr>
          <w:rFonts w:ascii="Helvetica" w:hAnsi="Helvetica" w:cs="Times New Roman"/>
          <w:sz w:val="24"/>
          <w:szCs w:val="24"/>
        </w:rPr>
        <w:lastRenderedPageBreak/>
        <w:t xml:space="preserve">design has provided for capacity-building intervention with only one entity, and does not provide for programmatic implementation at any level. </w:t>
      </w:r>
      <w:r w:rsidR="003038C4" w:rsidRPr="001D1843">
        <w:rPr>
          <w:rFonts w:ascii="Helvetica" w:hAnsi="Helvetica" w:cs="Times New Roman"/>
          <w:sz w:val="24"/>
          <w:szCs w:val="24"/>
        </w:rPr>
        <w:t xml:space="preserve">The lack of embedded relationships with external stakeholders is a concern. NDI expressed the view that there is much room for the IEC to appreciate the role </w:t>
      </w:r>
      <w:r w:rsidR="005A5817">
        <w:rPr>
          <w:rFonts w:ascii="Helvetica" w:hAnsi="Helvetica" w:cs="Times New Roman"/>
          <w:sz w:val="24"/>
          <w:szCs w:val="24"/>
        </w:rPr>
        <w:t xml:space="preserve">that </w:t>
      </w:r>
      <w:r w:rsidR="003038C4" w:rsidRPr="001D1843">
        <w:rPr>
          <w:rFonts w:ascii="Helvetica" w:hAnsi="Helvetica" w:cs="Times New Roman"/>
          <w:sz w:val="24"/>
          <w:szCs w:val="24"/>
        </w:rPr>
        <w:t xml:space="preserve">‘champions’ of an independent </w:t>
      </w:r>
      <w:r w:rsidR="00A005B4" w:rsidRPr="001D1843">
        <w:rPr>
          <w:rFonts w:ascii="Helvetica" w:hAnsi="Helvetica" w:cs="Times New Roman"/>
          <w:sz w:val="24"/>
          <w:szCs w:val="24"/>
        </w:rPr>
        <w:t>electoral entity</w:t>
      </w:r>
      <w:r w:rsidR="003038C4" w:rsidRPr="001D1843">
        <w:rPr>
          <w:rFonts w:ascii="Helvetica" w:hAnsi="Helvetica" w:cs="Times New Roman"/>
          <w:sz w:val="24"/>
          <w:szCs w:val="24"/>
        </w:rPr>
        <w:t xml:space="preserve"> can offer but at this point there is </w:t>
      </w:r>
      <w:r w:rsidR="002D236A" w:rsidRPr="001D1843">
        <w:rPr>
          <w:rFonts w:ascii="Helvetica" w:hAnsi="Helvetica" w:cs="Times New Roman"/>
          <w:sz w:val="24"/>
          <w:szCs w:val="24"/>
        </w:rPr>
        <w:t>little room for engagement.</w:t>
      </w:r>
      <w:r w:rsidR="005A5817">
        <w:rPr>
          <w:rFonts w:ascii="Helvetica" w:hAnsi="Helvetica" w:cs="Times New Roman"/>
          <w:sz w:val="24"/>
          <w:szCs w:val="24"/>
        </w:rPr>
        <w:t xml:space="preserve"> The project should seek to engage closer with these bodies.</w:t>
      </w:r>
    </w:p>
    <w:p w14:paraId="1EE1EF32" w14:textId="2019EA24" w:rsidR="009E6D74" w:rsidRPr="001D1843" w:rsidRDefault="00631F83" w:rsidP="00DE4857">
      <w:pPr>
        <w:spacing w:line="360" w:lineRule="auto"/>
        <w:rPr>
          <w:rFonts w:ascii="Helvetica" w:hAnsi="Helvetica" w:cs="Times New Roman"/>
          <w:sz w:val="24"/>
          <w:szCs w:val="24"/>
        </w:rPr>
      </w:pPr>
      <w:r w:rsidRPr="001D1843">
        <w:rPr>
          <w:rFonts w:ascii="Helvetica" w:hAnsi="Helvetica" w:cs="Times New Roman"/>
          <w:b/>
          <w:sz w:val="24"/>
          <w:szCs w:val="24"/>
        </w:rPr>
        <w:t>Sixth,</w:t>
      </w:r>
      <w:r w:rsidRPr="001D1843">
        <w:rPr>
          <w:rFonts w:ascii="Helvetica" w:hAnsi="Helvetica" w:cs="Times New Roman"/>
          <w:sz w:val="24"/>
          <w:szCs w:val="24"/>
        </w:rPr>
        <w:t xml:space="preserve"> </w:t>
      </w:r>
      <w:r w:rsidR="008D3F1B" w:rsidRPr="001D1843">
        <w:rPr>
          <w:rFonts w:ascii="Helvetica" w:hAnsi="Helvetica" w:cs="Times New Roman"/>
          <w:sz w:val="24"/>
          <w:szCs w:val="24"/>
        </w:rPr>
        <w:t xml:space="preserve"> </w:t>
      </w:r>
      <w:r w:rsidR="009E6D74" w:rsidRPr="001D1843">
        <w:rPr>
          <w:rFonts w:ascii="Helvetica" w:hAnsi="Helvetica" w:cs="Times New Roman"/>
          <w:sz w:val="24"/>
          <w:szCs w:val="24"/>
        </w:rPr>
        <w:t xml:space="preserve"> a funding strategy that provides intellectual heft but limited or no capacity   for programme-based implementation   has the frustrating consequence of raising expectations without the </w:t>
      </w:r>
      <w:r w:rsidR="000F673A" w:rsidRPr="001D1843">
        <w:rPr>
          <w:rFonts w:ascii="Helvetica" w:hAnsi="Helvetica" w:cs="Times New Roman"/>
          <w:sz w:val="24"/>
          <w:szCs w:val="24"/>
        </w:rPr>
        <w:t xml:space="preserve">certainty </w:t>
      </w:r>
      <w:r w:rsidR="00C52316" w:rsidRPr="001D1843">
        <w:rPr>
          <w:rFonts w:ascii="Helvetica" w:hAnsi="Helvetica" w:cs="Times New Roman"/>
          <w:sz w:val="24"/>
          <w:szCs w:val="24"/>
        </w:rPr>
        <w:t>of</w:t>
      </w:r>
      <w:r w:rsidR="009E6D74" w:rsidRPr="001D1843">
        <w:rPr>
          <w:rFonts w:ascii="Helvetica" w:hAnsi="Helvetica" w:cs="Times New Roman"/>
          <w:sz w:val="24"/>
          <w:szCs w:val="24"/>
        </w:rPr>
        <w:t xml:space="preserve"> application, or must devolve the more visible application </w:t>
      </w:r>
      <w:r w:rsidR="000F673A" w:rsidRPr="001D1843">
        <w:rPr>
          <w:rFonts w:ascii="Helvetica" w:hAnsi="Helvetica" w:cs="Times New Roman"/>
          <w:sz w:val="24"/>
          <w:szCs w:val="24"/>
        </w:rPr>
        <w:t xml:space="preserve">– events, for example - </w:t>
      </w:r>
      <w:r w:rsidR="00C52316" w:rsidRPr="001D1843">
        <w:rPr>
          <w:rFonts w:ascii="Helvetica" w:hAnsi="Helvetica" w:cs="Times New Roman"/>
          <w:sz w:val="24"/>
          <w:szCs w:val="24"/>
        </w:rPr>
        <w:t>of expert</w:t>
      </w:r>
      <w:r w:rsidR="009E6D74" w:rsidRPr="001D1843">
        <w:rPr>
          <w:rFonts w:ascii="Helvetica" w:hAnsi="Helvetica" w:cs="Times New Roman"/>
          <w:sz w:val="24"/>
          <w:szCs w:val="24"/>
        </w:rPr>
        <w:t xml:space="preserve"> capacity building to other service providers. Future project design may benefit from balancing intellectual input with delivery opportunities that have the added benefit of positive visibility and continued testing, quer</w:t>
      </w:r>
      <w:r w:rsidR="00E93999" w:rsidRPr="001D1843">
        <w:rPr>
          <w:rFonts w:ascii="Helvetica" w:hAnsi="Helvetica" w:cs="Times New Roman"/>
          <w:sz w:val="24"/>
          <w:szCs w:val="24"/>
        </w:rPr>
        <w:t>ying and refinement of approach as well as of measuring and testing the capacity actually being built.</w:t>
      </w:r>
    </w:p>
    <w:p w14:paraId="09F9B114" w14:textId="57247617" w:rsidR="00105E2E" w:rsidRDefault="009E6D74" w:rsidP="00DE4857">
      <w:pPr>
        <w:spacing w:line="360" w:lineRule="auto"/>
        <w:rPr>
          <w:rFonts w:ascii="Helvetica" w:hAnsi="Helvetica" w:cs="Times New Roman"/>
          <w:sz w:val="24"/>
          <w:szCs w:val="24"/>
        </w:rPr>
      </w:pPr>
      <w:r w:rsidRPr="001D1843">
        <w:rPr>
          <w:rFonts w:ascii="Helvetica" w:hAnsi="Helvetica" w:cs="Times New Roman"/>
          <w:b/>
          <w:sz w:val="24"/>
          <w:szCs w:val="24"/>
        </w:rPr>
        <w:t>Finally,</w:t>
      </w:r>
      <w:r w:rsidRPr="001D1843">
        <w:rPr>
          <w:rFonts w:ascii="Helvetica" w:hAnsi="Helvetica" w:cs="Times New Roman"/>
          <w:sz w:val="24"/>
          <w:szCs w:val="24"/>
        </w:rPr>
        <w:t xml:space="preserve"> the contextual political realties and clear necessity of Jordan </w:t>
      </w:r>
      <w:r w:rsidR="00C52316" w:rsidRPr="001D1843">
        <w:rPr>
          <w:rFonts w:ascii="Helvetica" w:hAnsi="Helvetica" w:cs="Times New Roman"/>
          <w:sz w:val="24"/>
          <w:szCs w:val="24"/>
        </w:rPr>
        <w:t>remaining a</w:t>
      </w:r>
      <w:r w:rsidRPr="001D1843">
        <w:rPr>
          <w:rFonts w:ascii="Helvetica" w:hAnsi="Helvetica" w:cs="Times New Roman"/>
          <w:sz w:val="24"/>
          <w:szCs w:val="24"/>
        </w:rPr>
        <w:t xml:space="preserve"> stable and steady </w:t>
      </w:r>
      <w:r w:rsidR="008F0ED0" w:rsidRPr="001D1843">
        <w:rPr>
          <w:rFonts w:ascii="Helvetica" w:hAnsi="Helvetica" w:cs="Times New Roman"/>
          <w:sz w:val="24"/>
          <w:szCs w:val="24"/>
        </w:rPr>
        <w:t>entity at</w:t>
      </w:r>
      <w:r w:rsidRPr="001D1843">
        <w:rPr>
          <w:rFonts w:ascii="Helvetica" w:hAnsi="Helvetica" w:cs="Times New Roman"/>
          <w:sz w:val="24"/>
          <w:szCs w:val="24"/>
        </w:rPr>
        <w:t xml:space="preserve"> the </w:t>
      </w:r>
      <w:proofErr w:type="spellStart"/>
      <w:r w:rsidRPr="001D1843">
        <w:rPr>
          <w:rFonts w:ascii="Helvetica" w:hAnsi="Helvetica" w:cs="Times New Roman"/>
          <w:sz w:val="24"/>
          <w:szCs w:val="24"/>
        </w:rPr>
        <w:t>epicentre</w:t>
      </w:r>
      <w:proofErr w:type="spellEnd"/>
      <w:r w:rsidRPr="001D1843">
        <w:rPr>
          <w:rFonts w:ascii="Helvetica" w:hAnsi="Helvetica" w:cs="Times New Roman"/>
          <w:sz w:val="24"/>
          <w:szCs w:val="24"/>
        </w:rPr>
        <w:t xml:space="preserve"> of a region in crisis cannot be underestimated. Over generations, Jordan has been host to millions of displaced persons, most recently as a result of civil war in Syria. It is a country that has demonstrated ability </w:t>
      </w:r>
      <w:r w:rsidR="00C52316" w:rsidRPr="001D1843">
        <w:rPr>
          <w:rFonts w:ascii="Helvetica" w:hAnsi="Helvetica" w:cs="Times New Roman"/>
          <w:sz w:val="24"/>
          <w:szCs w:val="24"/>
        </w:rPr>
        <w:t>to deliver</w:t>
      </w:r>
      <w:r w:rsidRPr="001D1843">
        <w:rPr>
          <w:rFonts w:ascii="Helvetica" w:hAnsi="Helvetica" w:cs="Times New Roman"/>
          <w:sz w:val="24"/>
          <w:szCs w:val="24"/>
        </w:rPr>
        <w:t xml:space="preserve"> credible elections in a region beset by electoral strife. It is </w:t>
      </w:r>
      <w:r w:rsidR="00C52316" w:rsidRPr="001D1843">
        <w:rPr>
          <w:rFonts w:ascii="Helvetica" w:hAnsi="Helvetica" w:cs="Times New Roman"/>
          <w:sz w:val="24"/>
          <w:szCs w:val="24"/>
        </w:rPr>
        <w:t>a country</w:t>
      </w:r>
      <w:r w:rsidRPr="001D1843">
        <w:rPr>
          <w:rFonts w:ascii="Helvetica" w:hAnsi="Helvetica" w:cs="Times New Roman"/>
          <w:sz w:val="24"/>
          <w:szCs w:val="24"/>
        </w:rPr>
        <w:t xml:space="preserve"> committed to strengthening its embryonic but so far well received and respected electoral processes.  But </w:t>
      </w:r>
      <w:proofErr w:type="gramStart"/>
      <w:r w:rsidRPr="001D1843">
        <w:rPr>
          <w:rFonts w:ascii="Helvetica" w:hAnsi="Helvetica" w:cs="Times New Roman"/>
          <w:sz w:val="24"/>
          <w:szCs w:val="24"/>
        </w:rPr>
        <w:t>lessons learned</w:t>
      </w:r>
      <w:r w:rsidR="00165B3E" w:rsidRPr="001D1843">
        <w:rPr>
          <w:rFonts w:ascii="Helvetica" w:hAnsi="Helvetica" w:cs="Times New Roman"/>
          <w:sz w:val="24"/>
          <w:szCs w:val="24"/>
        </w:rPr>
        <w:t xml:space="preserve"> </w:t>
      </w:r>
      <w:r w:rsidRPr="001D1843">
        <w:rPr>
          <w:rFonts w:ascii="Helvetica" w:hAnsi="Helvetica" w:cs="Times New Roman"/>
          <w:sz w:val="24"/>
          <w:szCs w:val="24"/>
        </w:rPr>
        <w:t>from other countries is</w:t>
      </w:r>
      <w:proofErr w:type="gramEnd"/>
      <w:r w:rsidRPr="001D1843">
        <w:rPr>
          <w:rFonts w:ascii="Helvetica" w:hAnsi="Helvetica" w:cs="Times New Roman"/>
          <w:sz w:val="24"/>
          <w:szCs w:val="24"/>
        </w:rPr>
        <w:t xml:space="preserve"> that new institutions </w:t>
      </w:r>
      <w:r w:rsidR="00C52316" w:rsidRPr="001D1843">
        <w:rPr>
          <w:rFonts w:ascii="Helvetica" w:hAnsi="Helvetica" w:cs="Times New Roman"/>
          <w:sz w:val="24"/>
          <w:szCs w:val="24"/>
        </w:rPr>
        <w:t>and processes</w:t>
      </w:r>
      <w:r w:rsidRPr="001D1843">
        <w:rPr>
          <w:rFonts w:ascii="Helvetica" w:hAnsi="Helvetica" w:cs="Times New Roman"/>
          <w:sz w:val="24"/>
          <w:szCs w:val="24"/>
        </w:rPr>
        <w:t xml:space="preserve"> are always fragile. Expectations of instant and sustained success are reflective of flawed thinking and blindness to the lessons of history. In such a </w:t>
      </w:r>
      <w:r w:rsidR="00C52316" w:rsidRPr="001D1843">
        <w:rPr>
          <w:rFonts w:ascii="Helvetica" w:hAnsi="Helvetica" w:cs="Times New Roman"/>
          <w:sz w:val="24"/>
          <w:szCs w:val="24"/>
        </w:rPr>
        <w:t>critically important</w:t>
      </w:r>
      <w:r w:rsidRPr="001D1843">
        <w:rPr>
          <w:rFonts w:ascii="Helvetica" w:hAnsi="Helvetica" w:cs="Times New Roman"/>
          <w:sz w:val="24"/>
          <w:szCs w:val="24"/>
        </w:rPr>
        <w:t xml:space="preserve"> political context, the evaluation recommends therefore that the project invest</w:t>
      </w:r>
      <w:r w:rsidR="005F4414" w:rsidRPr="001D1843">
        <w:rPr>
          <w:rFonts w:ascii="Helvetica" w:hAnsi="Helvetica" w:cs="Times New Roman"/>
          <w:sz w:val="24"/>
          <w:szCs w:val="24"/>
        </w:rPr>
        <w:t xml:space="preserve">s </w:t>
      </w:r>
      <w:r w:rsidRPr="001D1843">
        <w:rPr>
          <w:rFonts w:ascii="Helvetica" w:hAnsi="Helvetica" w:cs="Times New Roman"/>
          <w:sz w:val="24"/>
          <w:szCs w:val="24"/>
        </w:rPr>
        <w:t xml:space="preserve">in </w:t>
      </w:r>
      <w:r w:rsidR="005F4414" w:rsidRPr="001D1843">
        <w:rPr>
          <w:rFonts w:ascii="Helvetica" w:hAnsi="Helvetica" w:cs="Times New Roman"/>
          <w:sz w:val="24"/>
          <w:szCs w:val="24"/>
        </w:rPr>
        <w:t>timely,</w:t>
      </w:r>
      <w:r w:rsidRPr="001D1843">
        <w:rPr>
          <w:rFonts w:ascii="Helvetica" w:hAnsi="Helvetica" w:cs="Times New Roman"/>
          <w:sz w:val="24"/>
          <w:szCs w:val="24"/>
        </w:rPr>
        <w:t xml:space="preserve"> on-going </w:t>
      </w:r>
      <w:r w:rsidR="005F4414" w:rsidRPr="001D1843">
        <w:rPr>
          <w:rFonts w:ascii="Helvetica" w:hAnsi="Helvetica" w:cs="Times New Roman"/>
          <w:sz w:val="24"/>
          <w:szCs w:val="24"/>
        </w:rPr>
        <w:t xml:space="preserve">and in-depth </w:t>
      </w:r>
      <w:r w:rsidRPr="001D1843">
        <w:rPr>
          <w:rFonts w:ascii="Helvetica" w:hAnsi="Helvetica" w:cs="Times New Roman"/>
          <w:sz w:val="24"/>
          <w:szCs w:val="24"/>
        </w:rPr>
        <w:t xml:space="preserve">political economy analysis to advise on areas of traction; continually monitor the political context and landscape; inform on emerging risk and </w:t>
      </w:r>
      <w:proofErr w:type="gramStart"/>
      <w:r w:rsidRPr="001D1843">
        <w:rPr>
          <w:rFonts w:ascii="Helvetica" w:hAnsi="Helvetica" w:cs="Times New Roman"/>
          <w:sz w:val="24"/>
          <w:szCs w:val="24"/>
        </w:rPr>
        <w:t>advise</w:t>
      </w:r>
      <w:proofErr w:type="gramEnd"/>
      <w:r w:rsidRPr="001D1843">
        <w:rPr>
          <w:rFonts w:ascii="Helvetica" w:hAnsi="Helvetica" w:cs="Times New Roman"/>
          <w:sz w:val="24"/>
          <w:szCs w:val="24"/>
        </w:rPr>
        <w:t xml:space="preserve"> on eme</w:t>
      </w:r>
      <w:r w:rsidR="009D052B">
        <w:rPr>
          <w:rFonts w:ascii="Helvetica" w:hAnsi="Helvetica" w:cs="Times New Roman"/>
          <w:sz w:val="24"/>
          <w:szCs w:val="24"/>
        </w:rPr>
        <w:t>rging issues and opportunities.</w:t>
      </w:r>
    </w:p>
    <w:p w14:paraId="2666F352" w14:textId="77777777" w:rsidR="009D052B" w:rsidRPr="001D1843" w:rsidRDefault="009D052B" w:rsidP="00DE4857">
      <w:pPr>
        <w:spacing w:line="360" w:lineRule="auto"/>
        <w:rPr>
          <w:rFonts w:ascii="Helvetica" w:hAnsi="Helvetica" w:cs="Times New Roman"/>
          <w:sz w:val="24"/>
          <w:szCs w:val="24"/>
        </w:rPr>
      </w:pPr>
    </w:p>
    <w:p w14:paraId="73CD3906" w14:textId="72B71079" w:rsidR="003C75D0" w:rsidRDefault="004C5FB0" w:rsidP="003C75D0">
      <w:pPr>
        <w:pStyle w:val="Heading2"/>
        <w:spacing w:line="360" w:lineRule="auto"/>
        <w:rPr>
          <w:rFonts w:ascii="Helvetica" w:hAnsi="Helvetica"/>
        </w:rPr>
      </w:pPr>
      <w:bookmarkStart w:id="5" w:name="_Toc436296481"/>
      <w:r>
        <w:rPr>
          <w:rFonts w:ascii="Helvetica" w:hAnsi="Helvetica"/>
        </w:rPr>
        <w:lastRenderedPageBreak/>
        <w:t>2</w:t>
      </w:r>
      <w:r w:rsidR="000F673A" w:rsidRPr="001D1843">
        <w:rPr>
          <w:rFonts w:ascii="Helvetica" w:hAnsi="Helvetica"/>
        </w:rPr>
        <w:t>.</w:t>
      </w:r>
      <w:r w:rsidR="000F673A" w:rsidRPr="001D1843">
        <w:rPr>
          <w:rFonts w:ascii="Helvetica" w:hAnsi="Helvetica"/>
        </w:rPr>
        <w:tab/>
      </w:r>
      <w:r>
        <w:rPr>
          <w:rFonts w:ascii="Helvetica" w:hAnsi="Helvetica"/>
        </w:rPr>
        <w:t>Political and Project Context</w:t>
      </w:r>
      <w:bookmarkEnd w:id="5"/>
    </w:p>
    <w:p w14:paraId="73FFE80B" w14:textId="77777777" w:rsidR="003C75D0" w:rsidRDefault="003C75D0" w:rsidP="004C5FB0">
      <w:pPr>
        <w:spacing w:before="60" w:after="60"/>
        <w:jc w:val="both"/>
        <w:rPr>
          <w:rFonts w:ascii="Helvetica" w:hAnsi="Helvetica" w:cs="Times New Roman"/>
        </w:rPr>
      </w:pPr>
    </w:p>
    <w:p w14:paraId="3AC10C01" w14:textId="1C5BBD41" w:rsidR="003C75D0" w:rsidRDefault="003C75D0" w:rsidP="003C75D0">
      <w:pPr>
        <w:pStyle w:val="Heading4"/>
      </w:pPr>
      <w:r>
        <w:t>Political Context</w:t>
      </w:r>
    </w:p>
    <w:p w14:paraId="116D7454" w14:textId="1AF660A0" w:rsidR="004C5FB0" w:rsidRPr="003C75D0" w:rsidRDefault="004C5FB0" w:rsidP="003C75D0">
      <w:pPr>
        <w:spacing w:before="60" w:after="60"/>
        <w:jc w:val="both"/>
        <w:rPr>
          <w:rFonts w:ascii="Helvetica" w:hAnsi="Helvetica" w:cs="Helvetica"/>
          <w:sz w:val="24"/>
          <w:szCs w:val="24"/>
        </w:rPr>
      </w:pPr>
      <w:r w:rsidRPr="003C75D0">
        <w:rPr>
          <w:rFonts w:ascii="Helvetica" w:hAnsi="Helvetica" w:cs="Helvetica"/>
          <w:sz w:val="24"/>
          <w:szCs w:val="24"/>
        </w:rPr>
        <w:t xml:space="preserve">The Hashemite Kingdom of Jordan, </w:t>
      </w:r>
      <w:proofErr w:type="gramStart"/>
      <w:r w:rsidRPr="003C75D0">
        <w:rPr>
          <w:rFonts w:ascii="Helvetica" w:hAnsi="Helvetica" w:cs="Helvetica"/>
          <w:sz w:val="24"/>
          <w:szCs w:val="24"/>
        </w:rPr>
        <w:t>located  in</w:t>
      </w:r>
      <w:proofErr w:type="gramEnd"/>
      <w:r w:rsidRPr="003C75D0">
        <w:rPr>
          <w:rFonts w:ascii="Helvetica" w:hAnsi="Helvetica" w:cs="Helvetica"/>
          <w:sz w:val="24"/>
          <w:szCs w:val="24"/>
        </w:rPr>
        <w:t xml:space="preserve"> an unstable region, and host to generations of refugees from Palestine since 19348 and more recently Iraq and Syria,  is a small, low-to middle-income country with a population of 6.1 million. It faces significant economic, environmental, political and security challenges to maintaining its stability.</w:t>
      </w:r>
    </w:p>
    <w:p w14:paraId="2F1467C6" w14:textId="77777777" w:rsidR="004C5FB0" w:rsidRPr="003C75D0" w:rsidRDefault="004C5FB0" w:rsidP="004C5FB0">
      <w:pPr>
        <w:spacing w:before="60" w:after="60"/>
        <w:jc w:val="both"/>
        <w:rPr>
          <w:rFonts w:ascii="Helvetica" w:hAnsi="Helvetica" w:cs="Helvetica"/>
          <w:sz w:val="24"/>
          <w:szCs w:val="24"/>
        </w:rPr>
      </w:pPr>
    </w:p>
    <w:p w14:paraId="3CDDE5AE" w14:textId="77777777" w:rsidR="004C5FB0" w:rsidRPr="003C75D0" w:rsidRDefault="004C5FB0" w:rsidP="004C5FB0">
      <w:pPr>
        <w:spacing w:before="60" w:after="60"/>
        <w:jc w:val="both"/>
        <w:rPr>
          <w:rFonts w:ascii="Helvetica" w:hAnsi="Helvetica" w:cs="Helvetica"/>
          <w:sz w:val="24"/>
          <w:szCs w:val="24"/>
        </w:rPr>
      </w:pPr>
      <w:r w:rsidRPr="003C75D0">
        <w:rPr>
          <w:rFonts w:ascii="Helvetica" w:hAnsi="Helvetica" w:cs="Helvetica"/>
          <w:sz w:val="24"/>
          <w:szCs w:val="24"/>
        </w:rPr>
        <w:t xml:space="preserve">A political reform agenda has sought to identify measures to promote and establish democratic institutions and civic participation. A key priority, and a continual challenge, throughout this period </w:t>
      </w:r>
      <w:proofErr w:type="gramStart"/>
      <w:r w:rsidRPr="003C75D0">
        <w:rPr>
          <w:rFonts w:ascii="Helvetica" w:hAnsi="Helvetica" w:cs="Helvetica"/>
          <w:sz w:val="24"/>
          <w:szCs w:val="24"/>
        </w:rPr>
        <w:t>has</w:t>
      </w:r>
      <w:proofErr w:type="gramEnd"/>
      <w:r w:rsidRPr="003C75D0">
        <w:rPr>
          <w:rFonts w:ascii="Helvetica" w:hAnsi="Helvetica" w:cs="Helvetica"/>
          <w:sz w:val="24"/>
          <w:szCs w:val="24"/>
        </w:rPr>
        <w:t xml:space="preserve"> been the attempts by Jordanian authorities and stakeholders to build an effective framework for the holding of inclusive, credible and transparent elections.       </w:t>
      </w:r>
    </w:p>
    <w:p w14:paraId="27C11A61" w14:textId="77777777" w:rsidR="004C5FB0" w:rsidRPr="003C75D0" w:rsidRDefault="004C5FB0" w:rsidP="004C5FB0">
      <w:pPr>
        <w:spacing w:before="60" w:after="60"/>
        <w:jc w:val="both"/>
        <w:rPr>
          <w:rFonts w:ascii="Helvetica" w:eastAsia="MS Gothic" w:hAnsi="Helvetica" w:cs="Helvetica"/>
          <w:b/>
          <w:bCs/>
          <w:sz w:val="24"/>
          <w:szCs w:val="24"/>
          <w:lang w:val="en-GB"/>
        </w:rPr>
      </w:pPr>
    </w:p>
    <w:p w14:paraId="361DD0BB" w14:textId="77777777" w:rsidR="004C5FB0" w:rsidRPr="003C75D0" w:rsidRDefault="004C5FB0" w:rsidP="004C5FB0">
      <w:pPr>
        <w:spacing w:before="60" w:after="60"/>
        <w:jc w:val="both"/>
        <w:rPr>
          <w:rFonts w:ascii="Helvetica" w:hAnsi="Helvetica" w:cs="Helvetica"/>
          <w:sz w:val="24"/>
          <w:szCs w:val="24"/>
        </w:rPr>
      </w:pPr>
      <w:r w:rsidRPr="003C75D0">
        <w:rPr>
          <w:rFonts w:ascii="Helvetica" w:hAnsi="Helvetica" w:cs="Helvetica"/>
          <w:sz w:val="24"/>
          <w:szCs w:val="24"/>
        </w:rPr>
        <w:t xml:space="preserve">Since the resumption of elections in 1989, elections were conducted by the Ministry of the Interior. Until the 2013 elections, conducted under the auspices of the new Independent Electoral Commission and with the support of the international community, elections were marked by a series of controversial electoral policies related </w:t>
      </w:r>
      <w:r w:rsidRPr="003C75D0">
        <w:rPr>
          <w:rFonts w:ascii="Helvetica" w:hAnsi="Helvetica" w:cs="Helvetica"/>
          <w:i/>
          <w:sz w:val="24"/>
          <w:szCs w:val="24"/>
        </w:rPr>
        <w:t>inter alia</w:t>
      </w:r>
      <w:r w:rsidRPr="003C75D0">
        <w:rPr>
          <w:rFonts w:ascii="Helvetica" w:hAnsi="Helvetica" w:cs="Helvetica"/>
          <w:sz w:val="24"/>
          <w:szCs w:val="24"/>
        </w:rPr>
        <w:t xml:space="preserve"> to the electoral system in place, the delineation of electoral boundaries, the assignment of seats to electoral districts, the role of governmental institutions in the management of elections, the process of voter registration, and the role of corrupt practices such as vote-buying in electoral campaigning. One consequence of these controversial electoral policies has been that political parties have tended to achieve limited success in winning elected office, leading to the boycott of elections by the Islamic Action Front, the political wing of the Muslim Brotherhood and widely regarded as the most popular political party in Jordan. Another consequence was the push for an independent electoral management body.</w:t>
      </w:r>
    </w:p>
    <w:p w14:paraId="30DD7971" w14:textId="77777777" w:rsidR="004C5FB0" w:rsidRPr="003C75D0" w:rsidRDefault="004C5FB0" w:rsidP="004C5FB0">
      <w:pPr>
        <w:spacing w:before="60" w:after="60"/>
        <w:rPr>
          <w:rFonts w:ascii="Helvetica" w:hAnsi="Helvetica" w:cs="Helvetica"/>
          <w:sz w:val="24"/>
          <w:szCs w:val="24"/>
        </w:rPr>
      </w:pPr>
    </w:p>
    <w:p w14:paraId="3B889FEB" w14:textId="77777777" w:rsidR="004C5FB0" w:rsidRPr="003C75D0" w:rsidRDefault="004C5FB0" w:rsidP="004C5FB0">
      <w:pPr>
        <w:pStyle w:val="FootnoteText1"/>
        <w:tabs>
          <w:tab w:val="left" w:pos="-360"/>
        </w:tabs>
        <w:spacing w:before="60" w:after="60" w:line="240" w:lineRule="auto"/>
        <w:jc w:val="both"/>
        <w:rPr>
          <w:rFonts w:ascii="Helvetica" w:hAnsi="Helvetica" w:cs="Helvetica"/>
          <w:sz w:val="24"/>
          <w:szCs w:val="24"/>
        </w:rPr>
      </w:pPr>
      <w:r w:rsidRPr="003C75D0">
        <w:rPr>
          <w:rFonts w:ascii="Helvetica" w:hAnsi="Helvetica" w:cs="Helvetica"/>
          <w:sz w:val="24"/>
          <w:szCs w:val="24"/>
        </w:rPr>
        <w:t xml:space="preserve">A constitutional amendment was approved in 2011 followed by the adoption of a Law on the Independent Election Commission in March 2012 that was ratified by King Abdullah II in April 2012.  The IEC Law stated that the main duties of the IEC will include supervising the parliamentary election process and monitoring it in all its phases; setting election dates; drawing up schedules, plans, and programs necessary for the implementation of elections; and taking the necessary measures to manage candidate nominations and voter registration in line with the provisions of the Elections Law.  </w:t>
      </w:r>
    </w:p>
    <w:p w14:paraId="036BD93C" w14:textId="77777777" w:rsidR="004C5FB0" w:rsidRPr="003C75D0" w:rsidRDefault="004C5FB0" w:rsidP="004C5FB0">
      <w:pPr>
        <w:pStyle w:val="Heading3"/>
        <w:numPr>
          <w:ilvl w:val="2"/>
          <w:numId w:val="0"/>
        </w:numPr>
        <w:tabs>
          <w:tab w:val="num" w:pos="720"/>
        </w:tabs>
        <w:suppressAutoHyphens/>
        <w:spacing w:before="60" w:after="60"/>
        <w:ind w:left="720" w:hanging="720"/>
        <w:rPr>
          <w:rFonts w:ascii="Helvetica" w:hAnsi="Helvetica" w:cs="Helvetica"/>
          <w:color w:val="auto"/>
          <w:sz w:val="24"/>
          <w:szCs w:val="24"/>
        </w:rPr>
      </w:pPr>
    </w:p>
    <w:p w14:paraId="5B79849F" w14:textId="77777777" w:rsidR="004C5FB0" w:rsidRPr="003C75D0" w:rsidRDefault="004C5FB0" w:rsidP="004C5FB0">
      <w:pPr>
        <w:spacing w:before="60" w:after="60"/>
        <w:jc w:val="both"/>
        <w:rPr>
          <w:rFonts w:ascii="Helvetica" w:hAnsi="Helvetica" w:cs="Helvetica"/>
          <w:sz w:val="24"/>
          <w:szCs w:val="24"/>
        </w:rPr>
      </w:pPr>
      <w:r w:rsidRPr="003C75D0">
        <w:rPr>
          <w:rFonts w:ascii="Helvetica" w:hAnsi="Helvetica" w:cs="Helvetica"/>
          <w:sz w:val="24"/>
          <w:szCs w:val="24"/>
        </w:rPr>
        <w:t xml:space="preserve">An initial project of support was developed by UNDP Jordan.  The </w:t>
      </w:r>
      <w:r w:rsidRPr="003C75D0">
        <w:rPr>
          <w:rFonts w:ascii="Helvetica" w:hAnsi="Helvetica" w:cs="Helvetica"/>
          <w:i/>
          <w:sz w:val="24"/>
          <w:szCs w:val="24"/>
        </w:rPr>
        <w:t>Strengthening Electoral Processes in Jordan</w:t>
      </w:r>
      <w:r w:rsidRPr="003C75D0">
        <w:rPr>
          <w:rFonts w:ascii="Helvetica" w:hAnsi="Helvetica" w:cs="Helvetica"/>
          <w:sz w:val="24"/>
          <w:szCs w:val="24"/>
        </w:rPr>
        <w:t xml:space="preserve"> project (SEPJ) , funded by a $500,000 contribution from the Spanish Agency for International Development Cooperation via t</w:t>
      </w:r>
      <w:r w:rsidRPr="003C75D0">
        <w:rPr>
          <w:rFonts w:ascii="Helvetica" w:hAnsi="Helvetica" w:cs="Helvetica"/>
          <w:bCs/>
          <w:iCs/>
          <w:sz w:val="24"/>
          <w:szCs w:val="24"/>
        </w:rPr>
        <w:t xml:space="preserve">he UNDP BDP-managed Global Programme for Electoral Cycle Support (GPECS </w:t>
      </w:r>
      <w:r w:rsidRPr="003C75D0">
        <w:rPr>
          <w:rFonts w:ascii="Helvetica" w:hAnsi="Helvetica" w:cs="Helvetica"/>
          <w:sz w:val="24"/>
          <w:szCs w:val="24"/>
        </w:rPr>
        <w:t xml:space="preserve"> focused on the provision of technical assistance to the establishment of the Independent Election Commission. </w:t>
      </w:r>
    </w:p>
    <w:p w14:paraId="5FE1BFF2" w14:textId="77777777" w:rsidR="004C5FB0" w:rsidRPr="003C75D0" w:rsidRDefault="004C5FB0" w:rsidP="004C5FB0">
      <w:pPr>
        <w:rPr>
          <w:rFonts w:ascii="Helvetica" w:hAnsi="Helvetica" w:cs="Helvetica"/>
          <w:sz w:val="24"/>
          <w:szCs w:val="24"/>
        </w:rPr>
      </w:pPr>
    </w:p>
    <w:p w14:paraId="728D8E3D" w14:textId="77777777" w:rsidR="004C5FB0" w:rsidRPr="003C75D0" w:rsidRDefault="004C5FB0" w:rsidP="004C5FB0">
      <w:pPr>
        <w:rPr>
          <w:rFonts w:ascii="Helvetica" w:hAnsi="Helvetica" w:cs="Helvetica"/>
          <w:sz w:val="24"/>
          <w:szCs w:val="24"/>
        </w:rPr>
      </w:pPr>
      <w:r w:rsidRPr="003C75D0">
        <w:rPr>
          <w:rFonts w:ascii="Helvetica" w:hAnsi="Helvetica" w:cs="Helvetica"/>
          <w:sz w:val="24"/>
          <w:szCs w:val="24"/>
        </w:rPr>
        <w:t xml:space="preserve">Parliamentary elections took place on 23 January 2013, just 8 months after the formal establishment of the IEC. Substantial efforts were made to ensure that the IEC was operationally ready to implement elections in time, including drawing on significant levels of support from staff seconded from other public institutions (such as the Ministry of Interior and the Ministry of Education) as well as support from national and international actors (including the UNDP and European Union) who played both an advisory role and also offered technical assistance through procurement of equipment, etc. </w:t>
      </w:r>
    </w:p>
    <w:p w14:paraId="1D7E95BB" w14:textId="77777777" w:rsidR="004C5FB0" w:rsidRPr="003C75D0" w:rsidRDefault="004C5FB0" w:rsidP="004C5FB0">
      <w:pPr>
        <w:rPr>
          <w:rFonts w:ascii="Helvetica" w:hAnsi="Helvetica" w:cs="Helvetica"/>
          <w:sz w:val="24"/>
          <w:szCs w:val="24"/>
        </w:rPr>
      </w:pPr>
      <w:r w:rsidRPr="003C75D0">
        <w:rPr>
          <w:rFonts w:ascii="Helvetica" w:hAnsi="Helvetica" w:cs="Helvetica"/>
          <w:sz w:val="24"/>
          <w:szCs w:val="24"/>
        </w:rPr>
        <w:t xml:space="preserve">The 2013 parliamentary elections took place under new election legislation that provided for the role of the IEC and also made other significant reforms to the broader electoral framework, including: the electoral system (the introduction of seats to be won through a national closed list proportional representation contest); the women’s quota (increasing the number of reserved seats); changes to the voter registration framework (including the use of voter cards and assignment of voters to specific polling stations); and the introduction of </w:t>
      </w:r>
      <w:proofErr w:type="spellStart"/>
      <w:r w:rsidRPr="003C75D0">
        <w:rPr>
          <w:rFonts w:ascii="Helvetica" w:hAnsi="Helvetica" w:cs="Helvetica"/>
          <w:sz w:val="24"/>
          <w:szCs w:val="24"/>
        </w:rPr>
        <w:t>standardised</w:t>
      </w:r>
      <w:proofErr w:type="spellEnd"/>
      <w:r w:rsidRPr="003C75D0">
        <w:rPr>
          <w:rFonts w:ascii="Helvetica" w:hAnsi="Helvetica" w:cs="Helvetica"/>
          <w:sz w:val="24"/>
          <w:szCs w:val="24"/>
        </w:rPr>
        <w:t xml:space="preserve"> ballot papers. Despite these reform measures, the elections were subject to a boycott by the Islamic Action Front.</w:t>
      </w:r>
    </w:p>
    <w:p w14:paraId="4E5F81AF" w14:textId="77777777" w:rsidR="004C5FB0" w:rsidRPr="003C75D0" w:rsidRDefault="004C5FB0" w:rsidP="004C5FB0">
      <w:pPr>
        <w:spacing w:before="60" w:after="60"/>
        <w:rPr>
          <w:rFonts w:ascii="Helvetica" w:hAnsi="Helvetica" w:cs="Helvetica"/>
          <w:sz w:val="24"/>
          <w:szCs w:val="24"/>
        </w:rPr>
      </w:pPr>
      <w:r w:rsidRPr="003C75D0">
        <w:rPr>
          <w:rFonts w:ascii="Helvetica" w:hAnsi="Helvetica" w:cs="Helvetica"/>
          <w:sz w:val="24"/>
          <w:szCs w:val="24"/>
        </w:rPr>
        <w:t xml:space="preserve">The 2013 elections were generally assessed positively, with national and international observer groups (including the EU Election Observation Mission) commending the IEC for the management of the elections, especially its implementation of election operations, the adoption of a complex series of procedures, and its attempts to ensure effective outreach with stakeholders and voters. However, observers also noted a series of areas where the legal and political framework for elections could be </w:t>
      </w:r>
      <w:proofErr w:type="gramStart"/>
      <w:r w:rsidRPr="003C75D0">
        <w:rPr>
          <w:rFonts w:ascii="Helvetica" w:hAnsi="Helvetica" w:cs="Helvetica"/>
          <w:sz w:val="24"/>
          <w:szCs w:val="24"/>
        </w:rPr>
        <w:t>improved.,</w:t>
      </w:r>
      <w:proofErr w:type="gramEnd"/>
      <w:r w:rsidRPr="003C75D0">
        <w:rPr>
          <w:rFonts w:ascii="Helvetica" w:hAnsi="Helvetica" w:cs="Helvetica"/>
          <w:sz w:val="24"/>
          <w:szCs w:val="24"/>
        </w:rPr>
        <w:t xml:space="preserve"> particularly in the area of the participation of women.</w:t>
      </w:r>
    </w:p>
    <w:p w14:paraId="40FEEED7" w14:textId="77777777" w:rsidR="004C5FB0" w:rsidRPr="003C75D0" w:rsidRDefault="004C5FB0" w:rsidP="004C5FB0">
      <w:pPr>
        <w:spacing w:before="60" w:after="60"/>
        <w:rPr>
          <w:rFonts w:ascii="Helvetica" w:hAnsi="Helvetica" w:cs="Helvetica"/>
          <w:sz w:val="24"/>
          <w:szCs w:val="24"/>
        </w:rPr>
      </w:pPr>
    </w:p>
    <w:p w14:paraId="0F1D86E6" w14:textId="77777777" w:rsidR="004C5FB0" w:rsidRPr="003C75D0" w:rsidRDefault="004C5FB0" w:rsidP="004C5FB0">
      <w:pPr>
        <w:spacing w:before="60" w:after="60"/>
        <w:rPr>
          <w:rFonts w:ascii="Helvetica" w:hAnsi="Helvetica" w:cs="Helvetica"/>
          <w:sz w:val="24"/>
          <w:szCs w:val="24"/>
        </w:rPr>
      </w:pPr>
      <w:r w:rsidRPr="003C75D0">
        <w:rPr>
          <w:rFonts w:ascii="Helvetica" w:hAnsi="Helvetica" w:cs="Helvetica"/>
          <w:sz w:val="24"/>
          <w:szCs w:val="24"/>
        </w:rPr>
        <w:t xml:space="preserve">Municipal elections of 23 August 2013 were managed by the Ministry of Municipal Affairs, although the IEC was tasked with a supervisory role. </w:t>
      </w:r>
    </w:p>
    <w:p w14:paraId="7ACCE265" w14:textId="77777777" w:rsidR="004C5FB0" w:rsidRPr="003C75D0" w:rsidRDefault="004C5FB0" w:rsidP="004C5FB0">
      <w:pPr>
        <w:spacing w:before="60" w:after="60"/>
        <w:rPr>
          <w:rFonts w:ascii="Helvetica" w:hAnsi="Helvetica" w:cs="Helvetica"/>
          <w:sz w:val="24"/>
          <w:szCs w:val="24"/>
        </w:rPr>
      </w:pPr>
    </w:p>
    <w:p w14:paraId="2116296A" w14:textId="77777777" w:rsidR="004C5FB0" w:rsidRPr="003C75D0" w:rsidRDefault="004C5FB0" w:rsidP="004C5FB0">
      <w:pPr>
        <w:spacing w:before="60" w:after="60"/>
        <w:rPr>
          <w:rFonts w:ascii="Helvetica" w:hAnsi="Helvetica" w:cs="Helvetica"/>
          <w:sz w:val="24"/>
          <w:szCs w:val="24"/>
        </w:rPr>
      </w:pPr>
      <w:r w:rsidRPr="003C75D0">
        <w:rPr>
          <w:rFonts w:ascii="Helvetica" w:hAnsi="Helvetica" w:cs="Helvetica"/>
          <w:sz w:val="24"/>
          <w:szCs w:val="24"/>
        </w:rPr>
        <w:lastRenderedPageBreak/>
        <w:t xml:space="preserve">The </w:t>
      </w:r>
      <w:proofErr w:type="gramStart"/>
      <w:r w:rsidRPr="003C75D0">
        <w:rPr>
          <w:rFonts w:ascii="Helvetica" w:hAnsi="Helvetica" w:cs="Helvetica"/>
          <w:sz w:val="24"/>
          <w:szCs w:val="24"/>
        </w:rPr>
        <w:t>success of the initial project were</w:t>
      </w:r>
      <w:proofErr w:type="gramEnd"/>
      <w:r w:rsidRPr="003C75D0">
        <w:rPr>
          <w:rFonts w:ascii="Helvetica" w:hAnsi="Helvetica" w:cs="Helvetica"/>
          <w:sz w:val="24"/>
          <w:szCs w:val="24"/>
        </w:rPr>
        <w:t xml:space="preserve"> leveraged with funding from the European Union to support the new Independent Election Commission in terms of both institutional capacity building and equipment under the </w:t>
      </w:r>
      <w:r w:rsidRPr="003C75D0">
        <w:rPr>
          <w:rFonts w:ascii="Helvetica" w:hAnsi="Helvetica" w:cs="Helvetica"/>
          <w:i/>
          <w:sz w:val="24"/>
          <w:szCs w:val="24"/>
        </w:rPr>
        <w:t xml:space="preserve">Strengthening Electoral Processes in Jordan </w:t>
      </w:r>
      <w:r w:rsidRPr="003C75D0">
        <w:rPr>
          <w:rFonts w:ascii="Helvetica" w:hAnsi="Helvetica" w:cs="Helvetica"/>
          <w:sz w:val="24"/>
          <w:szCs w:val="24"/>
        </w:rPr>
        <w:t>project.</w:t>
      </w:r>
      <w:r w:rsidRPr="003C75D0">
        <w:rPr>
          <w:rFonts w:ascii="Helvetica" w:hAnsi="Helvetica" w:cs="Helvetica"/>
          <w:bCs/>
          <w:sz w:val="24"/>
          <w:szCs w:val="24"/>
        </w:rPr>
        <w:t xml:space="preserve"> </w:t>
      </w:r>
    </w:p>
    <w:p w14:paraId="6A3F9090" w14:textId="77777777" w:rsidR="004C5FB0" w:rsidRPr="003C75D0" w:rsidRDefault="004C5FB0" w:rsidP="004C5FB0">
      <w:pPr>
        <w:pStyle w:val="Heading4"/>
        <w:rPr>
          <w:rFonts w:ascii="Helvetica" w:hAnsi="Helvetica" w:cs="Helvetica"/>
          <w:sz w:val="24"/>
          <w:szCs w:val="24"/>
        </w:rPr>
      </w:pPr>
      <w:r w:rsidRPr="003C75D0">
        <w:rPr>
          <w:rFonts w:ascii="Helvetica" w:hAnsi="Helvetica" w:cs="Helvetica"/>
          <w:sz w:val="24"/>
          <w:szCs w:val="24"/>
        </w:rPr>
        <w:t>Project Objective</w:t>
      </w:r>
    </w:p>
    <w:p w14:paraId="2399C1FA" w14:textId="77777777" w:rsidR="004C5FB0" w:rsidRPr="003C75D0" w:rsidRDefault="004C5FB0" w:rsidP="004C5FB0">
      <w:pPr>
        <w:rPr>
          <w:rFonts w:ascii="Helvetica" w:hAnsi="Helvetica" w:cs="Helvetica"/>
          <w:sz w:val="24"/>
          <w:szCs w:val="24"/>
        </w:rPr>
      </w:pPr>
      <w:r w:rsidRPr="003C75D0">
        <w:rPr>
          <w:rFonts w:ascii="Helvetica" w:hAnsi="Helvetica" w:cs="Helvetica"/>
          <w:sz w:val="24"/>
          <w:szCs w:val="24"/>
        </w:rPr>
        <w:t xml:space="preserve">The project, primarily funded by the European Union, consists of technical and material assistance designed to build upon the initial work of the </w:t>
      </w:r>
      <w:r w:rsidRPr="003C75D0">
        <w:rPr>
          <w:rFonts w:ascii="Helvetica" w:hAnsi="Helvetica" w:cs="Helvetica"/>
          <w:i/>
          <w:sz w:val="24"/>
          <w:szCs w:val="24"/>
        </w:rPr>
        <w:t>Strengthening Electoral Process in Jordan</w:t>
      </w:r>
      <w:r w:rsidRPr="003C75D0">
        <w:rPr>
          <w:rFonts w:ascii="Helvetica" w:hAnsi="Helvetica" w:cs="Helvetica"/>
          <w:sz w:val="24"/>
          <w:szCs w:val="24"/>
        </w:rPr>
        <w:t xml:space="preserve"> project and enhance and further consolidate the institutional and professional capacities of the newly established Independent Election Commission (IEC). The objective is to assist the IEC to deliver its mandated functions of conducting fair, credible and transparent elections and further consolidate itself as a permanent, professional, credible and independent institution of governance, with the benefits of its work enjoyed equally by men and women. The project will also support the IEC and the Jordanian judiciary on comprehensive electoral dispute resolution mechanisms.</w:t>
      </w:r>
    </w:p>
    <w:p w14:paraId="5CB3493E" w14:textId="77777777" w:rsidR="004C5FB0" w:rsidRPr="003C75D0" w:rsidRDefault="004C5FB0" w:rsidP="004C5FB0">
      <w:pPr>
        <w:spacing w:before="60" w:after="60"/>
        <w:rPr>
          <w:rFonts w:ascii="Helvetica" w:hAnsi="Helvetica" w:cs="Helvetica"/>
          <w:sz w:val="24"/>
          <w:szCs w:val="24"/>
        </w:rPr>
      </w:pPr>
    </w:p>
    <w:p w14:paraId="650DBCEB" w14:textId="77777777" w:rsidR="004C5FB0" w:rsidRPr="003C75D0" w:rsidRDefault="004C5FB0" w:rsidP="004C5FB0">
      <w:pPr>
        <w:spacing w:before="60" w:after="60"/>
        <w:rPr>
          <w:rFonts w:ascii="Helvetica" w:hAnsi="Helvetica" w:cs="Helvetica"/>
          <w:sz w:val="24"/>
          <w:szCs w:val="24"/>
        </w:rPr>
      </w:pPr>
      <w:r w:rsidRPr="003C75D0">
        <w:rPr>
          <w:rFonts w:ascii="Helvetica" w:hAnsi="Helvetica" w:cs="Helvetica"/>
          <w:sz w:val="24"/>
          <w:szCs w:val="24"/>
        </w:rPr>
        <w:t xml:space="preserve">In August 2014, significant constitutional and legal reforms, outlined in </w:t>
      </w:r>
      <w:r w:rsidRPr="003C75D0">
        <w:rPr>
          <w:rFonts w:ascii="Helvetica" w:hAnsi="Helvetica" w:cs="Helvetica"/>
          <w:color w:val="FF0000"/>
          <w:sz w:val="24"/>
          <w:szCs w:val="24"/>
        </w:rPr>
        <w:t xml:space="preserve">Section x </w:t>
      </w:r>
      <w:r w:rsidRPr="003C75D0">
        <w:rPr>
          <w:rFonts w:ascii="Helvetica" w:hAnsi="Helvetica" w:cs="Helvetica"/>
          <w:sz w:val="24"/>
          <w:szCs w:val="24"/>
        </w:rPr>
        <w:t>below extended the mandate of the IEC “</w:t>
      </w:r>
      <w:r w:rsidRPr="003C75D0">
        <w:rPr>
          <w:rFonts w:ascii="Helvetica" w:hAnsi="Helvetica" w:cs="Helvetica"/>
          <w:i/>
          <w:iCs/>
          <w:sz w:val="24"/>
          <w:szCs w:val="24"/>
        </w:rPr>
        <w:t>to conduct parliamentary and municipal elections and any general elections according to the provisions of the law”</w:t>
      </w:r>
      <w:r w:rsidRPr="003C75D0">
        <w:rPr>
          <w:rFonts w:ascii="Helvetica" w:hAnsi="Helvetica" w:cs="Helvetica"/>
          <w:sz w:val="24"/>
          <w:szCs w:val="24"/>
        </w:rPr>
        <w:t xml:space="preserve">. The amendment was widely regarded as a demonstration of confidence in the role of the IEC and its successful performance in the conduct of the 2013 parliamentary elections and a subsequent number of by-elections. </w:t>
      </w:r>
    </w:p>
    <w:p w14:paraId="5B1564B4" w14:textId="77777777" w:rsidR="004C5FB0" w:rsidRPr="003C75D0" w:rsidRDefault="004C5FB0" w:rsidP="004C5FB0">
      <w:pPr>
        <w:spacing w:before="60" w:after="60"/>
        <w:rPr>
          <w:rFonts w:ascii="Helvetica" w:hAnsi="Helvetica" w:cs="Helvetica"/>
          <w:sz w:val="24"/>
          <w:szCs w:val="24"/>
        </w:rPr>
      </w:pPr>
    </w:p>
    <w:p w14:paraId="5EC5255B" w14:textId="77777777" w:rsidR="004C5FB0" w:rsidRPr="003C75D0" w:rsidRDefault="004C5FB0" w:rsidP="004C5FB0">
      <w:pPr>
        <w:spacing w:before="60" w:after="60"/>
        <w:rPr>
          <w:rFonts w:ascii="Helvetica" w:hAnsi="Helvetica" w:cs="Helvetica"/>
          <w:sz w:val="24"/>
          <w:szCs w:val="24"/>
        </w:rPr>
      </w:pPr>
      <w:r w:rsidRPr="003C75D0">
        <w:rPr>
          <w:rFonts w:ascii="Helvetica" w:hAnsi="Helvetica" w:cs="Helvetica"/>
          <w:sz w:val="24"/>
          <w:szCs w:val="24"/>
        </w:rPr>
        <w:t>In the light of these amendments the Project was revised in 2015</w:t>
      </w:r>
      <w:proofErr w:type="gramStart"/>
      <w:r w:rsidRPr="003C75D0">
        <w:rPr>
          <w:rFonts w:ascii="Helvetica" w:hAnsi="Helvetica" w:cs="Helvetica"/>
          <w:sz w:val="24"/>
          <w:szCs w:val="24"/>
        </w:rPr>
        <w:t>,  with</w:t>
      </w:r>
      <w:proofErr w:type="gramEnd"/>
      <w:r w:rsidRPr="003C75D0">
        <w:rPr>
          <w:rFonts w:ascii="Helvetica" w:hAnsi="Helvetica" w:cs="Helvetica"/>
          <w:sz w:val="24"/>
          <w:szCs w:val="24"/>
        </w:rPr>
        <w:t xml:space="preserve"> a new and broader focus on the electoral cycle.</w:t>
      </w:r>
    </w:p>
    <w:p w14:paraId="4C36F757" w14:textId="77777777" w:rsidR="004C5FB0" w:rsidRPr="003C75D0" w:rsidRDefault="004C5FB0" w:rsidP="004C5FB0">
      <w:pPr>
        <w:spacing w:before="60" w:after="60"/>
        <w:rPr>
          <w:rFonts w:ascii="Helvetica" w:hAnsi="Helvetica" w:cs="Helvetica"/>
          <w:sz w:val="24"/>
          <w:szCs w:val="24"/>
        </w:rPr>
      </w:pPr>
    </w:p>
    <w:p w14:paraId="352F989A" w14:textId="182676F7" w:rsidR="000F673A" w:rsidRPr="001D1843" w:rsidRDefault="004C5FB0" w:rsidP="00DE4857">
      <w:pPr>
        <w:pStyle w:val="Heading2"/>
        <w:spacing w:line="360" w:lineRule="auto"/>
        <w:rPr>
          <w:rFonts w:ascii="Helvetica" w:hAnsi="Helvetica"/>
        </w:rPr>
      </w:pPr>
      <w:bookmarkStart w:id="6" w:name="_Toc436296482"/>
      <w:r>
        <w:rPr>
          <w:rFonts w:ascii="Helvetica" w:hAnsi="Helvetica"/>
        </w:rPr>
        <w:t>3.</w:t>
      </w:r>
      <w:r>
        <w:rPr>
          <w:rFonts w:ascii="Helvetica" w:hAnsi="Helvetica"/>
        </w:rPr>
        <w:tab/>
      </w:r>
      <w:r w:rsidR="000F673A" w:rsidRPr="001D1843">
        <w:rPr>
          <w:rFonts w:ascii="Helvetica" w:hAnsi="Helvetica"/>
        </w:rPr>
        <w:t>Evaluation Focus</w:t>
      </w:r>
      <w:bookmarkEnd w:id="6"/>
    </w:p>
    <w:p w14:paraId="7DFE21CF" w14:textId="77777777" w:rsidR="000F673A" w:rsidRPr="001D1843" w:rsidRDefault="000F673A" w:rsidP="00DE4857">
      <w:pPr>
        <w:spacing w:line="360" w:lineRule="auto"/>
        <w:rPr>
          <w:rFonts w:ascii="Helvetica" w:hAnsi="Helvetica" w:cs="Times New Roman"/>
          <w:sz w:val="24"/>
          <w:szCs w:val="24"/>
        </w:rPr>
      </w:pPr>
    </w:p>
    <w:p w14:paraId="1964088C" w14:textId="77AE460A" w:rsidR="000F673A" w:rsidRPr="001D1843" w:rsidRDefault="000F673A"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The focus of the evaluation extended beyond an immediate and more traditional assessment of progress and impact to include the emerging contextual issues </w:t>
      </w:r>
      <w:r w:rsidR="00A005B4" w:rsidRPr="001D1843">
        <w:rPr>
          <w:rFonts w:ascii="Helvetica" w:hAnsi="Helvetica" w:cs="Times New Roman"/>
          <w:sz w:val="24"/>
          <w:szCs w:val="24"/>
        </w:rPr>
        <w:t>and consequent considerations</w:t>
      </w:r>
      <w:r w:rsidRPr="001D1843">
        <w:rPr>
          <w:rFonts w:ascii="Helvetica" w:hAnsi="Helvetica" w:cs="Times New Roman"/>
          <w:sz w:val="24"/>
          <w:szCs w:val="24"/>
        </w:rPr>
        <w:t xml:space="preserve"> for the project in areas including strategic positioning, donor harmonisation and coordination and the impact of an amended election timetable. The focus has been threefold:</w:t>
      </w:r>
    </w:p>
    <w:p w14:paraId="2DA8B090" w14:textId="715261F9" w:rsidR="000F673A" w:rsidRPr="001D1843" w:rsidRDefault="000F673A" w:rsidP="00DE4857">
      <w:pPr>
        <w:pStyle w:val="ListParagraph"/>
        <w:numPr>
          <w:ilvl w:val="0"/>
          <w:numId w:val="11"/>
        </w:numPr>
        <w:spacing w:line="360" w:lineRule="auto"/>
        <w:rPr>
          <w:rFonts w:ascii="Helvetica" w:hAnsi="Helvetica" w:cs="Times New Roman"/>
          <w:sz w:val="24"/>
          <w:szCs w:val="24"/>
        </w:rPr>
      </w:pPr>
      <w:r w:rsidRPr="001D1843">
        <w:rPr>
          <w:rFonts w:ascii="Helvetica" w:hAnsi="Helvetica" w:cs="Times New Roman"/>
          <w:sz w:val="24"/>
          <w:szCs w:val="24"/>
        </w:rPr>
        <w:lastRenderedPageBreak/>
        <w:t xml:space="preserve">An assessment of progress of the key intervention areas against </w:t>
      </w:r>
      <w:r w:rsidR="00A005B4" w:rsidRPr="001D1843">
        <w:rPr>
          <w:rFonts w:ascii="Helvetica" w:hAnsi="Helvetica" w:cs="Times New Roman"/>
          <w:sz w:val="24"/>
          <w:szCs w:val="24"/>
        </w:rPr>
        <w:t>impact and</w:t>
      </w:r>
      <w:r w:rsidRPr="001D1843">
        <w:rPr>
          <w:rFonts w:ascii="Helvetica" w:hAnsi="Helvetica" w:cs="Times New Roman"/>
          <w:sz w:val="24"/>
          <w:szCs w:val="24"/>
        </w:rPr>
        <w:t xml:space="preserve"> effectiveness, achievements and challenges, to determine if they are on track to achieve the project’s objectives;</w:t>
      </w:r>
    </w:p>
    <w:p w14:paraId="3B8A45A7" w14:textId="77777777" w:rsidR="000F673A" w:rsidRPr="001D1843" w:rsidRDefault="000F673A" w:rsidP="00DE4857">
      <w:pPr>
        <w:pStyle w:val="ListParagraph"/>
        <w:numPr>
          <w:ilvl w:val="0"/>
          <w:numId w:val="11"/>
        </w:numPr>
        <w:spacing w:line="360" w:lineRule="auto"/>
        <w:rPr>
          <w:rFonts w:ascii="Helvetica" w:hAnsi="Helvetica" w:cs="Times New Roman"/>
          <w:sz w:val="24"/>
          <w:szCs w:val="24"/>
        </w:rPr>
      </w:pPr>
      <w:r w:rsidRPr="001D1843">
        <w:rPr>
          <w:rFonts w:ascii="Helvetica" w:hAnsi="Helvetica" w:cs="Times New Roman"/>
          <w:sz w:val="24"/>
          <w:szCs w:val="24"/>
        </w:rPr>
        <w:t xml:space="preserve">A review and discussion of the overall direction of the project in the context of an amended electoral timetable and in the light of the possible outcomes of the EU evaluation mission, and </w:t>
      </w:r>
    </w:p>
    <w:p w14:paraId="429EDA21" w14:textId="77777777" w:rsidR="000F673A" w:rsidRPr="001D1843" w:rsidRDefault="000F673A" w:rsidP="00DE4857">
      <w:pPr>
        <w:pStyle w:val="ListParagraph"/>
        <w:numPr>
          <w:ilvl w:val="0"/>
          <w:numId w:val="11"/>
        </w:numPr>
        <w:spacing w:line="360" w:lineRule="auto"/>
        <w:rPr>
          <w:rFonts w:ascii="Helvetica" w:hAnsi="Helvetica" w:cs="Times New Roman"/>
          <w:sz w:val="24"/>
          <w:szCs w:val="24"/>
        </w:rPr>
      </w:pPr>
      <w:r w:rsidRPr="001D1843">
        <w:rPr>
          <w:rFonts w:ascii="Helvetica" w:hAnsi="Helvetica" w:cs="Times New Roman"/>
          <w:sz w:val="24"/>
          <w:szCs w:val="24"/>
        </w:rPr>
        <w:t>Provision of advice and recommendations on some strategic re-positioning and funding /support options given the revised electoral timetable.</w:t>
      </w:r>
    </w:p>
    <w:p w14:paraId="157E9BE7" w14:textId="7DB2E01D" w:rsidR="000F673A" w:rsidRPr="001D1843" w:rsidRDefault="000F673A" w:rsidP="00DE4857">
      <w:pPr>
        <w:spacing w:line="360" w:lineRule="auto"/>
        <w:rPr>
          <w:rFonts w:ascii="Helvetica" w:hAnsi="Helvetica" w:cs="Times New Roman"/>
          <w:sz w:val="24"/>
          <w:szCs w:val="24"/>
        </w:rPr>
      </w:pPr>
      <w:r w:rsidRPr="001D1843">
        <w:rPr>
          <w:rFonts w:ascii="Helvetica" w:hAnsi="Helvetica" w:cs="Times New Roman"/>
          <w:sz w:val="24"/>
          <w:szCs w:val="24"/>
        </w:rPr>
        <w:t>As the December 2013 External Evaluation</w:t>
      </w:r>
      <w:r w:rsidRPr="001D1843">
        <w:rPr>
          <w:rStyle w:val="FootnoteReference"/>
          <w:rFonts w:ascii="Helvetica" w:hAnsi="Helvetica" w:cs="Times New Roman"/>
          <w:sz w:val="24"/>
          <w:szCs w:val="24"/>
        </w:rPr>
        <w:footnoteReference w:id="10"/>
      </w:r>
      <w:r w:rsidRPr="001D1843">
        <w:rPr>
          <w:rFonts w:ascii="Helvetica" w:hAnsi="Helvetica" w:cs="Times New Roman"/>
          <w:sz w:val="24"/>
          <w:szCs w:val="24"/>
        </w:rPr>
        <w:t xml:space="preserve"> assessed the project to that date, this report does not revisit or reassess that period other than to cross-reference recommendations from that time.</w:t>
      </w:r>
    </w:p>
    <w:p w14:paraId="4AAC96ED" w14:textId="77777777" w:rsidR="000F673A" w:rsidRDefault="000F673A" w:rsidP="00DE4857">
      <w:pPr>
        <w:spacing w:line="360" w:lineRule="auto"/>
        <w:rPr>
          <w:rFonts w:ascii="Helvetica" w:hAnsi="Helvetica" w:cs="Times New Roman"/>
          <w:sz w:val="24"/>
          <w:szCs w:val="24"/>
        </w:rPr>
      </w:pPr>
    </w:p>
    <w:p w14:paraId="5A26E800" w14:textId="358439C2" w:rsidR="000F673A" w:rsidRPr="001D1843" w:rsidRDefault="00EF2F45" w:rsidP="00DE4857">
      <w:pPr>
        <w:pStyle w:val="Heading2"/>
        <w:spacing w:line="360" w:lineRule="auto"/>
        <w:rPr>
          <w:rFonts w:ascii="Helvetica" w:hAnsi="Helvetica"/>
        </w:rPr>
      </w:pPr>
      <w:bookmarkStart w:id="7" w:name="_Toc436296483"/>
      <w:r>
        <w:rPr>
          <w:rFonts w:ascii="Helvetica" w:hAnsi="Helvetica"/>
        </w:rPr>
        <w:t>4</w:t>
      </w:r>
      <w:r w:rsidR="000F673A" w:rsidRPr="001D1843">
        <w:rPr>
          <w:rFonts w:ascii="Helvetica" w:hAnsi="Helvetica"/>
        </w:rPr>
        <w:t>.</w:t>
      </w:r>
      <w:r w:rsidR="000F673A" w:rsidRPr="001D1843">
        <w:rPr>
          <w:rFonts w:ascii="Helvetica" w:hAnsi="Helvetica"/>
        </w:rPr>
        <w:tab/>
        <w:t>Methodology</w:t>
      </w:r>
      <w:bookmarkEnd w:id="7"/>
    </w:p>
    <w:p w14:paraId="5D00893C" w14:textId="77777777" w:rsidR="000B7C87" w:rsidRDefault="000B7C87" w:rsidP="00DE4857">
      <w:pPr>
        <w:spacing w:line="360" w:lineRule="auto"/>
        <w:rPr>
          <w:rFonts w:ascii="Helvetica" w:hAnsi="Helvetica" w:cs="Times New Roman"/>
          <w:sz w:val="24"/>
          <w:szCs w:val="24"/>
        </w:rPr>
      </w:pPr>
    </w:p>
    <w:p w14:paraId="711004B5" w14:textId="6B276889" w:rsidR="000F673A" w:rsidRPr="001D1843" w:rsidRDefault="000F673A" w:rsidP="00DE4857">
      <w:pPr>
        <w:spacing w:line="360" w:lineRule="auto"/>
        <w:rPr>
          <w:rFonts w:ascii="Helvetica" w:hAnsi="Helvetica" w:cs="Times New Roman"/>
          <w:sz w:val="24"/>
          <w:szCs w:val="24"/>
        </w:rPr>
      </w:pPr>
      <w:r w:rsidRPr="001D1843">
        <w:rPr>
          <w:rFonts w:ascii="Helvetica" w:hAnsi="Helvetica" w:cs="Times New Roman"/>
          <w:sz w:val="24"/>
          <w:szCs w:val="24"/>
        </w:rPr>
        <w:t>The evaluator has conducted a review of many d</w:t>
      </w:r>
      <w:r w:rsidR="005F4414" w:rsidRPr="001D1843">
        <w:rPr>
          <w:rFonts w:ascii="Helvetica" w:hAnsi="Helvetica" w:cs="Times New Roman"/>
          <w:sz w:val="24"/>
          <w:szCs w:val="24"/>
        </w:rPr>
        <w:t>ocuments   (as listed in Annex 2</w:t>
      </w:r>
      <w:r w:rsidRPr="001D1843">
        <w:rPr>
          <w:rFonts w:ascii="Helvetica" w:hAnsi="Helvetica" w:cs="Times New Roman"/>
          <w:sz w:val="24"/>
          <w:szCs w:val="24"/>
        </w:rPr>
        <w:t>)</w:t>
      </w:r>
      <w:r w:rsidRPr="001D1843">
        <w:rPr>
          <w:rFonts w:ascii="Helvetica" w:hAnsi="Helvetica" w:cs="Times New Roman"/>
          <w:color w:val="FF0000"/>
          <w:sz w:val="24"/>
          <w:szCs w:val="24"/>
        </w:rPr>
        <w:t xml:space="preserve"> </w:t>
      </w:r>
      <w:r w:rsidRPr="001D1843">
        <w:rPr>
          <w:rFonts w:ascii="Helvetica" w:hAnsi="Helvetica" w:cs="Times New Roman"/>
          <w:sz w:val="24"/>
          <w:szCs w:val="24"/>
        </w:rPr>
        <w:t xml:space="preserve"> and met with a range of stakeholders from within the UNDP management team; the EU, the IEC, the UNDP regional hub and with the  EU’s formulation mission.</w:t>
      </w:r>
      <w:r w:rsidRPr="001D1843">
        <w:rPr>
          <w:rFonts w:ascii="Helvetica" w:hAnsi="Helvetica" w:cs="Times New Roman"/>
          <w:b/>
          <w:sz w:val="24"/>
          <w:szCs w:val="24"/>
        </w:rPr>
        <w:t xml:space="preserve"> </w:t>
      </w:r>
      <w:r w:rsidRPr="001D1843">
        <w:rPr>
          <w:rFonts w:ascii="Helvetica" w:hAnsi="Helvetica" w:cs="Times New Roman"/>
          <w:sz w:val="24"/>
          <w:szCs w:val="24"/>
        </w:rPr>
        <w:t xml:space="preserve">A list of </w:t>
      </w:r>
      <w:r w:rsidR="005F4414" w:rsidRPr="001D1843">
        <w:rPr>
          <w:rFonts w:ascii="Helvetica" w:hAnsi="Helvetica" w:cs="Times New Roman"/>
          <w:sz w:val="24"/>
          <w:szCs w:val="24"/>
        </w:rPr>
        <w:t>interviewees is found at Annex 3</w:t>
      </w:r>
      <w:r w:rsidRPr="001D1843">
        <w:rPr>
          <w:rFonts w:ascii="Helvetica" w:hAnsi="Helvetica" w:cs="Times New Roman"/>
          <w:sz w:val="24"/>
          <w:szCs w:val="24"/>
        </w:rPr>
        <w:t>.</w:t>
      </w:r>
    </w:p>
    <w:p w14:paraId="0E9177F0" w14:textId="55438035" w:rsidR="000F673A" w:rsidRPr="001D1843" w:rsidRDefault="000F673A" w:rsidP="00DE4857">
      <w:pPr>
        <w:spacing w:before="60" w:line="360" w:lineRule="auto"/>
        <w:rPr>
          <w:rFonts w:ascii="Helvetica" w:hAnsi="Helvetica" w:cs="Times New Roman"/>
          <w:sz w:val="24"/>
          <w:szCs w:val="24"/>
        </w:rPr>
      </w:pPr>
      <w:r w:rsidRPr="001D1843">
        <w:rPr>
          <w:rFonts w:ascii="Helvetica" w:hAnsi="Helvetica" w:cs="Times New Roman"/>
          <w:sz w:val="24"/>
          <w:szCs w:val="24"/>
        </w:rPr>
        <w:t xml:space="preserve">The report looks at how the findings and recommendations from EU Evaluation </w:t>
      </w:r>
      <w:r w:rsidR="000B7C87" w:rsidRPr="001D1843">
        <w:rPr>
          <w:rFonts w:ascii="Helvetica" w:hAnsi="Helvetica" w:cs="Times New Roman"/>
          <w:sz w:val="24"/>
          <w:szCs w:val="24"/>
        </w:rPr>
        <w:t>of June</w:t>
      </w:r>
      <w:r w:rsidRPr="001D1843">
        <w:rPr>
          <w:rFonts w:ascii="Helvetica" w:hAnsi="Helvetica" w:cs="Times New Roman"/>
          <w:sz w:val="24"/>
          <w:szCs w:val="24"/>
        </w:rPr>
        <w:t xml:space="preserve"> 2013 and UNDP evaluation of December 2013 have been incorporated </w:t>
      </w:r>
      <w:proofErr w:type="gramStart"/>
      <w:r w:rsidRPr="001D1843">
        <w:rPr>
          <w:rFonts w:ascii="Helvetica" w:hAnsi="Helvetica" w:cs="Times New Roman"/>
          <w:sz w:val="24"/>
          <w:szCs w:val="24"/>
        </w:rPr>
        <w:t>into  revised</w:t>
      </w:r>
      <w:proofErr w:type="gramEnd"/>
      <w:r w:rsidRPr="001D1843">
        <w:rPr>
          <w:rFonts w:ascii="Helvetica" w:hAnsi="Helvetica" w:cs="Times New Roman"/>
          <w:sz w:val="24"/>
          <w:szCs w:val="24"/>
        </w:rPr>
        <w:t xml:space="preserve"> ProDoc and on the impact of the new law and amended electoral  timetable has impact on overall project design and approach. </w:t>
      </w:r>
    </w:p>
    <w:p w14:paraId="62AE101A" w14:textId="77777777" w:rsidR="000F673A" w:rsidRDefault="000F673A" w:rsidP="00DE4857">
      <w:pPr>
        <w:spacing w:line="360" w:lineRule="auto"/>
        <w:rPr>
          <w:rFonts w:ascii="Helvetica" w:hAnsi="Helvetica" w:cs="Times New Roman"/>
          <w:sz w:val="24"/>
          <w:szCs w:val="24"/>
        </w:rPr>
      </w:pPr>
    </w:p>
    <w:p w14:paraId="465D657F" w14:textId="77777777" w:rsidR="003C75D0" w:rsidRDefault="003C75D0" w:rsidP="00DE4857">
      <w:pPr>
        <w:spacing w:line="360" w:lineRule="auto"/>
        <w:rPr>
          <w:rFonts w:ascii="Helvetica" w:hAnsi="Helvetica" w:cs="Times New Roman"/>
          <w:sz w:val="24"/>
          <w:szCs w:val="24"/>
        </w:rPr>
      </w:pPr>
    </w:p>
    <w:p w14:paraId="080B8318" w14:textId="77777777" w:rsidR="003C75D0" w:rsidRPr="001D1843" w:rsidRDefault="003C75D0" w:rsidP="00DE4857">
      <w:pPr>
        <w:spacing w:line="360" w:lineRule="auto"/>
        <w:rPr>
          <w:rFonts w:ascii="Helvetica" w:hAnsi="Helvetica" w:cs="Times New Roman"/>
          <w:sz w:val="24"/>
          <w:szCs w:val="24"/>
        </w:rPr>
      </w:pPr>
    </w:p>
    <w:p w14:paraId="33322773" w14:textId="5B6F9B89" w:rsidR="009D307F" w:rsidRPr="001D1843" w:rsidRDefault="00EF2F45" w:rsidP="00DE4857">
      <w:pPr>
        <w:pStyle w:val="Heading2"/>
        <w:spacing w:line="360" w:lineRule="auto"/>
        <w:rPr>
          <w:rFonts w:ascii="Helvetica" w:hAnsi="Helvetica"/>
        </w:rPr>
      </w:pPr>
      <w:bookmarkStart w:id="8" w:name="_Toc436296484"/>
      <w:r>
        <w:rPr>
          <w:rFonts w:ascii="Helvetica" w:hAnsi="Helvetica"/>
        </w:rPr>
        <w:lastRenderedPageBreak/>
        <w:t>5</w:t>
      </w:r>
      <w:r w:rsidR="00E165C5" w:rsidRPr="001D1843">
        <w:rPr>
          <w:rFonts w:ascii="Helvetica" w:hAnsi="Helvetica"/>
        </w:rPr>
        <w:t>.</w:t>
      </w:r>
      <w:r w:rsidR="00E165C5" w:rsidRPr="001D1843">
        <w:rPr>
          <w:rFonts w:ascii="Helvetica" w:hAnsi="Helvetica"/>
        </w:rPr>
        <w:tab/>
      </w:r>
      <w:r w:rsidR="009E6D74" w:rsidRPr="001D1843">
        <w:rPr>
          <w:rFonts w:ascii="Helvetica" w:hAnsi="Helvetica"/>
        </w:rPr>
        <w:t>Phases of the Project</w:t>
      </w:r>
      <w:bookmarkEnd w:id="8"/>
    </w:p>
    <w:p w14:paraId="7FF66E36" w14:textId="77777777" w:rsidR="00105E2E" w:rsidRPr="001D1843" w:rsidRDefault="00105E2E" w:rsidP="00DE4857">
      <w:pPr>
        <w:spacing w:line="360" w:lineRule="auto"/>
        <w:rPr>
          <w:rFonts w:ascii="Helvetica" w:hAnsi="Helvetica"/>
        </w:rPr>
      </w:pPr>
    </w:p>
    <w:p w14:paraId="18AA376C" w14:textId="1C597802"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The </w:t>
      </w:r>
      <w:r w:rsidR="00A005B4" w:rsidRPr="001D1843">
        <w:rPr>
          <w:rFonts w:ascii="Helvetica" w:hAnsi="Helvetica" w:cs="Times New Roman"/>
          <w:sz w:val="24"/>
          <w:szCs w:val="24"/>
        </w:rPr>
        <w:t>initial SEPJ</w:t>
      </w:r>
      <w:r w:rsidRPr="001D1843">
        <w:rPr>
          <w:rFonts w:ascii="Helvetica" w:hAnsi="Helvetica" w:cs="Times New Roman"/>
          <w:sz w:val="24"/>
          <w:szCs w:val="24"/>
        </w:rPr>
        <w:t xml:space="preserve"> project, funded by the Spain under the GPECS Programme and implemented by UNDP was focused primarily on providing technical assistance to building the capacity of the newly established Independent Electoral Commission  (IEC). </w:t>
      </w:r>
    </w:p>
    <w:p w14:paraId="4FD9DC22" w14:textId="25F70E04" w:rsidR="009E6D74" w:rsidRPr="001D1843" w:rsidRDefault="009E6D74" w:rsidP="00DE4857">
      <w:pPr>
        <w:spacing w:line="360" w:lineRule="auto"/>
        <w:rPr>
          <w:rFonts w:ascii="Helvetica" w:hAnsi="Helvetica" w:cs="Times New Roman"/>
          <w:bCs/>
          <w:sz w:val="24"/>
          <w:szCs w:val="24"/>
        </w:rPr>
      </w:pPr>
      <w:r w:rsidRPr="001D1843">
        <w:rPr>
          <w:rFonts w:ascii="Helvetica" w:hAnsi="Helvetica" w:cs="Times New Roman"/>
          <w:bCs/>
          <w:sz w:val="24"/>
          <w:szCs w:val="24"/>
        </w:rPr>
        <w:t xml:space="preserve">Funding processes and agreements subsequent to the </w:t>
      </w:r>
      <w:r w:rsidR="000E3EF4" w:rsidRPr="001D1843">
        <w:rPr>
          <w:rFonts w:ascii="Helvetica" w:hAnsi="Helvetica" w:cs="Times New Roman"/>
          <w:bCs/>
          <w:sz w:val="24"/>
          <w:szCs w:val="24"/>
        </w:rPr>
        <w:t>initial</w:t>
      </w:r>
      <w:r w:rsidRPr="001D1843">
        <w:rPr>
          <w:rFonts w:ascii="Helvetica" w:hAnsi="Helvetica" w:cs="Times New Roman"/>
          <w:bCs/>
          <w:sz w:val="24"/>
          <w:szCs w:val="24"/>
        </w:rPr>
        <w:t xml:space="preserve"> GPECS </w:t>
      </w:r>
      <w:r w:rsidR="00A005B4" w:rsidRPr="001D1843">
        <w:rPr>
          <w:rFonts w:ascii="Helvetica" w:hAnsi="Helvetica" w:cs="Times New Roman"/>
          <w:bCs/>
          <w:sz w:val="24"/>
          <w:szCs w:val="24"/>
        </w:rPr>
        <w:t>programme are</w:t>
      </w:r>
      <w:r w:rsidRPr="001D1843">
        <w:rPr>
          <w:rFonts w:ascii="Helvetica" w:hAnsi="Helvetica" w:cs="Times New Roman"/>
          <w:bCs/>
          <w:sz w:val="24"/>
          <w:szCs w:val="24"/>
        </w:rPr>
        <w:t xml:space="preserve"> somewhat confusing.</w:t>
      </w:r>
    </w:p>
    <w:p w14:paraId="48B10774" w14:textId="525905B2" w:rsidR="009E6D74" w:rsidRPr="001D1843" w:rsidRDefault="009E6D74" w:rsidP="00DE4857">
      <w:pPr>
        <w:spacing w:line="360" w:lineRule="auto"/>
        <w:rPr>
          <w:rFonts w:ascii="Helvetica" w:hAnsi="Helvetica" w:cs="Times New Roman"/>
          <w:bCs/>
          <w:sz w:val="24"/>
          <w:szCs w:val="24"/>
        </w:rPr>
      </w:pPr>
      <w:r w:rsidRPr="001D1843">
        <w:rPr>
          <w:rFonts w:ascii="Helvetica" w:hAnsi="Helvetica" w:cs="Times New Roman"/>
          <w:sz w:val="24"/>
          <w:szCs w:val="24"/>
        </w:rPr>
        <w:t xml:space="preserve">During this period the second, </w:t>
      </w:r>
      <w:r w:rsidR="00A005B4" w:rsidRPr="001D1843">
        <w:rPr>
          <w:rFonts w:ascii="Helvetica" w:hAnsi="Helvetica" w:cs="Times New Roman"/>
          <w:sz w:val="24"/>
          <w:szCs w:val="24"/>
        </w:rPr>
        <w:t>longer-term</w:t>
      </w:r>
      <w:r w:rsidRPr="001D1843">
        <w:rPr>
          <w:rFonts w:ascii="Helvetica" w:hAnsi="Helvetica" w:cs="Times New Roman"/>
          <w:sz w:val="24"/>
          <w:szCs w:val="24"/>
        </w:rPr>
        <w:t xml:space="preserve"> project, </w:t>
      </w:r>
      <w:r w:rsidRPr="001D1843">
        <w:rPr>
          <w:rFonts w:ascii="Helvetica" w:hAnsi="Helvetica" w:cs="Times New Roman"/>
          <w:i/>
          <w:sz w:val="24"/>
          <w:szCs w:val="24"/>
        </w:rPr>
        <w:t>Support to the Electoral Cycle in Jordan</w:t>
      </w:r>
      <w:r w:rsidRPr="001D1843">
        <w:rPr>
          <w:rFonts w:ascii="Helvetica" w:hAnsi="Helvetica" w:cs="Times New Roman"/>
          <w:sz w:val="24"/>
          <w:szCs w:val="24"/>
        </w:rPr>
        <w:t xml:space="preserve"> was developed, in partnership between the EU and UN</w:t>
      </w:r>
      <w:r w:rsidR="00A005B4" w:rsidRPr="001D1843">
        <w:rPr>
          <w:rFonts w:ascii="Helvetica" w:hAnsi="Helvetica" w:cs="Times New Roman"/>
          <w:sz w:val="24"/>
          <w:szCs w:val="24"/>
        </w:rPr>
        <w:t>, leveraging the</w:t>
      </w:r>
      <w:r w:rsidRPr="001D1843">
        <w:rPr>
          <w:rFonts w:ascii="Helvetica" w:hAnsi="Helvetica" w:cs="Times New Roman"/>
          <w:sz w:val="24"/>
          <w:szCs w:val="24"/>
        </w:rPr>
        <w:t xml:space="preserve"> EU’s SPRING envelope dedicated to the political reforms of Jordan. This 2012-2015 (four year) initiative supported </w:t>
      </w:r>
      <w:r w:rsidR="00A005B4" w:rsidRPr="001D1843">
        <w:rPr>
          <w:rFonts w:ascii="Helvetica" w:hAnsi="Helvetica" w:cs="Times New Roman"/>
          <w:sz w:val="24"/>
          <w:szCs w:val="24"/>
        </w:rPr>
        <w:t>with Euro</w:t>
      </w:r>
      <w:r w:rsidRPr="001D1843">
        <w:rPr>
          <w:rFonts w:ascii="Helvetica" w:hAnsi="Helvetica" w:cs="Times New Roman"/>
          <w:sz w:val="24"/>
          <w:szCs w:val="24"/>
        </w:rPr>
        <w:t xml:space="preserve"> 4m from the EU was designed to consciously move from an electoral </w:t>
      </w:r>
      <w:r w:rsidR="00A005B4" w:rsidRPr="001D1843">
        <w:rPr>
          <w:rFonts w:ascii="Helvetica" w:hAnsi="Helvetica" w:cs="Times New Roman"/>
          <w:sz w:val="24"/>
          <w:szCs w:val="24"/>
        </w:rPr>
        <w:t>event to</w:t>
      </w:r>
      <w:r w:rsidRPr="001D1843">
        <w:rPr>
          <w:rFonts w:ascii="Helvetica" w:hAnsi="Helvetica" w:cs="Times New Roman"/>
          <w:sz w:val="24"/>
          <w:szCs w:val="24"/>
        </w:rPr>
        <w:t xml:space="preserve"> an electoral </w:t>
      </w:r>
      <w:r w:rsidR="000E3EF4" w:rsidRPr="001D1843">
        <w:rPr>
          <w:rFonts w:ascii="Helvetica" w:hAnsi="Helvetica" w:cs="Times New Roman"/>
          <w:sz w:val="24"/>
          <w:szCs w:val="24"/>
        </w:rPr>
        <w:t>cycle focus, segue from the SEPJ</w:t>
      </w:r>
      <w:r w:rsidRPr="001D1843">
        <w:rPr>
          <w:rFonts w:ascii="Helvetica" w:hAnsi="Helvetica" w:cs="Times New Roman"/>
          <w:sz w:val="24"/>
          <w:szCs w:val="24"/>
        </w:rPr>
        <w:t xml:space="preserve"> Project</w:t>
      </w:r>
      <w:r w:rsidR="000B7C87" w:rsidRPr="001D1843">
        <w:rPr>
          <w:rFonts w:ascii="Helvetica" w:hAnsi="Helvetica" w:cs="Times New Roman"/>
          <w:sz w:val="24"/>
          <w:szCs w:val="24"/>
        </w:rPr>
        <w:t>, and</w:t>
      </w:r>
      <w:r w:rsidRPr="001D1843">
        <w:rPr>
          <w:rFonts w:ascii="Helvetica" w:hAnsi="Helvetica" w:cs="Times New Roman"/>
          <w:sz w:val="24"/>
          <w:szCs w:val="24"/>
        </w:rPr>
        <w:t xml:space="preserve"> build on </w:t>
      </w:r>
      <w:r w:rsidRPr="001D1843">
        <w:rPr>
          <w:rFonts w:ascii="Helvetica" w:hAnsi="Helvetica" w:cs="Times New Roman"/>
          <w:bCs/>
          <w:sz w:val="24"/>
          <w:szCs w:val="24"/>
        </w:rPr>
        <w:t xml:space="preserve">and expand the preparatory work of the SEPJ project. The central objective was to build the capacity of the IEC to deliver elections in Jordan fully in line with Jordan’s international electoral commitments and the relevant national legislation. </w:t>
      </w:r>
    </w:p>
    <w:p w14:paraId="71FC4720" w14:textId="31B7C722"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An immediate focus became provision of advice and </w:t>
      </w:r>
      <w:r w:rsidR="00A005B4" w:rsidRPr="001D1843">
        <w:rPr>
          <w:rFonts w:ascii="Helvetica" w:hAnsi="Helvetica" w:cs="Times New Roman"/>
          <w:sz w:val="24"/>
          <w:szCs w:val="24"/>
        </w:rPr>
        <w:t>support for</w:t>
      </w:r>
      <w:r w:rsidRPr="001D1843">
        <w:rPr>
          <w:rFonts w:ascii="Helvetica" w:hAnsi="Helvetica" w:cs="Times New Roman"/>
          <w:sz w:val="24"/>
          <w:szCs w:val="24"/>
        </w:rPr>
        <w:t xml:space="preserve"> </w:t>
      </w:r>
      <w:r w:rsidR="00A005B4" w:rsidRPr="001D1843">
        <w:rPr>
          <w:rFonts w:ascii="Helvetica" w:hAnsi="Helvetica" w:cs="Times New Roman"/>
          <w:sz w:val="24"/>
          <w:szCs w:val="24"/>
        </w:rPr>
        <w:t>the January</w:t>
      </w:r>
      <w:r w:rsidRPr="001D1843">
        <w:rPr>
          <w:rFonts w:ascii="Helvetica" w:hAnsi="Helvetica" w:cs="Times New Roman"/>
          <w:sz w:val="24"/>
          <w:szCs w:val="24"/>
        </w:rPr>
        <w:t xml:space="preserve"> 2013 parliamentary elections. </w:t>
      </w:r>
    </w:p>
    <w:p w14:paraId="2F5EB16C" w14:textId="73E9EB08"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Assessments conducted by the EU in May 2013 and by UNDP in December of </w:t>
      </w:r>
      <w:r w:rsidR="00A005B4" w:rsidRPr="001D1843">
        <w:rPr>
          <w:rFonts w:ascii="Helvetica" w:hAnsi="Helvetica" w:cs="Times New Roman"/>
          <w:sz w:val="24"/>
          <w:szCs w:val="24"/>
        </w:rPr>
        <w:t>2013 that</w:t>
      </w:r>
      <w:r w:rsidRPr="001D1843">
        <w:rPr>
          <w:rFonts w:ascii="Helvetica" w:hAnsi="Helvetica" w:cs="Times New Roman"/>
          <w:sz w:val="24"/>
          <w:szCs w:val="24"/>
        </w:rPr>
        <w:t xml:space="preserve"> reviewed the GPECs programme and the early phases of the current project overwhelmingly praised the achievements of the first phases of the project noting </w:t>
      </w:r>
      <w:r w:rsidR="000B7C87" w:rsidRPr="001D1843">
        <w:rPr>
          <w:rFonts w:ascii="Helvetica" w:hAnsi="Helvetica" w:cs="Times New Roman"/>
          <w:sz w:val="24"/>
          <w:szCs w:val="24"/>
        </w:rPr>
        <w:t>the positive</w:t>
      </w:r>
      <w:r w:rsidRPr="001D1843">
        <w:rPr>
          <w:rFonts w:ascii="Helvetica" w:hAnsi="Helvetica" w:cs="Times New Roman"/>
          <w:sz w:val="24"/>
          <w:szCs w:val="24"/>
        </w:rPr>
        <w:t xml:space="preserve"> impact on wider democratic </w:t>
      </w:r>
      <w:proofErr w:type="gramStart"/>
      <w:r w:rsidRPr="001D1843">
        <w:rPr>
          <w:rFonts w:ascii="Helvetica" w:hAnsi="Helvetica" w:cs="Times New Roman"/>
          <w:sz w:val="24"/>
          <w:szCs w:val="24"/>
        </w:rPr>
        <w:t>objectives  and</w:t>
      </w:r>
      <w:proofErr w:type="gramEnd"/>
      <w:r w:rsidRPr="001D1843">
        <w:rPr>
          <w:rFonts w:ascii="Helvetica" w:hAnsi="Helvetica" w:cs="Times New Roman"/>
          <w:sz w:val="24"/>
          <w:szCs w:val="24"/>
        </w:rPr>
        <w:t xml:space="preserve"> the</w:t>
      </w:r>
      <w:r w:rsidR="00A005B4" w:rsidRPr="001D1843">
        <w:rPr>
          <w:rFonts w:ascii="Helvetica" w:hAnsi="Helvetica" w:cs="Times New Roman"/>
          <w:sz w:val="24"/>
          <w:szCs w:val="24"/>
        </w:rPr>
        <w:t xml:space="preserve"> benefits accruing from the SEPJ</w:t>
      </w:r>
      <w:r w:rsidRPr="001D1843">
        <w:rPr>
          <w:rFonts w:ascii="Helvetica" w:hAnsi="Helvetica" w:cs="Times New Roman"/>
          <w:sz w:val="24"/>
          <w:szCs w:val="24"/>
        </w:rPr>
        <w:t xml:space="preserve"> provision of legal advice, operational assistance and incremental institutional development.  This evaluation has not revisited the achievements of the 2013 elections in detail as they have been previously addressed in these earlier evaluations. As anticipated however, the assessments </w:t>
      </w:r>
      <w:r w:rsidR="00A005B4" w:rsidRPr="001D1843">
        <w:rPr>
          <w:rFonts w:ascii="Helvetica" w:hAnsi="Helvetica" w:cs="Times New Roman"/>
          <w:sz w:val="24"/>
          <w:szCs w:val="24"/>
        </w:rPr>
        <w:t>included a</w:t>
      </w:r>
      <w:r w:rsidRPr="001D1843">
        <w:rPr>
          <w:rFonts w:ascii="Helvetica" w:hAnsi="Helvetica" w:cs="Times New Roman"/>
          <w:sz w:val="24"/>
          <w:szCs w:val="24"/>
        </w:rPr>
        <w:t xml:space="preserve"> number of ‘lessons learned’. Recommendations flowing from the </w:t>
      </w:r>
      <w:r w:rsidRPr="001D1843">
        <w:rPr>
          <w:rFonts w:ascii="Helvetica" w:hAnsi="Helvetica" w:cs="Times New Roman"/>
          <w:sz w:val="24"/>
          <w:szCs w:val="24"/>
        </w:rPr>
        <w:lastRenderedPageBreak/>
        <w:t xml:space="preserve">assessments and how they have been embedded in subsequent project design and implementation are examined in </w:t>
      </w:r>
      <w:r w:rsidR="00A005B4" w:rsidRPr="001D1843">
        <w:rPr>
          <w:rFonts w:ascii="Helvetica" w:hAnsi="Helvetica" w:cs="Times New Roman"/>
          <w:sz w:val="24"/>
          <w:szCs w:val="24"/>
        </w:rPr>
        <w:t>Section 10</w:t>
      </w:r>
      <w:r w:rsidRPr="001D1843">
        <w:rPr>
          <w:rFonts w:ascii="Helvetica" w:hAnsi="Helvetica" w:cs="Times New Roman"/>
          <w:sz w:val="24"/>
          <w:szCs w:val="24"/>
        </w:rPr>
        <w:t xml:space="preserve"> of this report.</w:t>
      </w:r>
    </w:p>
    <w:p w14:paraId="68E197A6" w14:textId="77777777"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The initial second phase of the electoral cycle project design foreshadowed a close- down in March 2016. </w:t>
      </w:r>
    </w:p>
    <w:p w14:paraId="2081B82B" w14:textId="54D4BB34" w:rsidR="009E6D74" w:rsidRPr="000B7C87" w:rsidRDefault="009E6D74" w:rsidP="00DE4857">
      <w:pPr>
        <w:spacing w:line="360" w:lineRule="auto"/>
        <w:rPr>
          <w:rFonts w:ascii="Helvetica" w:hAnsi="Helvetica" w:cs="Helvetica"/>
          <w:sz w:val="24"/>
          <w:szCs w:val="24"/>
        </w:rPr>
      </w:pPr>
      <w:r w:rsidRPr="000B7C87">
        <w:rPr>
          <w:rFonts w:ascii="Helvetica" w:hAnsi="Helvetica" w:cs="Helvetica"/>
          <w:sz w:val="24"/>
          <w:szCs w:val="24"/>
        </w:rPr>
        <w:t>In 2014 and 2015 the electoral landscape and, consequently</w:t>
      </w:r>
      <w:r w:rsidR="00A005B4" w:rsidRPr="000B7C87">
        <w:rPr>
          <w:rFonts w:ascii="Helvetica" w:hAnsi="Helvetica" w:cs="Helvetica"/>
          <w:sz w:val="24"/>
          <w:szCs w:val="24"/>
        </w:rPr>
        <w:t>, the</w:t>
      </w:r>
      <w:r w:rsidRPr="000B7C87">
        <w:rPr>
          <w:rFonts w:ascii="Helvetica" w:hAnsi="Helvetica" w:cs="Helvetica"/>
          <w:sz w:val="24"/>
          <w:szCs w:val="24"/>
        </w:rPr>
        <w:t xml:space="preserve"> viability of the project design and duration, was impacted by a constitutional amendment and proposed amendments to the electoral law.  </w:t>
      </w:r>
    </w:p>
    <w:p w14:paraId="5B7976A6" w14:textId="10E93C7B" w:rsidR="009E6D74" w:rsidRPr="000B7C87" w:rsidRDefault="009E6D74" w:rsidP="00DE4857">
      <w:pPr>
        <w:spacing w:line="360" w:lineRule="auto"/>
        <w:rPr>
          <w:rFonts w:ascii="Helvetica" w:hAnsi="Helvetica" w:cs="Helvetica"/>
          <w:sz w:val="24"/>
          <w:szCs w:val="24"/>
        </w:rPr>
      </w:pPr>
      <w:r w:rsidRPr="000B7C87">
        <w:rPr>
          <w:rFonts w:ascii="Helvetica" w:hAnsi="Helvetica" w:cs="Helvetica"/>
          <w:sz w:val="24"/>
          <w:szCs w:val="24"/>
        </w:rPr>
        <w:t xml:space="preserve">A constitutional amendment of </w:t>
      </w:r>
      <w:r w:rsidR="000B7C87" w:rsidRPr="000B7C87">
        <w:rPr>
          <w:rFonts w:ascii="Helvetica" w:hAnsi="Helvetica" w:cs="Helvetica"/>
          <w:sz w:val="24"/>
          <w:szCs w:val="24"/>
        </w:rPr>
        <w:t>2014 extended</w:t>
      </w:r>
      <w:r w:rsidRPr="000B7C87">
        <w:rPr>
          <w:rFonts w:ascii="Helvetica" w:hAnsi="Helvetica" w:cs="Helvetica"/>
          <w:sz w:val="24"/>
          <w:szCs w:val="24"/>
        </w:rPr>
        <w:t xml:space="preserve"> the mandate of the </w:t>
      </w:r>
      <w:proofErr w:type="gramStart"/>
      <w:r w:rsidRPr="000B7C87">
        <w:rPr>
          <w:rFonts w:ascii="Helvetica" w:hAnsi="Helvetica" w:cs="Helvetica"/>
          <w:sz w:val="24"/>
          <w:szCs w:val="24"/>
        </w:rPr>
        <w:t xml:space="preserve">IEC  </w:t>
      </w:r>
      <w:r w:rsidRPr="000B7C87">
        <w:rPr>
          <w:rFonts w:ascii="Helvetica" w:hAnsi="Helvetica" w:cs="Helvetica"/>
          <w:i/>
          <w:sz w:val="24"/>
          <w:szCs w:val="24"/>
        </w:rPr>
        <w:t>“</w:t>
      </w:r>
      <w:proofErr w:type="gramEnd"/>
      <w:r w:rsidRPr="000B7C87">
        <w:rPr>
          <w:rFonts w:ascii="Helvetica" w:hAnsi="Helvetica" w:cs="Helvetica"/>
          <w:i/>
          <w:sz w:val="24"/>
          <w:szCs w:val="24"/>
        </w:rPr>
        <w:t>to conduct parliamentary and municipal elections and any general elections according to the provision of the law”</w:t>
      </w:r>
      <w:r w:rsidRPr="000B7C87">
        <w:rPr>
          <w:rFonts w:ascii="Helvetica" w:hAnsi="Helvetica" w:cs="Helvetica"/>
          <w:sz w:val="24"/>
          <w:szCs w:val="24"/>
        </w:rPr>
        <w:t xml:space="preserve">.  This amendment was widely regarded as a demonstration of confidence in the role of the IEC and its successful performance in the conduct of the 2013 parliamentary elections and a number of subsequent by-elections. </w:t>
      </w:r>
    </w:p>
    <w:p w14:paraId="2CEA0D0D" w14:textId="1784B01E" w:rsidR="00A17BE3" w:rsidRPr="000B7C87" w:rsidRDefault="009E6D74" w:rsidP="00DE4857">
      <w:pPr>
        <w:spacing w:line="360" w:lineRule="auto"/>
        <w:rPr>
          <w:rFonts w:ascii="Helvetica" w:hAnsi="Helvetica" w:cs="Helvetica"/>
          <w:sz w:val="24"/>
          <w:szCs w:val="24"/>
        </w:rPr>
      </w:pPr>
      <w:r w:rsidRPr="000B7C87">
        <w:rPr>
          <w:rFonts w:ascii="Helvetica" w:hAnsi="Helvetica" w:cs="Helvetica"/>
          <w:sz w:val="24"/>
          <w:szCs w:val="24"/>
        </w:rPr>
        <w:t>The Jordanian government also foreshadowed a series of draft laws relating to elections to be proposed to Parliament ahead of the next parliamentary and municipal elections which would significantly affect the role and responsibilities of the IEC.  It is noted that municipal elections had previously been the responsibility of the Ministry of Municipal Affairs.</w:t>
      </w:r>
      <w:r w:rsidR="00A17BE3" w:rsidRPr="000B7C87">
        <w:rPr>
          <w:rFonts w:ascii="Helvetica" w:hAnsi="Helvetica" w:cs="Helvetica"/>
          <w:sz w:val="24"/>
          <w:szCs w:val="24"/>
        </w:rPr>
        <w:t xml:space="preserve"> These new laws are:</w:t>
      </w:r>
    </w:p>
    <w:p w14:paraId="3F889718" w14:textId="77777777" w:rsidR="000438B1" w:rsidRPr="000B7C87" w:rsidRDefault="000438B1" w:rsidP="000438B1">
      <w:pPr>
        <w:numPr>
          <w:ilvl w:val="0"/>
          <w:numId w:val="18"/>
        </w:numPr>
        <w:spacing w:after="0"/>
        <w:ind w:left="284" w:hanging="284"/>
        <w:rPr>
          <w:rFonts w:ascii="Helvetica" w:hAnsi="Helvetica" w:cs="Helvetica"/>
          <w:sz w:val="24"/>
          <w:szCs w:val="24"/>
        </w:rPr>
      </w:pPr>
      <w:r w:rsidRPr="000B7C87">
        <w:rPr>
          <w:rFonts w:ascii="Helvetica" w:hAnsi="Helvetica" w:cs="Helvetica"/>
          <w:sz w:val="24"/>
          <w:szCs w:val="24"/>
        </w:rPr>
        <w:t>A new draft Elections Law, which amends the framework for parliamentary elections, including proposals for changes to the electoral system (published September 2015)</w:t>
      </w:r>
    </w:p>
    <w:p w14:paraId="76195280" w14:textId="77777777" w:rsidR="000438B1" w:rsidRPr="000B7C87" w:rsidRDefault="000438B1" w:rsidP="000438B1">
      <w:pPr>
        <w:numPr>
          <w:ilvl w:val="0"/>
          <w:numId w:val="18"/>
        </w:numPr>
        <w:spacing w:after="0"/>
        <w:ind w:left="284" w:hanging="284"/>
        <w:rPr>
          <w:rFonts w:ascii="Helvetica" w:hAnsi="Helvetica" w:cs="Helvetica"/>
          <w:sz w:val="24"/>
          <w:szCs w:val="24"/>
        </w:rPr>
      </w:pPr>
      <w:r w:rsidRPr="000B7C87">
        <w:rPr>
          <w:rFonts w:ascii="Helvetica" w:hAnsi="Helvetica" w:cs="Helvetica"/>
          <w:sz w:val="24"/>
          <w:szCs w:val="24"/>
        </w:rPr>
        <w:t>A new Political Parties Law, which amends the regulatory framework for political parties (came into force September 2015)</w:t>
      </w:r>
    </w:p>
    <w:p w14:paraId="447EF016" w14:textId="77777777" w:rsidR="000438B1" w:rsidRPr="000B7C87" w:rsidRDefault="000438B1" w:rsidP="000438B1">
      <w:pPr>
        <w:numPr>
          <w:ilvl w:val="0"/>
          <w:numId w:val="18"/>
        </w:numPr>
        <w:spacing w:after="0"/>
        <w:ind w:left="284" w:hanging="284"/>
        <w:rPr>
          <w:rFonts w:ascii="Helvetica" w:hAnsi="Helvetica" w:cs="Helvetica"/>
          <w:sz w:val="24"/>
          <w:szCs w:val="24"/>
        </w:rPr>
      </w:pPr>
      <w:r w:rsidRPr="000B7C87">
        <w:rPr>
          <w:rFonts w:ascii="Helvetica" w:hAnsi="Helvetica" w:cs="Helvetica"/>
          <w:sz w:val="24"/>
          <w:szCs w:val="24"/>
        </w:rPr>
        <w:t>New amendments to the IEC Law, to provide a legal basis for the IEC’s extended constitutional mandate to administer parliamentary, municipal and other elections (came into force October 2015)</w:t>
      </w:r>
    </w:p>
    <w:p w14:paraId="54CD51EF" w14:textId="77777777" w:rsidR="000438B1" w:rsidRPr="000B7C87" w:rsidRDefault="000438B1" w:rsidP="000438B1">
      <w:pPr>
        <w:numPr>
          <w:ilvl w:val="0"/>
          <w:numId w:val="18"/>
        </w:numPr>
        <w:spacing w:after="0"/>
        <w:ind w:left="284" w:hanging="284"/>
        <w:rPr>
          <w:rFonts w:ascii="Helvetica" w:hAnsi="Helvetica" w:cs="Helvetica"/>
          <w:sz w:val="24"/>
          <w:szCs w:val="24"/>
        </w:rPr>
      </w:pPr>
      <w:r w:rsidRPr="000B7C87">
        <w:rPr>
          <w:rFonts w:ascii="Helvetica" w:hAnsi="Helvetica" w:cs="Helvetica"/>
          <w:sz w:val="24"/>
          <w:szCs w:val="24"/>
        </w:rPr>
        <w:t>A new Municipalities Law, to amend the framework by which municipal and local authorities are elected, under elections managed by the IEC (came into force September 2015)</w:t>
      </w:r>
    </w:p>
    <w:p w14:paraId="63CD24C6" w14:textId="3D129ADD" w:rsidR="000438B1" w:rsidRDefault="000438B1" w:rsidP="000438B1">
      <w:pPr>
        <w:numPr>
          <w:ilvl w:val="0"/>
          <w:numId w:val="18"/>
        </w:numPr>
        <w:spacing w:after="0"/>
        <w:ind w:left="284" w:hanging="284"/>
        <w:rPr>
          <w:rFonts w:ascii="Helvetica" w:hAnsi="Helvetica" w:cs="Helvetica"/>
          <w:sz w:val="24"/>
          <w:szCs w:val="24"/>
        </w:rPr>
      </w:pPr>
      <w:r w:rsidRPr="000B7C87">
        <w:rPr>
          <w:rFonts w:ascii="Helvetica" w:hAnsi="Helvetica" w:cs="Helvetica"/>
          <w:sz w:val="24"/>
          <w:szCs w:val="24"/>
        </w:rPr>
        <w:t>A draft Decentralisation Law, to establish Governorate Councils that will be partially directly-elected, under elections managed by the IEC (adopted by Parliament in August 2015 but re-submitted for consideration)</w:t>
      </w:r>
      <w:r w:rsidR="000B7C87">
        <w:rPr>
          <w:rFonts w:ascii="Helvetica" w:hAnsi="Helvetica" w:cs="Helvetica"/>
          <w:sz w:val="24"/>
          <w:szCs w:val="24"/>
        </w:rPr>
        <w:t>.</w:t>
      </w:r>
    </w:p>
    <w:p w14:paraId="4C9CF93E" w14:textId="77777777" w:rsidR="000B7C87" w:rsidRPr="000B7C87" w:rsidRDefault="000B7C87" w:rsidP="000B7C87">
      <w:pPr>
        <w:spacing w:after="0"/>
        <w:ind w:left="284"/>
        <w:rPr>
          <w:rFonts w:ascii="Helvetica" w:hAnsi="Helvetica" w:cs="Helvetica"/>
          <w:sz w:val="24"/>
          <w:szCs w:val="24"/>
        </w:rPr>
      </w:pPr>
    </w:p>
    <w:p w14:paraId="5008AFCC" w14:textId="77777777" w:rsidR="000438B1" w:rsidRDefault="000438B1" w:rsidP="000438B1">
      <w:pPr>
        <w:spacing w:before="60" w:after="60"/>
        <w:rPr>
          <w:rFonts w:ascii="Helvetica" w:hAnsi="Helvetica" w:cs="Helvetica"/>
          <w:sz w:val="24"/>
          <w:szCs w:val="24"/>
        </w:rPr>
      </w:pPr>
      <w:r w:rsidRPr="000B7C87">
        <w:rPr>
          <w:rFonts w:ascii="Helvetica" w:hAnsi="Helvetica" w:cs="Helvetica"/>
          <w:sz w:val="24"/>
          <w:szCs w:val="24"/>
        </w:rPr>
        <w:lastRenderedPageBreak/>
        <w:t xml:space="preserve">It is envisaged that the draft legislation will be considered by the Jordanian Parliament in late 2015 and early 2016, parliamentary elections in late 2016/early 2017 and with municipal elections then being held in late summer 2017. In case the Decentralisation Law is adopted, Governorate Council elections are expected at the same time as municipal elections, or shortly thereafter. </w:t>
      </w:r>
    </w:p>
    <w:p w14:paraId="3CB0EDE9" w14:textId="77777777" w:rsidR="003C75D0" w:rsidRPr="000B7C87" w:rsidRDefault="003C75D0" w:rsidP="000438B1">
      <w:pPr>
        <w:spacing w:before="60" w:after="60"/>
        <w:rPr>
          <w:rFonts w:ascii="Helvetica" w:hAnsi="Helvetica" w:cs="Helvetica"/>
          <w:sz w:val="24"/>
          <w:szCs w:val="24"/>
        </w:rPr>
      </w:pPr>
    </w:p>
    <w:p w14:paraId="0112E6E8" w14:textId="77777777"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A  project design review in 2015 that  acknowledged the impact of the new laws and that reshaped the objectives in a clearer way while retaining  the original design vision, recommended an  extension of the project  to March 2017 to ensure project coverage of  the scheduled municipal elections of  2016  and the parliamentary elections slated to be held between  October 2016  and the end of January 2017.</w:t>
      </w:r>
    </w:p>
    <w:p w14:paraId="2018B97B" w14:textId="0CAD6208"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To </w:t>
      </w:r>
      <w:r w:rsidR="00A005B4" w:rsidRPr="001D1843">
        <w:rPr>
          <w:rFonts w:ascii="Helvetica" w:hAnsi="Helvetica" w:cs="Times New Roman"/>
          <w:sz w:val="24"/>
          <w:szCs w:val="24"/>
        </w:rPr>
        <w:t>enable the</w:t>
      </w:r>
      <w:r w:rsidRPr="001D1843">
        <w:rPr>
          <w:rFonts w:ascii="Helvetica" w:hAnsi="Helvetica" w:cs="Times New Roman"/>
          <w:sz w:val="24"/>
          <w:szCs w:val="24"/>
        </w:rPr>
        <w:t xml:space="preserve"> project to continue to from January 2016 (the original close down date) to March </w:t>
      </w:r>
      <w:r w:rsidR="00A005B4" w:rsidRPr="001D1843">
        <w:rPr>
          <w:rFonts w:ascii="Helvetica" w:hAnsi="Helvetica" w:cs="Times New Roman"/>
          <w:sz w:val="24"/>
          <w:szCs w:val="24"/>
        </w:rPr>
        <w:t>2017 the</w:t>
      </w:r>
      <w:r w:rsidRPr="001D1843">
        <w:rPr>
          <w:rFonts w:ascii="Helvetica" w:hAnsi="Helvetica" w:cs="Times New Roman"/>
          <w:sz w:val="24"/>
          <w:szCs w:val="24"/>
        </w:rPr>
        <w:t xml:space="preserve"> EU agreed to provide funding of Euro 0.7</w:t>
      </w:r>
      <w:r w:rsidR="00A005B4" w:rsidRPr="001D1843">
        <w:rPr>
          <w:rFonts w:ascii="Helvetica" w:hAnsi="Helvetica" w:cs="Times New Roman"/>
          <w:sz w:val="24"/>
          <w:szCs w:val="24"/>
        </w:rPr>
        <w:t>37</w:t>
      </w:r>
      <w:r w:rsidRPr="001D1843">
        <w:rPr>
          <w:rFonts w:ascii="Helvetica" w:hAnsi="Helvetica" w:cs="Times New Roman"/>
          <w:sz w:val="24"/>
          <w:szCs w:val="24"/>
        </w:rPr>
        <w:t xml:space="preserve">m under a new and separate grant  (necessary as the first grant was not able to be extended under the EU funding arrangement ) but with essentially the same TORs as the original funding agreement. A notable difference in the project title however is the inclusion of the judiciary in the Programme name: </w:t>
      </w:r>
      <w:r w:rsidRPr="001D1843">
        <w:rPr>
          <w:rFonts w:ascii="Helvetica" w:hAnsi="Helvetica" w:cs="Times New Roman"/>
          <w:i/>
          <w:sz w:val="24"/>
          <w:szCs w:val="24"/>
        </w:rPr>
        <w:t>Enhanced Support to the Independent Electoral Commission and the Judiciary in Jordan (2016-2017).</w:t>
      </w:r>
      <w:r w:rsidRPr="001D1843">
        <w:rPr>
          <w:rFonts w:ascii="Helvetica" w:hAnsi="Helvetica" w:cs="Times New Roman"/>
          <w:sz w:val="24"/>
          <w:szCs w:val="24"/>
        </w:rPr>
        <w:t xml:space="preserve"> Effectively, therefore, there are two grants running parallel to each other. </w:t>
      </w:r>
      <w:r w:rsidR="00A005B4" w:rsidRPr="001D1843">
        <w:rPr>
          <w:rFonts w:ascii="Helvetica" w:hAnsi="Helvetica" w:cs="Times New Roman"/>
          <w:sz w:val="24"/>
          <w:szCs w:val="24"/>
        </w:rPr>
        <w:t xml:space="preserve"> It is noted that Annex 1 of this parallel agreement does not obligate the support to extend to the municipal elections but </w:t>
      </w:r>
      <w:proofErr w:type="gramStart"/>
      <w:r w:rsidR="00A005B4" w:rsidRPr="001D1843">
        <w:rPr>
          <w:rFonts w:ascii="Helvetica" w:hAnsi="Helvetica" w:cs="Times New Roman"/>
          <w:sz w:val="24"/>
          <w:szCs w:val="24"/>
        </w:rPr>
        <w:t>rather  “</w:t>
      </w:r>
      <w:proofErr w:type="gramEnd"/>
      <w:r w:rsidR="00A005B4" w:rsidRPr="001D1843">
        <w:rPr>
          <w:rFonts w:ascii="Helvetica" w:hAnsi="Helvetica" w:cs="Times New Roman"/>
          <w:sz w:val="24"/>
          <w:szCs w:val="24"/>
        </w:rPr>
        <w:t xml:space="preserve">allows for extensive preparatory work that will be undertaken in </w:t>
      </w:r>
      <w:r w:rsidR="00AA505E" w:rsidRPr="001D1843">
        <w:rPr>
          <w:rFonts w:ascii="Helvetica" w:hAnsi="Helvetica" w:cs="Times New Roman"/>
          <w:sz w:val="24"/>
          <w:szCs w:val="24"/>
        </w:rPr>
        <w:t>respect</w:t>
      </w:r>
      <w:r w:rsidR="00A005B4" w:rsidRPr="001D1843">
        <w:rPr>
          <w:rFonts w:ascii="Helvetica" w:hAnsi="Helvetica" w:cs="Times New Roman"/>
          <w:sz w:val="24"/>
          <w:szCs w:val="24"/>
        </w:rPr>
        <w:t xml:space="preserve"> of municipal elections (and possible </w:t>
      </w:r>
      <w:r w:rsidR="00AA505E" w:rsidRPr="001D1843">
        <w:rPr>
          <w:rFonts w:ascii="Helvetica" w:hAnsi="Helvetica" w:cs="Times New Roman"/>
          <w:sz w:val="24"/>
          <w:szCs w:val="24"/>
        </w:rPr>
        <w:t xml:space="preserve">Governorate </w:t>
      </w:r>
      <w:r w:rsidR="00A005B4" w:rsidRPr="001D1843">
        <w:rPr>
          <w:rFonts w:ascii="Helvetica" w:hAnsi="Helvetica" w:cs="Times New Roman"/>
          <w:sz w:val="24"/>
          <w:szCs w:val="24"/>
        </w:rPr>
        <w:t xml:space="preserve"> Council elections) by mid 2017.”</w:t>
      </w:r>
      <w:r w:rsidR="00A005B4" w:rsidRPr="001D1843">
        <w:rPr>
          <w:rStyle w:val="FootnoteReference"/>
          <w:rFonts w:ascii="Helvetica" w:hAnsi="Helvetica" w:cs="Times New Roman"/>
          <w:sz w:val="24"/>
          <w:szCs w:val="24"/>
        </w:rPr>
        <w:footnoteReference w:id="11"/>
      </w:r>
    </w:p>
    <w:p w14:paraId="11387CE1" w14:textId="141D3625"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At the same time a request to extend the current  (Euro4m) </w:t>
      </w:r>
      <w:r w:rsidR="00A005B4" w:rsidRPr="001D1843">
        <w:rPr>
          <w:rFonts w:ascii="Helvetica" w:hAnsi="Helvetica" w:cs="Times New Roman"/>
          <w:sz w:val="24"/>
          <w:szCs w:val="24"/>
        </w:rPr>
        <w:t>project to</w:t>
      </w:r>
      <w:r w:rsidRPr="001D1843">
        <w:rPr>
          <w:rFonts w:ascii="Helvetica" w:hAnsi="Helvetica" w:cs="Times New Roman"/>
          <w:sz w:val="24"/>
          <w:szCs w:val="24"/>
        </w:rPr>
        <w:t xml:space="preserve"> March 2017 has been approved in principle and is awaiting formal confirmation by the Steering Committee and signature.</w:t>
      </w:r>
    </w:p>
    <w:p w14:paraId="10729C55" w14:textId="7EF80EF9" w:rsidR="00D7245C"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lastRenderedPageBreak/>
        <w:t>Critically, in the intervening period, the date for municipal elections was deferred to mid to late 2017 thus extending the natural life of the current electoral cycle to the end of 2017, beyond the initially projected end date of March 2017.</w:t>
      </w:r>
    </w:p>
    <w:p w14:paraId="2CD342D9" w14:textId="77777777" w:rsidR="009D052B" w:rsidRDefault="009D052B" w:rsidP="00DE4857">
      <w:pPr>
        <w:spacing w:line="360" w:lineRule="auto"/>
        <w:rPr>
          <w:rFonts w:ascii="Helvetica" w:hAnsi="Helvetica" w:cs="Times New Roman"/>
          <w:sz w:val="24"/>
          <w:szCs w:val="24"/>
        </w:rPr>
      </w:pPr>
    </w:p>
    <w:p w14:paraId="25C3D389" w14:textId="447FCB61" w:rsidR="009E6D74" w:rsidRPr="001D1843" w:rsidRDefault="00EF2F45" w:rsidP="00DE4857">
      <w:pPr>
        <w:pStyle w:val="Heading2"/>
        <w:spacing w:line="360" w:lineRule="auto"/>
        <w:rPr>
          <w:rFonts w:ascii="Helvetica" w:hAnsi="Helvetica"/>
        </w:rPr>
      </w:pPr>
      <w:bookmarkStart w:id="9" w:name="_Toc436296485"/>
      <w:r>
        <w:rPr>
          <w:rFonts w:ascii="Helvetica" w:hAnsi="Helvetica"/>
        </w:rPr>
        <w:t>6</w:t>
      </w:r>
      <w:r w:rsidR="009D307F" w:rsidRPr="001D1843">
        <w:rPr>
          <w:rFonts w:ascii="Helvetica" w:hAnsi="Helvetica"/>
        </w:rPr>
        <w:t>.</w:t>
      </w:r>
      <w:r w:rsidR="009D307F" w:rsidRPr="001D1843">
        <w:rPr>
          <w:rFonts w:ascii="Helvetica" w:hAnsi="Helvetica"/>
        </w:rPr>
        <w:tab/>
      </w:r>
      <w:r w:rsidR="009E6D74" w:rsidRPr="001D1843">
        <w:rPr>
          <w:rFonts w:ascii="Helvetica" w:hAnsi="Helvetica"/>
        </w:rPr>
        <w:t>Project Objectives</w:t>
      </w:r>
      <w:bookmarkEnd w:id="9"/>
    </w:p>
    <w:p w14:paraId="4B3EA781" w14:textId="77777777" w:rsidR="009D307F" w:rsidRPr="001D1843" w:rsidRDefault="009D307F" w:rsidP="00DE4857">
      <w:pPr>
        <w:spacing w:line="360" w:lineRule="auto"/>
        <w:rPr>
          <w:rFonts w:ascii="Helvetica" w:hAnsi="Helvetica" w:cs="Times New Roman"/>
          <w:sz w:val="24"/>
          <w:szCs w:val="24"/>
        </w:rPr>
      </w:pPr>
    </w:p>
    <w:p w14:paraId="0BF0D6DF" w14:textId="356D5D7C"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The five goals of the </w:t>
      </w:r>
      <w:r w:rsidRPr="001D1843">
        <w:rPr>
          <w:rFonts w:ascii="Helvetica" w:hAnsi="Helvetica" w:cs="Times New Roman"/>
          <w:i/>
          <w:sz w:val="24"/>
          <w:szCs w:val="24"/>
        </w:rPr>
        <w:t>S</w:t>
      </w:r>
      <w:r w:rsidR="00C26DB9" w:rsidRPr="001D1843">
        <w:rPr>
          <w:rFonts w:ascii="Helvetica" w:hAnsi="Helvetica" w:cs="Times New Roman"/>
          <w:i/>
          <w:sz w:val="24"/>
          <w:szCs w:val="24"/>
        </w:rPr>
        <w:t xml:space="preserve">upport for the Electoral Cycle </w:t>
      </w:r>
      <w:r w:rsidRPr="001D1843">
        <w:rPr>
          <w:rFonts w:ascii="Helvetica" w:hAnsi="Helvetica" w:cs="Times New Roman"/>
          <w:i/>
          <w:sz w:val="24"/>
          <w:szCs w:val="24"/>
        </w:rPr>
        <w:t>in Jordan</w:t>
      </w:r>
      <w:r w:rsidRPr="001D1843">
        <w:rPr>
          <w:rFonts w:ascii="Helvetica" w:hAnsi="Helvetica" w:cs="Times New Roman"/>
          <w:sz w:val="24"/>
          <w:szCs w:val="24"/>
        </w:rPr>
        <w:t xml:space="preserve"> </w:t>
      </w:r>
      <w:proofErr w:type="gramStart"/>
      <w:r w:rsidRPr="001D1843">
        <w:rPr>
          <w:rFonts w:ascii="Helvetica" w:hAnsi="Helvetica" w:cs="Times New Roman"/>
          <w:sz w:val="24"/>
          <w:szCs w:val="24"/>
        </w:rPr>
        <w:t>project  as</w:t>
      </w:r>
      <w:proofErr w:type="gramEnd"/>
      <w:r w:rsidRPr="001D1843">
        <w:rPr>
          <w:rFonts w:ascii="Helvetica" w:hAnsi="Helvetica" w:cs="Times New Roman"/>
          <w:sz w:val="24"/>
          <w:szCs w:val="24"/>
        </w:rPr>
        <w:t xml:space="preserve"> articulated  in the 2012-2015 ProDoc were:</w:t>
      </w:r>
    </w:p>
    <w:p w14:paraId="316FE687" w14:textId="77777777" w:rsidR="009E6D74" w:rsidRPr="001D1843" w:rsidRDefault="009E6D74" w:rsidP="00DE4857">
      <w:pPr>
        <w:pStyle w:val="ListParagraph"/>
        <w:numPr>
          <w:ilvl w:val="0"/>
          <w:numId w:val="13"/>
        </w:numPr>
        <w:spacing w:before="60" w:line="360" w:lineRule="auto"/>
        <w:rPr>
          <w:rFonts w:ascii="Helvetica" w:hAnsi="Helvetica" w:cs="Times New Roman"/>
          <w:sz w:val="24"/>
          <w:szCs w:val="24"/>
        </w:rPr>
      </w:pPr>
      <w:r w:rsidRPr="001D1843">
        <w:rPr>
          <w:rFonts w:ascii="Helvetica" w:hAnsi="Helvetica" w:cs="Times New Roman"/>
          <w:sz w:val="24"/>
          <w:szCs w:val="24"/>
        </w:rPr>
        <w:t xml:space="preserve">Developing IEC’s necessary regulations and strategic and operational plan in place to function in a professional manner; </w:t>
      </w:r>
    </w:p>
    <w:p w14:paraId="2CEBA7C1" w14:textId="77777777" w:rsidR="009E6D74" w:rsidRPr="001D1843" w:rsidRDefault="009E6D74" w:rsidP="00DE4857">
      <w:pPr>
        <w:pStyle w:val="ListParagraph"/>
        <w:numPr>
          <w:ilvl w:val="0"/>
          <w:numId w:val="13"/>
        </w:numPr>
        <w:spacing w:before="60" w:line="360" w:lineRule="auto"/>
        <w:rPr>
          <w:rFonts w:ascii="Helvetica" w:hAnsi="Helvetica" w:cs="Times New Roman"/>
          <w:sz w:val="24"/>
          <w:szCs w:val="24"/>
        </w:rPr>
      </w:pPr>
      <w:r w:rsidRPr="001D1843">
        <w:rPr>
          <w:rFonts w:ascii="Helvetica" w:hAnsi="Helvetica" w:cs="Times New Roman"/>
          <w:sz w:val="24"/>
          <w:szCs w:val="24"/>
        </w:rPr>
        <w:t xml:space="preserve">Developing the IEC internal and external communication strategies; </w:t>
      </w:r>
    </w:p>
    <w:p w14:paraId="678F615D" w14:textId="77777777" w:rsidR="009E6D74" w:rsidRPr="001D1843" w:rsidRDefault="009E6D74" w:rsidP="00DE4857">
      <w:pPr>
        <w:pStyle w:val="ListParagraph"/>
        <w:numPr>
          <w:ilvl w:val="0"/>
          <w:numId w:val="13"/>
        </w:numPr>
        <w:spacing w:before="60" w:line="360" w:lineRule="auto"/>
        <w:rPr>
          <w:rFonts w:ascii="Helvetica" w:hAnsi="Helvetica" w:cs="Times New Roman"/>
          <w:sz w:val="24"/>
          <w:szCs w:val="24"/>
        </w:rPr>
      </w:pPr>
      <w:r w:rsidRPr="001D1843">
        <w:rPr>
          <w:rFonts w:ascii="Helvetica" w:hAnsi="Helvetica" w:cs="Times New Roman"/>
          <w:sz w:val="24"/>
          <w:szCs w:val="24"/>
        </w:rPr>
        <w:t xml:space="preserve">Setting up a joint committee with civil society on voter education; </w:t>
      </w:r>
    </w:p>
    <w:p w14:paraId="02972D37" w14:textId="77777777" w:rsidR="009E6D74" w:rsidRPr="001D1843" w:rsidRDefault="009E6D74" w:rsidP="00DE4857">
      <w:pPr>
        <w:pStyle w:val="ListParagraph"/>
        <w:numPr>
          <w:ilvl w:val="0"/>
          <w:numId w:val="13"/>
        </w:numPr>
        <w:spacing w:before="60" w:line="360" w:lineRule="auto"/>
        <w:rPr>
          <w:rFonts w:ascii="Helvetica" w:hAnsi="Helvetica" w:cs="Times New Roman"/>
          <w:sz w:val="24"/>
          <w:szCs w:val="24"/>
        </w:rPr>
      </w:pPr>
      <w:r w:rsidRPr="001D1843">
        <w:rPr>
          <w:rFonts w:ascii="Helvetica" w:hAnsi="Helvetica" w:cs="Times New Roman"/>
          <w:sz w:val="24"/>
          <w:szCs w:val="24"/>
        </w:rPr>
        <w:t xml:space="preserve">Setting up a Liaison Council with political stakeholders; and </w:t>
      </w:r>
    </w:p>
    <w:p w14:paraId="4753E631" w14:textId="2A9F7A61" w:rsidR="009E6D74" w:rsidRPr="001D1843" w:rsidRDefault="009E6D74" w:rsidP="00DE4857">
      <w:pPr>
        <w:pStyle w:val="ListParagraph"/>
        <w:numPr>
          <w:ilvl w:val="0"/>
          <w:numId w:val="13"/>
        </w:numPr>
        <w:spacing w:before="60" w:line="360" w:lineRule="auto"/>
        <w:rPr>
          <w:rFonts w:ascii="Helvetica" w:hAnsi="Helvetica" w:cs="Times New Roman"/>
          <w:sz w:val="24"/>
          <w:szCs w:val="24"/>
        </w:rPr>
      </w:pPr>
      <w:r w:rsidRPr="001D1843">
        <w:rPr>
          <w:rFonts w:ascii="Helvetica" w:hAnsi="Helvetica" w:cs="Times New Roman"/>
          <w:sz w:val="24"/>
          <w:szCs w:val="24"/>
        </w:rPr>
        <w:t xml:space="preserve">Drafting gender strategies for the IEC and the PPLC. </w:t>
      </w:r>
    </w:p>
    <w:p w14:paraId="7E51B285" w14:textId="299C08EA" w:rsidR="009E6D74" w:rsidRPr="001D1843" w:rsidRDefault="009E6D74" w:rsidP="00DE4857">
      <w:pPr>
        <w:spacing w:before="60" w:line="360" w:lineRule="auto"/>
        <w:rPr>
          <w:rFonts w:ascii="Helvetica" w:hAnsi="Helvetica" w:cs="Times New Roman"/>
          <w:sz w:val="24"/>
          <w:szCs w:val="24"/>
        </w:rPr>
      </w:pPr>
      <w:r w:rsidRPr="001D1843">
        <w:rPr>
          <w:rFonts w:ascii="Helvetica" w:hAnsi="Helvetica" w:cs="Times New Roman"/>
          <w:sz w:val="24"/>
          <w:szCs w:val="24"/>
        </w:rPr>
        <w:t>These objectives were to be achieved via the following activities:</w:t>
      </w:r>
    </w:p>
    <w:p w14:paraId="1F3A966C" w14:textId="77777777" w:rsidR="009E6D74" w:rsidRPr="001D1843" w:rsidRDefault="009E6D74" w:rsidP="00DE4857">
      <w:pPr>
        <w:pStyle w:val="ListParagraph"/>
        <w:numPr>
          <w:ilvl w:val="0"/>
          <w:numId w:val="12"/>
        </w:numPr>
        <w:spacing w:before="60" w:line="360" w:lineRule="auto"/>
        <w:rPr>
          <w:rFonts w:ascii="Helvetica" w:hAnsi="Helvetica" w:cs="Times New Roman"/>
          <w:sz w:val="24"/>
          <w:szCs w:val="24"/>
        </w:rPr>
      </w:pPr>
      <w:r w:rsidRPr="001D1843">
        <w:rPr>
          <w:rFonts w:ascii="Helvetica" w:hAnsi="Helvetica" w:cs="Times New Roman"/>
          <w:sz w:val="24"/>
          <w:szCs w:val="24"/>
        </w:rPr>
        <w:t>Consolidation of institutional framework for electoral reform by building the institution of the IEC;</w:t>
      </w:r>
    </w:p>
    <w:p w14:paraId="25A97BB0" w14:textId="77777777" w:rsidR="009E6D74" w:rsidRPr="001D1843" w:rsidRDefault="009E6D74" w:rsidP="00DE4857">
      <w:pPr>
        <w:pStyle w:val="ListParagraph"/>
        <w:numPr>
          <w:ilvl w:val="0"/>
          <w:numId w:val="12"/>
        </w:numPr>
        <w:spacing w:before="60" w:line="360" w:lineRule="auto"/>
        <w:rPr>
          <w:rFonts w:ascii="Helvetica" w:hAnsi="Helvetica" w:cs="Times New Roman"/>
          <w:sz w:val="24"/>
          <w:szCs w:val="24"/>
        </w:rPr>
      </w:pPr>
      <w:r w:rsidRPr="001D1843">
        <w:rPr>
          <w:rFonts w:ascii="Helvetica" w:hAnsi="Helvetica" w:cs="Times New Roman"/>
          <w:sz w:val="24"/>
          <w:szCs w:val="24"/>
        </w:rPr>
        <w:t>Strengthening trusted liaison mechanisms between the IEC and its external stakeholders;</w:t>
      </w:r>
    </w:p>
    <w:p w14:paraId="71FAC93B" w14:textId="77777777" w:rsidR="009E6D74" w:rsidRPr="001D1843" w:rsidRDefault="009E6D74" w:rsidP="00DE4857">
      <w:pPr>
        <w:pStyle w:val="ListParagraph"/>
        <w:numPr>
          <w:ilvl w:val="0"/>
          <w:numId w:val="12"/>
        </w:numPr>
        <w:spacing w:before="60" w:line="360" w:lineRule="auto"/>
        <w:rPr>
          <w:rFonts w:ascii="Helvetica" w:hAnsi="Helvetica" w:cs="Times New Roman"/>
          <w:sz w:val="24"/>
          <w:szCs w:val="24"/>
        </w:rPr>
      </w:pPr>
      <w:r w:rsidRPr="001D1843">
        <w:rPr>
          <w:rFonts w:ascii="Helvetica" w:hAnsi="Helvetica" w:cs="Times New Roman"/>
          <w:sz w:val="24"/>
          <w:szCs w:val="24"/>
        </w:rPr>
        <w:t>Increased capacity of the IEC to manage the electoral register;</w:t>
      </w:r>
    </w:p>
    <w:p w14:paraId="3D06C269" w14:textId="77777777" w:rsidR="009E6D74" w:rsidRPr="001D1843" w:rsidRDefault="009E6D74" w:rsidP="00DE4857">
      <w:pPr>
        <w:pStyle w:val="ListParagraph"/>
        <w:numPr>
          <w:ilvl w:val="0"/>
          <w:numId w:val="12"/>
        </w:numPr>
        <w:spacing w:before="60" w:line="360" w:lineRule="auto"/>
        <w:rPr>
          <w:rFonts w:ascii="Helvetica" w:hAnsi="Helvetica" w:cs="Times New Roman"/>
          <w:sz w:val="24"/>
          <w:szCs w:val="24"/>
        </w:rPr>
      </w:pPr>
      <w:r w:rsidRPr="001D1843">
        <w:rPr>
          <w:rFonts w:ascii="Helvetica" w:hAnsi="Helvetica" w:cs="Times New Roman"/>
          <w:sz w:val="24"/>
          <w:szCs w:val="24"/>
        </w:rPr>
        <w:t>Increased capacity of the IEC to implement the 2012 parliamentary elections</w:t>
      </w:r>
    </w:p>
    <w:p w14:paraId="475D183A" w14:textId="77777777" w:rsidR="009E6D74" w:rsidRPr="001D1843" w:rsidRDefault="009E6D74" w:rsidP="00DE4857">
      <w:pPr>
        <w:pStyle w:val="ListParagraph"/>
        <w:numPr>
          <w:ilvl w:val="0"/>
          <w:numId w:val="12"/>
        </w:numPr>
        <w:spacing w:before="60" w:line="360" w:lineRule="auto"/>
        <w:rPr>
          <w:rFonts w:ascii="Helvetica" w:hAnsi="Helvetica" w:cs="Times New Roman"/>
          <w:sz w:val="24"/>
          <w:szCs w:val="24"/>
        </w:rPr>
      </w:pPr>
      <w:r w:rsidRPr="001D1843">
        <w:rPr>
          <w:rFonts w:ascii="Helvetica" w:hAnsi="Helvetica" w:cs="Times New Roman"/>
          <w:sz w:val="24"/>
          <w:szCs w:val="24"/>
        </w:rPr>
        <w:t>Establishment of a workable and credible electoral dispute resolution system, and</w:t>
      </w:r>
    </w:p>
    <w:p w14:paraId="597739FE" w14:textId="77777777" w:rsidR="009E6D74" w:rsidRPr="001D1843" w:rsidRDefault="009E6D74" w:rsidP="00DE4857">
      <w:pPr>
        <w:pStyle w:val="ListParagraph"/>
        <w:numPr>
          <w:ilvl w:val="0"/>
          <w:numId w:val="12"/>
        </w:numPr>
        <w:spacing w:before="60" w:line="360" w:lineRule="auto"/>
        <w:rPr>
          <w:rFonts w:ascii="Helvetica" w:hAnsi="Helvetica" w:cs="Times New Roman"/>
          <w:sz w:val="24"/>
          <w:szCs w:val="24"/>
        </w:rPr>
      </w:pPr>
      <w:r w:rsidRPr="001D1843">
        <w:rPr>
          <w:rFonts w:ascii="Helvetica" w:hAnsi="Helvetica" w:cs="Times New Roman"/>
          <w:sz w:val="24"/>
          <w:szCs w:val="24"/>
        </w:rPr>
        <w:t xml:space="preserve">Enhancement of participation of political parties in political processes. </w:t>
      </w:r>
    </w:p>
    <w:p w14:paraId="56F9E1D3" w14:textId="77777777" w:rsidR="009E6D74" w:rsidRPr="001D1843" w:rsidRDefault="009E6D74" w:rsidP="00DE4857">
      <w:pPr>
        <w:spacing w:before="60" w:line="360" w:lineRule="auto"/>
        <w:rPr>
          <w:rFonts w:ascii="Helvetica" w:hAnsi="Helvetica" w:cs="Times New Roman"/>
          <w:sz w:val="24"/>
          <w:szCs w:val="24"/>
        </w:rPr>
      </w:pPr>
    </w:p>
    <w:p w14:paraId="4B594A05" w14:textId="13C19619" w:rsidR="009E6D74" w:rsidRPr="001D1843" w:rsidRDefault="009E6D74" w:rsidP="00DE4857">
      <w:pPr>
        <w:spacing w:before="60" w:line="360" w:lineRule="auto"/>
        <w:rPr>
          <w:rFonts w:ascii="Helvetica" w:hAnsi="Helvetica" w:cs="Times New Roman"/>
          <w:sz w:val="24"/>
          <w:szCs w:val="24"/>
        </w:rPr>
      </w:pPr>
      <w:r w:rsidRPr="001D1843">
        <w:rPr>
          <w:rFonts w:ascii="Helvetica" w:hAnsi="Helvetica" w:cs="Times New Roman"/>
          <w:sz w:val="24"/>
          <w:szCs w:val="24"/>
        </w:rPr>
        <w:lastRenderedPageBreak/>
        <w:t xml:space="preserve">These activities were reviewed in December 2013 in a process that focused on the </w:t>
      </w:r>
      <w:r w:rsidR="00D7245C" w:rsidRPr="001D1843">
        <w:rPr>
          <w:rFonts w:ascii="Helvetica" w:hAnsi="Helvetica" w:cs="Times New Roman"/>
          <w:sz w:val="24"/>
          <w:szCs w:val="24"/>
        </w:rPr>
        <w:t>strengthening of</w:t>
      </w:r>
      <w:r w:rsidRPr="001D1843">
        <w:rPr>
          <w:rFonts w:ascii="Helvetica" w:hAnsi="Helvetica" w:cs="Times New Roman"/>
          <w:sz w:val="24"/>
          <w:szCs w:val="24"/>
        </w:rPr>
        <w:t xml:space="preserve"> the institutional and </w:t>
      </w:r>
      <w:r w:rsidR="00D7245C" w:rsidRPr="001D1843">
        <w:rPr>
          <w:rFonts w:ascii="Helvetica" w:hAnsi="Helvetica" w:cs="Times New Roman"/>
          <w:sz w:val="24"/>
          <w:szCs w:val="24"/>
        </w:rPr>
        <w:t>operating capacity</w:t>
      </w:r>
      <w:r w:rsidRPr="001D1843">
        <w:rPr>
          <w:rFonts w:ascii="Helvetica" w:hAnsi="Helvetica" w:cs="Times New Roman"/>
          <w:sz w:val="24"/>
          <w:szCs w:val="24"/>
        </w:rPr>
        <w:t xml:space="preserve"> of the IEC and the development of e</w:t>
      </w:r>
      <w:r w:rsidR="00C26DB9" w:rsidRPr="001D1843">
        <w:rPr>
          <w:rFonts w:ascii="Helvetica" w:hAnsi="Helvetica" w:cs="Times New Roman"/>
          <w:sz w:val="24"/>
          <w:szCs w:val="24"/>
        </w:rPr>
        <w:t>x</w:t>
      </w:r>
      <w:r w:rsidRPr="001D1843">
        <w:rPr>
          <w:rFonts w:ascii="Helvetica" w:hAnsi="Helvetica" w:cs="Times New Roman"/>
          <w:sz w:val="24"/>
          <w:szCs w:val="24"/>
        </w:rPr>
        <w:t xml:space="preserve">ternal stakeholder relations. They were found to have </w:t>
      </w:r>
      <w:r w:rsidR="00D7245C" w:rsidRPr="001D1843">
        <w:rPr>
          <w:rFonts w:ascii="Helvetica" w:hAnsi="Helvetica" w:cs="Times New Roman"/>
          <w:sz w:val="24"/>
          <w:szCs w:val="24"/>
        </w:rPr>
        <w:t>been achieved</w:t>
      </w:r>
      <w:r w:rsidRPr="001D1843">
        <w:rPr>
          <w:rFonts w:ascii="Helvetica" w:hAnsi="Helvetica" w:cs="Times New Roman"/>
          <w:sz w:val="24"/>
          <w:szCs w:val="24"/>
        </w:rPr>
        <w:t xml:space="preserve"> and generally </w:t>
      </w:r>
      <w:proofErr w:type="gramStart"/>
      <w:r w:rsidRPr="001D1843">
        <w:rPr>
          <w:rFonts w:ascii="Helvetica" w:hAnsi="Helvetica" w:cs="Times New Roman"/>
          <w:sz w:val="24"/>
          <w:szCs w:val="24"/>
        </w:rPr>
        <w:t>effective  in</w:t>
      </w:r>
      <w:proofErr w:type="gramEnd"/>
      <w:r w:rsidRPr="001D1843">
        <w:rPr>
          <w:rFonts w:ascii="Helvetica" w:hAnsi="Helvetica" w:cs="Times New Roman"/>
          <w:sz w:val="24"/>
          <w:szCs w:val="24"/>
        </w:rPr>
        <w:t xml:space="preserve"> supporting  the   IEC to deliver improved elections in  held at the beginning of that year in January 2013 although gaps were identified in the area of stakeholder relationship building.</w:t>
      </w:r>
      <w:r w:rsidR="0073482B" w:rsidRPr="001D1843">
        <w:rPr>
          <w:rStyle w:val="FootnoteReference"/>
          <w:rFonts w:ascii="Helvetica" w:hAnsi="Helvetica" w:cs="Times New Roman"/>
          <w:sz w:val="24"/>
          <w:szCs w:val="24"/>
        </w:rPr>
        <w:footnoteReference w:id="12"/>
      </w:r>
      <w:r w:rsidR="0073482B" w:rsidRPr="001D1843">
        <w:rPr>
          <w:rFonts w:ascii="Helvetica" w:hAnsi="Helvetica" w:cs="Times New Roman"/>
          <w:sz w:val="24"/>
          <w:szCs w:val="24"/>
        </w:rPr>
        <w:t xml:space="preserve"> As the December 2013 External Evaluation assessed the project to that date, this report does not revisit or reassess that period</w:t>
      </w:r>
      <w:r w:rsidR="000F673A" w:rsidRPr="001D1843">
        <w:rPr>
          <w:rFonts w:ascii="Helvetica" w:hAnsi="Helvetica" w:cs="Times New Roman"/>
          <w:sz w:val="24"/>
          <w:szCs w:val="24"/>
        </w:rPr>
        <w:t xml:space="preserve"> except to examine whether recommendations were adopted</w:t>
      </w:r>
      <w:r w:rsidR="0073482B" w:rsidRPr="001D1843">
        <w:rPr>
          <w:rFonts w:ascii="Helvetica" w:hAnsi="Helvetica" w:cs="Times New Roman"/>
          <w:sz w:val="24"/>
          <w:szCs w:val="24"/>
        </w:rPr>
        <w:t>.</w:t>
      </w:r>
    </w:p>
    <w:p w14:paraId="3B799103" w14:textId="4D9B007B" w:rsidR="009E6D74" w:rsidRPr="001D1843" w:rsidRDefault="00C26DB9" w:rsidP="00DE4857">
      <w:pPr>
        <w:spacing w:before="60" w:line="360" w:lineRule="auto"/>
        <w:rPr>
          <w:rFonts w:ascii="Helvetica" w:hAnsi="Helvetica" w:cs="Times New Roman"/>
          <w:sz w:val="24"/>
          <w:szCs w:val="24"/>
        </w:rPr>
      </w:pPr>
      <w:r w:rsidRPr="001D1843">
        <w:rPr>
          <w:rFonts w:ascii="Helvetica" w:hAnsi="Helvetica" w:cs="Times New Roman"/>
          <w:sz w:val="24"/>
          <w:szCs w:val="24"/>
        </w:rPr>
        <w:t>In 2015</w:t>
      </w:r>
      <w:r w:rsidR="00A005B4" w:rsidRPr="001D1843">
        <w:rPr>
          <w:rFonts w:ascii="Helvetica" w:hAnsi="Helvetica" w:cs="Times New Roman"/>
          <w:sz w:val="24"/>
          <w:szCs w:val="24"/>
        </w:rPr>
        <w:t>, following</w:t>
      </w:r>
      <w:r w:rsidRPr="001D1843">
        <w:rPr>
          <w:rFonts w:ascii="Helvetica" w:hAnsi="Helvetica" w:cs="Times New Roman"/>
          <w:sz w:val="24"/>
          <w:szCs w:val="24"/>
        </w:rPr>
        <w:t xml:space="preserve"> the constitutional amendment to task the IEC with responsibility for municipal and other elections, and pursuant also to legal amendments that would affect the role and responsibility  of the IEC, </w:t>
      </w:r>
      <w:r w:rsidR="00A17BE3" w:rsidRPr="001D1843">
        <w:rPr>
          <w:rFonts w:ascii="Helvetica" w:hAnsi="Helvetica" w:cs="Times New Roman"/>
          <w:sz w:val="24"/>
          <w:szCs w:val="24"/>
        </w:rPr>
        <w:t>the project outputs were slightly revised to cover:</w:t>
      </w:r>
    </w:p>
    <w:p w14:paraId="66F5A6DD" w14:textId="70161506" w:rsidR="00A17BE3" w:rsidRPr="001D1843" w:rsidRDefault="00A17BE3" w:rsidP="00DE4857">
      <w:pPr>
        <w:pStyle w:val="ListParagraph"/>
        <w:numPr>
          <w:ilvl w:val="1"/>
          <w:numId w:val="17"/>
        </w:numPr>
        <w:suppressAutoHyphens/>
        <w:spacing w:before="60" w:after="60" w:line="360" w:lineRule="auto"/>
        <w:rPr>
          <w:rFonts w:ascii="Helvetica" w:hAnsi="Helvetica"/>
          <w:szCs w:val="24"/>
        </w:rPr>
      </w:pPr>
      <w:bookmarkStart w:id="10" w:name="_Toc296148910"/>
      <w:r w:rsidRPr="001D1843">
        <w:rPr>
          <w:rFonts w:ascii="Helvetica" w:hAnsi="Helvetica" w:cs="Times New Roman"/>
          <w:bCs/>
          <w:sz w:val="24"/>
          <w:szCs w:val="24"/>
        </w:rPr>
        <w:t>Support to IEC development as a professional and independent institution</w:t>
      </w:r>
    </w:p>
    <w:p w14:paraId="790F4F7D" w14:textId="0B6FA5E6" w:rsidR="00A17BE3" w:rsidRPr="001D1843" w:rsidRDefault="00A17BE3" w:rsidP="00DE4857">
      <w:pPr>
        <w:pStyle w:val="ListParagraph"/>
        <w:numPr>
          <w:ilvl w:val="1"/>
          <w:numId w:val="17"/>
        </w:numPr>
        <w:suppressAutoHyphens/>
        <w:spacing w:before="60" w:after="60" w:line="360" w:lineRule="auto"/>
        <w:rPr>
          <w:rFonts w:ascii="Helvetica" w:hAnsi="Helvetica"/>
          <w:szCs w:val="24"/>
        </w:rPr>
      </w:pPr>
      <w:r w:rsidRPr="001D1843">
        <w:rPr>
          <w:rFonts w:ascii="Helvetica" w:hAnsi="Helvetica" w:cs="Times New Roman"/>
          <w:sz w:val="24"/>
          <w:szCs w:val="24"/>
        </w:rPr>
        <w:t>Enhanced IEC external relations with stakeholders</w:t>
      </w:r>
    </w:p>
    <w:p w14:paraId="5B695B21" w14:textId="78AC3836" w:rsidR="00A17BE3" w:rsidRPr="001D1843" w:rsidRDefault="00A17BE3" w:rsidP="00DE4857">
      <w:pPr>
        <w:pStyle w:val="ListParagraph"/>
        <w:numPr>
          <w:ilvl w:val="1"/>
          <w:numId w:val="17"/>
        </w:numPr>
        <w:spacing w:line="360" w:lineRule="auto"/>
        <w:rPr>
          <w:rFonts w:ascii="Helvetica" w:hAnsi="Helvetica"/>
          <w:szCs w:val="24"/>
        </w:rPr>
      </w:pPr>
      <w:bookmarkStart w:id="11" w:name="_Toc296148912"/>
      <w:bookmarkEnd w:id="10"/>
      <w:r w:rsidRPr="001D1843">
        <w:rPr>
          <w:rFonts w:ascii="Helvetica" w:hAnsi="Helvetica" w:cs="Times New Roman"/>
          <w:sz w:val="24"/>
          <w:szCs w:val="24"/>
        </w:rPr>
        <w:t>EC development of a Voter Registration Data Bas</w:t>
      </w:r>
      <w:bookmarkStart w:id="12" w:name="_Toc296148913"/>
      <w:bookmarkEnd w:id="11"/>
      <w:r w:rsidRPr="001D1843">
        <w:rPr>
          <w:rFonts w:ascii="Helvetica" w:hAnsi="Helvetica" w:cs="Times New Roman"/>
          <w:sz w:val="24"/>
          <w:szCs w:val="24"/>
        </w:rPr>
        <w:t>e</w:t>
      </w:r>
    </w:p>
    <w:p w14:paraId="73D9F067" w14:textId="27A5F57C" w:rsidR="00A17BE3" w:rsidRPr="001D1843" w:rsidRDefault="00A17BE3" w:rsidP="00DE4857">
      <w:pPr>
        <w:pStyle w:val="ListParagraph"/>
        <w:numPr>
          <w:ilvl w:val="1"/>
          <w:numId w:val="17"/>
        </w:numPr>
        <w:spacing w:line="360" w:lineRule="auto"/>
        <w:rPr>
          <w:rFonts w:ascii="Helvetica" w:hAnsi="Helvetica"/>
          <w:szCs w:val="24"/>
        </w:rPr>
      </w:pPr>
      <w:r w:rsidRPr="001D1843">
        <w:rPr>
          <w:rFonts w:ascii="Helvetica" w:hAnsi="Helvetica" w:cs="Times New Roman"/>
          <w:sz w:val="24"/>
          <w:szCs w:val="24"/>
        </w:rPr>
        <w:t xml:space="preserve">Enhanced IEC capacities for the implementation of </w:t>
      </w:r>
      <w:bookmarkEnd w:id="12"/>
      <w:r w:rsidRPr="001D1843">
        <w:rPr>
          <w:rFonts w:ascii="Helvetica" w:hAnsi="Helvetica" w:cs="Times New Roman"/>
          <w:sz w:val="24"/>
          <w:szCs w:val="24"/>
        </w:rPr>
        <w:t xml:space="preserve">election operations </w:t>
      </w:r>
    </w:p>
    <w:p w14:paraId="0AE8A372" w14:textId="01331BFC" w:rsidR="00A17BE3" w:rsidRPr="001D1843" w:rsidRDefault="00A17BE3" w:rsidP="00DE4857">
      <w:pPr>
        <w:pStyle w:val="ListParagraph"/>
        <w:numPr>
          <w:ilvl w:val="1"/>
          <w:numId w:val="17"/>
        </w:numPr>
        <w:spacing w:line="360" w:lineRule="auto"/>
        <w:rPr>
          <w:rFonts w:ascii="Helvetica" w:hAnsi="Helvetica" w:cs="Times New Roman"/>
          <w:sz w:val="24"/>
          <w:szCs w:val="24"/>
        </w:rPr>
      </w:pPr>
      <w:bookmarkStart w:id="13" w:name="_Toc296148914"/>
      <w:r w:rsidRPr="001D1843">
        <w:rPr>
          <w:rFonts w:ascii="Helvetica" w:hAnsi="Helvetica" w:cs="Times New Roman"/>
          <w:sz w:val="24"/>
          <w:szCs w:val="24"/>
        </w:rPr>
        <w:t>Strengthened electoral dispute resolution mechanisms</w:t>
      </w:r>
    </w:p>
    <w:p w14:paraId="19D301FE" w14:textId="47C4CE7A" w:rsidR="00A17BE3" w:rsidRPr="001D1843" w:rsidRDefault="00A17BE3" w:rsidP="00DE4857">
      <w:pPr>
        <w:pStyle w:val="ListParagraph"/>
        <w:numPr>
          <w:ilvl w:val="1"/>
          <w:numId w:val="17"/>
        </w:numPr>
        <w:spacing w:line="360" w:lineRule="auto"/>
        <w:rPr>
          <w:rFonts w:ascii="Helvetica" w:hAnsi="Helvetica"/>
          <w:szCs w:val="24"/>
        </w:rPr>
      </w:pPr>
      <w:bookmarkStart w:id="14" w:name="_Toc296148915"/>
      <w:bookmarkEnd w:id="13"/>
      <w:r w:rsidRPr="001D1843">
        <w:rPr>
          <w:rFonts w:ascii="Helvetica" w:hAnsi="Helvetica" w:cs="Times New Roman"/>
          <w:sz w:val="24"/>
          <w:szCs w:val="24"/>
        </w:rPr>
        <w:t>Enhanced IEC engagement with political parties</w:t>
      </w:r>
    </w:p>
    <w:p w14:paraId="4F001BE1" w14:textId="2AA3F92E" w:rsidR="00A17BE3" w:rsidRPr="001D1843" w:rsidRDefault="00A17BE3" w:rsidP="00DE4857">
      <w:pPr>
        <w:pStyle w:val="ListParagraph"/>
        <w:numPr>
          <w:ilvl w:val="1"/>
          <w:numId w:val="17"/>
        </w:numPr>
        <w:spacing w:line="360" w:lineRule="auto"/>
        <w:rPr>
          <w:rFonts w:ascii="Helvetica" w:hAnsi="Helvetica"/>
          <w:b/>
          <w:bCs/>
          <w:color w:val="1F497D"/>
          <w:szCs w:val="24"/>
        </w:rPr>
      </w:pPr>
      <w:bookmarkStart w:id="15" w:name="_Toc296148916"/>
      <w:bookmarkEnd w:id="14"/>
      <w:r w:rsidRPr="001D1843">
        <w:rPr>
          <w:rFonts w:ascii="Helvetica" w:hAnsi="Helvetica" w:cs="Times New Roman"/>
          <w:sz w:val="24"/>
          <w:szCs w:val="24"/>
        </w:rPr>
        <w:t>Provision of specialised advice on electoral issues and project management.</w:t>
      </w:r>
      <w:bookmarkEnd w:id="15"/>
    </w:p>
    <w:p w14:paraId="220B691E" w14:textId="5102FB39" w:rsidR="00E93999" w:rsidRPr="001D1843" w:rsidRDefault="00E93999" w:rsidP="00DE4857">
      <w:pPr>
        <w:spacing w:before="60" w:line="360" w:lineRule="auto"/>
        <w:rPr>
          <w:rFonts w:ascii="Helvetica" w:hAnsi="Helvetica" w:cs="Times New Roman"/>
          <w:sz w:val="24"/>
          <w:szCs w:val="24"/>
        </w:rPr>
      </w:pPr>
      <w:r w:rsidRPr="001D1843">
        <w:rPr>
          <w:rFonts w:ascii="Helvetica" w:hAnsi="Helvetica" w:cs="Times New Roman"/>
          <w:sz w:val="24"/>
          <w:szCs w:val="24"/>
        </w:rPr>
        <w:t xml:space="preserve">The revision lessened the intense capacity </w:t>
      </w:r>
      <w:r w:rsidR="00A005B4" w:rsidRPr="001D1843">
        <w:rPr>
          <w:rFonts w:ascii="Helvetica" w:hAnsi="Helvetica" w:cs="Times New Roman"/>
          <w:sz w:val="24"/>
          <w:szCs w:val="24"/>
        </w:rPr>
        <w:t>building approach</w:t>
      </w:r>
      <w:r w:rsidRPr="001D1843">
        <w:rPr>
          <w:rFonts w:ascii="Helvetica" w:hAnsi="Helvetica" w:cs="Times New Roman"/>
          <w:sz w:val="24"/>
          <w:szCs w:val="24"/>
        </w:rPr>
        <w:t xml:space="preserve"> to include a focus on outputs such as the voters register and strengthened electoral dispute mechanisms.</w:t>
      </w:r>
    </w:p>
    <w:p w14:paraId="5097172C" w14:textId="670E460F" w:rsidR="000F673A" w:rsidRPr="001D1843" w:rsidRDefault="00FF72AD" w:rsidP="00DE4857">
      <w:pPr>
        <w:spacing w:before="60" w:line="360" w:lineRule="auto"/>
        <w:rPr>
          <w:rFonts w:ascii="Helvetica" w:hAnsi="Helvetica" w:cs="Times New Roman"/>
          <w:sz w:val="24"/>
          <w:szCs w:val="24"/>
        </w:rPr>
      </w:pPr>
      <w:r w:rsidRPr="001D1843">
        <w:rPr>
          <w:rFonts w:ascii="Helvetica" w:hAnsi="Helvetica" w:cs="Times New Roman"/>
          <w:sz w:val="24"/>
          <w:szCs w:val="24"/>
        </w:rPr>
        <w:t>This evaluation is based on the above, sl</w:t>
      </w:r>
      <w:r w:rsidR="00E93999" w:rsidRPr="001D1843">
        <w:rPr>
          <w:rFonts w:ascii="Helvetica" w:hAnsi="Helvetica" w:cs="Times New Roman"/>
          <w:sz w:val="24"/>
          <w:szCs w:val="24"/>
        </w:rPr>
        <w:t xml:space="preserve">ightly revised suite of outputs. </w:t>
      </w:r>
    </w:p>
    <w:p w14:paraId="0A264005" w14:textId="77777777" w:rsidR="000A2EFB" w:rsidRPr="001D1843" w:rsidRDefault="000A2EFB" w:rsidP="00DE4857">
      <w:pPr>
        <w:spacing w:before="60" w:line="360" w:lineRule="auto"/>
        <w:rPr>
          <w:rFonts w:ascii="Helvetica" w:hAnsi="Helvetica" w:cs="Times New Roman"/>
          <w:sz w:val="24"/>
          <w:szCs w:val="24"/>
        </w:rPr>
      </w:pPr>
    </w:p>
    <w:p w14:paraId="02380A6C" w14:textId="1CD5B4D3" w:rsidR="000F673A" w:rsidRPr="001D1843" w:rsidRDefault="00EF2F45" w:rsidP="00DE4857">
      <w:pPr>
        <w:pStyle w:val="Heading2"/>
        <w:spacing w:line="360" w:lineRule="auto"/>
        <w:rPr>
          <w:rFonts w:ascii="Helvetica" w:hAnsi="Helvetica"/>
        </w:rPr>
      </w:pPr>
      <w:bookmarkStart w:id="16" w:name="_Toc436296486"/>
      <w:r>
        <w:rPr>
          <w:rFonts w:ascii="Helvetica" w:hAnsi="Helvetica"/>
        </w:rPr>
        <w:lastRenderedPageBreak/>
        <w:t>7</w:t>
      </w:r>
      <w:r w:rsidR="000F673A" w:rsidRPr="001D1843">
        <w:rPr>
          <w:rFonts w:ascii="Helvetica" w:hAnsi="Helvetica"/>
        </w:rPr>
        <w:t>.</w:t>
      </w:r>
      <w:r w:rsidR="000F673A" w:rsidRPr="001D1843">
        <w:rPr>
          <w:rFonts w:ascii="Helvetica" w:hAnsi="Helvetica"/>
        </w:rPr>
        <w:tab/>
        <w:t>Management Structure and Governance</w:t>
      </w:r>
      <w:bookmarkEnd w:id="16"/>
      <w:r w:rsidR="000F673A" w:rsidRPr="001D1843">
        <w:rPr>
          <w:rFonts w:ascii="Helvetica" w:hAnsi="Helvetica"/>
        </w:rPr>
        <w:tab/>
      </w:r>
    </w:p>
    <w:p w14:paraId="7626F8AC" w14:textId="454F2003" w:rsidR="00FF72AD" w:rsidRPr="001D1843" w:rsidRDefault="000F673A" w:rsidP="00DE4857">
      <w:pPr>
        <w:pStyle w:val="Heading2"/>
        <w:spacing w:line="360" w:lineRule="auto"/>
        <w:rPr>
          <w:rFonts w:ascii="Helvetica" w:hAnsi="Helvetica" w:cs="Times New Roman"/>
          <w:color w:val="auto"/>
          <w:sz w:val="24"/>
          <w:szCs w:val="24"/>
        </w:rPr>
      </w:pPr>
      <w:bookmarkStart w:id="17" w:name="_Toc436290728"/>
      <w:bookmarkStart w:id="18" w:name="_Toc436296487"/>
      <w:bookmarkStart w:id="19" w:name="_Toc309150628"/>
      <w:bookmarkStart w:id="20" w:name="_Toc309150956"/>
      <w:bookmarkStart w:id="21" w:name="_Toc309300330"/>
      <w:bookmarkStart w:id="22" w:name="_Toc309300399"/>
      <w:r w:rsidRPr="001D1843">
        <w:rPr>
          <w:rFonts w:ascii="Helvetica" w:hAnsi="Helvetica" w:cs="Times New Roman"/>
          <w:color w:val="auto"/>
          <w:sz w:val="24"/>
          <w:szCs w:val="24"/>
        </w:rPr>
        <w:t>The</w:t>
      </w:r>
      <w:r w:rsidR="00313904" w:rsidRPr="001D1843">
        <w:rPr>
          <w:rFonts w:ascii="Helvetica" w:hAnsi="Helvetica" w:cs="Times New Roman"/>
          <w:color w:val="auto"/>
          <w:sz w:val="24"/>
          <w:szCs w:val="24"/>
        </w:rPr>
        <w:t xml:space="preserve"> project is </w:t>
      </w:r>
      <w:r w:rsidR="00B90EBC" w:rsidRPr="001D1843">
        <w:rPr>
          <w:rFonts w:ascii="Helvetica" w:hAnsi="Helvetica" w:cs="Times New Roman"/>
          <w:color w:val="auto"/>
          <w:sz w:val="24"/>
          <w:szCs w:val="24"/>
        </w:rPr>
        <w:t>managed by</w:t>
      </w:r>
      <w:r w:rsidR="00313904" w:rsidRPr="001D1843">
        <w:rPr>
          <w:rFonts w:ascii="Helvetica" w:hAnsi="Helvetica" w:cs="Times New Roman"/>
          <w:color w:val="auto"/>
          <w:sz w:val="24"/>
          <w:szCs w:val="24"/>
        </w:rPr>
        <w:t xml:space="preserve"> a dual level structure. A high level Steering Committee comprising the IEC President of the Board of Commissioners; the Ambassador of the EU; the UNDP Country Director and the IEC Secretary-General is intended to meet on a quarterly basis but in fact the meetings are somewhat more infrequent with only two held</w:t>
      </w:r>
      <w:r w:rsidR="000438B1">
        <w:rPr>
          <w:rFonts w:ascii="Helvetica" w:hAnsi="Helvetica" w:cs="Times New Roman"/>
          <w:color w:val="auto"/>
          <w:sz w:val="24"/>
          <w:szCs w:val="24"/>
        </w:rPr>
        <w:t xml:space="preserve"> in the last 18 months: once in </w:t>
      </w:r>
      <w:r w:rsidR="00313904" w:rsidRPr="001D1843">
        <w:rPr>
          <w:rFonts w:ascii="Helvetica" w:hAnsi="Helvetica" w:cs="Times New Roman"/>
          <w:color w:val="auto"/>
          <w:sz w:val="24"/>
          <w:szCs w:val="24"/>
        </w:rPr>
        <w:t xml:space="preserve">September 2014 and </w:t>
      </w:r>
      <w:r w:rsidR="000438B1">
        <w:rPr>
          <w:rFonts w:ascii="Helvetica" w:hAnsi="Helvetica" w:cs="Times New Roman"/>
          <w:color w:val="auto"/>
          <w:sz w:val="24"/>
          <w:szCs w:val="24"/>
        </w:rPr>
        <w:t>again</w:t>
      </w:r>
      <w:r w:rsidR="00313904" w:rsidRPr="001D1843">
        <w:rPr>
          <w:rFonts w:ascii="Helvetica" w:hAnsi="Helvetica" w:cs="Times New Roman"/>
          <w:color w:val="auto"/>
          <w:sz w:val="24"/>
          <w:szCs w:val="24"/>
        </w:rPr>
        <w:t xml:space="preserve"> in </w:t>
      </w:r>
      <w:r w:rsidR="000438B1">
        <w:rPr>
          <w:rFonts w:ascii="Helvetica" w:hAnsi="Helvetica" w:cs="Times New Roman"/>
          <w:color w:val="auto"/>
          <w:sz w:val="24"/>
          <w:szCs w:val="24"/>
        </w:rPr>
        <w:t xml:space="preserve">April </w:t>
      </w:r>
      <w:r w:rsidR="00313904" w:rsidRPr="001D1843">
        <w:rPr>
          <w:rFonts w:ascii="Helvetica" w:hAnsi="Helvetica" w:cs="Times New Roman"/>
          <w:color w:val="auto"/>
          <w:sz w:val="24"/>
          <w:szCs w:val="24"/>
        </w:rPr>
        <w:t xml:space="preserve">2015. </w:t>
      </w:r>
      <w:r w:rsidR="00A005B4" w:rsidRPr="001D1843">
        <w:rPr>
          <w:rFonts w:ascii="Helvetica" w:hAnsi="Helvetica" w:cs="Times New Roman"/>
          <w:color w:val="auto"/>
          <w:sz w:val="24"/>
          <w:szCs w:val="24"/>
        </w:rPr>
        <w:t>The</w:t>
      </w:r>
      <w:r w:rsidR="00B90EBC" w:rsidRPr="001D1843">
        <w:rPr>
          <w:rFonts w:ascii="Helvetica" w:hAnsi="Helvetica" w:cs="Times New Roman"/>
          <w:color w:val="auto"/>
          <w:sz w:val="24"/>
          <w:szCs w:val="24"/>
        </w:rPr>
        <w:t xml:space="preserve"> challenge </w:t>
      </w:r>
      <w:r w:rsidR="00313904" w:rsidRPr="001D1843">
        <w:rPr>
          <w:rFonts w:ascii="Helvetica" w:hAnsi="Helvetica" w:cs="Times New Roman"/>
          <w:color w:val="auto"/>
          <w:sz w:val="24"/>
          <w:szCs w:val="24"/>
        </w:rPr>
        <w:t xml:space="preserve">of uptake of policy recommendations might be enhanced by a more energetic leadership role and greater engagement at this level. More consistent project management is carried out by the </w:t>
      </w:r>
      <w:r w:rsidRPr="001D1843">
        <w:rPr>
          <w:rFonts w:ascii="Helvetica" w:hAnsi="Helvetica" w:cs="Times New Roman"/>
          <w:color w:val="auto"/>
          <w:sz w:val="24"/>
          <w:szCs w:val="24"/>
        </w:rPr>
        <w:t>Technical Committee made up of representation from the IEC through the Chair, the EU, the UNDP Country Of</w:t>
      </w:r>
      <w:r w:rsidR="00313904" w:rsidRPr="001D1843">
        <w:rPr>
          <w:rFonts w:ascii="Helvetica" w:hAnsi="Helvetica" w:cs="Times New Roman"/>
          <w:color w:val="auto"/>
          <w:sz w:val="24"/>
          <w:szCs w:val="24"/>
        </w:rPr>
        <w:t>fice and the Project CTA.  The Technical Committee</w:t>
      </w:r>
      <w:r w:rsidRPr="001D1843">
        <w:rPr>
          <w:rFonts w:ascii="Helvetica" w:hAnsi="Helvetica" w:cs="Times New Roman"/>
          <w:color w:val="auto"/>
          <w:sz w:val="24"/>
          <w:szCs w:val="24"/>
        </w:rPr>
        <w:t xml:space="preserve"> meets on a quarterly basis</w:t>
      </w:r>
      <w:r w:rsidR="00313904" w:rsidRPr="001D1843">
        <w:rPr>
          <w:rFonts w:ascii="Helvetica" w:hAnsi="Helvetica" w:cs="Times New Roman"/>
          <w:color w:val="auto"/>
          <w:sz w:val="24"/>
          <w:szCs w:val="24"/>
        </w:rPr>
        <w:t xml:space="preserve"> and receives </w:t>
      </w:r>
      <w:r w:rsidR="00A005B4" w:rsidRPr="001D1843">
        <w:rPr>
          <w:rFonts w:ascii="Helvetica" w:hAnsi="Helvetica" w:cs="Times New Roman"/>
          <w:color w:val="auto"/>
          <w:sz w:val="24"/>
          <w:szCs w:val="24"/>
        </w:rPr>
        <w:t xml:space="preserve">regular </w:t>
      </w:r>
      <w:r w:rsidR="00313904" w:rsidRPr="001D1843">
        <w:rPr>
          <w:rFonts w:ascii="Helvetica" w:hAnsi="Helvetica" w:cs="Times New Roman"/>
          <w:color w:val="auto"/>
          <w:sz w:val="24"/>
          <w:szCs w:val="24"/>
        </w:rPr>
        <w:t xml:space="preserve">activity reports. </w:t>
      </w:r>
      <w:r w:rsidRPr="001D1843">
        <w:rPr>
          <w:rFonts w:ascii="Helvetica" w:hAnsi="Helvetica" w:cs="Times New Roman"/>
          <w:color w:val="auto"/>
          <w:sz w:val="24"/>
          <w:szCs w:val="24"/>
        </w:rPr>
        <w:t>Quarterly report</w:t>
      </w:r>
      <w:r w:rsidR="00313904" w:rsidRPr="001D1843">
        <w:rPr>
          <w:rFonts w:ascii="Helvetica" w:hAnsi="Helvetica" w:cs="Times New Roman"/>
          <w:color w:val="auto"/>
          <w:sz w:val="24"/>
          <w:szCs w:val="24"/>
        </w:rPr>
        <w:t>s</w:t>
      </w:r>
      <w:r w:rsidRPr="001D1843">
        <w:rPr>
          <w:rFonts w:ascii="Helvetica" w:hAnsi="Helvetica" w:cs="Times New Roman"/>
          <w:color w:val="auto"/>
          <w:sz w:val="24"/>
          <w:szCs w:val="24"/>
        </w:rPr>
        <w:t xml:space="preserve"> are produced by the project for the Technical Committee</w:t>
      </w:r>
      <w:r w:rsidR="000438B1">
        <w:rPr>
          <w:rFonts w:ascii="Helvetica" w:hAnsi="Helvetica" w:cs="Times New Roman"/>
          <w:color w:val="auto"/>
          <w:sz w:val="24"/>
          <w:szCs w:val="24"/>
        </w:rPr>
        <w:t xml:space="preserve"> by the CTA.</w:t>
      </w:r>
      <w:bookmarkEnd w:id="17"/>
      <w:bookmarkEnd w:id="18"/>
      <w:r w:rsidR="000438B1">
        <w:rPr>
          <w:rFonts w:ascii="Helvetica" w:hAnsi="Helvetica" w:cs="Times New Roman"/>
          <w:color w:val="auto"/>
          <w:sz w:val="24"/>
          <w:szCs w:val="24"/>
        </w:rPr>
        <w:t xml:space="preserve"> </w:t>
      </w:r>
      <w:bookmarkEnd w:id="19"/>
      <w:bookmarkEnd w:id="20"/>
      <w:bookmarkEnd w:id="21"/>
      <w:bookmarkEnd w:id="22"/>
    </w:p>
    <w:p w14:paraId="4C5FB162" w14:textId="77777777" w:rsidR="0073482B" w:rsidRPr="001D1843" w:rsidRDefault="0073482B" w:rsidP="00DE4857">
      <w:pPr>
        <w:spacing w:line="360" w:lineRule="auto"/>
        <w:rPr>
          <w:rFonts w:ascii="Helvetica" w:hAnsi="Helvetica"/>
        </w:rPr>
      </w:pPr>
    </w:p>
    <w:p w14:paraId="41BCE8D8" w14:textId="4797F889" w:rsidR="009E6D74" w:rsidRDefault="00EF2F45" w:rsidP="00DE4857">
      <w:pPr>
        <w:pStyle w:val="Heading2"/>
        <w:spacing w:line="360" w:lineRule="auto"/>
        <w:rPr>
          <w:rFonts w:ascii="Helvetica" w:hAnsi="Helvetica"/>
        </w:rPr>
      </w:pPr>
      <w:bookmarkStart w:id="23" w:name="_Toc436296488"/>
      <w:r>
        <w:rPr>
          <w:rFonts w:ascii="Helvetica" w:hAnsi="Helvetica"/>
        </w:rPr>
        <w:t>8</w:t>
      </w:r>
      <w:r w:rsidR="00EC1F2A" w:rsidRPr="001D1843">
        <w:rPr>
          <w:rFonts w:ascii="Helvetica" w:hAnsi="Helvetica"/>
        </w:rPr>
        <w:t xml:space="preserve">. </w:t>
      </w:r>
      <w:r w:rsidR="000F673A" w:rsidRPr="001D1843">
        <w:rPr>
          <w:rFonts w:ascii="Helvetica" w:hAnsi="Helvetica"/>
        </w:rPr>
        <w:tab/>
      </w:r>
      <w:r w:rsidR="008F0ED0" w:rsidRPr="001D1843">
        <w:rPr>
          <w:rFonts w:ascii="Helvetica" w:hAnsi="Helvetica"/>
        </w:rPr>
        <w:t xml:space="preserve">Summary of </w:t>
      </w:r>
      <w:r w:rsidR="009E6D74" w:rsidRPr="001D1843">
        <w:rPr>
          <w:rFonts w:ascii="Helvetica" w:hAnsi="Helvetica"/>
        </w:rPr>
        <w:t>recommendations noted in December 2013 Evaluation</w:t>
      </w:r>
      <w:bookmarkEnd w:id="23"/>
    </w:p>
    <w:p w14:paraId="0D63647D" w14:textId="77777777" w:rsidR="001D1843" w:rsidRPr="001D1843" w:rsidRDefault="001D1843" w:rsidP="00DE4857">
      <w:pPr>
        <w:spacing w:line="360" w:lineRule="auto"/>
      </w:pPr>
    </w:p>
    <w:p w14:paraId="5F952FAB" w14:textId="18C4DCCA" w:rsidR="009E6D74" w:rsidRPr="001D1843" w:rsidRDefault="009E6D74" w:rsidP="00DE4857">
      <w:pPr>
        <w:spacing w:before="60" w:line="360" w:lineRule="auto"/>
        <w:rPr>
          <w:rFonts w:ascii="Helvetica" w:hAnsi="Helvetica" w:cs="Times New Roman"/>
          <w:sz w:val="24"/>
          <w:szCs w:val="24"/>
        </w:rPr>
      </w:pPr>
      <w:r w:rsidRPr="001D1843">
        <w:rPr>
          <w:rFonts w:ascii="Helvetica" w:hAnsi="Helvetica" w:cs="Times New Roman"/>
          <w:sz w:val="24"/>
          <w:szCs w:val="24"/>
        </w:rPr>
        <w:t>The December 2013 evaluation of the project assessed the interventions of the GPECS programme of which the current progr</w:t>
      </w:r>
      <w:r w:rsidR="00EC1F2A" w:rsidRPr="001D1843">
        <w:rPr>
          <w:rFonts w:ascii="Helvetica" w:hAnsi="Helvetica" w:cs="Times New Roman"/>
          <w:sz w:val="24"/>
          <w:szCs w:val="24"/>
        </w:rPr>
        <w:t xml:space="preserve">amme is an integrated successor, and of the first phases of the </w:t>
      </w:r>
      <w:r w:rsidR="00EC1F2A" w:rsidRPr="001D1843">
        <w:rPr>
          <w:rFonts w:ascii="Helvetica" w:hAnsi="Helvetica" w:cs="Times New Roman"/>
          <w:i/>
          <w:sz w:val="24"/>
          <w:szCs w:val="24"/>
        </w:rPr>
        <w:t>Support to the Electoral Cycle in Jordan</w:t>
      </w:r>
      <w:r w:rsidR="00EC1F2A" w:rsidRPr="001D1843">
        <w:rPr>
          <w:rFonts w:ascii="Helvetica" w:hAnsi="Helvetica" w:cs="Times New Roman"/>
          <w:sz w:val="24"/>
          <w:szCs w:val="24"/>
        </w:rPr>
        <w:t xml:space="preserve"> project.  The</w:t>
      </w:r>
      <w:r w:rsidRPr="001D1843">
        <w:rPr>
          <w:rFonts w:ascii="Helvetica" w:hAnsi="Helvetica" w:cs="Times New Roman"/>
          <w:sz w:val="24"/>
          <w:szCs w:val="24"/>
        </w:rPr>
        <w:t xml:space="preserve"> assessment determined that the objective of strengthening the electoral process in Jordan through the provision of </w:t>
      </w:r>
      <w:r w:rsidR="00B90EBC" w:rsidRPr="001D1843">
        <w:rPr>
          <w:rFonts w:ascii="Helvetica" w:hAnsi="Helvetica" w:cs="Times New Roman"/>
          <w:sz w:val="24"/>
          <w:szCs w:val="24"/>
        </w:rPr>
        <w:t>technical support</w:t>
      </w:r>
      <w:r w:rsidRPr="001D1843">
        <w:rPr>
          <w:rFonts w:ascii="Helvetica" w:hAnsi="Helvetica" w:cs="Times New Roman"/>
          <w:sz w:val="24"/>
          <w:szCs w:val="24"/>
        </w:rPr>
        <w:t xml:space="preserve"> to the IEC had been achieved in a constrained time period</w:t>
      </w:r>
      <w:r w:rsidR="00B90EBC" w:rsidRPr="001D1843">
        <w:rPr>
          <w:rFonts w:ascii="Helvetica" w:hAnsi="Helvetica" w:cs="Times New Roman"/>
          <w:sz w:val="24"/>
          <w:szCs w:val="24"/>
        </w:rPr>
        <w:t>, while</w:t>
      </w:r>
      <w:r w:rsidRPr="001D1843">
        <w:rPr>
          <w:rFonts w:ascii="Helvetica" w:hAnsi="Helvetica" w:cs="Times New Roman"/>
          <w:sz w:val="24"/>
          <w:szCs w:val="24"/>
        </w:rPr>
        <w:t xml:space="preserve"> noting some challenges in the measurability of particular activities. Partial delivery was noted in the establishment of a National Voter Education Committee (not yet established); informal and ad hoc technical support to political party liaison processes but noting that a formal council had not been established, and challenges in the area of gender including both within the IEC’s structure and operations (the </w:t>
      </w:r>
      <w:r w:rsidR="000438B1">
        <w:rPr>
          <w:rFonts w:ascii="Helvetica" w:hAnsi="Helvetica" w:cs="Times New Roman"/>
          <w:sz w:val="24"/>
          <w:szCs w:val="24"/>
        </w:rPr>
        <w:t xml:space="preserve">initial </w:t>
      </w:r>
      <w:r w:rsidRPr="001D1843">
        <w:rPr>
          <w:rFonts w:ascii="Helvetica" w:hAnsi="Helvetica" w:cs="Times New Roman"/>
          <w:sz w:val="24"/>
          <w:szCs w:val="24"/>
        </w:rPr>
        <w:t xml:space="preserve">gender strategy developed by the project had not been adopted by the IEC) and the lack of progress in the IEC’s advocacy of gender strategies </w:t>
      </w:r>
      <w:r w:rsidR="00795A75" w:rsidRPr="001D1843">
        <w:rPr>
          <w:rFonts w:ascii="Helvetica" w:hAnsi="Helvetica" w:cs="Times New Roman"/>
          <w:sz w:val="24"/>
          <w:szCs w:val="24"/>
        </w:rPr>
        <w:t>within political</w:t>
      </w:r>
      <w:r w:rsidRPr="001D1843">
        <w:rPr>
          <w:rFonts w:ascii="Helvetica" w:hAnsi="Helvetica" w:cs="Times New Roman"/>
          <w:sz w:val="24"/>
          <w:szCs w:val="24"/>
        </w:rPr>
        <w:t xml:space="preserve"> parties.</w:t>
      </w:r>
    </w:p>
    <w:p w14:paraId="795CC0E6" w14:textId="04C4C42C" w:rsidR="00795A75" w:rsidRPr="001D1843" w:rsidRDefault="001E4AA1" w:rsidP="00DE4857">
      <w:pPr>
        <w:spacing w:line="360" w:lineRule="auto"/>
        <w:rPr>
          <w:rFonts w:ascii="Helvetica" w:hAnsi="Helvetica" w:cs="Times New Roman"/>
          <w:sz w:val="24"/>
          <w:szCs w:val="24"/>
        </w:rPr>
      </w:pPr>
      <w:r w:rsidRPr="001D1843">
        <w:rPr>
          <w:rFonts w:ascii="Helvetica" w:hAnsi="Helvetica" w:cs="Times New Roman"/>
          <w:sz w:val="24"/>
          <w:szCs w:val="24"/>
        </w:rPr>
        <w:lastRenderedPageBreak/>
        <w:t>The December 2013 evaluation commented</w:t>
      </w:r>
      <w:r w:rsidR="00423E8C" w:rsidRPr="001D1843">
        <w:rPr>
          <w:rFonts w:ascii="Helvetica" w:hAnsi="Helvetica" w:cs="Times New Roman"/>
          <w:sz w:val="24"/>
          <w:szCs w:val="24"/>
        </w:rPr>
        <w:t xml:space="preserve"> o</w:t>
      </w:r>
      <w:r w:rsidRPr="001D1843">
        <w:rPr>
          <w:rFonts w:ascii="Helvetica" w:hAnsi="Helvetica" w:cs="Times New Roman"/>
          <w:sz w:val="24"/>
          <w:szCs w:val="24"/>
        </w:rPr>
        <w:t>n the need for greater capacity to measu</w:t>
      </w:r>
      <w:r w:rsidR="00423E8C" w:rsidRPr="001D1843">
        <w:rPr>
          <w:rFonts w:ascii="Helvetica" w:hAnsi="Helvetica" w:cs="Times New Roman"/>
          <w:sz w:val="24"/>
          <w:szCs w:val="24"/>
        </w:rPr>
        <w:t xml:space="preserve">re impact of project activities </w:t>
      </w:r>
      <w:r w:rsidR="00795A75" w:rsidRPr="001D1843">
        <w:rPr>
          <w:rFonts w:ascii="Helvetica" w:hAnsi="Helvetica" w:cs="Times New Roman"/>
          <w:sz w:val="24"/>
          <w:szCs w:val="24"/>
        </w:rPr>
        <w:t>and a</w:t>
      </w:r>
      <w:r w:rsidR="00423E8C" w:rsidRPr="001D1843">
        <w:rPr>
          <w:rFonts w:ascii="Helvetica" w:hAnsi="Helvetica" w:cs="Times New Roman"/>
          <w:sz w:val="24"/>
          <w:szCs w:val="24"/>
        </w:rPr>
        <w:t xml:space="preserve"> set of quantifiable and </w:t>
      </w:r>
      <w:r w:rsidR="00795A75" w:rsidRPr="001D1843">
        <w:rPr>
          <w:rFonts w:ascii="Helvetica" w:hAnsi="Helvetica" w:cs="Times New Roman"/>
          <w:sz w:val="24"/>
          <w:szCs w:val="24"/>
        </w:rPr>
        <w:t>measurable base</w:t>
      </w:r>
      <w:r w:rsidR="00423E8C" w:rsidRPr="001D1843">
        <w:rPr>
          <w:rFonts w:ascii="Helvetica" w:hAnsi="Helvetica" w:cs="Times New Roman"/>
          <w:sz w:val="24"/>
          <w:szCs w:val="24"/>
        </w:rPr>
        <w:t xml:space="preserve"> line indicators.</w:t>
      </w:r>
      <w:r w:rsidR="00795A75" w:rsidRPr="001D1843">
        <w:rPr>
          <w:rFonts w:ascii="Helvetica" w:hAnsi="Helvetica" w:cs="Times New Roman"/>
          <w:sz w:val="24"/>
          <w:szCs w:val="24"/>
        </w:rPr>
        <w:t xml:space="preserve"> This has been partially addressed through the revised logical framework although progress indicators are not embedded and baselines </w:t>
      </w:r>
      <w:r w:rsidR="00A005B4" w:rsidRPr="001D1843">
        <w:rPr>
          <w:rFonts w:ascii="Helvetica" w:hAnsi="Helvetica" w:cs="Times New Roman"/>
          <w:sz w:val="24"/>
          <w:szCs w:val="24"/>
        </w:rPr>
        <w:t>remain limited</w:t>
      </w:r>
      <w:r w:rsidR="00795A75" w:rsidRPr="001D1843">
        <w:rPr>
          <w:rFonts w:ascii="Helvetica" w:hAnsi="Helvetica" w:cs="Times New Roman"/>
          <w:sz w:val="24"/>
          <w:szCs w:val="24"/>
        </w:rPr>
        <w:t xml:space="preserve">. </w:t>
      </w:r>
    </w:p>
    <w:p w14:paraId="1A448152" w14:textId="33873E6B" w:rsidR="00795A75" w:rsidRPr="001D1843" w:rsidRDefault="00795A75" w:rsidP="00DE4857">
      <w:pPr>
        <w:spacing w:line="360" w:lineRule="auto"/>
        <w:rPr>
          <w:rFonts w:ascii="Helvetica" w:hAnsi="Helvetica" w:cs="Times New Roman"/>
          <w:sz w:val="24"/>
          <w:szCs w:val="24"/>
        </w:rPr>
      </w:pPr>
      <w:r w:rsidRPr="001D1843">
        <w:rPr>
          <w:rFonts w:ascii="Helvetica" w:hAnsi="Helvetica" w:cs="Times New Roman"/>
          <w:sz w:val="24"/>
          <w:szCs w:val="24"/>
        </w:rPr>
        <w:t>The recommendation for policy decisions by the IEC on stakeholder relations remains a challenge with limited policy uptake at the decision-making level of the IEC.</w:t>
      </w:r>
    </w:p>
    <w:p w14:paraId="5121DB77" w14:textId="3D8E1951" w:rsidR="00795A75" w:rsidRPr="001D1843" w:rsidRDefault="00795A75" w:rsidP="00DE4857">
      <w:pPr>
        <w:spacing w:line="360" w:lineRule="auto"/>
        <w:rPr>
          <w:rFonts w:ascii="Helvetica" w:hAnsi="Helvetica" w:cs="Times New Roman"/>
          <w:sz w:val="24"/>
          <w:szCs w:val="24"/>
        </w:rPr>
      </w:pPr>
      <w:r w:rsidRPr="001D1843">
        <w:rPr>
          <w:rFonts w:ascii="Helvetica" w:hAnsi="Helvetica" w:cs="Times New Roman"/>
          <w:sz w:val="24"/>
          <w:szCs w:val="24"/>
        </w:rPr>
        <w:t>The Project has prepared detailed advice and recommendations both on gender and disability, which await confirmation from the IEC. Gender mainstreaming indictors have been included in the new logical framework although baselines remain weak.</w:t>
      </w:r>
    </w:p>
    <w:p w14:paraId="43AEB911" w14:textId="77777777" w:rsidR="009E6D74" w:rsidRPr="001D1843" w:rsidRDefault="009E6D74" w:rsidP="00DE4857">
      <w:pPr>
        <w:spacing w:before="60" w:line="360" w:lineRule="auto"/>
        <w:rPr>
          <w:rFonts w:ascii="Helvetica" w:hAnsi="Helvetica" w:cs="Times New Roman"/>
          <w:sz w:val="24"/>
          <w:szCs w:val="24"/>
        </w:rPr>
      </w:pPr>
    </w:p>
    <w:p w14:paraId="7F59083B" w14:textId="5A1732B9" w:rsidR="00C17383" w:rsidRPr="001D1843" w:rsidRDefault="00EF2F45" w:rsidP="00DE4857">
      <w:pPr>
        <w:pStyle w:val="Heading2"/>
        <w:spacing w:line="360" w:lineRule="auto"/>
        <w:rPr>
          <w:rFonts w:ascii="Helvetica" w:hAnsi="Helvetica"/>
        </w:rPr>
      </w:pPr>
      <w:bookmarkStart w:id="24" w:name="_Toc309150958"/>
      <w:bookmarkStart w:id="25" w:name="_Toc436296489"/>
      <w:r>
        <w:rPr>
          <w:rFonts w:ascii="Helvetica" w:hAnsi="Helvetica"/>
        </w:rPr>
        <w:t>9</w:t>
      </w:r>
      <w:r w:rsidR="00C17383" w:rsidRPr="001D1843">
        <w:rPr>
          <w:rFonts w:ascii="Helvetica" w:hAnsi="Helvetica"/>
        </w:rPr>
        <w:t xml:space="preserve">.  </w:t>
      </w:r>
      <w:r w:rsidR="008F0ED0" w:rsidRPr="001D1843">
        <w:rPr>
          <w:rFonts w:ascii="Helvetica" w:hAnsi="Helvetica"/>
        </w:rPr>
        <w:tab/>
      </w:r>
      <w:r w:rsidR="00C17383" w:rsidRPr="001D1843">
        <w:rPr>
          <w:rFonts w:ascii="Helvetica" w:hAnsi="Helvetica"/>
        </w:rPr>
        <w:t>Assessment of achievements and challenges of project delivery</w:t>
      </w:r>
      <w:r w:rsidR="008F0ED0" w:rsidRPr="001D1843">
        <w:rPr>
          <w:rFonts w:ascii="Helvetica" w:hAnsi="Helvetica"/>
        </w:rPr>
        <w:t xml:space="preserve"> to November 2015</w:t>
      </w:r>
      <w:bookmarkEnd w:id="24"/>
      <w:bookmarkEnd w:id="25"/>
    </w:p>
    <w:p w14:paraId="0993B59E" w14:textId="39CFA7B5" w:rsidR="00551B75" w:rsidRPr="001D1843" w:rsidRDefault="00551B75" w:rsidP="00DE4857">
      <w:pPr>
        <w:spacing w:line="360" w:lineRule="auto"/>
        <w:rPr>
          <w:rFonts w:ascii="Helvetica" w:hAnsi="Helvetica"/>
        </w:rPr>
      </w:pPr>
    </w:p>
    <w:p w14:paraId="6A2169B8" w14:textId="33A67BE0" w:rsidR="00A11C98" w:rsidRPr="001D1843" w:rsidRDefault="00133E95" w:rsidP="00DE4857">
      <w:pPr>
        <w:pStyle w:val="Heading3"/>
        <w:spacing w:line="360" w:lineRule="auto"/>
        <w:rPr>
          <w:rFonts w:ascii="Helvetica" w:hAnsi="Helvetica"/>
        </w:rPr>
      </w:pPr>
      <w:bookmarkStart w:id="26" w:name="_Toc436296490"/>
      <w:r w:rsidRPr="001D1843">
        <w:rPr>
          <w:rFonts w:ascii="Helvetica" w:hAnsi="Helvetica"/>
        </w:rPr>
        <w:t>a)</w:t>
      </w:r>
      <w:r w:rsidRPr="001D1843">
        <w:rPr>
          <w:rFonts w:ascii="Helvetica" w:hAnsi="Helvetica"/>
        </w:rPr>
        <w:tab/>
      </w:r>
      <w:r w:rsidR="00551B75" w:rsidRPr="001D1843">
        <w:rPr>
          <w:rFonts w:ascii="Helvetica" w:hAnsi="Helvetica"/>
        </w:rPr>
        <w:t>The Capacity Development Approach</w:t>
      </w:r>
      <w:bookmarkEnd w:id="26"/>
    </w:p>
    <w:p w14:paraId="18959BE8" w14:textId="49DED35F" w:rsidR="00A11C98" w:rsidRPr="001D1843" w:rsidRDefault="00A11C98" w:rsidP="00DE4857">
      <w:pPr>
        <w:spacing w:line="360" w:lineRule="auto"/>
        <w:rPr>
          <w:rFonts w:ascii="Helvetica" w:hAnsi="Helvetica" w:cs="Times New Roman"/>
          <w:i/>
          <w:iCs/>
          <w:sz w:val="24"/>
          <w:szCs w:val="24"/>
        </w:rPr>
      </w:pPr>
      <w:r w:rsidRPr="001D1843">
        <w:rPr>
          <w:rFonts w:ascii="Helvetica" w:hAnsi="Helvetica" w:cs="Times New Roman"/>
          <w:sz w:val="24"/>
          <w:szCs w:val="24"/>
        </w:rPr>
        <w:t>The UN defines capacity development as ...</w:t>
      </w:r>
      <w:r w:rsidR="00C03128" w:rsidRPr="001D1843">
        <w:rPr>
          <w:rFonts w:ascii="Helvetica" w:hAnsi="Helvetica" w:cs="Times New Roman"/>
          <w:i/>
          <w:iCs/>
          <w:sz w:val="24"/>
          <w:szCs w:val="24"/>
        </w:rPr>
        <w:t>the</w:t>
      </w:r>
      <w:r w:rsidRPr="001D1843">
        <w:rPr>
          <w:rFonts w:ascii="Helvetica" w:hAnsi="Helvetica" w:cs="Times New Roman"/>
          <w:i/>
          <w:iCs/>
          <w:sz w:val="24"/>
          <w:szCs w:val="24"/>
        </w:rPr>
        <w:t xml:space="preserve"> process through which individuals, organizations and societies obtain, strengthen and maintain capabilities to set and achieve their own development objectives over time.</w:t>
      </w:r>
      <w:r w:rsidR="00B14D5A" w:rsidRPr="001D1843">
        <w:rPr>
          <w:rFonts w:ascii="Helvetica" w:hAnsi="Helvetica" w:cs="Times New Roman"/>
          <w:sz w:val="24"/>
          <w:szCs w:val="24"/>
        </w:rPr>
        <w:t xml:space="preserve"> Since its inception the project has focused on the capacity development of the IEC with scope broadening slightly since the revision of the ProDoc in 2015.</w:t>
      </w:r>
    </w:p>
    <w:p w14:paraId="1E4D591C" w14:textId="48177B99" w:rsidR="00414152" w:rsidRPr="001D1843" w:rsidRDefault="0045511A" w:rsidP="00DE4857">
      <w:pPr>
        <w:widowControl w:val="0"/>
        <w:autoSpaceDE w:val="0"/>
        <w:autoSpaceDN w:val="0"/>
        <w:adjustRightInd w:val="0"/>
        <w:spacing w:after="240" w:line="360" w:lineRule="auto"/>
        <w:rPr>
          <w:rFonts w:ascii="Helvetica" w:hAnsi="Helvetica" w:cs="Times New Roman"/>
          <w:iCs/>
          <w:sz w:val="24"/>
          <w:szCs w:val="24"/>
        </w:rPr>
      </w:pPr>
      <w:r w:rsidRPr="001D1843">
        <w:rPr>
          <w:rFonts w:ascii="Helvetica" w:hAnsi="Helvetica" w:cs="Times New Roman"/>
          <w:iCs/>
          <w:sz w:val="24"/>
          <w:szCs w:val="24"/>
        </w:rPr>
        <w:t>A very significant achievement and input of the project was the commissioning</w:t>
      </w:r>
      <w:r w:rsidR="0051740A" w:rsidRPr="001D1843">
        <w:rPr>
          <w:rFonts w:ascii="Helvetica" w:hAnsi="Helvetica" w:cs="Times New Roman"/>
          <w:iCs/>
          <w:sz w:val="24"/>
          <w:szCs w:val="24"/>
        </w:rPr>
        <w:t>,</w:t>
      </w:r>
      <w:r w:rsidRPr="001D1843">
        <w:rPr>
          <w:rFonts w:ascii="Helvetica" w:hAnsi="Helvetica" w:cs="Times New Roman"/>
          <w:iCs/>
          <w:sz w:val="24"/>
          <w:szCs w:val="24"/>
        </w:rPr>
        <w:t xml:space="preserve"> </w:t>
      </w:r>
      <w:r w:rsidR="0051740A" w:rsidRPr="001D1843">
        <w:rPr>
          <w:rFonts w:ascii="Helvetica" w:hAnsi="Helvetica" w:cs="Times New Roman"/>
          <w:iCs/>
          <w:sz w:val="24"/>
          <w:szCs w:val="24"/>
        </w:rPr>
        <w:t xml:space="preserve">in August 2013, </w:t>
      </w:r>
      <w:r w:rsidR="005F4414" w:rsidRPr="001D1843">
        <w:rPr>
          <w:rFonts w:ascii="Helvetica" w:hAnsi="Helvetica" w:cs="Times New Roman"/>
          <w:iCs/>
          <w:sz w:val="24"/>
          <w:szCs w:val="24"/>
        </w:rPr>
        <w:t xml:space="preserve">(somewhat late, it is admitted) </w:t>
      </w:r>
      <w:r w:rsidR="0051740A" w:rsidRPr="001D1843">
        <w:rPr>
          <w:rFonts w:ascii="Helvetica" w:hAnsi="Helvetica" w:cs="Times New Roman"/>
          <w:iCs/>
          <w:sz w:val="24"/>
          <w:szCs w:val="24"/>
        </w:rPr>
        <w:t>of an impressively comprehensive capacity assessment of the IEC</w:t>
      </w:r>
      <w:r w:rsidR="0051740A" w:rsidRPr="001D1843">
        <w:rPr>
          <w:rStyle w:val="FootnoteReference"/>
          <w:rFonts w:ascii="Helvetica" w:hAnsi="Helvetica" w:cs="Times New Roman"/>
          <w:iCs/>
          <w:sz w:val="24"/>
          <w:szCs w:val="24"/>
        </w:rPr>
        <w:footnoteReference w:id="13"/>
      </w:r>
      <w:r w:rsidR="0051740A" w:rsidRPr="001D1843">
        <w:rPr>
          <w:rFonts w:ascii="Helvetica" w:hAnsi="Helvetica" w:cs="Times New Roman"/>
          <w:iCs/>
          <w:sz w:val="24"/>
          <w:szCs w:val="24"/>
        </w:rPr>
        <w:t xml:space="preserve"> </w:t>
      </w:r>
      <w:r w:rsidRPr="001D1843">
        <w:rPr>
          <w:rFonts w:ascii="Helvetica" w:hAnsi="Helvetica" w:cs="Times New Roman"/>
          <w:iCs/>
          <w:sz w:val="24"/>
          <w:szCs w:val="24"/>
        </w:rPr>
        <w:t xml:space="preserve">and the later formulation of the Capacity Development Plan. </w:t>
      </w:r>
      <w:r w:rsidR="0051740A" w:rsidRPr="001D1843">
        <w:rPr>
          <w:rFonts w:ascii="Helvetica" w:hAnsi="Helvetica" w:cs="Times New Roman"/>
          <w:iCs/>
          <w:sz w:val="24"/>
          <w:szCs w:val="24"/>
        </w:rPr>
        <w:t xml:space="preserve"> It is rare in electoral support projects generally to have the </w:t>
      </w:r>
      <w:r w:rsidR="0051740A" w:rsidRPr="001D1843">
        <w:rPr>
          <w:rFonts w:ascii="Helvetica" w:hAnsi="Helvetica" w:cs="Times New Roman"/>
          <w:iCs/>
          <w:sz w:val="24"/>
          <w:szCs w:val="24"/>
        </w:rPr>
        <w:lastRenderedPageBreak/>
        <w:t>opportunity to help build an institution</w:t>
      </w:r>
      <w:r w:rsidR="00B14D5A" w:rsidRPr="001D1843">
        <w:rPr>
          <w:rFonts w:ascii="Helvetica" w:hAnsi="Helvetica" w:cs="Times New Roman"/>
          <w:iCs/>
          <w:sz w:val="24"/>
          <w:szCs w:val="24"/>
        </w:rPr>
        <w:t>, effectively</w:t>
      </w:r>
      <w:r w:rsidR="0051740A" w:rsidRPr="001D1843">
        <w:rPr>
          <w:rFonts w:ascii="Helvetica" w:hAnsi="Helvetica" w:cs="Times New Roman"/>
          <w:iCs/>
          <w:sz w:val="24"/>
          <w:szCs w:val="24"/>
        </w:rPr>
        <w:t xml:space="preserve"> from scratch, and to have such thorough tools </w:t>
      </w:r>
      <w:r w:rsidR="00414152" w:rsidRPr="001D1843">
        <w:rPr>
          <w:rFonts w:ascii="Helvetica" w:hAnsi="Helvetica" w:cs="Times New Roman"/>
          <w:iCs/>
          <w:sz w:val="24"/>
          <w:szCs w:val="24"/>
        </w:rPr>
        <w:t>to inform strategy and process.</w:t>
      </w:r>
    </w:p>
    <w:p w14:paraId="14EB1DD0" w14:textId="17DBD971" w:rsidR="00133E95" w:rsidRPr="001D1843" w:rsidRDefault="00D47FC0" w:rsidP="00DE4857">
      <w:pPr>
        <w:widowControl w:val="0"/>
        <w:autoSpaceDE w:val="0"/>
        <w:autoSpaceDN w:val="0"/>
        <w:adjustRightInd w:val="0"/>
        <w:spacing w:after="240" w:line="360" w:lineRule="auto"/>
        <w:rPr>
          <w:rFonts w:ascii="Helvetica" w:hAnsi="Helvetica" w:cs="Times New Roman"/>
          <w:sz w:val="24"/>
          <w:szCs w:val="24"/>
        </w:rPr>
      </w:pPr>
      <w:r w:rsidRPr="001D1843">
        <w:rPr>
          <w:rFonts w:ascii="Helvetica" w:hAnsi="Helvetica" w:cs="Times New Roman"/>
          <w:iCs/>
          <w:sz w:val="24"/>
          <w:szCs w:val="24"/>
        </w:rPr>
        <w:t xml:space="preserve">Through a process of self assessment questionnaires, focus group discussions, interviews and document review, the assessment examined capacity </w:t>
      </w:r>
      <w:r w:rsidR="00414152" w:rsidRPr="001D1843">
        <w:rPr>
          <w:rFonts w:ascii="Helvetica" w:hAnsi="Helvetica" w:cs="Times New Roman"/>
          <w:iCs/>
          <w:sz w:val="24"/>
          <w:szCs w:val="24"/>
        </w:rPr>
        <w:t xml:space="preserve">at an institutional, organisational and individual level </w:t>
      </w:r>
      <w:r w:rsidR="00C03128" w:rsidRPr="001D1843">
        <w:rPr>
          <w:rFonts w:ascii="Helvetica" w:hAnsi="Helvetica" w:cs="Times New Roman"/>
          <w:iCs/>
          <w:sz w:val="24"/>
          <w:szCs w:val="24"/>
        </w:rPr>
        <w:t xml:space="preserve">and </w:t>
      </w:r>
      <w:r w:rsidR="00414152" w:rsidRPr="001D1843">
        <w:rPr>
          <w:rFonts w:ascii="Helvetica" w:hAnsi="Helvetica" w:cs="Times New Roman"/>
          <w:iCs/>
          <w:sz w:val="24"/>
          <w:szCs w:val="24"/>
        </w:rPr>
        <w:t xml:space="preserve">identified gaps to be covered in order for the IEC to meet is obligations in a professional and informed way. It </w:t>
      </w:r>
      <w:r w:rsidR="00C03128" w:rsidRPr="001D1843">
        <w:rPr>
          <w:rFonts w:ascii="Helvetica" w:hAnsi="Helvetica" w:cs="Times New Roman"/>
          <w:iCs/>
          <w:sz w:val="24"/>
          <w:szCs w:val="24"/>
        </w:rPr>
        <w:t xml:space="preserve">made recommendations for project focus </w:t>
      </w:r>
      <w:r w:rsidRPr="001D1843">
        <w:rPr>
          <w:rFonts w:ascii="Helvetica" w:hAnsi="Helvetica" w:cs="Times New Roman"/>
          <w:iCs/>
          <w:sz w:val="24"/>
          <w:szCs w:val="24"/>
        </w:rPr>
        <w:t xml:space="preserve">across </w:t>
      </w:r>
      <w:r w:rsidR="00C03128" w:rsidRPr="001D1843">
        <w:rPr>
          <w:rFonts w:ascii="Helvetica" w:hAnsi="Helvetica" w:cs="Times New Roman"/>
          <w:iCs/>
          <w:sz w:val="24"/>
          <w:szCs w:val="24"/>
        </w:rPr>
        <w:t>a range</w:t>
      </w:r>
      <w:r w:rsidRPr="001D1843">
        <w:rPr>
          <w:rFonts w:ascii="Helvetica" w:hAnsi="Helvetica" w:cs="Times New Roman"/>
          <w:iCs/>
          <w:sz w:val="24"/>
          <w:szCs w:val="24"/>
        </w:rPr>
        <w:t xml:space="preserve"> of responsibility areas</w:t>
      </w:r>
      <w:r w:rsidRPr="001D1843">
        <w:rPr>
          <w:rFonts w:ascii="Helvetica" w:hAnsi="Helvetica" w:cs="Times New Roman"/>
          <w:sz w:val="24"/>
          <w:szCs w:val="24"/>
        </w:rPr>
        <w:t xml:space="preserve"> </w:t>
      </w:r>
      <w:r w:rsidR="00C03128" w:rsidRPr="001D1843">
        <w:rPr>
          <w:rFonts w:ascii="Helvetica" w:hAnsi="Helvetica" w:cs="Times New Roman"/>
          <w:sz w:val="24"/>
          <w:szCs w:val="24"/>
        </w:rPr>
        <w:t xml:space="preserve">including institutional capacity particularly focused on the legal framework; stakeholders; strategic planning, monitoring and evaluation; </w:t>
      </w:r>
      <w:r w:rsidR="00414152" w:rsidRPr="001D1843">
        <w:rPr>
          <w:rFonts w:ascii="Helvetica" w:hAnsi="Helvetica" w:cs="Times New Roman"/>
          <w:sz w:val="24"/>
          <w:szCs w:val="24"/>
        </w:rPr>
        <w:t>organis</w:t>
      </w:r>
      <w:r w:rsidR="00C03128" w:rsidRPr="001D1843">
        <w:rPr>
          <w:rFonts w:ascii="Helvetica" w:hAnsi="Helvetica" w:cs="Times New Roman"/>
          <w:sz w:val="24"/>
          <w:szCs w:val="24"/>
        </w:rPr>
        <w:t xml:space="preserve">ational structure and key functions; job descriptions; </w:t>
      </w:r>
      <w:r w:rsidR="00794216" w:rsidRPr="001D1843">
        <w:rPr>
          <w:rFonts w:ascii="Helvetica" w:hAnsi="Helvetica" w:cs="Times New Roman"/>
          <w:sz w:val="24"/>
          <w:szCs w:val="24"/>
        </w:rPr>
        <w:t>organisational culture</w:t>
      </w:r>
      <w:r w:rsidR="00C03128" w:rsidRPr="001D1843">
        <w:rPr>
          <w:rFonts w:ascii="Helvetica" w:hAnsi="Helvetica" w:cs="Times New Roman"/>
          <w:sz w:val="24"/>
          <w:szCs w:val="24"/>
        </w:rPr>
        <w:t xml:space="preserve">; human resources policies and procedures; electoral training; service delivery and internal procedures; budget, support </w:t>
      </w:r>
      <w:r w:rsidR="0045511A" w:rsidRPr="001D1843">
        <w:rPr>
          <w:rFonts w:ascii="Helvetica" w:hAnsi="Helvetica" w:cs="Times New Roman"/>
          <w:sz w:val="24"/>
          <w:szCs w:val="24"/>
        </w:rPr>
        <w:t>services</w:t>
      </w:r>
      <w:r w:rsidR="00C03128" w:rsidRPr="001D1843">
        <w:rPr>
          <w:rFonts w:ascii="Helvetica" w:hAnsi="Helvetica" w:cs="Times New Roman"/>
          <w:sz w:val="24"/>
          <w:szCs w:val="24"/>
        </w:rPr>
        <w:t xml:space="preserve"> and </w:t>
      </w:r>
      <w:r w:rsidR="0045511A" w:rsidRPr="001D1843">
        <w:rPr>
          <w:rFonts w:ascii="Helvetica" w:hAnsi="Helvetica" w:cs="Times New Roman"/>
          <w:sz w:val="24"/>
          <w:szCs w:val="24"/>
        </w:rPr>
        <w:t>electoral</w:t>
      </w:r>
      <w:r w:rsidR="00C03128" w:rsidRPr="001D1843">
        <w:rPr>
          <w:rFonts w:ascii="Helvetica" w:hAnsi="Helvetica" w:cs="Times New Roman"/>
          <w:sz w:val="24"/>
          <w:szCs w:val="24"/>
        </w:rPr>
        <w:t xml:space="preserve"> procurement;  </w:t>
      </w:r>
      <w:r w:rsidR="0045511A" w:rsidRPr="001D1843">
        <w:rPr>
          <w:rFonts w:ascii="Helvetica" w:hAnsi="Helvetica" w:cs="Times New Roman"/>
          <w:sz w:val="24"/>
          <w:szCs w:val="24"/>
        </w:rPr>
        <w:t xml:space="preserve">knowledge, accountability and individual capacities. </w:t>
      </w:r>
    </w:p>
    <w:p w14:paraId="2A07F576" w14:textId="4D86BEEC" w:rsidR="000501EE" w:rsidRPr="001D1843" w:rsidRDefault="0045511A" w:rsidP="00DE4857">
      <w:pPr>
        <w:widowControl w:val="0"/>
        <w:autoSpaceDE w:val="0"/>
        <w:autoSpaceDN w:val="0"/>
        <w:adjustRightInd w:val="0"/>
        <w:spacing w:after="240" w:line="360" w:lineRule="auto"/>
        <w:rPr>
          <w:rFonts w:ascii="Helvetica" w:hAnsi="Helvetica" w:cs="Times New Roman"/>
          <w:sz w:val="24"/>
          <w:szCs w:val="24"/>
        </w:rPr>
      </w:pPr>
      <w:r w:rsidRPr="001D1843">
        <w:rPr>
          <w:rFonts w:ascii="Helvetica" w:hAnsi="Helvetica" w:cs="Times New Roman"/>
          <w:sz w:val="24"/>
          <w:szCs w:val="24"/>
        </w:rPr>
        <w:t>That report informed the Capacity Development Plan finalised in November 2013 for the years 2013-2016</w:t>
      </w:r>
      <w:r w:rsidR="00F240AF" w:rsidRPr="001D1843">
        <w:rPr>
          <w:rFonts w:ascii="Helvetica" w:hAnsi="Helvetica" w:cs="Times New Roman"/>
          <w:sz w:val="24"/>
          <w:szCs w:val="24"/>
        </w:rPr>
        <w:t xml:space="preserve"> although effectively, with the Plan not finalised until late 2013, it </w:t>
      </w:r>
      <w:r w:rsidR="00794216">
        <w:rPr>
          <w:rFonts w:ascii="Helvetica" w:hAnsi="Helvetica" w:cs="Times New Roman"/>
          <w:sz w:val="24"/>
          <w:szCs w:val="24"/>
        </w:rPr>
        <w:t>was</w:t>
      </w:r>
      <w:r w:rsidR="005F4414" w:rsidRPr="001D1843">
        <w:rPr>
          <w:rFonts w:ascii="Helvetica" w:hAnsi="Helvetica" w:cs="Times New Roman"/>
          <w:sz w:val="24"/>
          <w:szCs w:val="24"/>
        </w:rPr>
        <w:t xml:space="preserve"> </w:t>
      </w:r>
      <w:r w:rsidR="00F240AF" w:rsidRPr="001D1843">
        <w:rPr>
          <w:rFonts w:ascii="Helvetica" w:hAnsi="Helvetica" w:cs="Times New Roman"/>
          <w:sz w:val="24"/>
          <w:szCs w:val="24"/>
        </w:rPr>
        <w:t>applicable for only half the</w:t>
      </w:r>
      <w:r w:rsidR="005F4414" w:rsidRPr="001D1843">
        <w:rPr>
          <w:rFonts w:ascii="Helvetica" w:hAnsi="Helvetica" w:cs="Times New Roman"/>
          <w:sz w:val="24"/>
          <w:szCs w:val="24"/>
        </w:rPr>
        <w:t xml:space="preserve"> life of the programme as then e</w:t>
      </w:r>
      <w:r w:rsidR="00F240AF" w:rsidRPr="001D1843">
        <w:rPr>
          <w:rFonts w:ascii="Helvetica" w:hAnsi="Helvetica" w:cs="Times New Roman"/>
          <w:sz w:val="24"/>
          <w:szCs w:val="24"/>
        </w:rPr>
        <w:t>nvisaged.</w:t>
      </w:r>
      <w:r w:rsidR="00414152" w:rsidRPr="001D1843">
        <w:rPr>
          <w:rFonts w:ascii="Helvetica" w:hAnsi="Helvetica" w:cs="Times New Roman"/>
          <w:sz w:val="24"/>
          <w:szCs w:val="24"/>
        </w:rPr>
        <w:t xml:space="preserve"> </w:t>
      </w:r>
      <w:r w:rsidR="00F240AF" w:rsidRPr="001D1843">
        <w:rPr>
          <w:rFonts w:ascii="Helvetica" w:hAnsi="Helvetica" w:cs="Times New Roman"/>
          <w:sz w:val="24"/>
          <w:szCs w:val="24"/>
        </w:rPr>
        <w:t xml:space="preserve">It would have been more helpful to conduct this process earlier. </w:t>
      </w:r>
      <w:r w:rsidR="00414152" w:rsidRPr="001D1843">
        <w:rPr>
          <w:rFonts w:ascii="Helvetica" w:hAnsi="Helvetica" w:cs="Times New Roman"/>
          <w:sz w:val="24"/>
          <w:szCs w:val="24"/>
        </w:rPr>
        <w:t>The Plan project</w:t>
      </w:r>
      <w:r w:rsidR="000501EE" w:rsidRPr="001D1843">
        <w:rPr>
          <w:rFonts w:ascii="Helvetica" w:hAnsi="Helvetica" w:cs="Times New Roman"/>
          <w:sz w:val="24"/>
          <w:szCs w:val="24"/>
        </w:rPr>
        <w:t>ed</w:t>
      </w:r>
      <w:r w:rsidR="00414152" w:rsidRPr="001D1843">
        <w:rPr>
          <w:rFonts w:ascii="Helvetica" w:hAnsi="Helvetica" w:cs="Times New Roman"/>
          <w:sz w:val="24"/>
          <w:szCs w:val="24"/>
        </w:rPr>
        <w:t xml:space="preserve"> that baselines and indictors would</w:t>
      </w:r>
      <w:r w:rsidR="00133E95" w:rsidRPr="001D1843">
        <w:rPr>
          <w:rFonts w:ascii="Helvetica" w:hAnsi="Helvetica" w:cs="Times New Roman"/>
          <w:sz w:val="24"/>
          <w:szCs w:val="24"/>
        </w:rPr>
        <w:t xml:space="preserve"> be defined to</w:t>
      </w:r>
      <w:r w:rsidR="00414152" w:rsidRPr="001D1843">
        <w:rPr>
          <w:rFonts w:ascii="Helvetica" w:hAnsi="Helvetica" w:cs="Times New Roman"/>
          <w:sz w:val="24"/>
          <w:szCs w:val="24"/>
        </w:rPr>
        <w:t xml:space="preserve"> follow up the progress of implementation and to facilitate the process of monitoring and evaluation. </w:t>
      </w:r>
    </w:p>
    <w:p w14:paraId="0E606EBC" w14:textId="5F672A2A" w:rsidR="000501EE" w:rsidRPr="001D1843" w:rsidRDefault="000501EE" w:rsidP="00DE4857">
      <w:pPr>
        <w:widowControl w:val="0"/>
        <w:autoSpaceDE w:val="0"/>
        <w:autoSpaceDN w:val="0"/>
        <w:adjustRightInd w:val="0"/>
        <w:spacing w:after="240" w:line="360" w:lineRule="auto"/>
        <w:rPr>
          <w:rFonts w:ascii="Helvetica" w:hAnsi="Helvetica" w:cs="Times New Roman"/>
          <w:sz w:val="24"/>
          <w:szCs w:val="24"/>
        </w:rPr>
      </w:pPr>
      <w:r w:rsidRPr="001D1843">
        <w:rPr>
          <w:rFonts w:ascii="Helvetica" w:hAnsi="Helvetica" w:cs="Times New Roman"/>
          <w:sz w:val="24"/>
          <w:szCs w:val="24"/>
        </w:rPr>
        <w:t xml:space="preserve">Interestingly, despite the praise </w:t>
      </w:r>
      <w:r w:rsidR="001D76B5" w:rsidRPr="001D1843">
        <w:rPr>
          <w:rFonts w:ascii="Helvetica" w:hAnsi="Helvetica" w:cs="Times New Roman"/>
          <w:sz w:val="24"/>
          <w:szCs w:val="24"/>
        </w:rPr>
        <w:t xml:space="preserve">for </w:t>
      </w:r>
      <w:r w:rsidR="00133E95" w:rsidRPr="001D1843">
        <w:rPr>
          <w:rFonts w:ascii="Helvetica" w:hAnsi="Helvetica" w:cs="Times New Roman"/>
          <w:sz w:val="24"/>
          <w:szCs w:val="24"/>
        </w:rPr>
        <w:t>the conduct</w:t>
      </w:r>
      <w:r w:rsidRPr="001D1843">
        <w:rPr>
          <w:rFonts w:ascii="Helvetica" w:hAnsi="Helvetica" w:cs="Times New Roman"/>
          <w:sz w:val="24"/>
          <w:szCs w:val="24"/>
        </w:rPr>
        <w:t xml:space="preserve"> of the 2013 elections, the Capacity Development Plan </w:t>
      </w:r>
      <w:r w:rsidR="00133E95" w:rsidRPr="001D1843">
        <w:rPr>
          <w:rFonts w:ascii="Helvetica" w:hAnsi="Helvetica" w:cs="Times New Roman"/>
          <w:sz w:val="24"/>
          <w:szCs w:val="24"/>
        </w:rPr>
        <w:t xml:space="preserve">cautions </w:t>
      </w:r>
      <w:r w:rsidR="00F240AF" w:rsidRPr="001D1843">
        <w:rPr>
          <w:rFonts w:ascii="Helvetica" w:hAnsi="Helvetica" w:cs="Times New Roman"/>
          <w:sz w:val="24"/>
          <w:szCs w:val="24"/>
        </w:rPr>
        <w:t>that at</w:t>
      </w:r>
      <w:r w:rsidRPr="001D1843">
        <w:rPr>
          <w:rFonts w:ascii="Helvetica" w:hAnsi="Helvetica" w:cs="Times New Roman"/>
          <w:sz w:val="24"/>
          <w:szCs w:val="24"/>
        </w:rPr>
        <w:t xml:space="preserve"> that </w:t>
      </w:r>
      <w:r w:rsidR="005F4414" w:rsidRPr="001D1843">
        <w:rPr>
          <w:rFonts w:ascii="Helvetica" w:hAnsi="Helvetica" w:cs="Times New Roman"/>
          <w:sz w:val="24"/>
          <w:szCs w:val="24"/>
        </w:rPr>
        <w:t>time,</w:t>
      </w:r>
      <w:r w:rsidR="00F240AF" w:rsidRPr="001D1843">
        <w:rPr>
          <w:rFonts w:ascii="Helvetica" w:hAnsi="Helvetica" w:cs="Times New Roman"/>
          <w:sz w:val="24"/>
          <w:szCs w:val="24"/>
        </w:rPr>
        <w:t xml:space="preserve"> </w:t>
      </w:r>
      <w:r w:rsidR="001D76B5" w:rsidRPr="001D1843">
        <w:rPr>
          <w:rFonts w:ascii="Helvetica" w:hAnsi="Helvetica" w:cs="Times New Roman"/>
          <w:sz w:val="24"/>
          <w:szCs w:val="24"/>
        </w:rPr>
        <w:t>the IEC was supported by man</w:t>
      </w:r>
      <w:r w:rsidRPr="001D1843">
        <w:rPr>
          <w:rFonts w:ascii="Helvetica" w:hAnsi="Helvetica" w:cs="Times New Roman"/>
          <w:sz w:val="24"/>
          <w:szCs w:val="24"/>
        </w:rPr>
        <w:t>y</w:t>
      </w:r>
      <w:r w:rsidR="001D76B5" w:rsidRPr="001D1843">
        <w:rPr>
          <w:rFonts w:ascii="Helvetica" w:hAnsi="Helvetica" w:cs="Times New Roman"/>
          <w:sz w:val="24"/>
          <w:szCs w:val="24"/>
        </w:rPr>
        <w:t xml:space="preserve"> </w:t>
      </w:r>
      <w:r w:rsidRPr="001D1843">
        <w:rPr>
          <w:rFonts w:ascii="Helvetica" w:hAnsi="Helvetica" w:cs="Times New Roman"/>
          <w:sz w:val="24"/>
          <w:szCs w:val="24"/>
        </w:rPr>
        <w:t>individua</w:t>
      </w:r>
      <w:r w:rsidR="001D76B5" w:rsidRPr="001D1843">
        <w:rPr>
          <w:rFonts w:ascii="Helvetica" w:hAnsi="Helvetica" w:cs="Times New Roman"/>
          <w:sz w:val="24"/>
          <w:szCs w:val="24"/>
        </w:rPr>
        <w:t xml:space="preserve">ls </w:t>
      </w:r>
      <w:r w:rsidRPr="001D1843">
        <w:rPr>
          <w:rFonts w:ascii="Helvetica" w:hAnsi="Helvetica" w:cs="Times New Roman"/>
          <w:sz w:val="24"/>
          <w:szCs w:val="24"/>
        </w:rPr>
        <w:t>seconde</w:t>
      </w:r>
      <w:r w:rsidR="001D76B5" w:rsidRPr="001D1843">
        <w:rPr>
          <w:rFonts w:ascii="Helvetica" w:hAnsi="Helvetica" w:cs="Times New Roman"/>
          <w:sz w:val="24"/>
          <w:szCs w:val="24"/>
        </w:rPr>
        <w:t xml:space="preserve">d from outside the organisation and that the successes of 2013 should not be assumed to </w:t>
      </w:r>
      <w:r w:rsidR="00133E95" w:rsidRPr="001D1843">
        <w:rPr>
          <w:rFonts w:ascii="Helvetica" w:hAnsi="Helvetica" w:cs="Times New Roman"/>
          <w:sz w:val="24"/>
          <w:szCs w:val="24"/>
        </w:rPr>
        <w:t xml:space="preserve">have </w:t>
      </w:r>
      <w:r w:rsidR="001D76B5" w:rsidRPr="001D1843">
        <w:rPr>
          <w:rFonts w:ascii="Helvetica" w:hAnsi="Helvetica" w:cs="Times New Roman"/>
          <w:sz w:val="24"/>
          <w:szCs w:val="24"/>
        </w:rPr>
        <w:t>be</w:t>
      </w:r>
      <w:r w:rsidR="00133E95" w:rsidRPr="001D1843">
        <w:rPr>
          <w:rFonts w:ascii="Helvetica" w:hAnsi="Helvetica" w:cs="Times New Roman"/>
          <w:sz w:val="24"/>
          <w:szCs w:val="24"/>
        </w:rPr>
        <w:t>en</w:t>
      </w:r>
      <w:r w:rsidR="001D76B5" w:rsidRPr="001D1843">
        <w:rPr>
          <w:rFonts w:ascii="Helvetica" w:hAnsi="Helvetica" w:cs="Times New Roman"/>
          <w:sz w:val="24"/>
          <w:szCs w:val="24"/>
        </w:rPr>
        <w:t xml:space="preserve"> institutionally forged. The Plan rings </w:t>
      </w:r>
      <w:r w:rsidR="00133E95" w:rsidRPr="001D1843">
        <w:rPr>
          <w:rFonts w:ascii="Helvetica" w:hAnsi="Helvetica" w:cs="Times New Roman"/>
          <w:sz w:val="24"/>
          <w:szCs w:val="24"/>
        </w:rPr>
        <w:t>warning bells</w:t>
      </w:r>
      <w:r w:rsidR="001D76B5" w:rsidRPr="001D1843">
        <w:rPr>
          <w:rFonts w:ascii="Helvetica" w:hAnsi="Helvetica" w:cs="Times New Roman"/>
          <w:sz w:val="24"/>
          <w:szCs w:val="24"/>
        </w:rPr>
        <w:t xml:space="preserve"> therefore about possibly unrealistic capacity </w:t>
      </w:r>
      <w:r w:rsidR="00133E95" w:rsidRPr="001D1843">
        <w:rPr>
          <w:rFonts w:ascii="Helvetica" w:hAnsi="Helvetica" w:cs="Times New Roman"/>
          <w:sz w:val="24"/>
          <w:szCs w:val="24"/>
        </w:rPr>
        <w:t xml:space="preserve">future </w:t>
      </w:r>
      <w:r w:rsidR="001D76B5" w:rsidRPr="001D1843">
        <w:rPr>
          <w:rFonts w:ascii="Helvetica" w:hAnsi="Helvetica" w:cs="Times New Roman"/>
          <w:sz w:val="24"/>
          <w:szCs w:val="24"/>
        </w:rPr>
        <w:t xml:space="preserve">comparisons with 2013 </w:t>
      </w:r>
      <w:r w:rsidR="00133E95" w:rsidRPr="001D1843">
        <w:rPr>
          <w:rFonts w:ascii="Helvetica" w:hAnsi="Helvetica" w:cs="Times New Roman"/>
          <w:sz w:val="24"/>
          <w:szCs w:val="24"/>
        </w:rPr>
        <w:t xml:space="preserve">with respect to </w:t>
      </w:r>
      <w:r w:rsidR="001D76B5" w:rsidRPr="001D1843">
        <w:rPr>
          <w:rFonts w:ascii="Helvetica" w:hAnsi="Helvetica" w:cs="Times New Roman"/>
          <w:sz w:val="24"/>
          <w:szCs w:val="24"/>
        </w:rPr>
        <w:t>IEC</w:t>
      </w:r>
      <w:r w:rsidR="00133E95" w:rsidRPr="001D1843">
        <w:rPr>
          <w:rFonts w:ascii="Helvetica" w:hAnsi="Helvetica" w:cs="Times New Roman"/>
          <w:sz w:val="24"/>
          <w:szCs w:val="24"/>
        </w:rPr>
        <w:t xml:space="preserve"> exercises</w:t>
      </w:r>
      <w:r w:rsidR="001D76B5" w:rsidRPr="001D1843">
        <w:rPr>
          <w:rFonts w:ascii="Helvetica" w:hAnsi="Helvetica" w:cs="Times New Roman"/>
          <w:sz w:val="24"/>
          <w:szCs w:val="24"/>
        </w:rPr>
        <w:t xml:space="preserve">. This </w:t>
      </w:r>
      <w:r w:rsidR="00D8472E" w:rsidRPr="001D1843">
        <w:rPr>
          <w:rFonts w:ascii="Helvetica" w:hAnsi="Helvetica" w:cs="Times New Roman"/>
          <w:sz w:val="24"/>
          <w:szCs w:val="24"/>
        </w:rPr>
        <w:t>should be</w:t>
      </w:r>
      <w:r w:rsidR="001D76B5" w:rsidRPr="001D1843">
        <w:rPr>
          <w:rFonts w:ascii="Helvetica" w:hAnsi="Helvetica" w:cs="Times New Roman"/>
          <w:sz w:val="24"/>
          <w:szCs w:val="24"/>
        </w:rPr>
        <w:t xml:space="preserve"> noted in the risk plan.</w:t>
      </w:r>
    </w:p>
    <w:p w14:paraId="7463F42C" w14:textId="5C0B0152" w:rsidR="00414152" w:rsidRPr="001D1843" w:rsidRDefault="00414152" w:rsidP="00DE4857">
      <w:pPr>
        <w:widowControl w:val="0"/>
        <w:autoSpaceDE w:val="0"/>
        <w:autoSpaceDN w:val="0"/>
        <w:adjustRightInd w:val="0"/>
        <w:spacing w:after="240" w:line="360" w:lineRule="auto"/>
        <w:rPr>
          <w:rFonts w:ascii="Helvetica" w:hAnsi="Helvetica" w:cs="Times New Roman"/>
          <w:sz w:val="24"/>
          <w:szCs w:val="24"/>
        </w:rPr>
      </w:pPr>
      <w:r w:rsidRPr="001D1843">
        <w:rPr>
          <w:rFonts w:ascii="Helvetica" w:hAnsi="Helvetica" w:cs="Times New Roman"/>
          <w:sz w:val="24"/>
          <w:szCs w:val="24"/>
        </w:rPr>
        <w:t xml:space="preserve">As noted elsewhere it is recommended that more </w:t>
      </w:r>
      <w:r w:rsidR="00036FF2" w:rsidRPr="001D1843">
        <w:rPr>
          <w:rFonts w:ascii="Helvetica" w:hAnsi="Helvetica" w:cs="Times New Roman"/>
          <w:sz w:val="24"/>
          <w:szCs w:val="24"/>
        </w:rPr>
        <w:t>attention be</w:t>
      </w:r>
      <w:r w:rsidRPr="001D1843">
        <w:rPr>
          <w:rFonts w:ascii="Helvetica" w:hAnsi="Helvetica" w:cs="Times New Roman"/>
          <w:sz w:val="24"/>
          <w:szCs w:val="24"/>
        </w:rPr>
        <w:t xml:space="preserve"> paid to </w:t>
      </w:r>
      <w:r w:rsidR="00133E95" w:rsidRPr="001D1843">
        <w:rPr>
          <w:rFonts w:ascii="Helvetica" w:hAnsi="Helvetica" w:cs="Times New Roman"/>
          <w:sz w:val="24"/>
          <w:szCs w:val="24"/>
        </w:rPr>
        <w:t>this area</w:t>
      </w:r>
      <w:r w:rsidRPr="001D1843">
        <w:rPr>
          <w:rFonts w:ascii="Helvetica" w:hAnsi="Helvetica" w:cs="Times New Roman"/>
          <w:sz w:val="24"/>
          <w:szCs w:val="24"/>
        </w:rPr>
        <w:t xml:space="preserve">. </w:t>
      </w:r>
      <w:r w:rsidR="007A4322" w:rsidRPr="001D1843">
        <w:rPr>
          <w:rFonts w:ascii="Helvetica" w:hAnsi="Helvetica" w:cs="Times New Roman"/>
          <w:sz w:val="24"/>
          <w:szCs w:val="24"/>
        </w:rPr>
        <w:t>With follow-up of the Capacity Development Plan not institutionalised, i</w:t>
      </w:r>
      <w:r w:rsidR="00036FF2" w:rsidRPr="001D1843">
        <w:rPr>
          <w:rFonts w:ascii="Helvetica" w:hAnsi="Helvetica" w:cs="Times New Roman"/>
          <w:sz w:val="24"/>
          <w:szCs w:val="24"/>
        </w:rPr>
        <w:t>t is suggested that the end of project evaluation be</w:t>
      </w:r>
      <w:r w:rsidR="00133E95" w:rsidRPr="001D1843">
        <w:rPr>
          <w:rFonts w:ascii="Helvetica" w:hAnsi="Helvetica" w:cs="Times New Roman"/>
          <w:sz w:val="24"/>
          <w:szCs w:val="24"/>
        </w:rPr>
        <w:t>, in</w:t>
      </w:r>
      <w:r w:rsidR="00036FF2" w:rsidRPr="001D1843">
        <w:rPr>
          <w:rFonts w:ascii="Helvetica" w:hAnsi="Helvetica" w:cs="Times New Roman"/>
          <w:sz w:val="24"/>
          <w:szCs w:val="24"/>
        </w:rPr>
        <w:t xml:space="preserve"> effect, an evaluation of the effectiveness of the capacity development approach, using the</w:t>
      </w:r>
      <w:r w:rsidRPr="001D1843">
        <w:rPr>
          <w:rFonts w:ascii="Helvetica" w:hAnsi="Helvetica" w:cs="Times New Roman"/>
          <w:sz w:val="24"/>
          <w:szCs w:val="24"/>
        </w:rPr>
        <w:t xml:space="preserve"> capacity </w:t>
      </w:r>
      <w:r w:rsidRPr="001D1843">
        <w:rPr>
          <w:rFonts w:ascii="Helvetica" w:hAnsi="Helvetica" w:cs="Times New Roman"/>
          <w:sz w:val="24"/>
          <w:szCs w:val="24"/>
        </w:rPr>
        <w:lastRenderedPageBreak/>
        <w:t>assessment as the baseline and framework for such an exercise.</w:t>
      </w:r>
      <w:r w:rsidR="007A4322" w:rsidRPr="001D1843">
        <w:rPr>
          <w:rFonts w:ascii="Helvetica" w:hAnsi="Helvetica" w:cs="Times New Roman"/>
          <w:sz w:val="24"/>
          <w:szCs w:val="24"/>
        </w:rPr>
        <w:t xml:space="preserve"> A mid term lessons learned workshop with the IEC, the Project and IFES to revisit the Plan and assess progress would be a helpful end-of-year of start-of the –new –year exercise.</w:t>
      </w:r>
    </w:p>
    <w:p w14:paraId="6CF3E690" w14:textId="4A615573" w:rsidR="00E601FC" w:rsidRDefault="00E601FC" w:rsidP="00DE4857">
      <w:pPr>
        <w:widowControl w:val="0"/>
        <w:autoSpaceDE w:val="0"/>
        <w:autoSpaceDN w:val="0"/>
        <w:adjustRightInd w:val="0"/>
        <w:spacing w:after="240" w:line="360" w:lineRule="auto"/>
        <w:rPr>
          <w:rFonts w:ascii="Helvetica" w:hAnsi="Helvetica" w:cs="Times New Roman"/>
          <w:sz w:val="24"/>
          <w:szCs w:val="24"/>
        </w:rPr>
      </w:pPr>
      <w:r>
        <w:rPr>
          <w:rFonts w:ascii="Helvetica" w:hAnsi="Helvetica" w:cs="Times New Roman"/>
          <w:sz w:val="24"/>
          <w:szCs w:val="24"/>
        </w:rPr>
        <w:t xml:space="preserve">The Quarterly reports and regular provision of policy papers, legal analysis and planning processes provide a comprehensive tracking of </w:t>
      </w:r>
      <w:r w:rsidR="00AB279B">
        <w:rPr>
          <w:rFonts w:ascii="Helvetica" w:hAnsi="Helvetica" w:cs="Times New Roman"/>
          <w:sz w:val="24"/>
          <w:szCs w:val="24"/>
        </w:rPr>
        <w:t xml:space="preserve">the Project’s </w:t>
      </w:r>
      <w:r>
        <w:rPr>
          <w:rFonts w:ascii="Helvetica" w:hAnsi="Helvetica" w:cs="Times New Roman"/>
          <w:sz w:val="24"/>
          <w:szCs w:val="24"/>
        </w:rPr>
        <w:t xml:space="preserve">inputs. This Section does not revisit the input and activity </w:t>
      </w:r>
      <w:r w:rsidR="00D8472E">
        <w:rPr>
          <w:rFonts w:ascii="Helvetica" w:hAnsi="Helvetica" w:cs="Times New Roman"/>
          <w:sz w:val="24"/>
          <w:szCs w:val="24"/>
        </w:rPr>
        <w:t>reporting which</w:t>
      </w:r>
      <w:r w:rsidR="00AB279B">
        <w:rPr>
          <w:rFonts w:ascii="Helvetica" w:hAnsi="Helvetica" w:cs="Times New Roman"/>
          <w:sz w:val="24"/>
          <w:szCs w:val="24"/>
        </w:rPr>
        <w:t xml:space="preserve"> is readily available elsewhere, but </w:t>
      </w:r>
      <w:r w:rsidR="00D8472E">
        <w:rPr>
          <w:rFonts w:ascii="Helvetica" w:hAnsi="Helvetica" w:cs="Times New Roman"/>
          <w:sz w:val="24"/>
          <w:szCs w:val="24"/>
        </w:rPr>
        <w:t>seeks to</w:t>
      </w:r>
      <w:r>
        <w:rPr>
          <w:rFonts w:ascii="Helvetica" w:hAnsi="Helvetica" w:cs="Times New Roman"/>
          <w:sz w:val="24"/>
          <w:szCs w:val="24"/>
        </w:rPr>
        <w:t xml:space="preserve"> assess the client’s perspectives on the quality and impact of the advisory functions.</w:t>
      </w:r>
    </w:p>
    <w:p w14:paraId="7E47D5B1" w14:textId="57D64F79" w:rsidR="00573680" w:rsidRPr="001D1843" w:rsidRDefault="00573680" w:rsidP="00DE4857">
      <w:pPr>
        <w:pStyle w:val="Heading3"/>
        <w:spacing w:line="360" w:lineRule="auto"/>
        <w:rPr>
          <w:rFonts w:ascii="Helvetica" w:hAnsi="Helvetica"/>
        </w:rPr>
      </w:pPr>
      <w:bookmarkStart w:id="27" w:name="_Toc436296491"/>
      <w:r w:rsidRPr="001D1843">
        <w:rPr>
          <w:rFonts w:ascii="Helvetica" w:hAnsi="Helvetica"/>
        </w:rPr>
        <w:t xml:space="preserve">b) </w:t>
      </w:r>
      <w:r w:rsidRPr="001D1843">
        <w:rPr>
          <w:rFonts w:ascii="Helvetica" w:hAnsi="Helvetica"/>
        </w:rPr>
        <w:tab/>
        <w:t>Component Assessment</w:t>
      </w:r>
      <w:bookmarkEnd w:id="27"/>
    </w:p>
    <w:p w14:paraId="0D52DBE6" w14:textId="739DD81B" w:rsidR="00573680" w:rsidRPr="001D1843" w:rsidRDefault="00573680" w:rsidP="00DE4857">
      <w:pPr>
        <w:widowControl w:val="0"/>
        <w:autoSpaceDE w:val="0"/>
        <w:autoSpaceDN w:val="0"/>
        <w:adjustRightInd w:val="0"/>
        <w:spacing w:after="240" w:line="360" w:lineRule="auto"/>
        <w:rPr>
          <w:rFonts w:ascii="Helvetica" w:hAnsi="Helvetica" w:cs="Times New Roman"/>
          <w:iCs/>
          <w:sz w:val="24"/>
          <w:szCs w:val="24"/>
        </w:rPr>
      </w:pPr>
      <w:r w:rsidRPr="001D1843">
        <w:rPr>
          <w:rFonts w:ascii="Helvetica" w:hAnsi="Helvetica" w:cs="Times New Roman"/>
          <w:iCs/>
          <w:sz w:val="24"/>
          <w:szCs w:val="24"/>
        </w:rPr>
        <w:t xml:space="preserve">The Capacity Assessment and Development reports </w:t>
      </w:r>
      <w:r w:rsidR="00DB135C" w:rsidRPr="001D1843">
        <w:rPr>
          <w:rFonts w:ascii="Helvetica" w:hAnsi="Helvetica" w:cs="Times New Roman"/>
          <w:iCs/>
          <w:sz w:val="24"/>
          <w:szCs w:val="24"/>
        </w:rPr>
        <w:t xml:space="preserve">challenge </w:t>
      </w:r>
      <w:r w:rsidR="00115C8E" w:rsidRPr="001D1843">
        <w:rPr>
          <w:rFonts w:ascii="Helvetica" w:hAnsi="Helvetica" w:cs="Times New Roman"/>
          <w:iCs/>
          <w:sz w:val="24"/>
          <w:szCs w:val="24"/>
        </w:rPr>
        <w:t xml:space="preserve">the </w:t>
      </w:r>
      <w:r w:rsidR="00D8472E" w:rsidRPr="001D1843">
        <w:rPr>
          <w:rFonts w:ascii="Helvetica" w:hAnsi="Helvetica" w:cs="Times New Roman"/>
          <w:iCs/>
          <w:sz w:val="24"/>
          <w:szCs w:val="24"/>
        </w:rPr>
        <w:t>programme to</w:t>
      </w:r>
      <w:r w:rsidR="00DB135C" w:rsidRPr="001D1843">
        <w:rPr>
          <w:rFonts w:ascii="Helvetica" w:hAnsi="Helvetica" w:cs="Times New Roman"/>
          <w:iCs/>
          <w:sz w:val="24"/>
          <w:szCs w:val="24"/>
        </w:rPr>
        <w:t xml:space="preserve"> ask </w:t>
      </w:r>
      <w:r w:rsidRPr="001D1843">
        <w:rPr>
          <w:rFonts w:ascii="Helvetica" w:hAnsi="Helvetica" w:cs="Times New Roman"/>
          <w:iCs/>
          <w:sz w:val="24"/>
          <w:szCs w:val="24"/>
        </w:rPr>
        <w:t>the question: what does success look like?</w:t>
      </w:r>
    </w:p>
    <w:p w14:paraId="04A8CD2A" w14:textId="62A6DAA8" w:rsidR="00FE5A95" w:rsidRDefault="00573680" w:rsidP="00DE4857">
      <w:pPr>
        <w:widowControl w:val="0"/>
        <w:autoSpaceDE w:val="0"/>
        <w:autoSpaceDN w:val="0"/>
        <w:adjustRightInd w:val="0"/>
        <w:spacing w:after="240" w:line="360" w:lineRule="auto"/>
        <w:rPr>
          <w:rFonts w:ascii="Helvetica" w:hAnsi="Helvetica" w:cs="Times New Roman"/>
          <w:iCs/>
          <w:sz w:val="24"/>
          <w:szCs w:val="24"/>
        </w:rPr>
      </w:pPr>
      <w:r w:rsidRPr="001D1843">
        <w:rPr>
          <w:rFonts w:ascii="Helvetica" w:hAnsi="Helvetica" w:cs="Times New Roman"/>
          <w:iCs/>
          <w:sz w:val="24"/>
          <w:szCs w:val="24"/>
        </w:rPr>
        <w:t xml:space="preserve">In interviews with </w:t>
      </w:r>
      <w:r w:rsidR="00DB135C" w:rsidRPr="001D1843">
        <w:rPr>
          <w:rFonts w:ascii="Helvetica" w:hAnsi="Helvetica" w:cs="Times New Roman"/>
          <w:iCs/>
          <w:sz w:val="24"/>
          <w:szCs w:val="24"/>
        </w:rPr>
        <w:t>t</w:t>
      </w:r>
      <w:r w:rsidRPr="001D1843">
        <w:rPr>
          <w:rFonts w:ascii="Helvetica" w:hAnsi="Helvetica" w:cs="Times New Roman"/>
          <w:iCs/>
          <w:sz w:val="24"/>
          <w:szCs w:val="24"/>
        </w:rPr>
        <w:t>he Secretary-General, Deputy SG and Heads of Directorates</w:t>
      </w:r>
      <w:r w:rsidR="00115C8E" w:rsidRPr="001D1843">
        <w:rPr>
          <w:rFonts w:ascii="Helvetica" w:hAnsi="Helvetica" w:cs="Times New Roman"/>
          <w:iCs/>
          <w:sz w:val="24"/>
          <w:szCs w:val="24"/>
        </w:rPr>
        <w:t>, significant</w:t>
      </w:r>
      <w:r w:rsidRPr="001D1843">
        <w:rPr>
          <w:rFonts w:ascii="Helvetica" w:hAnsi="Helvetica" w:cs="Times New Roman"/>
          <w:iCs/>
          <w:sz w:val="24"/>
          <w:szCs w:val="24"/>
        </w:rPr>
        <w:t xml:space="preserve"> confidence was expressed that progressive</w:t>
      </w:r>
      <w:r w:rsidR="00115C8E">
        <w:rPr>
          <w:rFonts w:ascii="Helvetica" w:hAnsi="Helvetica" w:cs="Times New Roman"/>
          <w:iCs/>
          <w:sz w:val="24"/>
          <w:szCs w:val="24"/>
        </w:rPr>
        <w:t xml:space="preserve"> </w:t>
      </w:r>
      <w:r w:rsidR="000E34C9">
        <w:rPr>
          <w:rFonts w:ascii="Helvetica" w:hAnsi="Helvetica" w:cs="Times New Roman"/>
          <w:iCs/>
          <w:sz w:val="24"/>
          <w:szCs w:val="24"/>
        </w:rPr>
        <w:t>successes could</w:t>
      </w:r>
      <w:r w:rsidR="00115C8E">
        <w:rPr>
          <w:rFonts w:ascii="Helvetica" w:hAnsi="Helvetica" w:cs="Times New Roman"/>
          <w:iCs/>
          <w:sz w:val="24"/>
          <w:szCs w:val="24"/>
        </w:rPr>
        <w:t xml:space="preserve"> be identified</w:t>
      </w:r>
      <w:r w:rsidR="000E34C9">
        <w:rPr>
          <w:rFonts w:ascii="Helvetica" w:hAnsi="Helvetica" w:cs="Times New Roman"/>
          <w:iCs/>
          <w:sz w:val="24"/>
          <w:szCs w:val="24"/>
        </w:rPr>
        <w:t>, and</w:t>
      </w:r>
      <w:r w:rsidR="00115C8E">
        <w:rPr>
          <w:rFonts w:ascii="Helvetica" w:hAnsi="Helvetica" w:cs="Times New Roman"/>
          <w:iCs/>
          <w:sz w:val="24"/>
          <w:szCs w:val="24"/>
        </w:rPr>
        <w:t xml:space="preserve"> </w:t>
      </w:r>
      <w:r w:rsidRPr="001D1843">
        <w:rPr>
          <w:rFonts w:ascii="Helvetica" w:hAnsi="Helvetica" w:cs="Times New Roman"/>
          <w:iCs/>
          <w:sz w:val="24"/>
          <w:szCs w:val="24"/>
        </w:rPr>
        <w:t xml:space="preserve">  </w:t>
      </w:r>
      <w:r w:rsidR="00115C8E">
        <w:rPr>
          <w:rFonts w:ascii="Helvetica" w:hAnsi="Helvetica" w:cs="Times New Roman"/>
          <w:iCs/>
          <w:sz w:val="24"/>
          <w:szCs w:val="24"/>
        </w:rPr>
        <w:t xml:space="preserve">EU and UNDP support to help Jordan carry out electoral reforms and build the compliance of the IEC in conformity with </w:t>
      </w:r>
      <w:r w:rsidR="000E34C9">
        <w:rPr>
          <w:rFonts w:ascii="Helvetica" w:hAnsi="Helvetica" w:cs="Times New Roman"/>
          <w:iCs/>
          <w:sz w:val="24"/>
          <w:szCs w:val="24"/>
        </w:rPr>
        <w:t>international standards</w:t>
      </w:r>
      <w:r w:rsidR="00115C8E">
        <w:rPr>
          <w:rFonts w:ascii="Helvetica" w:hAnsi="Helvetica" w:cs="Times New Roman"/>
          <w:iCs/>
          <w:sz w:val="24"/>
          <w:szCs w:val="24"/>
        </w:rPr>
        <w:t xml:space="preserve"> and consistent with national legislation, warmly acknowledged.</w:t>
      </w:r>
      <w:r w:rsidR="00D8472E">
        <w:rPr>
          <w:rFonts w:ascii="Helvetica" w:hAnsi="Helvetica" w:cs="Times New Roman"/>
          <w:iCs/>
          <w:sz w:val="24"/>
          <w:szCs w:val="24"/>
        </w:rPr>
        <w:t xml:space="preserve"> </w:t>
      </w:r>
    </w:p>
    <w:p w14:paraId="506B344C" w14:textId="119CE295" w:rsidR="00115C8E" w:rsidRPr="001D1843" w:rsidRDefault="00D8472E" w:rsidP="00DE4857">
      <w:pPr>
        <w:widowControl w:val="0"/>
        <w:autoSpaceDE w:val="0"/>
        <w:autoSpaceDN w:val="0"/>
        <w:adjustRightInd w:val="0"/>
        <w:spacing w:after="240" w:line="360" w:lineRule="auto"/>
        <w:rPr>
          <w:rFonts w:ascii="Helvetica" w:hAnsi="Helvetica" w:cs="Times New Roman"/>
          <w:iCs/>
          <w:sz w:val="24"/>
          <w:szCs w:val="24"/>
        </w:rPr>
      </w:pPr>
      <w:r>
        <w:rPr>
          <w:rFonts w:ascii="Helvetica" w:hAnsi="Helvetica" w:cs="Times New Roman"/>
          <w:iCs/>
          <w:sz w:val="24"/>
          <w:szCs w:val="24"/>
        </w:rPr>
        <w:t>That citizen trust on the electoral process had been regained, and the trust of political parties increased</w:t>
      </w:r>
      <w:r w:rsidR="00794216">
        <w:rPr>
          <w:rFonts w:ascii="Helvetica" w:hAnsi="Helvetica" w:cs="Times New Roman"/>
          <w:iCs/>
          <w:sz w:val="24"/>
          <w:szCs w:val="24"/>
        </w:rPr>
        <w:t>, was</w:t>
      </w:r>
      <w:r>
        <w:rPr>
          <w:rFonts w:ascii="Helvetica" w:hAnsi="Helvetica" w:cs="Times New Roman"/>
          <w:iCs/>
          <w:sz w:val="24"/>
          <w:szCs w:val="24"/>
        </w:rPr>
        <w:t xml:space="preserve"> noted as </w:t>
      </w:r>
      <w:r w:rsidR="00794216">
        <w:rPr>
          <w:rFonts w:ascii="Helvetica" w:hAnsi="Helvetica" w:cs="Times New Roman"/>
          <w:iCs/>
          <w:sz w:val="24"/>
          <w:szCs w:val="24"/>
        </w:rPr>
        <w:t>two of</w:t>
      </w:r>
      <w:r>
        <w:rPr>
          <w:rFonts w:ascii="Helvetica" w:hAnsi="Helvetica" w:cs="Times New Roman"/>
          <w:iCs/>
          <w:sz w:val="24"/>
          <w:szCs w:val="24"/>
        </w:rPr>
        <w:t xml:space="preserve"> the most important impacts of the Project and reflected the very purpose of the process.</w:t>
      </w:r>
    </w:p>
    <w:p w14:paraId="7C8FB603" w14:textId="10166CDB" w:rsidR="00573680" w:rsidRPr="001D1843" w:rsidRDefault="000E34C9" w:rsidP="00DE4857">
      <w:pPr>
        <w:pStyle w:val="Heading4"/>
        <w:spacing w:line="360" w:lineRule="auto"/>
      </w:pPr>
      <w:r>
        <w:tab/>
      </w:r>
      <w:proofErr w:type="spellStart"/>
      <w:r>
        <w:t>i</w:t>
      </w:r>
      <w:proofErr w:type="spellEnd"/>
      <w:r w:rsidR="005B7856" w:rsidRPr="001D1843">
        <w:t>)</w:t>
      </w:r>
      <w:r w:rsidR="005B7856" w:rsidRPr="001D1843">
        <w:tab/>
      </w:r>
      <w:r w:rsidR="00573680" w:rsidRPr="001D1843">
        <w:t>Support to IEC development as a professional and independent institution</w:t>
      </w:r>
    </w:p>
    <w:p w14:paraId="361F3F51" w14:textId="6671F833" w:rsidR="00FE5A95" w:rsidRDefault="00FE5A95" w:rsidP="00DE4857">
      <w:pPr>
        <w:widowControl w:val="0"/>
        <w:autoSpaceDE w:val="0"/>
        <w:autoSpaceDN w:val="0"/>
        <w:adjustRightInd w:val="0"/>
        <w:spacing w:after="240" w:line="360" w:lineRule="auto"/>
        <w:rPr>
          <w:rFonts w:ascii="Helvetica" w:hAnsi="Helvetica" w:cs="Times New Roman"/>
          <w:iCs/>
          <w:sz w:val="24"/>
          <w:szCs w:val="24"/>
        </w:rPr>
      </w:pPr>
      <w:r>
        <w:rPr>
          <w:rFonts w:ascii="Helvetica" w:hAnsi="Helvetica" w:cs="Times New Roman"/>
          <w:iCs/>
          <w:sz w:val="24"/>
          <w:szCs w:val="24"/>
        </w:rPr>
        <w:t xml:space="preserve">The DSG noted that institution-building could really only start in earnest after the 2013 elections as so much focus prior to then was on the event itself,  and that the approach was highly participatory. An early Action Plan helped map the interventions for development and became, in effect, their road map. </w:t>
      </w:r>
    </w:p>
    <w:p w14:paraId="092D83B6" w14:textId="5DC7D6E7" w:rsidR="00E601FC" w:rsidRDefault="000E34C9" w:rsidP="00DE4857">
      <w:pPr>
        <w:suppressAutoHyphens/>
        <w:spacing w:before="60" w:after="60" w:line="360" w:lineRule="auto"/>
        <w:rPr>
          <w:rFonts w:ascii="Helvetica" w:hAnsi="Helvetica"/>
          <w:sz w:val="24"/>
          <w:szCs w:val="24"/>
        </w:rPr>
      </w:pPr>
      <w:r>
        <w:rPr>
          <w:rFonts w:ascii="Helvetica" w:hAnsi="Helvetica"/>
          <w:sz w:val="24"/>
          <w:szCs w:val="24"/>
        </w:rPr>
        <w:t xml:space="preserve">The SG noted that priorities for development were the legislative framework and legal reform </w:t>
      </w:r>
      <w:r w:rsidR="00794216">
        <w:rPr>
          <w:rFonts w:ascii="Helvetica" w:hAnsi="Helvetica"/>
          <w:sz w:val="24"/>
          <w:szCs w:val="24"/>
        </w:rPr>
        <w:t>across the</w:t>
      </w:r>
      <w:r>
        <w:rPr>
          <w:rFonts w:ascii="Helvetica" w:hAnsi="Helvetica"/>
          <w:sz w:val="24"/>
          <w:szCs w:val="24"/>
        </w:rPr>
        <w:t xml:space="preserve"> parliamentary, </w:t>
      </w:r>
      <w:r w:rsidR="00794216">
        <w:rPr>
          <w:rFonts w:ascii="Helvetica" w:hAnsi="Helvetica"/>
          <w:sz w:val="24"/>
          <w:szCs w:val="24"/>
        </w:rPr>
        <w:t>municipal and</w:t>
      </w:r>
      <w:r>
        <w:rPr>
          <w:rFonts w:ascii="Helvetica" w:hAnsi="Helvetica"/>
          <w:sz w:val="24"/>
          <w:szCs w:val="24"/>
        </w:rPr>
        <w:t xml:space="preserve"> governorate elections and the development and professionalistation of the IEC as an institution. </w:t>
      </w:r>
      <w:r w:rsidR="00115C8E" w:rsidRPr="00115C8E">
        <w:rPr>
          <w:rFonts w:ascii="Helvetica" w:hAnsi="Helvetica"/>
          <w:sz w:val="24"/>
          <w:szCs w:val="24"/>
        </w:rPr>
        <w:t xml:space="preserve">The transfer of </w:t>
      </w:r>
      <w:r w:rsidR="00115C8E" w:rsidRPr="00115C8E">
        <w:rPr>
          <w:rFonts w:ascii="Helvetica" w:hAnsi="Helvetica"/>
          <w:sz w:val="24"/>
          <w:szCs w:val="24"/>
        </w:rPr>
        <w:lastRenderedPageBreak/>
        <w:t>s</w:t>
      </w:r>
      <w:r w:rsidR="00115C8E">
        <w:rPr>
          <w:rFonts w:ascii="Helvetica" w:hAnsi="Helvetica"/>
          <w:sz w:val="24"/>
          <w:szCs w:val="24"/>
        </w:rPr>
        <w:t>k</w:t>
      </w:r>
      <w:r w:rsidR="00115C8E" w:rsidRPr="00115C8E">
        <w:rPr>
          <w:rFonts w:ascii="Helvetica" w:hAnsi="Helvetica"/>
          <w:sz w:val="24"/>
          <w:szCs w:val="24"/>
        </w:rPr>
        <w:t>ills</w:t>
      </w:r>
      <w:r w:rsidR="00115C8E">
        <w:rPr>
          <w:rFonts w:ascii="Helvetica" w:hAnsi="Helvetica"/>
          <w:sz w:val="24"/>
          <w:szCs w:val="24"/>
        </w:rPr>
        <w:t xml:space="preserve"> and experience through training; the identificati</w:t>
      </w:r>
      <w:r w:rsidR="009D052B">
        <w:rPr>
          <w:rFonts w:ascii="Helvetica" w:hAnsi="Helvetica"/>
          <w:sz w:val="24"/>
          <w:szCs w:val="24"/>
        </w:rPr>
        <w:t xml:space="preserve">on of strategic principles; </w:t>
      </w:r>
      <w:r w:rsidR="00115C8E">
        <w:rPr>
          <w:rFonts w:ascii="Helvetica" w:hAnsi="Helvetica"/>
          <w:sz w:val="24"/>
          <w:szCs w:val="24"/>
        </w:rPr>
        <w:t xml:space="preserve">the development of executive and internal instructions </w:t>
      </w:r>
      <w:r w:rsidR="009D052B">
        <w:rPr>
          <w:rFonts w:ascii="Helvetica" w:hAnsi="Helvetica"/>
          <w:sz w:val="24"/>
          <w:szCs w:val="24"/>
        </w:rPr>
        <w:t>and the building of capacity to deliver a successful 2013 elections were four highlights</w:t>
      </w:r>
      <w:r w:rsidR="00115C8E">
        <w:rPr>
          <w:rFonts w:ascii="Helvetica" w:hAnsi="Helvetica"/>
          <w:sz w:val="24"/>
          <w:szCs w:val="24"/>
        </w:rPr>
        <w:t xml:space="preserve"> as identified by the SG.</w:t>
      </w:r>
      <w:r w:rsidR="009D052B">
        <w:rPr>
          <w:rFonts w:ascii="Helvetica" w:hAnsi="Helvetica"/>
          <w:sz w:val="24"/>
          <w:szCs w:val="24"/>
        </w:rPr>
        <w:t xml:space="preserve"> He commended the project for the delivery of inputs across all relevant areas including voter registration, candidate nomination, planning </w:t>
      </w:r>
      <w:r w:rsidR="00D8472E">
        <w:rPr>
          <w:rFonts w:ascii="Helvetica" w:hAnsi="Helvetica"/>
          <w:sz w:val="24"/>
          <w:szCs w:val="24"/>
        </w:rPr>
        <w:t>and campaigning</w:t>
      </w:r>
      <w:r w:rsidR="00E601FC">
        <w:rPr>
          <w:rFonts w:ascii="Helvetica" w:hAnsi="Helvetica"/>
          <w:sz w:val="24"/>
          <w:szCs w:val="24"/>
        </w:rPr>
        <w:t xml:space="preserve">, </w:t>
      </w:r>
      <w:r w:rsidR="007271AE">
        <w:rPr>
          <w:rFonts w:ascii="Helvetica" w:hAnsi="Helvetica"/>
          <w:sz w:val="24"/>
          <w:szCs w:val="24"/>
        </w:rPr>
        <w:t xml:space="preserve">communications and voter registration </w:t>
      </w:r>
      <w:r w:rsidR="00E601FC">
        <w:rPr>
          <w:rFonts w:ascii="Helvetica" w:hAnsi="Helvetica"/>
          <w:sz w:val="24"/>
          <w:szCs w:val="24"/>
        </w:rPr>
        <w:t xml:space="preserve">and for the policy papers prepared by the CTA, an expert in electoral </w:t>
      </w:r>
      <w:r w:rsidR="007271AE">
        <w:rPr>
          <w:rFonts w:ascii="Helvetica" w:hAnsi="Helvetica"/>
          <w:sz w:val="24"/>
          <w:szCs w:val="24"/>
        </w:rPr>
        <w:t>law,</w:t>
      </w:r>
      <w:r w:rsidR="00A25AF9">
        <w:rPr>
          <w:rFonts w:ascii="Helvetica" w:hAnsi="Helvetica"/>
          <w:sz w:val="24"/>
          <w:szCs w:val="24"/>
        </w:rPr>
        <w:t xml:space="preserve"> which </w:t>
      </w:r>
      <w:r w:rsidR="00E601FC">
        <w:rPr>
          <w:rFonts w:ascii="Helvetica" w:hAnsi="Helvetica"/>
          <w:sz w:val="24"/>
          <w:szCs w:val="24"/>
        </w:rPr>
        <w:t xml:space="preserve">have been </w:t>
      </w:r>
      <w:proofErr w:type="gramStart"/>
      <w:r w:rsidR="00E601FC">
        <w:rPr>
          <w:rFonts w:ascii="Helvetica" w:hAnsi="Helvetica"/>
          <w:sz w:val="24"/>
          <w:szCs w:val="24"/>
        </w:rPr>
        <w:t>sound  and</w:t>
      </w:r>
      <w:proofErr w:type="gramEnd"/>
      <w:r w:rsidR="00E601FC">
        <w:rPr>
          <w:rFonts w:ascii="Helvetica" w:hAnsi="Helvetica"/>
          <w:sz w:val="24"/>
          <w:szCs w:val="24"/>
        </w:rPr>
        <w:t xml:space="preserve"> well targeted</w:t>
      </w:r>
      <w:r w:rsidR="00A25AF9">
        <w:rPr>
          <w:rFonts w:ascii="Helvetica" w:hAnsi="Helvetica"/>
          <w:sz w:val="24"/>
          <w:szCs w:val="24"/>
        </w:rPr>
        <w:t>, assisting the IEC to develop an vision for compliance and delivery.</w:t>
      </w:r>
    </w:p>
    <w:p w14:paraId="454E029B" w14:textId="77777777" w:rsidR="004B1AF9" w:rsidRDefault="004B1AF9" w:rsidP="00DE4857">
      <w:pPr>
        <w:suppressAutoHyphens/>
        <w:spacing w:before="60" w:after="60" w:line="360" w:lineRule="auto"/>
        <w:rPr>
          <w:rFonts w:ascii="Helvetica" w:hAnsi="Helvetica"/>
          <w:sz w:val="24"/>
          <w:szCs w:val="24"/>
        </w:rPr>
      </w:pPr>
    </w:p>
    <w:p w14:paraId="5CC6BCD6" w14:textId="7DE052C3" w:rsidR="004B1AF9" w:rsidRDefault="004B1AF9" w:rsidP="00DE4857">
      <w:pPr>
        <w:suppressAutoHyphens/>
        <w:spacing w:before="60" w:after="60" w:line="360" w:lineRule="auto"/>
        <w:rPr>
          <w:rFonts w:ascii="Helvetica" w:hAnsi="Helvetica"/>
          <w:sz w:val="24"/>
          <w:szCs w:val="24"/>
        </w:rPr>
      </w:pPr>
      <w:r>
        <w:rPr>
          <w:rFonts w:ascii="Helvetica" w:hAnsi="Helvetica"/>
          <w:sz w:val="24"/>
          <w:szCs w:val="24"/>
        </w:rPr>
        <w:t xml:space="preserve">The DSG commended the Procedures Advisor as one of the most </w:t>
      </w:r>
      <w:proofErr w:type="gramStart"/>
      <w:r>
        <w:rPr>
          <w:rFonts w:ascii="Helvetica" w:hAnsi="Helvetica"/>
          <w:sz w:val="24"/>
          <w:szCs w:val="24"/>
        </w:rPr>
        <w:t>important  of</w:t>
      </w:r>
      <w:proofErr w:type="gramEnd"/>
      <w:r>
        <w:rPr>
          <w:rFonts w:ascii="Helvetica" w:hAnsi="Helvetica"/>
          <w:sz w:val="24"/>
          <w:szCs w:val="24"/>
        </w:rPr>
        <w:t xml:space="preserve"> the experts  who delivers consistency and excellence in methodological approaches, tools and structure of inputs  and who has greatly assisted in the IEC’s own self-assessment.</w:t>
      </w:r>
    </w:p>
    <w:p w14:paraId="6C85744A" w14:textId="77777777" w:rsidR="00A25AF9" w:rsidRDefault="00A25AF9" w:rsidP="00DE4857">
      <w:pPr>
        <w:suppressAutoHyphens/>
        <w:spacing w:before="60" w:after="60" w:line="360" w:lineRule="auto"/>
        <w:rPr>
          <w:rFonts w:ascii="Helvetica" w:hAnsi="Helvetica"/>
          <w:sz w:val="24"/>
          <w:szCs w:val="24"/>
        </w:rPr>
      </w:pPr>
    </w:p>
    <w:p w14:paraId="56CB1DDD" w14:textId="6E34AE5C" w:rsidR="00A25AF9" w:rsidRPr="00115C8E" w:rsidRDefault="00A25AF9" w:rsidP="00DE4857">
      <w:pPr>
        <w:suppressAutoHyphens/>
        <w:spacing w:before="60" w:after="60" w:line="360" w:lineRule="auto"/>
        <w:rPr>
          <w:rFonts w:ascii="Helvetica" w:hAnsi="Helvetica"/>
          <w:sz w:val="24"/>
          <w:szCs w:val="24"/>
        </w:rPr>
      </w:pPr>
      <w:r>
        <w:rPr>
          <w:rFonts w:ascii="Helvetica" w:hAnsi="Helvetica"/>
          <w:sz w:val="24"/>
          <w:szCs w:val="24"/>
        </w:rPr>
        <w:t xml:space="preserve">The SG noted that the Strategic Plan (a process led by IFES) has </w:t>
      </w:r>
      <w:r w:rsidR="007271AE">
        <w:rPr>
          <w:rFonts w:ascii="Helvetica" w:hAnsi="Helvetica"/>
          <w:sz w:val="24"/>
          <w:szCs w:val="24"/>
        </w:rPr>
        <w:t>delivered the</w:t>
      </w:r>
      <w:r>
        <w:rPr>
          <w:rFonts w:ascii="Helvetica" w:hAnsi="Helvetica"/>
          <w:sz w:val="24"/>
          <w:szCs w:val="24"/>
        </w:rPr>
        <w:t xml:space="preserve"> vision and mission for the IEC however the substance is yet to be elaborated. Future plans include embedding a gender strategy </w:t>
      </w:r>
      <w:r w:rsidR="007271AE">
        <w:rPr>
          <w:rFonts w:ascii="Helvetica" w:hAnsi="Helvetica"/>
          <w:sz w:val="24"/>
          <w:szCs w:val="24"/>
        </w:rPr>
        <w:t>and a</w:t>
      </w:r>
      <w:r>
        <w:rPr>
          <w:rFonts w:ascii="Helvetica" w:hAnsi="Helvetica"/>
          <w:sz w:val="24"/>
          <w:szCs w:val="24"/>
        </w:rPr>
        <w:t xml:space="preserve"> closer engagement with political parties and with CSOs. This vision supports the Project’s strategy also for a more vibrant relationship with external stakeholders. </w:t>
      </w:r>
    </w:p>
    <w:p w14:paraId="1F4A0DC6" w14:textId="475ACDFF" w:rsidR="00695DB0" w:rsidRPr="001D1843" w:rsidRDefault="000E34C9" w:rsidP="00DE4857">
      <w:pPr>
        <w:pStyle w:val="Heading4"/>
        <w:spacing w:line="360" w:lineRule="auto"/>
      </w:pPr>
      <w:r>
        <w:tab/>
        <w:t>ii</w:t>
      </w:r>
      <w:r w:rsidR="005B7856" w:rsidRPr="001D1843">
        <w:t>)</w:t>
      </w:r>
      <w:r w:rsidR="005B7856" w:rsidRPr="001D1843">
        <w:tab/>
      </w:r>
      <w:r w:rsidR="00573680" w:rsidRPr="001D1843">
        <w:t>Enhanced IEC external relations with stakeholders</w:t>
      </w:r>
    </w:p>
    <w:p w14:paraId="3112BAF5" w14:textId="0EE8C202" w:rsidR="009D052B" w:rsidRDefault="00D255ED" w:rsidP="00DE4857">
      <w:pPr>
        <w:suppressAutoHyphens/>
        <w:spacing w:before="60" w:after="60" w:line="360" w:lineRule="auto"/>
        <w:rPr>
          <w:rFonts w:ascii="Helvetica" w:hAnsi="Helvetica" w:cs="Times New Roman"/>
          <w:sz w:val="24"/>
          <w:szCs w:val="24"/>
        </w:rPr>
      </w:pPr>
      <w:r w:rsidRPr="001D1843">
        <w:rPr>
          <w:rFonts w:ascii="Helvetica" w:hAnsi="Helvetica" w:cs="Times New Roman"/>
          <w:sz w:val="24"/>
          <w:szCs w:val="24"/>
        </w:rPr>
        <w:t>Wo</w:t>
      </w:r>
      <w:r w:rsidR="00B110AC" w:rsidRPr="001D1843">
        <w:rPr>
          <w:rFonts w:ascii="Helvetica" w:hAnsi="Helvetica" w:cs="Times New Roman"/>
          <w:sz w:val="24"/>
          <w:szCs w:val="24"/>
        </w:rPr>
        <w:t>r</w:t>
      </w:r>
      <w:r w:rsidRPr="001D1843">
        <w:rPr>
          <w:rFonts w:ascii="Helvetica" w:hAnsi="Helvetica" w:cs="Times New Roman"/>
          <w:sz w:val="24"/>
          <w:szCs w:val="24"/>
        </w:rPr>
        <w:t>k in t</w:t>
      </w:r>
      <w:r w:rsidR="00B110AC" w:rsidRPr="001D1843">
        <w:rPr>
          <w:rFonts w:ascii="Helvetica" w:hAnsi="Helvetica" w:cs="Times New Roman"/>
          <w:sz w:val="24"/>
          <w:szCs w:val="24"/>
        </w:rPr>
        <w:t>h</w:t>
      </w:r>
      <w:r w:rsidRPr="001D1843">
        <w:rPr>
          <w:rFonts w:ascii="Helvetica" w:hAnsi="Helvetica" w:cs="Times New Roman"/>
          <w:sz w:val="24"/>
          <w:szCs w:val="24"/>
        </w:rPr>
        <w:t xml:space="preserve">e area of communication, media and </w:t>
      </w:r>
      <w:r w:rsidR="00B110AC" w:rsidRPr="001D1843">
        <w:rPr>
          <w:rFonts w:ascii="Helvetica" w:hAnsi="Helvetica" w:cs="Times New Roman"/>
          <w:sz w:val="24"/>
          <w:szCs w:val="24"/>
        </w:rPr>
        <w:t>public</w:t>
      </w:r>
      <w:r w:rsidRPr="001D1843">
        <w:rPr>
          <w:rFonts w:ascii="Helvetica" w:hAnsi="Helvetica" w:cs="Times New Roman"/>
          <w:sz w:val="24"/>
          <w:szCs w:val="24"/>
        </w:rPr>
        <w:t xml:space="preserve"> outreach </w:t>
      </w:r>
      <w:r w:rsidR="00564A1F">
        <w:rPr>
          <w:rFonts w:ascii="Helvetica" w:hAnsi="Helvetica" w:cs="Times New Roman"/>
          <w:sz w:val="24"/>
          <w:szCs w:val="24"/>
        </w:rPr>
        <w:t xml:space="preserve">in 2014 led to the development of a Public Awareness Framework for 2015-2016, which was adopted by the IEC in January 2015. To assist in its implementation, a Communications Advisor was deployed in May to prepare a comprehensive communications and public outreach plan. While initial deployment of the Adviser was only temporary, the IEC was able to agree on a structure for a multi-election, multi-year approach to its external relations. At the request of the IEC, that </w:t>
      </w:r>
      <w:proofErr w:type="gramStart"/>
      <w:r w:rsidR="00564A1F">
        <w:rPr>
          <w:rFonts w:ascii="Helvetica" w:hAnsi="Helvetica" w:cs="Times New Roman"/>
          <w:sz w:val="24"/>
          <w:szCs w:val="24"/>
        </w:rPr>
        <w:t xml:space="preserve">Adviser  </w:t>
      </w:r>
      <w:r w:rsidR="00B110AC" w:rsidRPr="001D1843">
        <w:rPr>
          <w:rFonts w:ascii="Helvetica" w:hAnsi="Helvetica" w:cs="Times New Roman"/>
          <w:sz w:val="24"/>
          <w:szCs w:val="24"/>
        </w:rPr>
        <w:t>recently</w:t>
      </w:r>
      <w:proofErr w:type="gramEnd"/>
      <w:r w:rsidR="00B110AC" w:rsidRPr="001D1843">
        <w:rPr>
          <w:rFonts w:ascii="Helvetica" w:hAnsi="Helvetica" w:cs="Times New Roman"/>
          <w:sz w:val="24"/>
          <w:szCs w:val="24"/>
        </w:rPr>
        <w:t xml:space="preserve"> arrived for a longer</w:t>
      </w:r>
      <w:r w:rsidR="00564A1F">
        <w:rPr>
          <w:rFonts w:ascii="Helvetica" w:hAnsi="Helvetica" w:cs="Times New Roman"/>
          <w:sz w:val="24"/>
          <w:szCs w:val="24"/>
        </w:rPr>
        <w:t>-term</w:t>
      </w:r>
      <w:r w:rsidR="00B110AC" w:rsidRPr="001D1843">
        <w:rPr>
          <w:rFonts w:ascii="Helvetica" w:hAnsi="Helvetica" w:cs="Times New Roman"/>
          <w:sz w:val="24"/>
          <w:szCs w:val="24"/>
        </w:rPr>
        <w:t xml:space="preserve"> assignment</w:t>
      </w:r>
      <w:r w:rsidR="00564A1F">
        <w:rPr>
          <w:rFonts w:ascii="Helvetica" w:hAnsi="Helvetica" w:cs="Times New Roman"/>
          <w:sz w:val="24"/>
          <w:szCs w:val="24"/>
        </w:rPr>
        <w:t xml:space="preserve"> that should continue through to the elections</w:t>
      </w:r>
      <w:r w:rsidR="00B110AC" w:rsidRPr="001D1843">
        <w:rPr>
          <w:rFonts w:ascii="Helvetica" w:hAnsi="Helvetica" w:cs="Times New Roman"/>
          <w:sz w:val="24"/>
          <w:szCs w:val="24"/>
        </w:rPr>
        <w:t xml:space="preserve">, </w:t>
      </w:r>
      <w:r w:rsidR="00811532" w:rsidRPr="001D1843">
        <w:rPr>
          <w:rFonts w:ascii="Helvetica" w:hAnsi="Helvetica" w:cs="Times New Roman"/>
          <w:sz w:val="24"/>
          <w:szCs w:val="24"/>
        </w:rPr>
        <w:t xml:space="preserve">noting that his </w:t>
      </w:r>
      <w:r w:rsidR="00B110AC" w:rsidRPr="001D1843">
        <w:rPr>
          <w:rFonts w:ascii="Helvetica" w:hAnsi="Helvetica" w:cs="Times New Roman"/>
          <w:sz w:val="24"/>
          <w:szCs w:val="24"/>
        </w:rPr>
        <w:t xml:space="preserve">time is shared with </w:t>
      </w:r>
      <w:r w:rsidR="00564A1F">
        <w:rPr>
          <w:rFonts w:ascii="Helvetica" w:hAnsi="Helvetica" w:cs="Times New Roman"/>
          <w:sz w:val="24"/>
          <w:szCs w:val="24"/>
        </w:rPr>
        <w:t xml:space="preserve">work being undertaken by </w:t>
      </w:r>
      <w:r w:rsidR="00B110AC" w:rsidRPr="001D1843">
        <w:rPr>
          <w:rFonts w:ascii="Helvetica" w:hAnsi="Helvetica" w:cs="Times New Roman"/>
          <w:sz w:val="24"/>
          <w:szCs w:val="24"/>
        </w:rPr>
        <w:t xml:space="preserve">the Regional Hub. </w:t>
      </w:r>
      <w:r w:rsidR="00FE5A95">
        <w:rPr>
          <w:rFonts w:ascii="Helvetica" w:hAnsi="Helvetica" w:cs="Times New Roman"/>
          <w:sz w:val="24"/>
          <w:szCs w:val="24"/>
        </w:rPr>
        <w:t xml:space="preserve">He has worked with the Communications Department to prepare a comprehensive public outreach </w:t>
      </w:r>
      <w:r w:rsidR="00FE5A95">
        <w:rPr>
          <w:rFonts w:ascii="Helvetica" w:hAnsi="Helvetica" w:cs="Times New Roman"/>
          <w:sz w:val="24"/>
          <w:szCs w:val="24"/>
        </w:rPr>
        <w:lastRenderedPageBreak/>
        <w:t xml:space="preserve">plan. </w:t>
      </w:r>
      <w:r w:rsidR="00B110AC" w:rsidRPr="001D1843">
        <w:rPr>
          <w:rFonts w:ascii="Helvetica" w:hAnsi="Helvetica" w:cs="Times New Roman"/>
          <w:sz w:val="24"/>
          <w:szCs w:val="24"/>
        </w:rPr>
        <w:t xml:space="preserve">Another challenge is again the issue of </w:t>
      </w:r>
      <w:r w:rsidR="00564A1F">
        <w:rPr>
          <w:rFonts w:ascii="Helvetica" w:hAnsi="Helvetica" w:cs="Times New Roman"/>
          <w:sz w:val="24"/>
          <w:szCs w:val="24"/>
        </w:rPr>
        <w:t xml:space="preserve">communications </w:t>
      </w:r>
      <w:r w:rsidR="00B110AC" w:rsidRPr="001D1843">
        <w:rPr>
          <w:rFonts w:ascii="Helvetica" w:hAnsi="Helvetica" w:cs="Times New Roman"/>
          <w:sz w:val="24"/>
          <w:szCs w:val="24"/>
        </w:rPr>
        <w:t xml:space="preserve">planning being disconnected from central budgeting, leaving open the risk that plans cannot be </w:t>
      </w:r>
      <w:r w:rsidR="00564A1F">
        <w:rPr>
          <w:rFonts w:ascii="Helvetica" w:hAnsi="Helvetica" w:cs="Times New Roman"/>
          <w:sz w:val="24"/>
          <w:szCs w:val="24"/>
        </w:rPr>
        <w:t xml:space="preserve">actualized unless supported by donor funding that is not, </w:t>
      </w:r>
      <w:proofErr w:type="gramStart"/>
      <w:r w:rsidR="00564A1F">
        <w:rPr>
          <w:rFonts w:ascii="Helvetica" w:hAnsi="Helvetica" w:cs="Times New Roman"/>
          <w:sz w:val="24"/>
          <w:szCs w:val="24"/>
        </w:rPr>
        <w:t>it</w:t>
      </w:r>
      <w:proofErr w:type="gramEnd"/>
      <w:r w:rsidR="00564A1F">
        <w:rPr>
          <w:rFonts w:ascii="Helvetica" w:hAnsi="Helvetica" w:cs="Times New Roman"/>
          <w:sz w:val="24"/>
          <w:szCs w:val="24"/>
        </w:rPr>
        <w:t xml:space="preserve"> would appear, currently available.</w:t>
      </w:r>
    </w:p>
    <w:p w14:paraId="682A8818" w14:textId="77777777" w:rsidR="000E34C9" w:rsidRDefault="000E34C9" w:rsidP="00DE4857">
      <w:pPr>
        <w:suppressAutoHyphens/>
        <w:spacing w:before="60" w:after="60" w:line="360" w:lineRule="auto"/>
        <w:rPr>
          <w:rFonts w:ascii="Helvetica" w:hAnsi="Helvetica" w:cs="Times New Roman"/>
          <w:sz w:val="24"/>
          <w:szCs w:val="24"/>
        </w:rPr>
      </w:pPr>
    </w:p>
    <w:p w14:paraId="5A21D8CF" w14:textId="5F87662C" w:rsidR="009D052B" w:rsidRDefault="00B110AC" w:rsidP="00DE4857">
      <w:pPr>
        <w:suppressAutoHyphens/>
        <w:spacing w:before="60" w:after="60" w:line="360" w:lineRule="auto"/>
        <w:rPr>
          <w:rFonts w:ascii="Helvetica" w:hAnsi="Helvetica" w:cs="Times New Roman"/>
          <w:sz w:val="24"/>
          <w:szCs w:val="24"/>
        </w:rPr>
      </w:pPr>
      <w:r w:rsidRPr="001D1843">
        <w:rPr>
          <w:rFonts w:ascii="Helvetica" w:hAnsi="Helvetica" w:cs="Times New Roman"/>
          <w:sz w:val="24"/>
          <w:szCs w:val="24"/>
        </w:rPr>
        <w:t xml:space="preserve">At the time of writing, the IEC was yet to clarify with the </w:t>
      </w:r>
      <w:r w:rsidR="005543E8" w:rsidRPr="001D1843">
        <w:rPr>
          <w:rFonts w:ascii="Helvetica" w:hAnsi="Helvetica" w:cs="Times New Roman"/>
          <w:sz w:val="24"/>
          <w:szCs w:val="24"/>
        </w:rPr>
        <w:t>Ministry</w:t>
      </w:r>
      <w:r w:rsidRPr="001D1843">
        <w:rPr>
          <w:rFonts w:ascii="Helvetica" w:hAnsi="Helvetica" w:cs="Times New Roman"/>
          <w:sz w:val="24"/>
          <w:szCs w:val="24"/>
        </w:rPr>
        <w:t xml:space="preserve"> of Polit</w:t>
      </w:r>
      <w:r w:rsidR="005543E8" w:rsidRPr="001D1843">
        <w:rPr>
          <w:rFonts w:ascii="Helvetica" w:hAnsi="Helvetica" w:cs="Times New Roman"/>
          <w:sz w:val="24"/>
          <w:szCs w:val="24"/>
        </w:rPr>
        <w:t>ical Affairs the respective role</w:t>
      </w:r>
      <w:r w:rsidRPr="001D1843">
        <w:rPr>
          <w:rFonts w:ascii="Helvetica" w:hAnsi="Helvetica" w:cs="Times New Roman"/>
          <w:sz w:val="24"/>
          <w:szCs w:val="24"/>
        </w:rPr>
        <w:t xml:space="preserve"> of each entity in communicating information about the new electoral legal framework, with the IEC </w:t>
      </w:r>
      <w:r w:rsidR="009D052B">
        <w:rPr>
          <w:rFonts w:ascii="Helvetica" w:hAnsi="Helvetica" w:cs="Times New Roman"/>
          <w:sz w:val="24"/>
          <w:szCs w:val="24"/>
        </w:rPr>
        <w:t xml:space="preserve">seemingly </w:t>
      </w:r>
      <w:r w:rsidRPr="001D1843">
        <w:rPr>
          <w:rFonts w:ascii="Helvetica" w:hAnsi="Helvetica" w:cs="Times New Roman"/>
          <w:sz w:val="24"/>
          <w:szCs w:val="24"/>
        </w:rPr>
        <w:t xml:space="preserve">reluctant to </w:t>
      </w:r>
      <w:r w:rsidR="005543E8" w:rsidRPr="001D1843">
        <w:rPr>
          <w:rFonts w:ascii="Helvetica" w:hAnsi="Helvetica" w:cs="Times New Roman"/>
          <w:sz w:val="24"/>
          <w:szCs w:val="24"/>
        </w:rPr>
        <w:t>take the initiative.</w:t>
      </w:r>
      <w:r w:rsidRPr="001D1843">
        <w:rPr>
          <w:rFonts w:ascii="Helvetica" w:hAnsi="Helvetica" w:cs="Times New Roman"/>
          <w:sz w:val="24"/>
          <w:szCs w:val="24"/>
        </w:rPr>
        <w:t xml:space="preserve"> </w:t>
      </w:r>
      <w:r w:rsidR="005543E8" w:rsidRPr="001D1843">
        <w:rPr>
          <w:rFonts w:ascii="Helvetica" w:hAnsi="Helvetica" w:cs="Times New Roman"/>
          <w:sz w:val="24"/>
          <w:szCs w:val="24"/>
        </w:rPr>
        <w:t>While it is intended that CSOs are brought on board as partners in voter education and a voter education committee planned</w:t>
      </w:r>
      <w:r w:rsidR="00811532" w:rsidRPr="001D1843">
        <w:rPr>
          <w:rFonts w:ascii="Helvetica" w:hAnsi="Helvetica" w:cs="Times New Roman"/>
          <w:sz w:val="24"/>
          <w:szCs w:val="24"/>
        </w:rPr>
        <w:t>, this</w:t>
      </w:r>
      <w:r w:rsidR="005543E8" w:rsidRPr="001D1843">
        <w:rPr>
          <w:rFonts w:ascii="Helvetica" w:hAnsi="Helvetica" w:cs="Times New Roman"/>
          <w:sz w:val="24"/>
          <w:szCs w:val="24"/>
        </w:rPr>
        <w:t xml:space="preserve"> will not be activated until the IEC is clear about its </w:t>
      </w:r>
      <w:r w:rsidR="00811532" w:rsidRPr="001D1843">
        <w:rPr>
          <w:rFonts w:ascii="Helvetica" w:hAnsi="Helvetica" w:cs="Times New Roman"/>
          <w:sz w:val="24"/>
          <w:szCs w:val="24"/>
        </w:rPr>
        <w:t xml:space="preserve">role. </w:t>
      </w:r>
    </w:p>
    <w:p w14:paraId="42B3E905" w14:textId="77777777" w:rsidR="000E34C9" w:rsidRDefault="000E34C9" w:rsidP="00DE4857">
      <w:pPr>
        <w:suppressAutoHyphens/>
        <w:spacing w:before="60" w:after="60" w:line="360" w:lineRule="auto"/>
        <w:rPr>
          <w:rFonts w:ascii="Helvetica" w:hAnsi="Helvetica" w:cs="Times New Roman"/>
          <w:sz w:val="24"/>
          <w:szCs w:val="24"/>
        </w:rPr>
      </w:pPr>
    </w:p>
    <w:p w14:paraId="0E57C9A7" w14:textId="3E9874BA" w:rsidR="00D255ED" w:rsidRDefault="005543E8" w:rsidP="00DE4857">
      <w:pPr>
        <w:suppressAutoHyphens/>
        <w:spacing w:before="60" w:after="60" w:line="360" w:lineRule="auto"/>
        <w:rPr>
          <w:rFonts w:ascii="Helvetica" w:hAnsi="Helvetica" w:cs="Times New Roman"/>
          <w:sz w:val="24"/>
          <w:szCs w:val="24"/>
        </w:rPr>
      </w:pPr>
      <w:r w:rsidRPr="001D1843">
        <w:rPr>
          <w:rFonts w:ascii="Helvetica" w:hAnsi="Helvetica" w:cs="Times New Roman"/>
          <w:sz w:val="24"/>
          <w:szCs w:val="24"/>
        </w:rPr>
        <w:t>In the meantime t</w:t>
      </w:r>
      <w:r w:rsidR="00B110AC" w:rsidRPr="001D1843">
        <w:rPr>
          <w:rFonts w:ascii="Helvetica" w:hAnsi="Helvetica" w:cs="Times New Roman"/>
          <w:sz w:val="24"/>
          <w:szCs w:val="24"/>
        </w:rPr>
        <w:t xml:space="preserve">he </w:t>
      </w:r>
      <w:r w:rsidRPr="001D1843">
        <w:rPr>
          <w:rFonts w:ascii="Helvetica" w:hAnsi="Helvetica" w:cs="Times New Roman"/>
          <w:sz w:val="24"/>
          <w:szCs w:val="24"/>
        </w:rPr>
        <w:t xml:space="preserve">advisory </w:t>
      </w:r>
      <w:r w:rsidR="00B110AC" w:rsidRPr="001D1843">
        <w:rPr>
          <w:rFonts w:ascii="Helvetica" w:hAnsi="Helvetica" w:cs="Times New Roman"/>
          <w:sz w:val="24"/>
          <w:szCs w:val="24"/>
        </w:rPr>
        <w:t xml:space="preserve">focus has been on voter </w:t>
      </w:r>
      <w:r w:rsidR="00D463B1" w:rsidRPr="001D1843">
        <w:rPr>
          <w:rFonts w:ascii="Helvetica" w:hAnsi="Helvetica" w:cs="Times New Roman"/>
          <w:sz w:val="24"/>
          <w:szCs w:val="24"/>
        </w:rPr>
        <w:t>education planning</w:t>
      </w:r>
      <w:r w:rsidR="00B110AC" w:rsidRPr="001D1843">
        <w:rPr>
          <w:rFonts w:ascii="Helvetica" w:hAnsi="Helvetica" w:cs="Times New Roman"/>
          <w:sz w:val="24"/>
          <w:szCs w:val="24"/>
        </w:rPr>
        <w:t>, institutional communications strategies and the development of a public awareness</w:t>
      </w:r>
      <w:r w:rsidR="00811532" w:rsidRPr="001D1843">
        <w:rPr>
          <w:rFonts w:ascii="Helvetica" w:hAnsi="Helvetica" w:cs="Times New Roman"/>
          <w:sz w:val="24"/>
          <w:szCs w:val="24"/>
        </w:rPr>
        <w:t xml:space="preserve"> framework  - which has been completed</w:t>
      </w:r>
      <w:r w:rsidR="00D463B1" w:rsidRPr="001D1843">
        <w:rPr>
          <w:rFonts w:ascii="Helvetica" w:hAnsi="Helvetica" w:cs="Times New Roman"/>
          <w:sz w:val="24"/>
          <w:szCs w:val="24"/>
        </w:rPr>
        <w:t xml:space="preserve">. </w:t>
      </w:r>
      <w:r w:rsidR="00811532" w:rsidRPr="001D1843">
        <w:rPr>
          <w:rFonts w:ascii="Helvetica" w:hAnsi="Helvetica" w:cs="Times New Roman"/>
          <w:sz w:val="24"/>
          <w:szCs w:val="24"/>
        </w:rPr>
        <w:t xml:space="preserve"> </w:t>
      </w:r>
      <w:r w:rsidR="00D463B1" w:rsidRPr="001D1843">
        <w:rPr>
          <w:rFonts w:ascii="Helvetica" w:hAnsi="Helvetica" w:cs="Times New Roman"/>
          <w:sz w:val="24"/>
          <w:szCs w:val="24"/>
        </w:rPr>
        <w:t>More</w:t>
      </w:r>
      <w:r w:rsidR="00811532" w:rsidRPr="001D1843">
        <w:rPr>
          <w:rFonts w:ascii="Helvetica" w:hAnsi="Helvetica" w:cs="Times New Roman"/>
          <w:sz w:val="24"/>
          <w:szCs w:val="24"/>
        </w:rPr>
        <w:t xml:space="preserve"> recently</w:t>
      </w:r>
      <w:r w:rsidR="009D052B">
        <w:rPr>
          <w:rFonts w:ascii="Helvetica" w:hAnsi="Helvetica" w:cs="Times New Roman"/>
          <w:sz w:val="24"/>
          <w:szCs w:val="24"/>
        </w:rPr>
        <w:t>,</w:t>
      </w:r>
      <w:r w:rsidR="00811532" w:rsidRPr="001D1843">
        <w:rPr>
          <w:rFonts w:ascii="Helvetica" w:hAnsi="Helvetica" w:cs="Times New Roman"/>
          <w:sz w:val="24"/>
          <w:szCs w:val="24"/>
        </w:rPr>
        <w:t xml:space="preserve"> work in communications has </w:t>
      </w:r>
      <w:r w:rsidR="00F240AF" w:rsidRPr="001D1843">
        <w:rPr>
          <w:rFonts w:ascii="Helvetica" w:hAnsi="Helvetica" w:cs="Times New Roman"/>
          <w:sz w:val="24"/>
          <w:szCs w:val="24"/>
        </w:rPr>
        <w:t>moved</w:t>
      </w:r>
      <w:r w:rsidR="00811532" w:rsidRPr="001D1843">
        <w:rPr>
          <w:rFonts w:ascii="Helvetica" w:hAnsi="Helvetica" w:cs="Times New Roman"/>
          <w:sz w:val="24"/>
          <w:szCs w:val="24"/>
        </w:rPr>
        <w:t xml:space="preserve"> from a more theore</w:t>
      </w:r>
      <w:r w:rsidR="00F240AF" w:rsidRPr="001D1843">
        <w:rPr>
          <w:rFonts w:ascii="Helvetica" w:hAnsi="Helvetica" w:cs="Times New Roman"/>
          <w:sz w:val="24"/>
          <w:szCs w:val="24"/>
        </w:rPr>
        <w:t xml:space="preserve">tical basis to project planning </w:t>
      </w:r>
      <w:proofErr w:type="gramStart"/>
      <w:r w:rsidR="00F240AF" w:rsidRPr="001D1843">
        <w:rPr>
          <w:rFonts w:ascii="Helvetica" w:hAnsi="Helvetica" w:cs="Times New Roman"/>
          <w:sz w:val="24"/>
          <w:szCs w:val="24"/>
        </w:rPr>
        <w:t xml:space="preserve">and </w:t>
      </w:r>
      <w:r w:rsidR="00811532" w:rsidRPr="001D1843">
        <w:rPr>
          <w:rFonts w:ascii="Helvetica" w:hAnsi="Helvetica" w:cs="Times New Roman"/>
          <w:sz w:val="24"/>
          <w:szCs w:val="24"/>
        </w:rPr>
        <w:t xml:space="preserve"> finessing</w:t>
      </w:r>
      <w:proofErr w:type="gramEnd"/>
      <w:r w:rsidR="00811532" w:rsidRPr="001D1843">
        <w:rPr>
          <w:rFonts w:ascii="Helvetica" w:hAnsi="Helvetica" w:cs="Times New Roman"/>
          <w:sz w:val="24"/>
          <w:szCs w:val="24"/>
        </w:rPr>
        <w:t xml:space="preserve"> the structures of the communications directorate. This has been a positive process  with a Plan approved  by the Commission to start in February 2016 that covers the establishment of a coordination mechanism with the Ministry of Political Affairs; the development of a voter education plan for the parliamentary elections, and work in branding, the website, the development of a and other initiatives. </w:t>
      </w:r>
      <w:r w:rsidR="009D052B">
        <w:rPr>
          <w:rFonts w:ascii="Helvetica" w:hAnsi="Helvetica" w:cs="Times New Roman"/>
          <w:sz w:val="24"/>
          <w:szCs w:val="24"/>
        </w:rPr>
        <w:t xml:space="preserve">While no workshops have </w:t>
      </w:r>
      <w:proofErr w:type="gramStart"/>
      <w:r w:rsidR="009D052B">
        <w:rPr>
          <w:rFonts w:ascii="Helvetica" w:hAnsi="Helvetica" w:cs="Times New Roman"/>
          <w:sz w:val="24"/>
          <w:szCs w:val="24"/>
        </w:rPr>
        <w:t>been  conducted</w:t>
      </w:r>
      <w:proofErr w:type="gramEnd"/>
      <w:r w:rsidR="009D052B">
        <w:rPr>
          <w:rFonts w:ascii="Helvetica" w:hAnsi="Helvetica" w:cs="Times New Roman"/>
          <w:sz w:val="24"/>
          <w:szCs w:val="24"/>
        </w:rPr>
        <w:t xml:space="preserve"> with  media, a </w:t>
      </w:r>
      <w:r w:rsidR="00811532" w:rsidRPr="001D1843">
        <w:rPr>
          <w:rFonts w:ascii="Helvetica" w:hAnsi="Helvetica" w:cs="Times New Roman"/>
          <w:sz w:val="24"/>
          <w:szCs w:val="24"/>
        </w:rPr>
        <w:t>Spokesperson for the IEC w</w:t>
      </w:r>
      <w:r w:rsidR="009D052B">
        <w:rPr>
          <w:rFonts w:ascii="Helvetica" w:hAnsi="Helvetica" w:cs="Times New Roman"/>
          <w:sz w:val="24"/>
          <w:szCs w:val="24"/>
        </w:rPr>
        <w:t>as appointed  in early November signaling a greater commitment to engagement.</w:t>
      </w:r>
      <w:r w:rsidR="00F240AF" w:rsidRPr="001D1843">
        <w:rPr>
          <w:rFonts w:ascii="Helvetica" w:hAnsi="Helvetica" w:cs="Times New Roman"/>
          <w:sz w:val="24"/>
          <w:szCs w:val="24"/>
        </w:rPr>
        <w:t xml:space="preserve"> An atlas of electoral maps is also projected.</w:t>
      </w:r>
    </w:p>
    <w:p w14:paraId="3F4707C1" w14:textId="77777777" w:rsidR="009D052B" w:rsidRDefault="009D052B" w:rsidP="00DE4857">
      <w:pPr>
        <w:suppressAutoHyphens/>
        <w:spacing w:before="60" w:after="60" w:line="360" w:lineRule="auto"/>
        <w:rPr>
          <w:rFonts w:ascii="Helvetica" w:hAnsi="Helvetica" w:cs="Times New Roman"/>
          <w:sz w:val="24"/>
          <w:szCs w:val="24"/>
        </w:rPr>
      </w:pPr>
    </w:p>
    <w:p w14:paraId="7B2ACB6B" w14:textId="3F0B02CC" w:rsidR="009D052B" w:rsidRDefault="009D052B" w:rsidP="00DE4857">
      <w:pPr>
        <w:suppressAutoHyphens/>
        <w:spacing w:before="60" w:after="60" w:line="360" w:lineRule="auto"/>
        <w:rPr>
          <w:rFonts w:ascii="Helvetica" w:hAnsi="Helvetica" w:cs="Times New Roman"/>
          <w:sz w:val="24"/>
          <w:szCs w:val="24"/>
        </w:rPr>
      </w:pPr>
      <w:r>
        <w:rPr>
          <w:rFonts w:ascii="Helvetica" w:hAnsi="Helvetica" w:cs="Times New Roman"/>
          <w:sz w:val="24"/>
          <w:szCs w:val="24"/>
        </w:rPr>
        <w:t xml:space="preserve">The Secretary General reported that </w:t>
      </w:r>
      <w:r w:rsidR="00FE5A95">
        <w:rPr>
          <w:rFonts w:ascii="Helvetica" w:hAnsi="Helvetica" w:cs="Times New Roman"/>
          <w:sz w:val="24"/>
          <w:szCs w:val="24"/>
        </w:rPr>
        <w:t>t</w:t>
      </w:r>
      <w:r>
        <w:rPr>
          <w:rFonts w:ascii="Helvetica" w:hAnsi="Helvetica" w:cs="Times New Roman"/>
          <w:sz w:val="24"/>
          <w:szCs w:val="24"/>
        </w:rPr>
        <w:t>he Commission is in the final stages of preparing to launch of the CSO /IEC voter education committee.</w:t>
      </w:r>
      <w:r w:rsidR="00EF609C">
        <w:rPr>
          <w:rFonts w:ascii="Helvetica" w:hAnsi="Helvetica" w:cs="Times New Roman"/>
          <w:sz w:val="24"/>
          <w:szCs w:val="24"/>
        </w:rPr>
        <w:t xml:space="preserve"> However, a series of regional meetings that were scheduled for Autumn 2015 were suspended after just one event following the publication of the new law. </w:t>
      </w:r>
    </w:p>
    <w:p w14:paraId="37D8CB98" w14:textId="77777777" w:rsidR="00695DB0" w:rsidRPr="001D1843" w:rsidRDefault="00695DB0" w:rsidP="00DE4857">
      <w:pPr>
        <w:suppressAutoHyphens/>
        <w:spacing w:before="60" w:after="60" w:line="360" w:lineRule="auto"/>
        <w:ind w:left="360"/>
        <w:rPr>
          <w:rFonts w:ascii="Helvetica" w:hAnsi="Helvetica"/>
          <w:szCs w:val="24"/>
        </w:rPr>
      </w:pPr>
    </w:p>
    <w:p w14:paraId="6410E4D8" w14:textId="019D9192" w:rsidR="00573680" w:rsidRPr="001D1843" w:rsidRDefault="000E34C9" w:rsidP="00DE4857">
      <w:pPr>
        <w:pStyle w:val="Heading4"/>
        <w:spacing w:line="360" w:lineRule="auto"/>
      </w:pPr>
      <w:r>
        <w:lastRenderedPageBreak/>
        <w:tab/>
        <w:t>iii</w:t>
      </w:r>
      <w:r w:rsidR="005B7856" w:rsidRPr="001D1843">
        <w:t>)</w:t>
      </w:r>
      <w:r w:rsidR="005B7856" w:rsidRPr="001D1843">
        <w:tab/>
        <w:t>I</w:t>
      </w:r>
      <w:r w:rsidR="00573680" w:rsidRPr="001D1843">
        <w:t>EC development of a Voter Registration Data Base</w:t>
      </w:r>
    </w:p>
    <w:p w14:paraId="12457DAC" w14:textId="4552C432" w:rsidR="00D10BEE" w:rsidRPr="001D1843" w:rsidRDefault="00573680"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Mahmoud </w:t>
      </w:r>
      <w:proofErr w:type="spellStart"/>
      <w:r w:rsidRPr="001D1843">
        <w:rPr>
          <w:rFonts w:ascii="Helvetica" w:hAnsi="Helvetica" w:cs="Times New Roman"/>
          <w:sz w:val="24"/>
          <w:szCs w:val="24"/>
        </w:rPr>
        <w:t>Alzaben</w:t>
      </w:r>
      <w:proofErr w:type="spellEnd"/>
      <w:r w:rsidRPr="001D1843">
        <w:rPr>
          <w:rFonts w:ascii="Helvetica" w:hAnsi="Helvetica" w:cs="Times New Roman"/>
          <w:sz w:val="24"/>
          <w:szCs w:val="24"/>
        </w:rPr>
        <w:t xml:space="preserve">, Head of the IT Directorate, </w:t>
      </w:r>
      <w:r w:rsidR="00695DB0" w:rsidRPr="001D1843">
        <w:rPr>
          <w:rFonts w:ascii="Helvetica" w:hAnsi="Helvetica" w:cs="Times New Roman"/>
          <w:sz w:val="24"/>
          <w:szCs w:val="24"/>
        </w:rPr>
        <w:t>expressed gratitude for the project’s interventions and continuous</w:t>
      </w:r>
      <w:r w:rsidR="00D13803" w:rsidRPr="001D1843">
        <w:rPr>
          <w:rFonts w:ascii="Helvetica" w:hAnsi="Helvetica" w:cs="Times New Roman"/>
          <w:sz w:val="24"/>
          <w:szCs w:val="24"/>
        </w:rPr>
        <w:t xml:space="preserve"> cooperation, provision of infrastructure </w:t>
      </w:r>
      <w:r w:rsidR="006073DE" w:rsidRPr="001D1843">
        <w:rPr>
          <w:rFonts w:ascii="Helvetica" w:hAnsi="Helvetica" w:cs="Times New Roman"/>
          <w:sz w:val="24"/>
          <w:szCs w:val="24"/>
        </w:rPr>
        <w:t xml:space="preserve">and expertise </w:t>
      </w:r>
      <w:r w:rsidR="00D13803" w:rsidRPr="001D1843">
        <w:rPr>
          <w:rFonts w:ascii="Helvetica" w:hAnsi="Helvetica" w:cs="Times New Roman"/>
          <w:sz w:val="24"/>
          <w:szCs w:val="24"/>
        </w:rPr>
        <w:t xml:space="preserve">capacity, and for the long relationship </w:t>
      </w:r>
      <w:r w:rsidR="0061356C" w:rsidRPr="001D1843">
        <w:rPr>
          <w:rFonts w:ascii="Helvetica" w:hAnsi="Helvetica" w:cs="Times New Roman"/>
          <w:sz w:val="24"/>
          <w:szCs w:val="24"/>
        </w:rPr>
        <w:t>with the</w:t>
      </w:r>
      <w:r w:rsidR="00D13803" w:rsidRPr="001D1843">
        <w:rPr>
          <w:rFonts w:ascii="Helvetica" w:hAnsi="Helvetica" w:cs="Times New Roman"/>
          <w:sz w:val="24"/>
          <w:szCs w:val="24"/>
        </w:rPr>
        <w:t xml:space="preserve"> project’s IT Advisor in the establishment of the IEC’s voter registration database. He described the inputs as cost effective and time efficient</w:t>
      </w:r>
      <w:r w:rsidR="006073DE" w:rsidRPr="001D1843">
        <w:rPr>
          <w:rFonts w:ascii="Helvetica" w:hAnsi="Helvetica" w:cs="Times New Roman"/>
          <w:sz w:val="24"/>
          <w:szCs w:val="24"/>
        </w:rPr>
        <w:t xml:space="preserve"> </w:t>
      </w:r>
      <w:r w:rsidR="005F4414" w:rsidRPr="001D1843">
        <w:rPr>
          <w:rFonts w:ascii="Helvetica" w:hAnsi="Helvetica" w:cs="Times New Roman"/>
          <w:sz w:val="24"/>
          <w:szCs w:val="24"/>
        </w:rPr>
        <w:t>with positive</w:t>
      </w:r>
      <w:r w:rsidR="006073DE" w:rsidRPr="001D1843">
        <w:rPr>
          <w:rFonts w:ascii="Helvetica" w:hAnsi="Helvetica" w:cs="Times New Roman"/>
          <w:sz w:val="24"/>
          <w:szCs w:val="24"/>
        </w:rPr>
        <w:t xml:space="preserve"> skills transfer. Despite the lack of continuity of the Advisor in the </w:t>
      </w:r>
      <w:r w:rsidR="0061356C" w:rsidRPr="001D1843">
        <w:rPr>
          <w:rFonts w:ascii="Helvetica" w:hAnsi="Helvetica" w:cs="Times New Roman"/>
          <w:sz w:val="24"/>
          <w:szCs w:val="24"/>
        </w:rPr>
        <w:t xml:space="preserve">IEC (his time is shared with </w:t>
      </w:r>
      <w:proofErr w:type="gramStart"/>
      <w:r w:rsidR="0061356C" w:rsidRPr="001D1843">
        <w:rPr>
          <w:rFonts w:ascii="Helvetica" w:hAnsi="Helvetica" w:cs="Times New Roman"/>
          <w:sz w:val="24"/>
          <w:szCs w:val="24"/>
        </w:rPr>
        <w:t xml:space="preserve">the </w:t>
      </w:r>
      <w:r w:rsidR="006073DE" w:rsidRPr="001D1843">
        <w:rPr>
          <w:rFonts w:ascii="Helvetica" w:hAnsi="Helvetica" w:cs="Times New Roman"/>
          <w:sz w:val="24"/>
          <w:szCs w:val="24"/>
        </w:rPr>
        <w:t xml:space="preserve"> Regional</w:t>
      </w:r>
      <w:proofErr w:type="gramEnd"/>
      <w:r w:rsidR="006073DE" w:rsidRPr="001D1843">
        <w:rPr>
          <w:rFonts w:ascii="Helvetica" w:hAnsi="Helvetica" w:cs="Times New Roman"/>
          <w:sz w:val="24"/>
          <w:szCs w:val="24"/>
        </w:rPr>
        <w:t xml:space="preserve"> Hub) the IEC</w:t>
      </w:r>
      <w:r w:rsidR="0061356C" w:rsidRPr="001D1843">
        <w:rPr>
          <w:rFonts w:ascii="Helvetica" w:hAnsi="Helvetica" w:cs="Times New Roman"/>
          <w:sz w:val="24"/>
          <w:szCs w:val="24"/>
        </w:rPr>
        <w:t xml:space="preserve"> says </w:t>
      </w:r>
      <w:r w:rsidR="006073DE" w:rsidRPr="001D1843">
        <w:rPr>
          <w:rFonts w:ascii="Helvetica" w:hAnsi="Helvetica" w:cs="Times New Roman"/>
          <w:sz w:val="24"/>
          <w:szCs w:val="24"/>
        </w:rPr>
        <w:t xml:space="preserve"> this is not a problem. </w:t>
      </w:r>
      <w:r w:rsidR="00E601FC">
        <w:rPr>
          <w:rFonts w:ascii="Helvetica" w:hAnsi="Helvetica" w:cs="Times New Roman"/>
          <w:sz w:val="24"/>
          <w:szCs w:val="24"/>
        </w:rPr>
        <w:t xml:space="preserve"> The Secretary-General expressed hope that in due course all eligible voters will be included in a clean register</w:t>
      </w:r>
      <w:r w:rsidR="00DA5BD9">
        <w:rPr>
          <w:rFonts w:ascii="Helvetica" w:hAnsi="Helvetica" w:cs="Times New Roman"/>
          <w:sz w:val="24"/>
          <w:szCs w:val="24"/>
        </w:rPr>
        <w:t xml:space="preserve"> managed by the IEC.</w:t>
      </w:r>
    </w:p>
    <w:p w14:paraId="630960A9" w14:textId="0AC02741" w:rsidR="00D10BEE" w:rsidRPr="001D1843" w:rsidRDefault="005B7856"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The IEC </w:t>
      </w:r>
      <w:r w:rsidR="00EF609C">
        <w:rPr>
          <w:rFonts w:ascii="Helvetica" w:hAnsi="Helvetica" w:cs="Times New Roman"/>
          <w:sz w:val="24"/>
          <w:szCs w:val="24"/>
        </w:rPr>
        <w:t xml:space="preserve">voter registration </w:t>
      </w:r>
      <w:r w:rsidRPr="001D1843">
        <w:rPr>
          <w:rFonts w:ascii="Helvetica" w:hAnsi="Helvetica" w:cs="Times New Roman"/>
          <w:sz w:val="24"/>
          <w:szCs w:val="24"/>
        </w:rPr>
        <w:t>database is not created from scratch but is a</w:t>
      </w:r>
      <w:r w:rsidR="00EF609C">
        <w:rPr>
          <w:rFonts w:ascii="Helvetica" w:hAnsi="Helvetica" w:cs="Times New Roman"/>
          <w:sz w:val="24"/>
          <w:szCs w:val="24"/>
        </w:rPr>
        <w:t xml:space="preserve"> parallel,</w:t>
      </w:r>
      <w:r w:rsidRPr="001D1843">
        <w:rPr>
          <w:rFonts w:ascii="Helvetica" w:hAnsi="Helvetica" w:cs="Times New Roman"/>
          <w:sz w:val="24"/>
          <w:szCs w:val="24"/>
        </w:rPr>
        <w:t xml:space="preserve"> enhanced version of th</w:t>
      </w:r>
      <w:r w:rsidR="00EF609C">
        <w:rPr>
          <w:rFonts w:ascii="Helvetica" w:hAnsi="Helvetica" w:cs="Times New Roman"/>
          <w:sz w:val="24"/>
          <w:szCs w:val="24"/>
        </w:rPr>
        <w:t>e data</w:t>
      </w:r>
      <w:r w:rsidRPr="001D1843">
        <w:rPr>
          <w:rFonts w:ascii="Helvetica" w:hAnsi="Helvetica" w:cs="Times New Roman"/>
          <w:sz w:val="24"/>
          <w:szCs w:val="24"/>
        </w:rPr>
        <w:t xml:space="preserve"> supplied by the CSP</w:t>
      </w:r>
      <w:r w:rsidR="00EF609C">
        <w:rPr>
          <w:rFonts w:ascii="Helvetica" w:hAnsi="Helvetica" w:cs="Times New Roman"/>
          <w:sz w:val="24"/>
          <w:szCs w:val="24"/>
        </w:rPr>
        <w:t>D</w:t>
      </w:r>
      <w:r w:rsidRPr="001D1843">
        <w:rPr>
          <w:rFonts w:ascii="Helvetica" w:hAnsi="Helvetica" w:cs="Times New Roman"/>
          <w:sz w:val="24"/>
          <w:szCs w:val="24"/>
        </w:rPr>
        <w:t xml:space="preserve"> (</w:t>
      </w:r>
      <w:r w:rsidR="00D10BEE" w:rsidRPr="001D1843">
        <w:rPr>
          <w:rFonts w:ascii="Helvetica" w:hAnsi="Helvetica" w:cs="Times New Roman"/>
          <w:sz w:val="24"/>
          <w:szCs w:val="24"/>
        </w:rPr>
        <w:t>Civil Status and Passport Department – the civil registry)</w:t>
      </w:r>
      <w:r w:rsidRPr="001D1843">
        <w:rPr>
          <w:rFonts w:ascii="Helvetica" w:hAnsi="Helvetica" w:cs="Times New Roman"/>
          <w:sz w:val="24"/>
          <w:szCs w:val="24"/>
        </w:rPr>
        <w:t xml:space="preserve"> in</w:t>
      </w:r>
      <w:r w:rsidR="00D10BEE" w:rsidRPr="001D1843">
        <w:rPr>
          <w:rFonts w:ascii="Helvetica" w:hAnsi="Helvetica" w:cs="Times New Roman"/>
          <w:sz w:val="24"/>
          <w:szCs w:val="24"/>
        </w:rPr>
        <w:t>to</w:t>
      </w:r>
      <w:r w:rsidRPr="001D1843">
        <w:rPr>
          <w:rFonts w:ascii="Helvetica" w:hAnsi="Helvetica" w:cs="Times New Roman"/>
          <w:sz w:val="24"/>
          <w:szCs w:val="24"/>
        </w:rPr>
        <w:t xml:space="preserve"> which </w:t>
      </w:r>
      <w:r w:rsidR="005F4414" w:rsidRPr="001D1843">
        <w:rPr>
          <w:rFonts w:ascii="Helvetica" w:hAnsi="Helvetica" w:cs="Times New Roman"/>
          <w:sz w:val="24"/>
          <w:szCs w:val="24"/>
        </w:rPr>
        <w:t>additional fields</w:t>
      </w:r>
      <w:r w:rsidRPr="001D1843">
        <w:rPr>
          <w:rFonts w:ascii="Helvetica" w:hAnsi="Helvetica" w:cs="Times New Roman"/>
          <w:sz w:val="24"/>
          <w:szCs w:val="24"/>
        </w:rPr>
        <w:t xml:space="preserve"> of data pertinent to the ele</w:t>
      </w:r>
      <w:r w:rsidR="00D10BEE" w:rsidRPr="001D1843">
        <w:rPr>
          <w:rFonts w:ascii="Helvetica" w:hAnsi="Helvetica" w:cs="Times New Roman"/>
          <w:sz w:val="24"/>
          <w:szCs w:val="24"/>
        </w:rPr>
        <w:t>ctoral process are added such a</w:t>
      </w:r>
      <w:r w:rsidRPr="001D1843">
        <w:rPr>
          <w:rFonts w:ascii="Helvetica" w:hAnsi="Helvetica" w:cs="Times New Roman"/>
          <w:sz w:val="24"/>
          <w:szCs w:val="24"/>
        </w:rPr>
        <w:t>s linking a voter with a po</w:t>
      </w:r>
      <w:r w:rsidR="00D10BEE" w:rsidRPr="001D1843">
        <w:rPr>
          <w:rFonts w:ascii="Helvetica" w:hAnsi="Helvetica" w:cs="Times New Roman"/>
          <w:sz w:val="24"/>
          <w:szCs w:val="24"/>
        </w:rPr>
        <w:t>l</w:t>
      </w:r>
      <w:r w:rsidRPr="001D1843">
        <w:rPr>
          <w:rFonts w:ascii="Helvetica" w:hAnsi="Helvetica" w:cs="Times New Roman"/>
          <w:sz w:val="24"/>
          <w:szCs w:val="24"/>
        </w:rPr>
        <w:t xml:space="preserve">ling station. </w:t>
      </w:r>
      <w:r w:rsidR="00EF609C">
        <w:rPr>
          <w:rFonts w:ascii="Helvetica" w:hAnsi="Helvetica" w:cs="Times New Roman"/>
          <w:sz w:val="24"/>
          <w:szCs w:val="24"/>
        </w:rPr>
        <w:t>By</w:t>
      </w:r>
      <w:r w:rsidR="00EF609C" w:rsidRPr="001D1843">
        <w:rPr>
          <w:rFonts w:ascii="Helvetica" w:hAnsi="Helvetica" w:cs="Times New Roman"/>
          <w:sz w:val="24"/>
          <w:szCs w:val="24"/>
        </w:rPr>
        <w:t xml:space="preserve"> </w:t>
      </w:r>
      <w:r w:rsidR="00D10BEE" w:rsidRPr="001D1843">
        <w:rPr>
          <w:rFonts w:ascii="Helvetica" w:hAnsi="Helvetica" w:cs="Times New Roman"/>
          <w:sz w:val="24"/>
          <w:szCs w:val="24"/>
        </w:rPr>
        <w:t>law</w:t>
      </w:r>
      <w:r w:rsidR="00EF609C">
        <w:rPr>
          <w:rFonts w:ascii="Helvetica" w:hAnsi="Helvetica" w:cs="Times New Roman"/>
          <w:sz w:val="24"/>
          <w:szCs w:val="24"/>
        </w:rPr>
        <w:t>,</w:t>
      </w:r>
      <w:r w:rsidR="00D10BEE" w:rsidRPr="001D1843">
        <w:rPr>
          <w:rFonts w:ascii="Helvetica" w:hAnsi="Helvetica" w:cs="Times New Roman"/>
          <w:sz w:val="24"/>
          <w:szCs w:val="24"/>
        </w:rPr>
        <w:t xml:space="preserve"> </w:t>
      </w:r>
      <w:r w:rsidR="00EF609C">
        <w:rPr>
          <w:rFonts w:ascii="Helvetica" w:hAnsi="Helvetica" w:cs="Times New Roman"/>
          <w:sz w:val="24"/>
          <w:szCs w:val="24"/>
        </w:rPr>
        <w:t xml:space="preserve">the IEC is </w:t>
      </w:r>
      <w:r w:rsidR="00D10BEE" w:rsidRPr="001D1843">
        <w:rPr>
          <w:rFonts w:ascii="Helvetica" w:hAnsi="Helvetica" w:cs="Times New Roman"/>
          <w:sz w:val="24"/>
          <w:szCs w:val="24"/>
        </w:rPr>
        <w:t>require</w:t>
      </w:r>
      <w:r w:rsidR="00EF609C">
        <w:rPr>
          <w:rFonts w:ascii="Helvetica" w:hAnsi="Helvetica" w:cs="Times New Roman"/>
          <w:sz w:val="24"/>
          <w:szCs w:val="24"/>
        </w:rPr>
        <w:t>d</w:t>
      </w:r>
      <w:r w:rsidR="00D10BEE" w:rsidRPr="001D1843">
        <w:rPr>
          <w:rFonts w:ascii="Helvetica" w:hAnsi="Helvetica" w:cs="Times New Roman"/>
          <w:sz w:val="24"/>
          <w:szCs w:val="24"/>
        </w:rPr>
        <w:t xml:space="preserve"> </w:t>
      </w:r>
      <w:r w:rsidR="00EF609C">
        <w:rPr>
          <w:rFonts w:ascii="Helvetica" w:hAnsi="Helvetica" w:cs="Times New Roman"/>
          <w:sz w:val="24"/>
          <w:szCs w:val="24"/>
        </w:rPr>
        <w:t xml:space="preserve">to update </w:t>
      </w:r>
      <w:r w:rsidR="00D10BEE" w:rsidRPr="001D1843">
        <w:rPr>
          <w:rFonts w:ascii="Helvetica" w:hAnsi="Helvetica" w:cs="Times New Roman"/>
          <w:sz w:val="24"/>
          <w:szCs w:val="24"/>
        </w:rPr>
        <w:t xml:space="preserve">the </w:t>
      </w:r>
      <w:r w:rsidR="00EF609C">
        <w:rPr>
          <w:rFonts w:ascii="Helvetica" w:hAnsi="Helvetica" w:cs="Times New Roman"/>
          <w:sz w:val="24"/>
          <w:szCs w:val="24"/>
        </w:rPr>
        <w:t xml:space="preserve">data of newly eligible voters </w:t>
      </w:r>
      <w:r w:rsidR="00D10BEE" w:rsidRPr="001D1843">
        <w:rPr>
          <w:rFonts w:ascii="Helvetica" w:hAnsi="Helvetica" w:cs="Times New Roman"/>
          <w:sz w:val="24"/>
          <w:szCs w:val="24"/>
        </w:rPr>
        <w:t>every six months</w:t>
      </w:r>
      <w:r w:rsidR="00EF609C">
        <w:rPr>
          <w:rFonts w:ascii="Helvetica" w:hAnsi="Helvetica" w:cs="Times New Roman"/>
          <w:sz w:val="24"/>
          <w:szCs w:val="24"/>
        </w:rPr>
        <w:t>, but the IEC has extended this role to develop an updated comprehensive registry of all eligible voters</w:t>
      </w:r>
      <w:r w:rsidR="00D10BEE" w:rsidRPr="001D1843">
        <w:rPr>
          <w:rFonts w:ascii="Helvetica" w:hAnsi="Helvetica" w:cs="Times New Roman"/>
          <w:sz w:val="24"/>
          <w:szCs w:val="24"/>
        </w:rPr>
        <w:t xml:space="preserve">. </w:t>
      </w:r>
      <w:r w:rsidR="00EF609C">
        <w:rPr>
          <w:rFonts w:ascii="Helvetica" w:hAnsi="Helvetica" w:cs="Times New Roman"/>
          <w:sz w:val="24"/>
          <w:szCs w:val="24"/>
        </w:rPr>
        <w:t xml:space="preserve">The project has been instrumental on advising the IEC on this approach. </w:t>
      </w:r>
      <w:r w:rsidRPr="001D1843">
        <w:rPr>
          <w:rFonts w:ascii="Helvetica" w:hAnsi="Helvetica" w:cs="Times New Roman"/>
          <w:sz w:val="24"/>
          <w:szCs w:val="24"/>
        </w:rPr>
        <w:t>Surveys have found that confidence in the IEC’s database has increased over previous methods</w:t>
      </w:r>
      <w:r w:rsidR="006073DE" w:rsidRPr="001D1843">
        <w:rPr>
          <w:rFonts w:ascii="Helvetica" w:hAnsi="Helvetica" w:cs="Times New Roman"/>
          <w:sz w:val="24"/>
          <w:szCs w:val="24"/>
        </w:rPr>
        <w:t xml:space="preserve"> and has reduced the risk of multiple voting.</w:t>
      </w:r>
      <w:r w:rsidR="00D10BEE" w:rsidRPr="001D1843">
        <w:rPr>
          <w:rFonts w:ascii="Helvetica" w:hAnsi="Helvetica" w:cs="Times New Roman"/>
          <w:sz w:val="24"/>
          <w:szCs w:val="24"/>
        </w:rPr>
        <w:t xml:space="preserve"> The voter’s register is purely internal at present </w:t>
      </w:r>
      <w:r w:rsidR="00EF609C">
        <w:rPr>
          <w:rFonts w:ascii="Helvetica" w:hAnsi="Helvetica" w:cs="Times New Roman"/>
          <w:sz w:val="24"/>
          <w:szCs w:val="24"/>
        </w:rPr>
        <w:t>but it is planned to be rolled out with</w:t>
      </w:r>
      <w:r w:rsidR="00D10BEE" w:rsidRPr="001D1843">
        <w:rPr>
          <w:rFonts w:ascii="Helvetica" w:hAnsi="Helvetica" w:cs="Times New Roman"/>
          <w:sz w:val="24"/>
          <w:szCs w:val="24"/>
        </w:rPr>
        <w:t xml:space="preserve"> the next parliamentary </w:t>
      </w:r>
      <w:proofErr w:type="gramStart"/>
      <w:r w:rsidR="00D10BEE" w:rsidRPr="001D1843">
        <w:rPr>
          <w:rFonts w:ascii="Helvetica" w:hAnsi="Helvetica" w:cs="Times New Roman"/>
          <w:sz w:val="24"/>
          <w:szCs w:val="24"/>
        </w:rPr>
        <w:t>elections .</w:t>
      </w:r>
      <w:proofErr w:type="gramEnd"/>
      <w:r w:rsidR="00D10BEE" w:rsidRPr="001D1843">
        <w:rPr>
          <w:rFonts w:ascii="Helvetica" w:hAnsi="Helvetica" w:cs="Times New Roman"/>
          <w:sz w:val="24"/>
          <w:szCs w:val="24"/>
        </w:rPr>
        <w:t xml:space="preserve"> There is no capacity within the IEC (nor need) to conduct </w:t>
      </w:r>
      <w:proofErr w:type="gramStart"/>
      <w:r w:rsidR="00EF609C">
        <w:rPr>
          <w:rFonts w:ascii="Helvetica" w:hAnsi="Helvetica" w:cs="Times New Roman"/>
          <w:sz w:val="24"/>
          <w:szCs w:val="24"/>
        </w:rPr>
        <w:t>a</w:t>
      </w:r>
      <w:proofErr w:type="gramEnd"/>
      <w:r w:rsidR="00EF609C">
        <w:rPr>
          <w:rFonts w:ascii="Helvetica" w:hAnsi="Helvetica" w:cs="Times New Roman"/>
          <w:sz w:val="24"/>
          <w:szCs w:val="24"/>
        </w:rPr>
        <w:t xml:space="preserve"> independent </w:t>
      </w:r>
      <w:r w:rsidR="00D10BEE" w:rsidRPr="001D1843">
        <w:rPr>
          <w:rFonts w:ascii="Helvetica" w:hAnsi="Helvetica" w:cs="Times New Roman"/>
          <w:sz w:val="24"/>
          <w:szCs w:val="24"/>
        </w:rPr>
        <w:t xml:space="preserve">voter registration </w:t>
      </w:r>
      <w:r w:rsidR="00EF609C">
        <w:rPr>
          <w:rFonts w:ascii="Helvetica" w:hAnsi="Helvetica" w:cs="Times New Roman"/>
          <w:sz w:val="24"/>
          <w:szCs w:val="24"/>
        </w:rPr>
        <w:t xml:space="preserve">process </w:t>
      </w:r>
      <w:r w:rsidR="00D10BEE" w:rsidRPr="001D1843">
        <w:rPr>
          <w:rFonts w:ascii="Helvetica" w:hAnsi="Helvetica" w:cs="Times New Roman"/>
          <w:sz w:val="24"/>
          <w:szCs w:val="24"/>
        </w:rPr>
        <w:t>per se. The IEC has been conducting tests internally with the CSP</w:t>
      </w:r>
      <w:r w:rsidR="00EF609C">
        <w:rPr>
          <w:rFonts w:ascii="Helvetica" w:hAnsi="Helvetica" w:cs="Times New Roman"/>
          <w:sz w:val="24"/>
          <w:szCs w:val="24"/>
        </w:rPr>
        <w:t>D</w:t>
      </w:r>
      <w:r w:rsidR="00D10BEE" w:rsidRPr="001D1843">
        <w:rPr>
          <w:rFonts w:ascii="Helvetica" w:hAnsi="Helvetica" w:cs="Times New Roman"/>
          <w:sz w:val="24"/>
          <w:szCs w:val="24"/>
        </w:rPr>
        <w:t xml:space="preserve"> to identify gaps, </w:t>
      </w:r>
      <w:proofErr w:type="gramStart"/>
      <w:r w:rsidR="00D10BEE" w:rsidRPr="001D1843">
        <w:rPr>
          <w:rFonts w:ascii="Helvetica" w:hAnsi="Helvetica" w:cs="Times New Roman"/>
          <w:sz w:val="24"/>
          <w:szCs w:val="24"/>
        </w:rPr>
        <w:t>discrepancies  and</w:t>
      </w:r>
      <w:proofErr w:type="gramEnd"/>
      <w:r w:rsidR="00D10BEE" w:rsidRPr="001D1843">
        <w:rPr>
          <w:rFonts w:ascii="Helvetica" w:hAnsi="Helvetica" w:cs="Times New Roman"/>
          <w:sz w:val="24"/>
          <w:szCs w:val="24"/>
        </w:rPr>
        <w:t xml:space="preserve"> weaknesses and has also initiated a survey to cross check information.</w:t>
      </w:r>
    </w:p>
    <w:p w14:paraId="33DB9D06" w14:textId="3207DBD8" w:rsidR="00D10BEE" w:rsidRPr="001D1843" w:rsidRDefault="006073DE" w:rsidP="00DE4857">
      <w:pPr>
        <w:spacing w:line="360" w:lineRule="auto"/>
        <w:rPr>
          <w:rFonts w:ascii="Helvetica" w:hAnsi="Helvetica" w:cs="Times New Roman"/>
          <w:sz w:val="24"/>
          <w:szCs w:val="24"/>
        </w:rPr>
      </w:pPr>
      <w:r w:rsidRPr="001D1843">
        <w:rPr>
          <w:rFonts w:ascii="Helvetica" w:hAnsi="Helvetica" w:cs="Times New Roman"/>
          <w:sz w:val="24"/>
          <w:szCs w:val="24"/>
        </w:rPr>
        <w:t>The IEC has future plans for online voter registration</w:t>
      </w:r>
      <w:r w:rsidR="00EF609C">
        <w:rPr>
          <w:rFonts w:ascii="Helvetica" w:hAnsi="Helvetica" w:cs="Times New Roman"/>
          <w:sz w:val="24"/>
          <w:szCs w:val="24"/>
        </w:rPr>
        <w:t xml:space="preserve"> updates</w:t>
      </w:r>
      <w:r w:rsidRPr="001D1843">
        <w:rPr>
          <w:rFonts w:ascii="Helvetica" w:hAnsi="Helvetica" w:cs="Times New Roman"/>
          <w:sz w:val="24"/>
          <w:szCs w:val="24"/>
        </w:rPr>
        <w:t xml:space="preserve"> </w:t>
      </w:r>
      <w:proofErr w:type="gramStart"/>
      <w:r w:rsidRPr="001D1843">
        <w:rPr>
          <w:rFonts w:ascii="Helvetica" w:hAnsi="Helvetica" w:cs="Times New Roman"/>
          <w:sz w:val="24"/>
          <w:szCs w:val="24"/>
        </w:rPr>
        <w:t>and  envisages</w:t>
      </w:r>
      <w:proofErr w:type="gramEnd"/>
      <w:r w:rsidRPr="001D1843">
        <w:rPr>
          <w:rFonts w:ascii="Helvetica" w:hAnsi="Helvetica" w:cs="Times New Roman"/>
          <w:sz w:val="24"/>
          <w:szCs w:val="24"/>
        </w:rPr>
        <w:t xml:space="preserve"> the production of a government–issued smart card which will impact on the procurement needs for card readers and on the investment being made currently in voter registration processes.</w:t>
      </w:r>
    </w:p>
    <w:p w14:paraId="33665F19" w14:textId="6BD8B859" w:rsidR="006073DE" w:rsidRPr="001D1843" w:rsidRDefault="000B7C87" w:rsidP="00DE4857">
      <w:pPr>
        <w:spacing w:line="360" w:lineRule="auto"/>
        <w:rPr>
          <w:rFonts w:ascii="Helvetica" w:hAnsi="Helvetica" w:cs="Times New Roman"/>
          <w:sz w:val="24"/>
          <w:szCs w:val="24"/>
        </w:rPr>
      </w:pPr>
      <w:r>
        <w:rPr>
          <w:rFonts w:ascii="Helvetica" w:hAnsi="Helvetica" w:cs="Times New Roman"/>
          <w:sz w:val="24"/>
          <w:szCs w:val="24"/>
        </w:rPr>
        <w:lastRenderedPageBreak/>
        <w:t xml:space="preserve">The </w:t>
      </w:r>
      <w:r w:rsidR="00DA5BD9">
        <w:rPr>
          <w:rFonts w:ascii="Helvetica" w:hAnsi="Helvetica" w:cs="Times New Roman"/>
          <w:sz w:val="24"/>
          <w:szCs w:val="24"/>
        </w:rPr>
        <w:t>IT Director</w:t>
      </w:r>
      <w:r>
        <w:rPr>
          <w:rFonts w:ascii="Helvetica" w:hAnsi="Helvetica" w:cs="Times New Roman"/>
          <w:sz w:val="24"/>
          <w:szCs w:val="24"/>
        </w:rPr>
        <w:t xml:space="preserve"> has requested </w:t>
      </w:r>
      <w:r w:rsidR="006073DE" w:rsidRPr="001D1843">
        <w:rPr>
          <w:rFonts w:ascii="Helvetica" w:hAnsi="Helvetica" w:cs="Times New Roman"/>
          <w:sz w:val="24"/>
          <w:szCs w:val="24"/>
        </w:rPr>
        <w:t>support</w:t>
      </w:r>
      <w:r w:rsidR="00D255ED" w:rsidRPr="001D1843">
        <w:rPr>
          <w:rFonts w:ascii="Helvetica" w:hAnsi="Helvetica" w:cs="Times New Roman"/>
          <w:sz w:val="24"/>
          <w:szCs w:val="24"/>
        </w:rPr>
        <w:t xml:space="preserve"> for </w:t>
      </w:r>
      <w:r w:rsidR="006073DE" w:rsidRPr="001D1843">
        <w:rPr>
          <w:rFonts w:ascii="Helvetica" w:hAnsi="Helvetica" w:cs="Times New Roman"/>
          <w:sz w:val="24"/>
          <w:szCs w:val="24"/>
        </w:rPr>
        <w:t>improved connectivity between polling stations and the IEC HQ which manages dual systems at the head office and a back</w:t>
      </w:r>
      <w:r w:rsidR="00D255ED" w:rsidRPr="001D1843">
        <w:rPr>
          <w:rFonts w:ascii="Helvetica" w:hAnsi="Helvetica" w:cs="Times New Roman"/>
          <w:sz w:val="24"/>
          <w:szCs w:val="24"/>
        </w:rPr>
        <w:t>-</w:t>
      </w:r>
      <w:r w:rsidR="006073DE" w:rsidRPr="001D1843">
        <w:rPr>
          <w:rFonts w:ascii="Helvetica" w:hAnsi="Helvetica" w:cs="Times New Roman"/>
          <w:sz w:val="24"/>
          <w:szCs w:val="24"/>
        </w:rPr>
        <w:t xml:space="preserve"> up system offsite,</w:t>
      </w:r>
      <w:r w:rsidR="00D10BEE" w:rsidRPr="001D1843">
        <w:rPr>
          <w:rFonts w:ascii="Helvetica" w:hAnsi="Helvetica" w:cs="Times New Roman"/>
          <w:sz w:val="24"/>
          <w:szCs w:val="24"/>
        </w:rPr>
        <w:t xml:space="preserve"> </w:t>
      </w:r>
      <w:r>
        <w:rPr>
          <w:rFonts w:ascii="Helvetica" w:hAnsi="Helvetica" w:cs="Times New Roman"/>
          <w:sz w:val="24"/>
          <w:szCs w:val="24"/>
        </w:rPr>
        <w:t>but this is beyond the financial capacity of the project to provide.  Further</w:t>
      </w:r>
      <w:proofErr w:type="gramStart"/>
      <w:r>
        <w:rPr>
          <w:rFonts w:ascii="Helvetica" w:hAnsi="Helvetica" w:cs="Times New Roman"/>
          <w:sz w:val="24"/>
          <w:szCs w:val="24"/>
        </w:rPr>
        <w:t>,  IEC</w:t>
      </w:r>
      <w:proofErr w:type="gramEnd"/>
      <w:r>
        <w:rPr>
          <w:rFonts w:ascii="Helvetica" w:hAnsi="Helvetica" w:cs="Times New Roman"/>
          <w:sz w:val="24"/>
          <w:szCs w:val="24"/>
        </w:rPr>
        <w:t xml:space="preserve"> currently uses</w:t>
      </w:r>
      <w:r w:rsidR="00D255ED" w:rsidRPr="001D1843">
        <w:rPr>
          <w:rFonts w:ascii="Helvetica" w:hAnsi="Helvetica" w:cs="Times New Roman"/>
          <w:sz w:val="24"/>
          <w:szCs w:val="24"/>
        </w:rPr>
        <w:t xml:space="preserve"> unlicenced software</w:t>
      </w:r>
      <w:r>
        <w:rPr>
          <w:rFonts w:ascii="Helvetica" w:hAnsi="Helvetica" w:cs="Times New Roman"/>
          <w:sz w:val="24"/>
          <w:szCs w:val="24"/>
        </w:rPr>
        <w:t xml:space="preserve">, against the advice of the  project, particularly on security grounds. Both items should be embedded into the institutional budget. </w:t>
      </w:r>
      <w:r w:rsidR="00D255ED" w:rsidRPr="001D1843">
        <w:rPr>
          <w:rFonts w:ascii="Helvetica" w:hAnsi="Helvetica" w:cs="Times New Roman"/>
          <w:sz w:val="24"/>
          <w:szCs w:val="24"/>
        </w:rPr>
        <w:t xml:space="preserve">Additionally </w:t>
      </w:r>
      <w:r w:rsidR="00D10BEE" w:rsidRPr="001D1843">
        <w:rPr>
          <w:rFonts w:ascii="Helvetica" w:hAnsi="Helvetica" w:cs="Times New Roman"/>
          <w:sz w:val="24"/>
          <w:szCs w:val="24"/>
        </w:rPr>
        <w:t>IT wants</w:t>
      </w:r>
      <w:r w:rsidR="006073DE" w:rsidRPr="001D1843">
        <w:rPr>
          <w:rFonts w:ascii="Helvetica" w:hAnsi="Helvetica" w:cs="Times New Roman"/>
          <w:sz w:val="24"/>
          <w:szCs w:val="24"/>
        </w:rPr>
        <w:t>, in future, to conduct voter ID through photo matching online. A future need is to support GIS mapping for municipal</w:t>
      </w:r>
      <w:r w:rsidR="00D255ED" w:rsidRPr="001D1843">
        <w:rPr>
          <w:rFonts w:ascii="Helvetica" w:hAnsi="Helvetica" w:cs="Times New Roman"/>
          <w:sz w:val="24"/>
          <w:szCs w:val="24"/>
        </w:rPr>
        <w:t xml:space="preserve"> elections as well as run </w:t>
      </w:r>
      <w:r w:rsidR="00AB3767" w:rsidRPr="001D1843">
        <w:rPr>
          <w:rFonts w:ascii="Helvetica" w:hAnsi="Helvetica" w:cs="Times New Roman"/>
          <w:sz w:val="24"/>
          <w:szCs w:val="24"/>
        </w:rPr>
        <w:t>another call</w:t>
      </w:r>
      <w:r w:rsidR="00D255ED" w:rsidRPr="001D1843">
        <w:rPr>
          <w:rFonts w:ascii="Helvetica" w:hAnsi="Helvetica" w:cs="Times New Roman"/>
          <w:sz w:val="24"/>
          <w:szCs w:val="24"/>
        </w:rPr>
        <w:t xml:space="preserve"> centre, </w:t>
      </w:r>
      <w:r w:rsidR="006073DE" w:rsidRPr="001D1843">
        <w:rPr>
          <w:rFonts w:ascii="Helvetica" w:hAnsi="Helvetica" w:cs="Times New Roman"/>
          <w:sz w:val="24"/>
          <w:szCs w:val="24"/>
        </w:rPr>
        <w:t xml:space="preserve">with the suggestion being that the operationalisation of these tasks </w:t>
      </w:r>
      <w:r w:rsidR="00D255ED" w:rsidRPr="001D1843">
        <w:rPr>
          <w:rFonts w:ascii="Helvetica" w:hAnsi="Helvetica" w:cs="Times New Roman"/>
          <w:sz w:val="24"/>
          <w:szCs w:val="24"/>
        </w:rPr>
        <w:t xml:space="preserve">are dependent upon </w:t>
      </w:r>
      <w:r w:rsidR="006073DE" w:rsidRPr="001D1843">
        <w:rPr>
          <w:rFonts w:ascii="Helvetica" w:hAnsi="Helvetica" w:cs="Times New Roman"/>
          <w:sz w:val="24"/>
          <w:szCs w:val="24"/>
        </w:rPr>
        <w:t xml:space="preserve">donor input. Core </w:t>
      </w:r>
      <w:r w:rsidR="00D255ED" w:rsidRPr="001D1843">
        <w:rPr>
          <w:rFonts w:ascii="Helvetica" w:hAnsi="Helvetica" w:cs="Times New Roman"/>
          <w:sz w:val="24"/>
          <w:szCs w:val="24"/>
        </w:rPr>
        <w:t>tasks for al these options need,</w:t>
      </w:r>
      <w:r w:rsidR="006073DE" w:rsidRPr="001D1843">
        <w:rPr>
          <w:rFonts w:ascii="Helvetica" w:hAnsi="Helvetica" w:cs="Times New Roman"/>
          <w:sz w:val="24"/>
          <w:szCs w:val="24"/>
        </w:rPr>
        <w:t xml:space="preserve"> however</w:t>
      </w:r>
      <w:r w:rsidR="00D255ED" w:rsidRPr="001D1843">
        <w:rPr>
          <w:rFonts w:ascii="Helvetica" w:hAnsi="Helvetica" w:cs="Times New Roman"/>
          <w:sz w:val="24"/>
          <w:szCs w:val="24"/>
        </w:rPr>
        <w:t>,</w:t>
      </w:r>
      <w:r w:rsidR="006073DE" w:rsidRPr="001D1843">
        <w:rPr>
          <w:rFonts w:ascii="Helvetica" w:hAnsi="Helvetica" w:cs="Times New Roman"/>
          <w:sz w:val="24"/>
          <w:szCs w:val="24"/>
        </w:rPr>
        <w:t xml:space="preserve"> to be budgeted centrally – which is not happening at present.</w:t>
      </w:r>
    </w:p>
    <w:p w14:paraId="46C7B9DB" w14:textId="5196AE2B" w:rsidR="00AB3767" w:rsidRPr="001D1843" w:rsidRDefault="00D10BEE"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Advice and support is also provided for the IEC website (current and new). The updated website however has experienced frustrating delays due to </w:t>
      </w:r>
      <w:r w:rsidR="000B7C87" w:rsidRPr="001D1843">
        <w:rPr>
          <w:rFonts w:ascii="Helvetica" w:hAnsi="Helvetica" w:cs="Times New Roman"/>
          <w:sz w:val="24"/>
          <w:szCs w:val="24"/>
        </w:rPr>
        <w:t>internal wrangling</w:t>
      </w:r>
      <w:r w:rsidRPr="001D1843">
        <w:rPr>
          <w:rFonts w:ascii="Helvetica" w:hAnsi="Helvetica" w:cs="Times New Roman"/>
          <w:sz w:val="24"/>
          <w:szCs w:val="24"/>
        </w:rPr>
        <w:t xml:space="preserve"> over </w:t>
      </w:r>
      <w:r w:rsidR="00A5385D">
        <w:rPr>
          <w:rFonts w:ascii="Helvetica" w:hAnsi="Helvetica" w:cs="Times New Roman"/>
          <w:sz w:val="24"/>
          <w:szCs w:val="24"/>
        </w:rPr>
        <w:t xml:space="preserve">the design style, </w:t>
      </w:r>
      <w:r w:rsidRPr="001D1843">
        <w:rPr>
          <w:rFonts w:ascii="Helvetica" w:hAnsi="Helvetica" w:cs="Times New Roman"/>
          <w:sz w:val="24"/>
          <w:szCs w:val="24"/>
        </w:rPr>
        <w:t>control of content and maintenance</w:t>
      </w:r>
      <w:r w:rsidR="00AB3767" w:rsidRPr="001D1843">
        <w:rPr>
          <w:rFonts w:ascii="Helvetica" w:hAnsi="Helvetica" w:cs="Times New Roman"/>
          <w:sz w:val="24"/>
          <w:szCs w:val="24"/>
        </w:rPr>
        <w:t xml:space="preserve"> and the embedded </w:t>
      </w:r>
      <w:r w:rsidR="00A5385D">
        <w:rPr>
          <w:rFonts w:ascii="Helvetica" w:hAnsi="Helvetica" w:cs="Times New Roman"/>
          <w:sz w:val="24"/>
          <w:szCs w:val="24"/>
        </w:rPr>
        <w:t>reluctance</w:t>
      </w:r>
      <w:r w:rsidR="00A5385D" w:rsidRPr="001D1843">
        <w:rPr>
          <w:rFonts w:ascii="Helvetica" w:hAnsi="Helvetica" w:cs="Times New Roman"/>
          <w:sz w:val="24"/>
          <w:szCs w:val="24"/>
        </w:rPr>
        <w:t xml:space="preserve"> </w:t>
      </w:r>
      <w:r w:rsidR="00AB3767" w:rsidRPr="001D1843">
        <w:rPr>
          <w:rFonts w:ascii="Helvetica" w:hAnsi="Helvetica" w:cs="Times New Roman"/>
          <w:sz w:val="24"/>
          <w:szCs w:val="24"/>
        </w:rPr>
        <w:t xml:space="preserve">of public outreach. </w:t>
      </w:r>
      <w:r w:rsidR="00A5385D">
        <w:rPr>
          <w:rFonts w:ascii="Helvetica" w:hAnsi="Helvetica" w:cs="Times New Roman"/>
          <w:sz w:val="24"/>
          <w:szCs w:val="24"/>
        </w:rPr>
        <w:t xml:space="preserve">Potential audiences of the new website – voters, civil society etc. – have not been consulted on the design. </w:t>
      </w:r>
      <w:r w:rsidR="00AB3767" w:rsidRPr="001D1843">
        <w:rPr>
          <w:rFonts w:ascii="Helvetica" w:hAnsi="Helvetica" w:cs="Times New Roman"/>
          <w:sz w:val="24"/>
          <w:szCs w:val="24"/>
        </w:rPr>
        <w:t>The new website, once up and running, is intended to be interactive and responsive.</w:t>
      </w:r>
    </w:p>
    <w:p w14:paraId="0F24EC38" w14:textId="7BBC73A2" w:rsidR="00D10BEE" w:rsidRPr="001D1843" w:rsidRDefault="00AB3767"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Attention to internal communications protocols and structure for information-sharing </w:t>
      </w:r>
      <w:proofErr w:type="gramStart"/>
      <w:r w:rsidRPr="001D1843">
        <w:rPr>
          <w:rFonts w:ascii="Helvetica" w:hAnsi="Helvetica" w:cs="Times New Roman"/>
          <w:sz w:val="24"/>
          <w:szCs w:val="24"/>
        </w:rPr>
        <w:t>within  IEC</w:t>
      </w:r>
      <w:proofErr w:type="gramEnd"/>
      <w:r w:rsidRPr="001D1843">
        <w:rPr>
          <w:rFonts w:ascii="Helvetica" w:hAnsi="Helvetica" w:cs="Times New Roman"/>
          <w:sz w:val="24"/>
          <w:szCs w:val="24"/>
        </w:rPr>
        <w:t xml:space="preserve"> would greatly assist the level of learning and knowledge-sharing  and benefits of the project.</w:t>
      </w:r>
    </w:p>
    <w:p w14:paraId="21C87539" w14:textId="14E65107" w:rsidR="00573680" w:rsidRPr="001D1843" w:rsidRDefault="000E34C9" w:rsidP="00DE4857">
      <w:pPr>
        <w:pStyle w:val="Heading4"/>
        <w:spacing w:line="360" w:lineRule="auto"/>
      </w:pPr>
      <w:r>
        <w:tab/>
      </w:r>
      <w:proofErr w:type="gramStart"/>
      <w:r>
        <w:t>iv</w:t>
      </w:r>
      <w:r w:rsidR="00D255ED" w:rsidRPr="001D1843">
        <w:t xml:space="preserve">) </w:t>
      </w:r>
      <w:r w:rsidR="00573680" w:rsidRPr="001D1843">
        <w:t>Enhanced</w:t>
      </w:r>
      <w:proofErr w:type="gramEnd"/>
      <w:r w:rsidR="00573680" w:rsidRPr="001D1843">
        <w:t xml:space="preserve"> IEC capacities for the implementation of election operations </w:t>
      </w:r>
    </w:p>
    <w:p w14:paraId="30FFA28C" w14:textId="490584D3" w:rsidR="00794216" w:rsidRDefault="000B7C87" w:rsidP="00DE4857">
      <w:pPr>
        <w:spacing w:line="360" w:lineRule="auto"/>
        <w:rPr>
          <w:rFonts w:ascii="Helvetica" w:hAnsi="Helvetica"/>
          <w:sz w:val="24"/>
          <w:szCs w:val="24"/>
        </w:rPr>
      </w:pPr>
      <w:r>
        <w:rPr>
          <w:rFonts w:ascii="Helvetica" w:hAnsi="Helvetica"/>
          <w:sz w:val="24"/>
          <w:szCs w:val="24"/>
        </w:rPr>
        <w:t>‘Operations’ within</w:t>
      </w:r>
      <w:r w:rsidR="00794216">
        <w:rPr>
          <w:rFonts w:ascii="Helvetica" w:hAnsi="Helvetica"/>
          <w:sz w:val="24"/>
          <w:szCs w:val="24"/>
        </w:rPr>
        <w:t xml:space="preserve"> the IEC covers a multitude of aspects from operational planning, field operations, budget planning, </w:t>
      </w:r>
      <w:proofErr w:type="gramStart"/>
      <w:r w:rsidR="00794216">
        <w:rPr>
          <w:rFonts w:ascii="Helvetica" w:hAnsi="Helvetica"/>
          <w:sz w:val="24"/>
          <w:szCs w:val="24"/>
        </w:rPr>
        <w:t>procurement</w:t>
      </w:r>
      <w:proofErr w:type="gramEnd"/>
      <w:r w:rsidR="00794216">
        <w:rPr>
          <w:rFonts w:ascii="Helvetica" w:hAnsi="Helvetica"/>
          <w:sz w:val="24"/>
          <w:szCs w:val="24"/>
        </w:rPr>
        <w:t xml:space="preserve"> planning and so on. At the moment in the IEC, all the personnel in the Operations department have been </w:t>
      </w:r>
      <w:r>
        <w:rPr>
          <w:rFonts w:ascii="Helvetica" w:hAnsi="Helvetica"/>
          <w:sz w:val="24"/>
          <w:szCs w:val="24"/>
        </w:rPr>
        <w:t>secondees from</w:t>
      </w:r>
      <w:r w:rsidR="00794216">
        <w:rPr>
          <w:rFonts w:ascii="Helvetica" w:hAnsi="Helvetica"/>
          <w:sz w:val="24"/>
          <w:szCs w:val="24"/>
        </w:rPr>
        <w:t xml:space="preserve"> the Ministry of the Interior </w:t>
      </w:r>
      <w:r w:rsidR="00A5385D">
        <w:rPr>
          <w:rFonts w:ascii="Helvetica" w:hAnsi="Helvetica"/>
          <w:sz w:val="24"/>
          <w:szCs w:val="24"/>
        </w:rPr>
        <w:t xml:space="preserve">or related Ministries </w:t>
      </w:r>
      <w:r w:rsidR="00794216">
        <w:rPr>
          <w:rFonts w:ascii="Helvetica" w:hAnsi="Helvetica"/>
          <w:sz w:val="24"/>
          <w:szCs w:val="24"/>
        </w:rPr>
        <w:t>and there is currently no direct engagement between the Project and this Directorate. This is a challenge.</w:t>
      </w:r>
    </w:p>
    <w:p w14:paraId="1C7E76D0" w14:textId="5246608E" w:rsidR="00695DB0" w:rsidRPr="00D8472E" w:rsidRDefault="00D8472E" w:rsidP="00DE4857">
      <w:pPr>
        <w:spacing w:line="360" w:lineRule="auto"/>
        <w:rPr>
          <w:rFonts w:ascii="Helvetica" w:hAnsi="Helvetica"/>
          <w:sz w:val="24"/>
          <w:szCs w:val="24"/>
        </w:rPr>
      </w:pPr>
      <w:r w:rsidRPr="00D8472E">
        <w:rPr>
          <w:rFonts w:ascii="Helvetica" w:hAnsi="Helvetica"/>
          <w:sz w:val="24"/>
          <w:szCs w:val="24"/>
        </w:rPr>
        <w:t xml:space="preserve">An Operations Assessment Mission in April 2015 set the framework for inputs to be delivered in the coming year. It is important </w:t>
      </w:r>
      <w:r>
        <w:rPr>
          <w:rFonts w:ascii="Helvetica" w:hAnsi="Helvetica"/>
          <w:sz w:val="24"/>
          <w:szCs w:val="24"/>
        </w:rPr>
        <w:t xml:space="preserve">that </w:t>
      </w:r>
      <w:r w:rsidRPr="00D8472E">
        <w:rPr>
          <w:rFonts w:ascii="Helvetica" w:hAnsi="Helvetica"/>
          <w:sz w:val="24"/>
          <w:szCs w:val="24"/>
        </w:rPr>
        <w:t xml:space="preserve">TORs </w:t>
      </w:r>
      <w:r w:rsidR="00794216" w:rsidRPr="00D8472E">
        <w:rPr>
          <w:rFonts w:ascii="Helvetica" w:hAnsi="Helvetica"/>
          <w:sz w:val="24"/>
          <w:szCs w:val="24"/>
        </w:rPr>
        <w:t>for and</w:t>
      </w:r>
      <w:r w:rsidRPr="00D8472E">
        <w:rPr>
          <w:rFonts w:ascii="Helvetica" w:hAnsi="Helvetica"/>
          <w:sz w:val="24"/>
          <w:szCs w:val="24"/>
        </w:rPr>
        <w:t xml:space="preserve"> the </w:t>
      </w:r>
      <w:r w:rsidR="00794216">
        <w:rPr>
          <w:rFonts w:ascii="Helvetica" w:hAnsi="Helvetica"/>
          <w:sz w:val="24"/>
          <w:szCs w:val="24"/>
        </w:rPr>
        <w:t>recruitment</w:t>
      </w:r>
      <w:r w:rsidRPr="00D8472E">
        <w:rPr>
          <w:rFonts w:ascii="Helvetica" w:hAnsi="Helvetica"/>
          <w:sz w:val="24"/>
          <w:szCs w:val="24"/>
        </w:rPr>
        <w:t xml:space="preserve"> of an </w:t>
      </w:r>
      <w:r w:rsidRPr="00D8472E">
        <w:rPr>
          <w:rFonts w:ascii="Helvetica" w:hAnsi="Helvetica"/>
          <w:sz w:val="24"/>
          <w:szCs w:val="24"/>
        </w:rPr>
        <w:lastRenderedPageBreak/>
        <w:t xml:space="preserve">operations / logistics advisor be progressed </w:t>
      </w:r>
      <w:r w:rsidR="00794216">
        <w:rPr>
          <w:rFonts w:ascii="Helvetica" w:hAnsi="Helvetica"/>
          <w:sz w:val="24"/>
          <w:szCs w:val="24"/>
        </w:rPr>
        <w:t xml:space="preserve">but that clear lines of responsibility first be established with IFES, who also plan to recruit   Operations  and Logistics Advisors. </w:t>
      </w:r>
    </w:p>
    <w:p w14:paraId="2245CAB9" w14:textId="62BF3BDB" w:rsidR="00573680" w:rsidRPr="001D1843" w:rsidRDefault="000E34C9" w:rsidP="00DE4857">
      <w:pPr>
        <w:pStyle w:val="Heading4"/>
        <w:spacing w:line="360" w:lineRule="auto"/>
      </w:pPr>
      <w:r>
        <w:tab/>
        <w:t>v</w:t>
      </w:r>
      <w:r w:rsidR="00D255ED" w:rsidRPr="001D1843">
        <w:t xml:space="preserve">) </w:t>
      </w:r>
      <w:r w:rsidR="00573680" w:rsidRPr="001D1843">
        <w:t>Strengthened electoral dispute resolution mechanisms</w:t>
      </w:r>
    </w:p>
    <w:p w14:paraId="1F5BB3BF" w14:textId="765BE0E7" w:rsidR="001D1843" w:rsidRPr="00E601FC" w:rsidRDefault="00D255ED" w:rsidP="00DE4857">
      <w:pPr>
        <w:spacing w:line="360" w:lineRule="auto"/>
        <w:rPr>
          <w:rFonts w:ascii="Helvetica" w:hAnsi="Helvetica" w:cs="Helvetica Neue"/>
          <w:color w:val="181818"/>
          <w:sz w:val="24"/>
          <w:szCs w:val="24"/>
        </w:rPr>
      </w:pPr>
      <w:r w:rsidRPr="00E601FC">
        <w:rPr>
          <w:rFonts w:ascii="Helvetica" w:hAnsi="Helvetica" w:cs="Times New Roman"/>
          <w:sz w:val="24"/>
          <w:szCs w:val="24"/>
        </w:rPr>
        <w:t>It is acknowl</w:t>
      </w:r>
      <w:r w:rsidR="009D052B" w:rsidRPr="00E601FC">
        <w:rPr>
          <w:rFonts w:ascii="Helvetica" w:hAnsi="Helvetica" w:cs="Times New Roman"/>
          <w:sz w:val="24"/>
          <w:szCs w:val="24"/>
        </w:rPr>
        <w:t>edged that progress in electoral dispute resolutions (EDR)</w:t>
      </w:r>
      <w:r w:rsidRPr="00E601FC">
        <w:rPr>
          <w:rFonts w:ascii="Helvetica" w:hAnsi="Helvetica" w:cs="Times New Roman"/>
          <w:sz w:val="24"/>
          <w:szCs w:val="24"/>
        </w:rPr>
        <w:t xml:space="preserve"> </w:t>
      </w:r>
      <w:r w:rsidR="000E34C9">
        <w:rPr>
          <w:rFonts w:ascii="Helvetica" w:hAnsi="Helvetica" w:cs="Times New Roman"/>
          <w:sz w:val="24"/>
          <w:szCs w:val="24"/>
        </w:rPr>
        <w:t xml:space="preserve">has been delayed </w:t>
      </w:r>
      <w:r w:rsidRPr="00E601FC">
        <w:rPr>
          <w:rFonts w:ascii="Helvetica" w:hAnsi="Helvetica" w:cs="Times New Roman"/>
          <w:sz w:val="24"/>
          <w:szCs w:val="24"/>
        </w:rPr>
        <w:t xml:space="preserve">and that the second half of the programme will require a focus on work with the judiciary and on electoral dispute resolution mechanisms. </w:t>
      </w:r>
      <w:r w:rsidR="001D1843" w:rsidRPr="00E601FC">
        <w:rPr>
          <w:rFonts w:ascii="Helvetica" w:hAnsi="Helvetica" w:cs="Times New Roman"/>
          <w:sz w:val="24"/>
          <w:szCs w:val="24"/>
        </w:rPr>
        <w:t xml:space="preserve"> </w:t>
      </w:r>
      <w:r w:rsidR="000E34C9">
        <w:rPr>
          <w:rFonts w:ascii="Helvetica" w:hAnsi="Helvetica" w:cs="Times New Roman"/>
          <w:sz w:val="24"/>
          <w:szCs w:val="24"/>
        </w:rPr>
        <w:t xml:space="preserve">The SG explained this delay in terms of the current </w:t>
      </w:r>
      <w:r w:rsidR="000B7C87">
        <w:rPr>
          <w:rFonts w:ascii="Helvetica" w:hAnsi="Helvetica" w:cs="Times New Roman"/>
          <w:sz w:val="24"/>
          <w:szCs w:val="24"/>
        </w:rPr>
        <w:t>lack of</w:t>
      </w:r>
      <w:r w:rsidR="000E34C9">
        <w:rPr>
          <w:rFonts w:ascii="Helvetica" w:hAnsi="Helvetica" w:cs="Times New Roman"/>
          <w:sz w:val="24"/>
          <w:szCs w:val="24"/>
        </w:rPr>
        <w:t xml:space="preserve"> clarity on electoral legislation. </w:t>
      </w:r>
      <w:r w:rsidR="000E34C9" w:rsidRPr="00E601FC">
        <w:rPr>
          <w:rFonts w:ascii="Helvetica" w:hAnsi="Helvetica" w:cs="Times New Roman"/>
          <w:sz w:val="24"/>
          <w:szCs w:val="24"/>
        </w:rPr>
        <w:t>That said</w:t>
      </w:r>
      <w:r w:rsidR="001D1843" w:rsidRPr="00E601FC">
        <w:rPr>
          <w:rFonts w:ascii="Helvetica" w:hAnsi="Helvetica" w:cs="Times New Roman"/>
          <w:sz w:val="24"/>
          <w:szCs w:val="24"/>
        </w:rPr>
        <w:t xml:space="preserve">, there </w:t>
      </w:r>
      <w:proofErr w:type="gramStart"/>
      <w:r w:rsidR="001D1843" w:rsidRPr="00E601FC">
        <w:rPr>
          <w:rFonts w:ascii="Helvetica" w:hAnsi="Helvetica" w:cs="Times New Roman"/>
          <w:sz w:val="24"/>
          <w:szCs w:val="24"/>
        </w:rPr>
        <w:t>were very few disputes to actually be resolved in 2013 hence the decision</w:t>
      </w:r>
      <w:proofErr w:type="gramEnd"/>
      <w:r w:rsidR="001D1843" w:rsidRPr="00E601FC">
        <w:rPr>
          <w:rFonts w:ascii="Helvetica" w:hAnsi="Helvetica" w:cs="Times New Roman"/>
          <w:sz w:val="24"/>
          <w:szCs w:val="24"/>
        </w:rPr>
        <w:t xml:space="preserve"> to reduce the budget for this activity. Those issues that did emerge were not actually resolved through the court system, and others that were resolved through negotiation, such as problems over results. </w:t>
      </w:r>
      <w:r w:rsidR="001D1843" w:rsidRPr="00E601FC">
        <w:rPr>
          <w:rFonts w:ascii="Helvetica" w:hAnsi="Helvetica" w:cs="Helvetica Neue"/>
          <w:color w:val="181818"/>
          <w:sz w:val="24"/>
          <w:szCs w:val="24"/>
        </w:rPr>
        <w:t xml:space="preserve">The most significant controversy however was that the IEC identified 4 candidates as responsible for campaign violations but as they were elected, the cases were </w:t>
      </w:r>
      <w:proofErr w:type="gramStart"/>
      <w:r w:rsidR="001D1843" w:rsidRPr="00E601FC">
        <w:rPr>
          <w:rFonts w:ascii="Helvetica" w:hAnsi="Helvetica" w:cs="Helvetica Neue"/>
          <w:color w:val="181818"/>
          <w:sz w:val="24"/>
          <w:szCs w:val="24"/>
        </w:rPr>
        <w:t>not  prosecuted</w:t>
      </w:r>
      <w:proofErr w:type="gramEnd"/>
      <w:r w:rsidR="001D1843" w:rsidRPr="00E601FC">
        <w:rPr>
          <w:rFonts w:ascii="Helvetica" w:hAnsi="Helvetica" w:cs="Helvetica Neue"/>
          <w:color w:val="181818"/>
          <w:sz w:val="24"/>
          <w:szCs w:val="24"/>
        </w:rPr>
        <w:t xml:space="preserve">. Based on 2013, it is advised that the key factor would be working with prosecutors, but that will be difficult. Judges could be interested in a lessons learned process. The Project intends to </w:t>
      </w:r>
      <w:proofErr w:type="gramStart"/>
      <w:r w:rsidR="001D1843" w:rsidRPr="00E601FC">
        <w:rPr>
          <w:rFonts w:ascii="Helvetica" w:hAnsi="Helvetica" w:cs="Helvetica Neue"/>
          <w:color w:val="181818"/>
          <w:sz w:val="24"/>
          <w:szCs w:val="24"/>
        </w:rPr>
        <w:t>conduct  a</w:t>
      </w:r>
      <w:proofErr w:type="gramEnd"/>
      <w:r w:rsidR="001D1843" w:rsidRPr="00E601FC">
        <w:rPr>
          <w:rFonts w:ascii="Helvetica" w:hAnsi="Helvetica" w:cs="Helvetica Neue"/>
          <w:color w:val="181818"/>
          <w:sz w:val="24"/>
          <w:szCs w:val="24"/>
        </w:rPr>
        <w:t xml:space="preserve"> symposium on the new law. </w:t>
      </w:r>
    </w:p>
    <w:p w14:paraId="2174A2B4" w14:textId="51D34E70" w:rsidR="001D1843" w:rsidRPr="000E34C9" w:rsidRDefault="001D1843" w:rsidP="00DE4857">
      <w:pPr>
        <w:spacing w:line="360" w:lineRule="auto"/>
        <w:rPr>
          <w:rFonts w:ascii="Helvetica" w:hAnsi="Helvetica" w:cs="Helvetica Neue"/>
          <w:color w:val="181818"/>
          <w:sz w:val="24"/>
          <w:szCs w:val="24"/>
        </w:rPr>
      </w:pPr>
      <w:r w:rsidRPr="00E601FC">
        <w:rPr>
          <w:rFonts w:ascii="Helvetica" w:hAnsi="Helvetica" w:cs="Helvetica Neue"/>
          <w:color w:val="181818"/>
          <w:sz w:val="24"/>
          <w:szCs w:val="24"/>
        </w:rPr>
        <w:t xml:space="preserve">It is noted that within the IEC   the process for receiving and imitating complaints </w:t>
      </w:r>
      <w:r w:rsidR="00A5385D">
        <w:rPr>
          <w:rFonts w:ascii="Helvetica" w:hAnsi="Helvetica" w:cs="Helvetica Neue"/>
          <w:color w:val="181818"/>
          <w:sz w:val="24"/>
          <w:szCs w:val="24"/>
        </w:rPr>
        <w:t xml:space="preserve">appears </w:t>
      </w:r>
      <w:r w:rsidRPr="00E601FC">
        <w:rPr>
          <w:rFonts w:ascii="Helvetica" w:hAnsi="Helvetica" w:cs="Helvetica Neue"/>
          <w:color w:val="181818"/>
          <w:sz w:val="24"/>
          <w:szCs w:val="24"/>
        </w:rPr>
        <w:t>weak and needs attention.</w:t>
      </w:r>
    </w:p>
    <w:p w14:paraId="6A7EEBD4" w14:textId="5D681C62" w:rsidR="00573680" w:rsidRPr="001D1843" w:rsidRDefault="000E34C9" w:rsidP="00DE4857">
      <w:pPr>
        <w:pStyle w:val="Heading4"/>
        <w:spacing w:line="360" w:lineRule="auto"/>
      </w:pPr>
      <w:r>
        <w:tab/>
      </w:r>
      <w:proofErr w:type="gramStart"/>
      <w:r>
        <w:t>vi</w:t>
      </w:r>
      <w:r w:rsidR="00D255ED" w:rsidRPr="001D1843">
        <w:t xml:space="preserve">) </w:t>
      </w:r>
      <w:r w:rsidR="00573680" w:rsidRPr="001D1843">
        <w:t>Enhanced</w:t>
      </w:r>
      <w:proofErr w:type="gramEnd"/>
      <w:r w:rsidR="00573680" w:rsidRPr="001D1843">
        <w:t xml:space="preserve"> IEC engage</w:t>
      </w:r>
      <w:r w:rsidR="00D255ED" w:rsidRPr="001D1843">
        <w:t>ment with political parties</w:t>
      </w:r>
    </w:p>
    <w:p w14:paraId="2247FD97" w14:textId="4879DDE5" w:rsidR="009D052B" w:rsidRDefault="00D255ED" w:rsidP="00DE4857">
      <w:pPr>
        <w:spacing w:line="360" w:lineRule="auto"/>
        <w:rPr>
          <w:rFonts w:ascii="Helvetica" w:hAnsi="Helvetica"/>
          <w:sz w:val="24"/>
          <w:szCs w:val="24"/>
        </w:rPr>
      </w:pPr>
      <w:r w:rsidRPr="001D1843">
        <w:rPr>
          <w:rFonts w:ascii="Helvetica" w:hAnsi="Helvetica"/>
          <w:sz w:val="24"/>
          <w:szCs w:val="24"/>
        </w:rPr>
        <w:t xml:space="preserve">While </w:t>
      </w:r>
      <w:r w:rsidR="00811532" w:rsidRPr="001D1843">
        <w:rPr>
          <w:rFonts w:ascii="Helvetica" w:hAnsi="Helvetica"/>
          <w:sz w:val="24"/>
          <w:szCs w:val="24"/>
        </w:rPr>
        <w:t>guidance has</w:t>
      </w:r>
      <w:r w:rsidRPr="001D1843">
        <w:rPr>
          <w:rFonts w:ascii="Helvetica" w:hAnsi="Helvetica"/>
          <w:sz w:val="24"/>
          <w:szCs w:val="24"/>
        </w:rPr>
        <w:t xml:space="preserve"> been provided on the establishment of liaison platforms and processes </w:t>
      </w:r>
      <w:r w:rsidR="009D052B" w:rsidRPr="001D1843">
        <w:rPr>
          <w:rFonts w:ascii="Helvetica" w:hAnsi="Helvetica"/>
          <w:sz w:val="24"/>
          <w:szCs w:val="24"/>
        </w:rPr>
        <w:t>with political</w:t>
      </w:r>
      <w:r w:rsidRPr="001D1843">
        <w:rPr>
          <w:rFonts w:ascii="Helvetica" w:hAnsi="Helvetica"/>
          <w:sz w:val="24"/>
          <w:szCs w:val="24"/>
        </w:rPr>
        <w:t xml:space="preserve"> parties, only </w:t>
      </w:r>
      <w:r w:rsidR="00A5385D">
        <w:rPr>
          <w:rFonts w:ascii="Helvetica" w:hAnsi="Helvetica"/>
          <w:sz w:val="24"/>
          <w:szCs w:val="24"/>
        </w:rPr>
        <w:t>two</w:t>
      </w:r>
      <w:r w:rsidR="00A5385D" w:rsidRPr="001D1843">
        <w:rPr>
          <w:rFonts w:ascii="Helvetica" w:hAnsi="Helvetica"/>
          <w:sz w:val="24"/>
          <w:szCs w:val="24"/>
        </w:rPr>
        <w:t xml:space="preserve"> </w:t>
      </w:r>
      <w:r w:rsidRPr="001D1843">
        <w:rPr>
          <w:rFonts w:ascii="Helvetica" w:hAnsi="Helvetica"/>
          <w:sz w:val="24"/>
          <w:szCs w:val="24"/>
        </w:rPr>
        <w:t xml:space="preserve">such </w:t>
      </w:r>
      <w:r w:rsidR="009D052B">
        <w:rPr>
          <w:rFonts w:ascii="Helvetica" w:hAnsi="Helvetica"/>
          <w:sz w:val="24"/>
          <w:szCs w:val="24"/>
        </w:rPr>
        <w:t xml:space="preserve">Political Party Liaison Committee (PPLC) </w:t>
      </w:r>
      <w:r w:rsidRPr="001D1843">
        <w:rPr>
          <w:rFonts w:ascii="Helvetica" w:hAnsi="Helvetica"/>
          <w:sz w:val="24"/>
          <w:szCs w:val="24"/>
        </w:rPr>
        <w:t>consultative event</w:t>
      </w:r>
      <w:r w:rsidR="00A5385D">
        <w:rPr>
          <w:rFonts w:ascii="Helvetica" w:hAnsi="Helvetica"/>
          <w:sz w:val="24"/>
          <w:szCs w:val="24"/>
        </w:rPr>
        <w:t>s</w:t>
      </w:r>
      <w:r w:rsidRPr="001D1843">
        <w:rPr>
          <w:rFonts w:ascii="Helvetica" w:hAnsi="Helvetica"/>
          <w:sz w:val="24"/>
          <w:szCs w:val="24"/>
        </w:rPr>
        <w:t xml:space="preserve"> ha</w:t>
      </w:r>
      <w:r w:rsidR="00A5385D">
        <w:rPr>
          <w:rFonts w:ascii="Helvetica" w:hAnsi="Helvetica"/>
          <w:sz w:val="24"/>
          <w:szCs w:val="24"/>
        </w:rPr>
        <w:t>ve</w:t>
      </w:r>
      <w:r w:rsidRPr="001D1843">
        <w:rPr>
          <w:rFonts w:ascii="Helvetica" w:hAnsi="Helvetica"/>
          <w:sz w:val="24"/>
          <w:szCs w:val="24"/>
        </w:rPr>
        <w:t xml:space="preserve"> taken place</w:t>
      </w:r>
      <w:r w:rsidR="00811532" w:rsidRPr="001D1843">
        <w:rPr>
          <w:rFonts w:ascii="Helvetica" w:hAnsi="Helvetica"/>
          <w:sz w:val="24"/>
          <w:szCs w:val="24"/>
        </w:rPr>
        <w:t xml:space="preserve"> </w:t>
      </w:r>
      <w:r w:rsidR="00A5385D">
        <w:rPr>
          <w:rFonts w:ascii="Helvetica" w:hAnsi="Helvetica"/>
          <w:sz w:val="24"/>
          <w:szCs w:val="24"/>
        </w:rPr>
        <w:t xml:space="preserve">(one being its launch in March, the other in July to discuss voter registration) </w:t>
      </w:r>
      <w:r w:rsidR="00811532" w:rsidRPr="001D1843">
        <w:rPr>
          <w:rFonts w:ascii="Helvetica" w:hAnsi="Helvetica"/>
          <w:sz w:val="24"/>
          <w:szCs w:val="24"/>
        </w:rPr>
        <w:t>out of seven planned</w:t>
      </w:r>
      <w:r w:rsidRPr="001D1843">
        <w:rPr>
          <w:rFonts w:ascii="Helvetica" w:hAnsi="Helvetica"/>
          <w:sz w:val="24"/>
          <w:szCs w:val="24"/>
        </w:rPr>
        <w:t>, albeit well attended by 33 to 35 parties prese</w:t>
      </w:r>
      <w:r w:rsidR="009D052B">
        <w:rPr>
          <w:rFonts w:ascii="Helvetica" w:hAnsi="Helvetica"/>
          <w:sz w:val="24"/>
          <w:szCs w:val="24"/>
        </w:rPr>
        <w:t>n</w:t>
      </w:r>
      <w:r w:rsidRPr="001D1843">
        <w:rPr>
          <w:rFonts w:ascii="Helvetica" w:hAnsi="Helvetica"/>
          <w:sz w:val="24"/>
          <w:szCs w:val="24"/>
        </w:rPr>
        <w:t xml:space="preserve">t. </w:t>
      </w:r>
      <w:r w:rsidR="000E34C9">
        <w:rPr>
          <w:rFonts w:ascii="Helvetica" w:hAnsi="Helvetica"/>
          <w:sz w:val="24"/>
          <w:szCs w:val="24"/>
        </w:rPr>
        <w:t xml:space="preserve">While the SG notes that the IEC needs to reinforce its level of participation and understanding with political parties, reinforcing this commitment, </w:t>
      </w:r>
      <w:r w:rsidR="00811532" w:rsidRPr="001D1843">
        <w:rPr>
          <w:rFonts w:ascii="Helvetica" w:hAnsi="Helvetica"/>
          <w:sz w:val="24"/>
          <w:szCs w:val="24"/>
        </w:rPr>
        <w:t xml:space="preserve">the Chair </w:t>
      </w:r>
      <w:r w:rsidR="000E34C9">
        <w:rPr>
          <w:rFonts w:ascii="Helvetica" w:hAnsi="Helvetica"/>
          <w:sz w:val="24"/>
          <w:szCs w:val="24"/>
        </w:rPr>
        <w:t xml:space="preserve">has </w:t>
      </w:r>
      <w:r w:rsidR="00811532" w:rsidRPr="001D1843">
        <w:rPr>
          <w:rFonts w:ascii="Helvetica" w:hAnsi="Helvetica"/>
          <w:sz w:val="24"/>
          <w:szCs w:val="24"/>
        </w:rPr>
        <w:t>expressed the view that consultations may not proceed until clarity is rece</w:t>
      </w:r>
      <w:r w:rsidR="000E34C9">
        <w:rPr>
          <w:rFonts w:ascii="Helvetica" w:hAnsi="Helvetica"/>
          <w:sz w:val="24"/>
          <w:szCs w:val="24"/>
        </w:rPr>
        <w:t>ived on the new electoral laws. T</w:t>
      </w:r>
      <w:r w:rsidR="00811532" w:rsidRPr="001D1843">
        <w:rPr>
          <w:rFonts w:ascii="Helvetica" w:hAnsi="Helvetica"/>
          <w:sz w:val="24"/>
          <w:szCs w:val="24"/>
        </w:rPr>
        <w:t xml:space="preserve">he IEC </w:t>
      </w:r>
      <w:r w:rsidR="00A5385D">
        <w:rPr>
          <w:rFonts w:ascii="Helvetica" w:hAnsi="Helvetica"/>
          <w:sz w:val="24"/>
          <w:szCs w:val="24"/>
        </w:rPr>
        <w:t xml:space="preserve">Chairman </w:t>
      </w:r>
      <w:r w:rsidR="009D052B">
        <w:rPr>
          <w:rFonts w:ascii="Helvetica" w:hAnsi="Helvetica"/>
          <w:sz w:val="24"/>
          <w:szCs w:val="24"/>
        </w:rPr>
        <w:t xml:space="preserve">nonetheless </w:t>
      </w:r>
      <w:r w:rsidR="00E601FC">
        <w:rPr>
          <w:rFonts w:ascii="Helvetica" w:hAnsi="Helvetica"/>
          <w:sz w:val="24"/>
          <w:szCs w:val="24"/>
        </w:rPr>
        <w:t xml:space="preserve">recently </w:t>
      </w:r>
      <w:r w:rsidR="00811532" w:rsidRPr="001D1843">
        <w:rPr>
          <w:rFonts w:ascii="Helvetica" w:hAnsi="Helvetica"/>
          <w:sz w:val="24"/>
          <w:szCs w:val="24"/>
        </w:rPr>
        <w:t>offered its pa</w:t>
      </w:r>
      <w:r w:rsidR="000E34C9">
        <w:rPr>
          <w:rFonts w:ascii="Helvetica" w:hAnsi="Helvetica"/>
          <w:sz w:val="24"/>
          <w:szCs w:val="24"/>
        </w:rPr>
        <w:t>tronage to</w:t>
      </w:r>
      <w:r w:rsidR="00A5385D">
        <w:rPr>
          <w:rFonts w:ascii="Helvetica" w:hAnsi="Helvetica"/>
          <w:sz w:val="24"/>
          <w:szCs w:val="24"/>
        </w:rPr>
        <w:t xml:space="preserve"> two civil society events – one by</w:t>
      </w:r>
      <w:r w:rsidR="000E34C9">
        <w:rPr>
          <w:rFonts w:ascii="Helvetica" w:hAnsi="Helvetica"/>
          <w:sz w:val="24"/>
          <w:szCs w:val="24"/>
        </w:rPr>
        <w:t xml:space="preserve"> the </w:t>
      </w:r>
      <w:r w:rsidR="00A5385D">
        <w:rPr>
          <w:rFonts w:ascii="Helvetica" w:hAnsi="Helvetica"/>
          <w:sz w:val="24"/>
          <w:szCs w:val="24"/>
        </w:rPr>
        <w:t xml:space="preserve">Al Quds Centre, one by the Rasheed Network, both of which are </w:t>
      </w:r>
      <w:r w:rsidR="00A5385D">
        <w:rPr>
          <w:rFonts w:ascii="Helvetica" w:hAnsi="Helvetica"/>
          <w:sz w:val="24"/>
          <w:szCs w:val="24"/>
        </w:rPr>
        <w:lastRenderedPageBreak/>
        <w:t xml:space="preserve">coincidentally funded by the EU - </w:t>
      </w:r>
      <w:r w:rsidR="00811532" w:rsidRPr="001D1843">
        <w:rPr>
          <w:rFonts w:ascii="Helvetica" w:hAnsi="Helvetica"/>
          <w:sz w:val="24"/>
          <w:szCs w:val="24"/>
        </w:rPr>
        <w:t xml:space="preserve">for </w:t>
      </w:r>
      <w:r w:rsidR="00A5385D">
        <w:rPr>
          <w:rFonts w:ascii="Helvetica" w:hAnsi="Helvetica"/>
          <w:sz w:val="24"/>
          <w:szCs w:val="24"/>
        </w:rPr>
        <w:t xml:space="preserve">events to discuss campaign financing, a topic that was the focus of an event by the project in February 2015, </w:t>
      </w:r>
      <w:r w:rsidR="009D052B">
        <w:rPr>
          <w:rFonts w:ascii="Helvetica" w:hAnsi="Helvetica"/>
          <w:sz w:val="24"/>
          <w:szCs w:val="24"/>
        </w:rPr>
        <w:t xml:space="preserve">. </w:t>
      </w:r>
      <w:r w:rsidR="00A5385D">
        <w:rPr>
          <w:rFonts w:ascii="Helvetica" w:hAnsi="Helvetica"/>
          <w:sz w:val="24"/>
          <w:szCs w:val="24"/>
        </w:rPr>
        <w:t xml:space="preserve">While IEC patronage of external events is </w:t>
      </w:r>
      <w:r w:rsidR="009D052B">
        <w:rPr>
          <w:rFonts w:ascii="Helvetica" w:hAnsi="Helvetica"/>
          <w:sz w:val="24"/>
          <w:szCs w:val="24"/>
        </w:rPr>
        <w:t xml:space="preserve">an </w:t>
      </w:r>
      <w:r w:rsidR="00E601FC">
        <w:rPr>
          <w:rFonts w:ascii="Helvetica" w:hAnsi="Helvetica"/>
          <w:sz w:val="24"/>
          <w:szCs w:val="24"/>
        </w:rPr>
        <w:t xml:space="preserve">encouraging </w:t>
      </w:r>
      <w:r w:rsidR="00E601FC" w:rsidRPr="001D1843">
        <w:rPr>
          <w:rFonts w:ascii="Helvetica" w:hAnsi="Helvetica"/>
          <w:sz w:val="24"/>
          <w:szCs w:val="24"/>
        </w:rPr>
        <w:t>process</w:t>
      </w:r>
      <w:r w:rsidR="00A5385D">
        <w:rPr>
          <w:rFonts w:ascii="Helvetica" w:hAnsi="Helvetica"/>
          <w:sz w:val="24"/>
          <w:szCs w:val="24"/>
        </w:rPr>
        <w:t xml:space="preserve">, the IEC was not significantly involved in the substantive discussions, and </w:t>
      </w:r>
      <w:r w:rsidR="000E34C9">
        <w:rPr>
          <w:rFonts w:ascii="Helvetica" w:hAnsi="Helvetica"/>
          <w:sz w:val="24"/>
          <w:szCs w:val="24"/>
        </w:rPr>
        <w:t>it</w:t>
      </w:r>
      <w:r w:rsidR="009D052B">
        <w:rPr>
          <w:rFonts w:ascii="Helvetica" w:hAnsi="Helvetica"/>
          <w:sz w:val="24"/>
          <w:szCs w:val="24"/>
        </w:rPr>
        <w:t xml:space="preserve"> will be important, moving forward, for the IEC to lead on such interventions</w:t>
      </w:r>
      <w:r w:rsidR="00A5385D">
        <w:rPr>
          <w:rFonts w:ascii="Helvetica" w:hAnsi="Helvetica"/>
          <w:sz w:val="24"/>
          <w:szCs w:val="24"/>
        </w:rPr>
        <w:t xml:space="preserve"> with the support of the project</w:t>
      </w:r>
      <w:r w:rsidR="009D052B">
        <w:rPr>
          <w:rFonts w:ascii="Helvetica" w:hAnsi="Helvetica"/>
          <w:sz w:val="24"/>
          <w:szCs w:val="24"/>
        </w:rPr>
        <w:t xml:space="preserve">. </w:t>
      </w:r>
    </w:p>
    <w:p w14:paraId="222A0EF1" w14:textId="7E15B942" w:rsidR="00573680" w:rsidRPr="001D1843" w:rsidRDefault="000E34C9" w:rsidP="00DE4857">
      <w:pPr>
        <w:pStyle w:val="Heading4"/>
        <w:spacing w:line="360" w:lineRule="auto"/>
      </w:pPr>
      <w:r>
        <w:tab/>
        <w:t>vii</w:t>
      </w:r>
      <w:r w:rsidR="00D255ED" w:rsidRPr="001D1843">
        <w:t xml:space="preserve">) </w:t>
      </w:r>
      <w:r w:rsidR="00573680" w:rsidRPr="001D1843">
        <w:t xml:space="preserve">Provision of specialised advice on electoral issues and project management </w:t>
      </w:r>
    </w:p>
    <w:p w14:paraId="21D40C8F" w14:textId="6BEF9504" w:rsidR="004B1AF9" w:rsidRDefault="002E1D22" w:rsidP="00DE4857">
      <w:pPr>
        <w:widowControl w:val="0"/>
        <w:autoSpaceDE w:val="0"/>
        <w:autoSpaceDN w:val="0"/>
        <w:adjustRightInd w:val="0"/>
        <w:spacing w:after="240" w:line="360" w:lineRule="auto"/>
        <w:rPr>
          <w:rFonts w:ascii="Helvetica" w:hAnsi="Helvetica" w:cs="Times New Roman"/>
          <w:iCs/>
          <w:sz w:val="24"/>
          <w:szCs w:val="24"/>
        </w:rPr>
      </w:pPr>
      <w:proofErr w:type="gramStart"/>
      <w:r w:rsidRPr="001D1843">
        <w:rPr>
          <w:rFonts w:ascii="Helvetica" w:hAnsi="Helvetica" w:cs="Times New Roman"/>
          <w:iCs/>
          <w:sz w:val="24"/>
          <w:szCs w:val="24"/>
        </w:rPr>
        <w:t xml:space="preserve">The </w:t>
      </w:r>
      <w:r w:rsidR="00F03FDB" w:rsidRPr="001D1843">
        <w:rPr>
          <w:rFonts w:ascii="Helvetica" w:hAnsi="Helvetica" w:cs="Times New Roman"/>
          <w:iCs/>
          <w:sz w:val="24"/>
          <w:szCs w:val="24"/>
        </w:rPr>
        <w:t xml:space="preserve"> CTA</w:t>
      </w:r>
      <w:proofErr w:type="gramEnd"/>
      <w:r w:rsidR="00F03FDB" w:rsidRPr="001D1843">
        <w:rPr>
          <w:rFonts w:ascii="Helvetica" w:hAnsi="Helvetica" w:cs="Times New Roman"/>
          <w:iCs/>
          <w:sz w:val="24"/>
          <w:szCs w:val="24"/>
        </w:rPr>
        <w:t xml:space="preserve"> </w:t>
      </w:r>
      <w:r w:rsidRPr="001D1843">
        <w:rPr>
          <w:rFonts w:ascii="Helvetica" w:hAnsi="Helvetica" w:cs="Times New Roman"/>
          <w:iCs/>
          <w:sz w:val="24"/>
          <w:szCs w:val="24"/>
        </w:rPr>
        <w:t xml:space="preserve">has dedicated much of his time to the drafting of legal advice on the new electoral laws </w:t>
      </w:r>
      <w:r w:rsidR="00262E01" w:rsidRPr="001D1843">
        <w:rPr>
          <w:rFonts w:ascii="Helvetica" w:hAnsi="Helvetica" w:cs="Times New Roman"/>
          <w:iCs/>
          <w:sz w:val="24"/>
          <w:szCs w:val="24"/>
        </w:rPr>
        <w:t xml:space="preserve">and on </w:t>
      </w:r>
      <w:r w:rsidRPr="001D1843">
        <w:rPr>
          <w:rFonts w:ascii="Helvetica" w:hAnsi="Helvetica" w:cs="Times New Roman"/>
          <w:iCs/>
          <w:sz w:val="24"/>
          <w:szCs w:val="24"/>
        </w:rPr>
        <w:t>gender, disability and other key areas of engagement</w:t>
      </w:r>
      <w:r w:rsidR="00C36897">
        <w:rPr>
          <w:rFonts w:ascii="Helvetica" w:hAnsi="Helvetica" w:cs="Times New Roman"/>
          <w:iCs/>
          <w:sz w:val="24"/>
          <w:szCs w:val="24"/>
        </w:rPr>
        <w:t xml:space="preserve">, </w:t>
      </w:r>
      <w:r w:rsidRPr="001D1843">
        <w:rPr>
          <w:rFonts w:ascii="Helvetica" w:hAnsi="Helvetica" w:cs="Times New Roman"/>
          <w:iCs/>
          <w:sz w:val="24"/>
          <w:szCs w:val="24"/>
        </w:rPr>
        <w:t>with this key grounding  work supported by the Procedures Advisor</w:t>
      </w:r>
      <w:r w:rsidR="00262E01" w:rsidRPr="001D1843">
        <w:rPr>
          <w:rFonts w:ascii="Helvetica" w:hAnsi="Helvetica" w:cs="Times New Roman"/>
          <w:iCs/>
          <w:sz w:val="24"/>
          <w:szCs w:val="24"/>
        </w:rPr>
        <w:t>. The Project leads on analysis of the electoral law and the design of proc</w:t>
      </w:r>
      <w:r w:rsidR="00C36897">
        <w:rPr>
          <w:rFonts w:ascii="Helvetica" w:hAnsi="Helvetica" w:cs="Times New Roman"/>
          <w:iCs/>
          <w:sz w:val="24"/>
          <w:szCs w:val="24"/>
        </w:rPr>
        <w:t xml:space="preserve">edures, executive instructions and the like, </w:t>
      </w:r>
      <w:r w:rsidR="00262E01" w:rsidRPr="001D1843">
        <w:rPr>
          <w:rFonts w:ascii="Helvetica" w:hAnsi="Helvetica" w:cs="Times New Roman"/>
          <w:iCs/>
          <w:sz w:val="24"/>
          <w:szCs w:val="24"/>
        </w:rPr>
        <w:t xml:space="preserve">ultimately helping to guide and shape IEC appropriate and best-practice processes. </w:t>
      </w:r>
    </w:p>
    <w:p w14:paraId="5EF29E64" w14:textId="6626D0E3" w:rsidR="004B1AF9" w:rsidRDefault="004B1AF9" w:rsidP="00DE4857">
      <w:pPr>
        <w:widowControl w:val="0"/>
        <w:autoSpaceDE w:val="0"/>
        <w:autoSpaceDN w:val="0"/>
        <w:adjustRightInd w:val="0"/>
        <w:spacing w:after="240" w:line="360" w:lineRule="auto"/>
        <w:rPr>
          <w:rFonts w:ascii="Helvetica" w:hAnsi="Helvetica" w:cs="Times New Roman"/>
          <w:iCs/>
          <w:sz w:val="24"/>
          <w:szCs w:val="24"/>
        </w:rPr>
      </w:pPr>
      <w:r>
        <w:rPr>
          <w:rFonts w:ascii="Helvetica" w:hAnsi="Helvetica" w:cs="Times New Roman"/>
          <w:iCs/>
          <w:sz w:val="24"/>
          <w:szCs w:val="24"/>
        </w:rPr>
        <w:t>Interestingly the DSG has tracked the number of hours (65) and number of sessions (10) spent on working through electoral legal amendment reviews.</w:t>
      </w:r>
      <w:r w:rsidR="00A5385D">
        <w:rPr>
          <w:rFonts w:ascii="Helvetica" w:hAnsi="Helvetica" w:cs="Times New Roman"/>
          <w:iCs/>
          <w:sz w:val="24"/>
          <w:szCs w:val="24"/>
        </w:rPr>
        <w:t xml:space="preserve"> </w:t>
      </w:r>
    </w:p>
    <w:p w14:paraId="2DC47E1C" w14:textId="68D9A100" w:rsidR="00A5385D" w:rsidRDefault="00FF76DC" w:rsidP="00DE4857">
      <w:pPr>
        <w:widowControl w:val="0"/>
        <w:autoSpaceDE w:val="0"/>
        <w:autoSpaceDN w:val="0"/>
        <w:adjustRightInd w:val="0"/>
        <w:spacing w:after="240" w:line="360" w:lineRule="auto"/>
        <w:rPr>
          <w:rFonts w:ascii="Helvetica" w:hAnsi="Helvetica" w:cs="Times New Roman"/>
          <w:iCs/>
          <w:sz w:val="24"/>
          <w:szCs w:val="24"/>
        </w:rPr>
      </w:pPr>
      <w:r>
        <w:rPr>
          <w:rFonts w:ascii="Helvetica" w:hAnsi="Helvetica" w:cs="Times New Roman"/>
          <w:iCs/>
          <w:sz w:val="24"/>
          <w:szCs w:val="24"/>
        </w:rPr>
        <w:t>Within this activity, the P</w:t>
      </w:r>
      <w:r w:rsidR="00A5385D">
        <w:rPr>
          <w:rFonts w:ascii="Helvetica" w:hAnsi="Helvetica" w:cs="Times New Roman"/>
          <w:iCs/>
          <w:sz w:val="24"/>
          <w:szCs w:val="24"/>
        </w:rPr>
        <w:t xml:space="preserve">roject has also been providing </w:t>
      </w:r>
      <w:r w:rsidR="00FD1122">
        <w:rPr>
          <w:rFonts w:ascii="Helvetica" w:hAnsi="Helvetica" w:cs="Times New Roman"/>
          <w:iCs/>
          <w:sz w:val="24"/>
          <w:szCs w:val="24"/>
        </w:rPr>
        <w:t>regular analyses of electoral developments, including presentations for the international community or a gender analysis of the new draft election law, but which have been shared only with a limited audience. This work is likely to be of wider interest and steps could be taken to position the project as a key source of information on electoral issues.</w:t>
      </w:r>
    </w:p>
    <w:p w14:paraId="0E408B67" w14:textId="2F1E5016" w:rsidR="004B1AF9" w:rsidRDefault="004B1AF9" w:rsidP="00DE4857">
      <w:pPr>
        <w:pStyle w:val="Heading4"/>
        <w:spacing w:line="360" w:lineRule="auto"/>
      </w:pPr>
      <w:r>
        <w:tab/>
        <w:t>viii)</w:t>
      </w:r>
      <w:r>
        <w:tab/>
        <w:t>Gender</w:t>
      </w:r>
    </w:p>
    <w:p w14:paraId="75952738" w14:textId="41080A2C" w:rsidR="00A5009A" w:rsidRDefault="000B7C87" w:rsidP="00DE4857">
      <w:pPr>
        <w:widowControl w:val="0"/>
        <w:autoSpaceDE w:val="0"/>
        <w:autoSpaceDN w:val="0"/>
        <w:adjustRightInd w:val="0"/>
        <w:spacing w:after="240" w:line="360" w:lineRule="auto"/>
        <w:rPr>
          <w:rFonts w:ascii="Helvetica" w:hAnsi="Helvetica" w:cs="Times New Roman"/>
          <w:iCs/>
          <w:sz w:val="24"/>
          <w:szCs w:val="24"/>
        </w:rPr>
      </w:pPr>
      <w:r>
        <w:rPr>
          <w:rFonts w:ascii="Helvetica" w:hAnsi="Helvetica" w:cs="Times New Roman"/>
          <w:iCs/>
          <w:sz w:val="24"/>
          <w:szCs w:val="24"/>
        </w:rPr>
        <w:t xml:space="preserve">As noted in the early part of this report, gender issues are concerning – particularly the participation of women in political processes and as elected representatives </w:t>
      </w:r>
      <w:r w:rsidR="00DA5BD9">
        <w:rPr>
          <w:rFonts w:ascii="Helvetica" w:hAnsi="Helvetica" w:cs="Times New Roman"/>
          <w:iCs/>
          <w:sz w:val="24"/>
          <w:szCs w:val="24"/>
        </w:rPr>
        <w:t>Gender is a fo</w:t>
      </w:r>
      <w:r>
        <w:rPr>
          <w:rFonts w:ascii="Helvetica" w:hAnsi="Helvetica" w:cs="Times New Roman"/>
          <w:iCs/>
          <w:sz w:val="24"/>
          <w:szCs w:val="24"/>
        </w:rPr>
        <w:t>c</w:t>
      </w:r>
      <w:r w:rsidR="00DA5BD9">
        <w:rPr>
          <w:rFonts w:ascii="Helvetica" w:hAnsi="Helvetica" w:cs="Times New Roman"/>
          <w:iCs/>
          <w:sz w:val="24"/>
          <w:szCs w:val="24"/>
        </w:rPr>
        <w:t xml:space="preserve">us of the </w:t>
      </w:r>
      <w:proofErr w:type="gramStart"/>
      <w:r w:rsidR="00DA5BD9">
        <w:rPr>
          <w:rFonts w:ascii="Helvetica" w:hAnsi="Helvetica" w:cs="Times New Roman"/>
          <w:iCs/>
          <w:sz w:val="24"/>
          <w:szCs w:val="24"/>
        </w:rPr>
        <w:t>project ,</w:t>
      </w:r>
      <w:proofErr w:type="gramEnd"/>
      <w:r w:rsidR="00DA5BD9">
        <w:rPr>
          <w:rFonts w:ascii="Helvetica" w:hAnsi="Helvetica" w:cs="Times New Roman"/>
          <w:iCs/>
          <w:sz w:val="24"/>
          <w:szCs w:val="24"/>
        </w:rPr>
        <w:t xml:space="preserve"> embedde</w:t>
      </w:r>
      <w:r w:rsidR="00A5009A">
        <w:rPr>
          <w:rFonts w:ascii="Helvetica" w:hAnsi="Helvetica" w:cs="Times New Roman"/>
          <w:iCs/>
          <w:sz w:val="24"/>
          <w:szCs w:val="24"/>
        </w:rPr>
        <w:t>d through Activity 1.2  where “w</w:t>
      </w:r>
      <w:r w:rsidR="00DA5BD9">
        <w:rPr>
          <w:rFonts w:ascii="Helvetica" w:hAnsi="Helvetica" w:cs="Times New Roman"/>
          <w:iCs/>
          <w:sz w:val="24"/>
          <w:szCs w:val="24"/>
        </w:rPr>
        <w:t>omen and other marginalised groups are inte</w:t>
      </w:r>
      <w:r w:rsidR="00A5009A">
        <w:rPr>
          <w:rFonts w:ascii="Helvetica" w:hAnsi="Helvetica" w:cs="Times New Roman"/>
          <w:iCs/>
          <w:sz w:val="24"/>
          <w:szCs w:val="24"/>
        </w:rPr>
        <w:t>grated into election management</w:t>
      </w:r>
      <w:r w:rsidR="00DA5BD9">
        <w:rPr>
          <w:rFonts w:ascii="Helvetica" w:hAnsi="Helvetica" w:cs="Times New Roman"/>
          <w:iCs/>
          <w:sz w:val="24"/>
          <w:szCs w:val="24"/>
        </w:rPr>
        <w:t xml:space="preserve">“ </w:t>
      </w:r>
      <w:r w:rsidR="00A5009A">
        <w:rPr>
          <w:rFonts w:ascii="Helvetica" w:hAnsi="Helvetica" w:cs="Times New Roman"/>
          <w:iCs/>
          <w:sz w:val="24"/>
          <w:szCs w:val="24"/>
        </w:rPr>
        <w:t xml:space="preserve">which </w:t>
      </w:r>
      <w:r w:rsidR="004B1AF9">
        <w:rPr>
          <w:rFonts w:ascii="Helvetica" w:hAnsi="Helvetica" w:cs="Times New Roman"/>
          <w:iCs/>
          <w:sz w:val="24"/>
          <w:szCs w:val="24"/>
        </w:rPr>
        <w:t xml:space="preserve">has been included to reinforce the need to address gender mainstreaming institutionally, </w:t>
      </w:r>
      <w:r w:rsidR="00A5009A">
        <w:rPr>
          <w:rFonts w:ascii="Helvetica" w:hAnsi="Helvetica" w:cs="Times New Roman"/>
          <w:iCs/>
          <w:sz w:val="24"/>
          <w:szCs w:val="24"/>
        </w:rPr>
        <w:t>programmatically</w:t>
      </w:r>
      <w:r w:rsidR="004B1AF9">
        <w:rPr>
          <w:rFonts w:ascii="Helvetica" w:hAnsi="Helvetica" w:cs="Times New Roman"/>
          <w:iCs/>
          <w:sz w:val="24"/>
          <w:szCs w:val="24"/>
        </w:rPr>
        <w:t xml:space="preserve"> and in relation to legal reforms. The DSG noted the tendency to ‘digress’ to other issues and that gender is not a high priority culturally</w:t>
      </w:r>
      <w:r w:rsidR="00FF76DC">
        <w:rPr>
          <w:rFonts w:ascii="Helvetica" w:hAnsi="Helvetica" w:cs="Times New Roman"/>
          <w:iCs/>
          <w:sz w:val="24"/>
          <w:szCs w:val="24"/>
        </w:rPr>
        <w:t>,</w:t>
      </w:r>
      <w:r w:rsidR="004B1AF9">
        <w:rPr>
          <w:rFonts w:ascii="Helvetica" w:hAnsi="Helvetica" w:cs="Times New Roman"/>
          <w:iCs/>
          <w:sz w:val="24"/>
          <w:szCs w:val="24"/>
        </w:rPr>
        <w:t xml:space="preserve"> although the IEC is fortunate in having high profile female participation at the Board </w:t>
      </w:r>
      <w:r w:rsidR="004B1AF9">
        <w:rPr>
          <w:rFonts w:ascii="Helvetica" w:hAnsi="Helvetica" w:cs="Times New Roman"/>
          <w:iCs/>
          <w:sz w:val="24"/>
          <w:szCs w:val="24"/>
        </w:rPr>
        <w:lastRenderedPageBreak/>
        <w:t xml:space="preserve">level. </w:t>
      </w:r>
      <w:r w:rsidR="003B2A1E">
        <w:rPr>
          <w:rFonts w:ascii="Helvetica" w:hAnsi="Helvetica" w:cs="Times New Roman"/>
          <w:iCs/>
          <w:sz w:val="24"/>
          <w:szCs w:val="24"/>
        </w:rPr>
        <w:t xml:space="preserve">It is noted that a number of gender policy papers have been prepared for the IEC by the Project but again, uptake is poor.  The IEC looks forward to a more </w:t>
      </w:r>
      <w:r w:rsidR="00A5009A">
        <w:rPr>
          <w:rFonts w:ascii="Helvetica" w:hAnsi="Helvetica" w:cs="Times New Roman"/>
          <w:iCs/>
          <w:sz w:val="24"/>
          <w:szCs w:val="24"/>
        </w:rPr>
        <w:t>substantive approach in</w:t>
      </w:r>
      <w:r w:rsidR="003B2A1E">
        <w:rPr>
          <w:rFonts w:ascii="Helvetica" w:hAnsi="Helvetica" w:cs="Times New Roman"/>
          <w:iCs/>
          <w:sz w:val="24"/>
          <w:szCs w:val="24"/>
        </w:rPr>
        <w:t xml:space="preserve"> the second </w:t>
      </w:r>
      <w:proofErr w:type="gramStart"/>
      <w:r w:rsidR="003B2A1E">
        <w:rPr>
          <w:rFonts w:ascii="Helvetica" w:hAnsi="Helvetica" w:cs="Times New Roman"/>
          <w:iCs/>
          <w:sz w:val="24"/>
          <w:szCs w:val="24"/>
        </w:rPr>
        <w:t>half  half</w:t>
      </w:r>
      <w:proofErr w:type="gramEnd"/>
      <w:r w:rsidR="003B2A1E">
        <w:rPr>
          <w:rFonts w:ascii="Helvetica" w:hAnsi="Helvetica" w:cs="Times New Roman"/>
          <w:iCs/>
          <w:sz w:val="24"/>
          <w:szCs w:val="24"/>
        </w:rPr>
        <w:t xml:space="preserve"> of the Project.  </w:t>
      </w:r>
      <w:r w:rsidR="00A5009A">
        <w:rPr>
          <w:rFonts w:ascii="Helvetica" w:hAnsi="Helvetica" w:cs="Times New Roman"/>
          <w:iCs/>
          <w:sz w:val="24"/>
          <w:szCs w:val="24"/>
        </w:rPr>
        <w:t xml:space="preserve">It is recommended that a mid-term gender assessment be </w:t>
      </w:r>
      <w:proofErr w:type="gramStart"/>
      <w:r w:rsidR="00A5009A">
        <w:rPr>
          <w:rFonts w:ascii="Helvetica" w:hAnsi="Helvetica" w:cs="Times New Roman"/>
          <w:iCs/>
          <w:sz w:val="24"/>
          <w:szCs w:val="24"/>
        </w:rPr>
        <w:t>undertaken  to</w:t>
      </w:r>
      <w:proofErr w:type="gramEnd"/>
      <w:r w:rsidR="00A5009A">
        <w:rPr>
          <w:rFonts w:ascii="Helvetica" w:hAnsi="Helvetica" w:cs="Times New Roman"/>
          <w:iCs/>
          <w:sz w:val="24"/>
          <w:szCs w:val="24"/>
        </w:rPr>
        <w:t xml:space="preserve"> review strategic approaches and the adoption of gender mainstreaming in the project and in the IEC. </w:t>
      </w:r>
    </w:p>
    <w:p w14:paraId="1B8C4F14" w14:textId="542D8CD3" w:rsidR="00A5009A" w:rsidRPr="00A5009A" w:rsidRDefault="00A5009A" w:rsidP="00A5009A">
      <w:pPr>
        <w:pStyle w:val="Heading4"/>
      </w:pPr>
      <w:r>
        <w:t>ix)</w:t>
      </w:r>
      <w:r>
        <w:tab/>
      </w:r>
      <w:proofErr w:type="gramStart"/>
      <w:r w:rsidRPr="00A5009A">
        <w:t>Supplementary  Feedback</w:t>
      </w:r>
      <w:proofErr w:type="gramEnd"/>
      <w:r w:rsidRPr="00A5009A">
        <w:t xml:space="preserve"> from the IEC</w:t>
      </w:r>
    </w:p>
    <w:p w14:paraId="1FE18987" w14:textId="321793D6" w:rsidR="00037177" w:rsidRDefault="00C36897" w:rsidP="00A5009A">
      <w:pPr>
        <w:widowControl w:val="0"/>
        <w:autoSpaceDE w:val="0"/>
        <w:autoSpaceDN w:val="0"/>
        <w:adjustRightInd w:val="0"/>
        <w:spacing w:after="240" w:line="360" w:lineRule="auto"/>
        <w:rPr>
          <w:rFonts w:ascii="Helvetica" w:hAnsi="Helvetica" w:cs="Times New Roman"/>
          <w:sz w:val="24"/>
          <w:szCs w:val="24"/>
        </w:rPr>
      </w:pPr>
      <w:r>
        <w:rPr>
          <w:rFonts w:ascii="Helvetica" w:hAnsi="Helvetica" w:cs="Times New Roman"/>
          <w:sz w:val="24"/>
          <w:szCs w:val="24"/>
        </w:rPr>
        <w:t xml:space="preserve">The project started with a new </w:t>
      </w:r>
      <w:r w:rsidR="00690C12">
        <w:rPr>
          <w:rFonts w:ascii="Helvetica" w:hAnsi="Helvetica" w:cs="Times New Roman"/>
          <w:sz w:val="24"/>
          <w:szCs w:val="24"/>
        </w:rPr>
        <w:t>institution with</w:t>
      </w:r>
      <w:r w:rsidR="002D5CFE">
        <w:rPr>
          <w:rFonts w:ascii="Helvetica" w:hAnsi="Helvetica" w:cs="Times New Roman"/>
          <w:sz w:val="24"/>
          <w:szCs w:val="24"/>
        </w:rPr>
        <w:t xml:space="preserve"> </w:t>
      </w:r>
      <w:r w:rsidR="00DA5BD9">
        <w:rPr>
          <w:rFonts w:ascii="Helvetica" w:hAnsi="Helvetica" w:cs="Times New Roman"/>
          <w:sz w:val="24"/>
          <w:szCs w:val="24"/>
        </w:rPr>
        <w:t xml:space="preserve">very few dedicated staff, </w:t>
      </w:r>
      <w:r w:rsidR="002D5CFE">
        <w:rPr>
          <w:rFonts w:ascii="Helvetica" w:hAnsi="Helvetica" w:cs="Times New Roman"/>
          <w:sz w:val="24"/>
          <w:szCs w:val="24"/>
        </w:rPr>
        <w:t xml:space="preserve"> </w:t>
      </w:r>
      <w:r>
        <w:rPr>
          <w:rFonts w:ascii="Helvetica" w:hAnsi="Helvetica" w:cs="Times New Roman"/>
          <w:sz w:val="24"/>
          <w:szCs w:val="24"/>
        </w:rPr>
        <w:t xml:space="preserve"> needing to build </w:t>
      </w:r>
      <w:r w:rsidR="00690C12">
        <w:rPr>
          <w:rFonts w:ascii="Helvetica" w:hAnsi="Helvetica" w:cs="Times New Roman"/>
          <w:sz w:val="24"/>
          <w:szCs w:val="24"/>
        </w:rPr>
        <w:t>procedures on</w:t>
      </w:r>
      <w:r>
        <w:rPr>
          <w:rFonts w:ascii="Helvetica" w:hAnsi="Helvetica" w:cs="Times New Roman"/>
          <w:sz w:val="24"/>
          <w:szCs w:val="24"/>
        </w:rPr>
        <w:t xml:space="preserve"> all aspects from identification of personnel needs</w:t>
      </w:r>
      <w:r w:rsidR="002D5CFE">
        <w:rPr>
          <w:rFonts w:ascii="Helvetica" w:hAnsi="Helvetica" w:cs="Times New Roman"/>
          <w:sz w:val="24"/>
          <w:szCs w:val="24"/>
        </w:rPr>
        <w:t xml:space="preserve">, the preparation of job descriptions and TORs to </w:t>
      </w:r>
      <w:r w:rsidR="00A5009A">
        <w:rPr>
          <w:rFonts w:ascii="Helvetica" w:hAnsi="Helvetica" w:cs="Times New Roman"/>
          <w:sz w:val="24"/>
          <w:szCs w:val="24"/>
        </w:rPr>
        <w:t xml:space="preserve">the </w:t>
      </w:r>
      <w:r w:rsidR="002D5CFE">
        <w:rPr>
          <w:rFonts w:ascii="Helvetica" w:hAnsi="Helvetica" w:cs="Times New Roman"/>
          <w:sz w:val="24"/>
          <w:szCs w:val="24"/>
        </w:rPr>
        <w:t xml:space="preserve">recruitment of </w:t>
      </w:r>
      <w:proofErr w:type="gramStart"/>
      <w:r w:rsidR="002D5CFE">
        <w:rPr>
          <w:rFonts w:ascii="Helvetica" w:hAnsi="Helvetica" w:cs="Times New Roman"/>
          <w:sz w:val="24"/>
          <w:szCs w:val="24"/>
        </w:rPr>
        <w:t>staff</w:t>
      </w:r>
      <w:r>
        <w:rPr>
          <w:rFonts w:ascii="Helvetica" w:hAnsi="Helvetica" w:cs="Times New Roman"/>
          <w:sz w:val="24"/>
          <w:szCs w:val="24"/>
        </w:rPr>
        <w:t xml:space="preserve"> </w:t>
      </w:r>
      <w:r w:rsidR="00A5009A">
        <w:rPr>
          <w:rFonts w:ascii="Helvetica" w:hAnsi="Helvetica" w:cs="Times New Roman"/>
          <w:sz w:val="24"/>
          <w:szCs w:val="24"/>
        </w:rPr>
        <w:t>,</w:t>
      </w:r>
      <w:proofErr w:type="gramEnd"/>
      <w:r w:rsidR="00A5009A">
        <w:rPr>
          <w:rFonts w:ascii="Helvetica" w:hAnsi="Helvetica" w:cs="Times New Roman"/>
          <w:sz w:val="24"/>
          <w:szCs w:val="24"/>
        </w:rPr>
        <w:t xml:space="preserve"> </w:t>
      </w:r>
      <w:r w:rsidR="002D5CFE">
        <w:rPr>
          <w:rFonts w:ascii="Helvetica" w:hAnsi="Helvetica" w:cs="Times New Roman"/>
          <w:sz w:val="24"/>
          <w:szCs w:val="24"/>
        </w:rPr>
        <w:t xml:space="preserve"> </w:t>
      </w:r>
      <w:r>
        <w:rPr>
          <w:rFonts w:ascii="Helvetica" w:hAnsi="Helvetica" w:cs="Times New Roman"/>
          <w:sz w:val="24"/>
          <w:szCs w:val="24"/>
        </w:rPr>
        <w:t>to running</w:t>
      </w:r>
      <w:r w:rsidR="00690C12">
        <w:rPr>
          <w:rFonts w:ascii="Helvetica" w:hAnsi="Helvetica" w:cs="Times New Roman"/>
          <w:sz w:val="24"/>
          <w:szCs w:val="24"/>
        </w:rPr>
        <w:t xml:space="preserve"> an election that was widely applauded.</w:t>
      </w:r>
      <w:r>
        <w:rPr>
          <w:rFonts w:ascii="Helvetica" w:hAnsi="Helvetica" w:cs="Times New Roman"/>
          <w:sz w:val="24"/>
          <w:szCs w:val="24"/>
        </w:rPr>
        <w:t xml:space="preserve"> </w:t>
      </w:r>
    </w:p>
    <w:p w14:paraId="2A65CBA6" w14:textId="2377F2D7" w:rsidR="00037177" w:rsidRDefault="00037177" w:rsidP="00DE4857">
      <w:pPr>
        <w:spacing w:line="360" w:lineRule="auto"/>
        <w:rPr>
          <w:rFonts w:ascii="Helvetica" w:hAnsi="Helvetica" w:cs="Times New Roman"/>
          <w:sz w:val="24"/>
          <w:szCs w:val="24"/>
        </w:rPr>
      </w:pPr>
      <w:r>
        <w:rPr>
          <w:rFonts w:ascii="Helvetica" w:hAnsi="Helvetica" w:cs="Times New Roman"/>
          <w:sz w:val="24"/>
          <w:szCs w:val="24"/>
        </w:rPr>
        <w:t>The contribution of the three CTAs was recognised for their insight on electoral best practices and for the critical contribution to the success of the 2013 election</w:t>
      </w:r>
      <w:r w:rsidR="00FF76DC">
        <w:rPr>
          <w:rFonts w:ascii="Helvetica" w:hAnsi="Helvetica" w:cs="Times New Roman"/>
          <w:sz w:val="24"/>
          <w:szCs w:val="24"/>
        </w:rPr>
        <w:t>, for the follow-up to those elections and to starting preparations for the next elections</w:t>
      </w:r>
      <w:r>
        <w:rPr>
          <w:rFonts w:ascii="Helvetica" w:hAnsi="Helvetica" w:cs="Times New Roman"/>
          <w:sz w:val="24"/>
          <w:szCs w:val="24"/>
        </w:rPr>
        <w:t>.</w:t>
      </w:r>
    </w:p>
    <w:p w14:paraId="56E23FEB" w14:textId="74C3F89D" w:rsidR="002D5CFE" w:rsidRDefault="00690C12" w:rsidP="00DE4857">
      <w:pPr>
        <w:spacing w:line="360" w:lineRule="auto"/>
        <w:rPr>
          <w:rFonts w:ascii="Helvetica" w:hAnsi="Helvetica" w:cs="Times New Roman"/>
          <w:sz w:val="24"/>
          <w:szCs w:val="24"/>
        </w:rPr>
      </w:pPr>
      <w:r>
        <w:rPr>
          <w:rFonts w:ascii="Helvetica" w:hAnsi="Helvetica" w:cs="Times New Roman"/>
          <w:sz w:val="24"/>
          <w:szCs w:val="24"/>
        </w:rPr>
        <w:t>The</w:t>
      </w:r>
      <w:r w:rsidR="00A5009A">
        <w:rPr>
          <w:rFonts w:ascii="Helvetica" w:hAnsi="Helvetica" w:cs="Times New Roman"/>
          <w:sz w:val="24"/>
          <w:szCs w:val="24"/>
        </w:rPr>
        <w:t xml:space="preserve"> IEC recognises that there has been a challenge</w:t>
      </w:r>
      <w:r>
        <w:rPr>
          <w:rFonts w:ascii="Helvetica" w:hAnsi="Helvetica" w:cs="Times New Roman"/>
          <w:sz w:val="24"/>
          <w:szCs w:val="24"/>
        </w:rPr>
        <w:t xml:space="preserve"> in being open to political parties </w:t>
      </w:r>
      <w:r w:rsidR="00A5009A">
        <w:rPr>
          <w:rFonts w:ascii="Helvetica" w:hAnsi="Helvetica" w:cs="Times New Roman"/>
          <w:sz w:val="24"/>
          <w:szCs w:val="24"/>
        </w:rPr>
        <w:t>due to uncertainty about the status of the electoral laws, which led to a need be but cautious about impartiality, but that moving forward, a greater degree of openness and engagement will be valuable and necessary.</w:t>
      </w:r>
    </w:p>
    <w:p w14:paraId="3B71E2E9" w14:textId="2AEDF9B9" w:rsidR="00690C12" w:rsidRDefault="00D8472E" w:rsidP="00DE4857">
      <w:pPr>
        <w:spacing w:line="360" w:lineRule="auto"/>
        <w:rPr>
          <w:rFonts w:ascii="Helvetica" w:hAnsi="Helvetica" w:cs="Times New Roman"/>
          <w:sz w:val="24"/>
          <w:szCs w:val="24"/>
        </w:rPr>
      </w:pPr>
      <w:r>
        <w:rPr>
          <w:rFonts w:ascii="Helvetica" w:hAnsi="Helvetica" w:cs="Times New Roman"/>
          <w:sz w:val="24"/>
          <w:szCs w:val="24"/>
        </w:rPr>
        <w:t xml:space="preserve">Overall, the senior members of the Commission </w:t>
      </w:r>
      <w:r w:rsidR="00690C12">
        <w:rPr>
          <w:rFonts w:ascii="Helvetica" w:hAnsi="Helvetica" w:cs="Times New Roman"/>
          <w:sz w:val="24"/>
          <w:szCs w:val="24"/>
        </w:rPr>
        <w:t xml:space="preserve">have </w:t>
      </w:r>
      <w:r>
        <w:rPr>
          <w:rFonts w:ascii="Helvetica" w:hAnsi="Helvetica" w:cs="Times New Roman"/>
          <w:sz w:val="24"/>
          <w:szCs w:val="24"/>
        </w:rPr>
        <w:t>confirmed the cri</w:t>
      </w:r>
      <w:r w:rsidR="00C36897">
        <w:rPr>
          <w:rFonts w:ascii="Helvetica" w:hAnsi="Helvetica" w:cs="Times New Roman"/>
          <w:sz w:val="24"/>
          <w:szCs w:val="24"/>
        </w:rPr>
        <w:t xml:space="preserve">tical importance of the Project. It was wisely noted that one </w:t>
      </w:r>
      <w:r w:rsidR="00690C12">
        <w:rPr>
          <w:rFonts w:ascii="Helvetica" w:hAnsi="Helvetica" w:cs="Times New Roman"/>
          <w:sz w:val="24"/>
          <w:szCs w:val="24"/>
        </w:rPr>
        <w:t>experience does</w:t>
      </w:r>
      <w:r w:rsidR="00C36897">
        <w:rPr>
          <w:rFonts w:ascii="Helvetica" w:hAnsi="Helvetica" w:cs="Times New Roman"/>
          <w:sz w:val="24"/>
          <w:szCs w:val="24"/>
        </w:rPr>
        <w:t xml:space="preserve"> not confirm or guarantee long term </w:t>
      </w:r>
      <w:r w:rsidR="00690C12">
        <w:rPr>
          <w:rFonts w:ascii="Helvetica" w:hAnsi="Helvetica" w:cs="Times New Roman"/>
          <w:sz w:val="24"/>
          <w:szCs w:val="24"/>
        </w:rPr>
        <w:t>sustainability and</w:t>
      </w:r>
      <w:r w:rsidR="00C36897">
        <w:rPr>
          <w:rFonts w:ascii="Helvetica" w:hAnsi="Helvetica" w:cs="Times New Roman"/>
          <w:sz w:val="24"/>
          <w:szCs w:val="24"/>
        </w:rPr>
        <w:t xml:space="preserve"> there is need for </w:t>
      </w:r>
      <w:r w:rsidR="00690C12">
        <w:rPr>
          <w:rFonts w:ascii="Helvetica" w:hAnsi="Helvetica" w:cs="Times New Roman"/>
          <w:sz w:val="24"/>
          <w:szCs w:val="24"/>
        </w:rPr>
        <w:t>continued support</w:t>
      </w:r>
      <w:r w:rsidR="00C36897">
        <w:rPr>
          <w:rFonts w:ascii="Helvetica" w:hAnsi="Helvetica" w:cs="Times New Roman"/>
          <w:sz w:val="24"/>
          <w:szCs w:val="24"/>
        </w:rPr>
        <w:t xml:space="preserve"> through to 2021 especially given the expanded mandate of the Commission.</w:t>
      </w:r>
      <w:r w:rsidR="00690C12">
        <w:rPr>
          <w:rFonts w:ascii="Helvetica" w:hAnsi="Helvetica" w:cs="Times New Roman"/>
          <w:sz w:val="24"/>
          <w:szCs w:val="24"/>
        </w:rPr>
        <w:t xml:space="preserve"> It is also acknowledged that there remain gaps between:</w:t>
      </w:r>
    </w:p>
    <w:p w14:paraId="6EF8E22F" w14:textId="0691F52B" w:rsidR="00690C12" w:rsidRPr="00690C12" w:rsidRDefault="00690C12" w:rsidP="00DE4857">
      <w:pPr>
        <w:pStyle w:val="ListParagraph"/>
        <w:numPr>
          <w:ilvl w:val="0"/>
          <w:numId w:val="21"/>
        </w:numPr>
        <w:spacing w:line="360" w:lineRule="auto"/>
        <w:rPr>
          <w:rFonts w:ascii="Helvetica" w:hAnsi="Helvetica" w:cs="Times New Roman"/>
          <w:sz w:val="24"/>
          <w:szCs w:val="24"/>
        </w:rPr>
      </w:pPr>
      <w:r w:rsidRPr="00690C12">
        <w:rPr>
          <w:rFonts w:ascii="Helvetica" w:hAnsi="Helvetica" w:cs="Times New Roman"/>
          <w:sz w:val="24"/>
          <w:szCs w:val="24"/>
        </w:rPr>
        <w:t xml:space="preserve">theory and practice, </w:t>
      </w:r>
    </w:p>
    <w:p w14:paraId="683C7270" w14:textId="287726A0" w:rsidR="00690C12" w:rsidRPr="00690C12" w:rsidRDefault="00690C12" w:rsidP="00DE4857">
      <w:pPr>
        <w:pStyle w:val="ListParagraph"/>
        <w:numPr>
          <w:ilvl w:val="0"/>
          <w:numId w:val="21"/>
        </w:numPr>
        <w:spacing w:line="360" w:lineRule="auto"/>
        <w:rPr>
          <w:rFonts w:ascii="Helvetica" w:hAnsi="Helvetica" w:cs="Times New Roman"/>
          <w:sz w:val="24"/>
          <w:szCs w:val="24"/>
        </w:rPr>
      </w:pPr>
      <w:r w:rsidRPr="00690C12">
        <w:rPr>
          <w:rFonts w:ascii="Helvetica" w:hAnsi="Helvetica" w:cs="Times New Roman"/>
          <w:sz w:val="24"/>
          <w:szCs w:val="24"/>
        </w:rPr>
        <w:t xml:space="preserve">operations and budgeting, </w:t>
      </w:r>
    </w:p>
    <w:p w14:paraId="60DE0539" w14:textId="7E117DD8" w:rsidR="00690C12" w:rsidRPr="00690C12" w:rsidRDefault="00690C12" w:rsidP="00DE4857">
      <w:pPr>
        <w:pStyle w:val="ListParagraph"/>
        <w:numPr>
          <w:ilvl w:val="0"/>
          <w:numId w:val="21"/>
        </w:numPr>
        <w:spacing w:line="360" w:lineRule="auto"/>
        <w:rPr>
          <w:rFonts w:ascii="Helvetica" w:hAnsi="Helvetica" w:cs="Times New Roman"/>
          <w:sz w:val="24"/>
          <w:szCs w:val="24"/>
        </w:rPr>
      </w:pPr>
      <w:r w:rsidRPr="00690C12">
        <w:rPr>
          <w:rFonts w:ascii="Helvetica" w:hAnsi="Helvetica" w:cs="Times New Roman"/>
          <w:sz w:val="24"/>
          <w:szCs w:val="24"/>
        </w:rPr>
        <w:t xml:space="preserve">planning and the identification of electoral needs </w:t>
      </w:r>
      <w:r>
        <w:rPr>
          <w:rFonts w:ascii="Helvetica" w:hAnsi="Helvetica" w:cs="Times New Roman"/>
          <w:sz w:val="24"/>
          <w:szCs w:val="24"/>
        </w:rPr>
        <w:t>,</w:t>
      </w:r>
    </w:p>
    <w:p w14:paraId="248510AA" w14:textId="0015D0BE" w:rsidR="00690C12" w:rsidRDefault="00690C12" w:rsidP="00DE4857">
      <w:pPr>
        <w:pStyle w:val="ListParagraph"/>
        <w:numPr>
          <w:ilvl w:val="0"/>
          <w:numId w:val="21"/>
        </w:numPr>
        <w:spacing w:line="360" w:lineRule="auto"/>
        <w:rPr>
          <w:rFonts w:ascii="Helvetica" w:hAnsi="Helvetica" w:cs="Times New Roman"/>
          <w:sz w:val="24"/>
          <w:szCs w:val="24"/>
        </w:rPr>
      </w:pPr>
      <w:r w:rsidRPr="00690C12">
        <w:rPr>
          <w:rFonts w:ascii="Helvetica" w:hAnsi="Helvetica" w:cs="Times New Roman"/>
          <w:sz w:val="24"/>
          <w:szCs w:val="24"/>
        </w:rPr>
        <w:t>internal and external communications</w:t>
      </w:r>
      <w:r>
        <w:rPr>
          <w:rFonts w:ascii="Helvetica" w:hAnsi="Helvetica" w:cs="Times New Roman"/>
          <w:sz w:val="24"/>
          <w:szCs w:val="24"/>
        </w:rPr>
        <w:t xml:space="preserve"> with stakeholders, and</w:t>
      </w:r>
    </w:p>
    <w:p w14:paraId="2E729948" w14:textId="5FF5B382" w:rsidR="00690C12" w:rsidRPr="00690C12" w:rsidRDefault="00690C12" w:rsidP="00DE4857">
      <w:pPr>
        <w:pStyle w:val="ListParagraph"/>
        <w:numPr>
          <w:ilvl w:val="0"/>
          <w:numId w:val="21"/>
        </w:numPr>
        <w:spacing w:line="360" w:lineRule="auto"/>
        <w:rPr>
          <w:rFonts w:ascii="Helvetica" w:hAnsi="Helvetica" w:cs="Times New Roman"/>
          <w:sz w:val="24"/>
          <w:szCs w:val="24"/>
        </w:rPr>
      </w:pPr>
      <w:proofErr w:type="gramStart"/>
      <w:r>
        <w:rPr>
          <w:rFonts w:ascii="Helvetica" w:hAnsi="Helvetica" w:cs="Times New Roman"/>
          <w:sz w:val="24"/>
          <w:szCs w:val="24"/>
        </w:rPr>
        <w:lastRenderedPageBreak/>
        <w:t>between</w:t>
      </w:r>
      <w:proofErr w:type="gramEnd"/>
      <w:r>
        <w:rPr>
          <w:rFonts w:ascii="Helvetica" w:hAnsi="Helvetica" w:cs="Times New Roman"/>
          <w:sz w:val="24"/>
          <w:szCs w:val="24"/>
        </w:rPr>
        <w:t xml:space="preserve"> the Project and donors and senior decision-making levels of the Commission.</w:t>
      </w:r>
    </w:p>
    <w:p w14:paraId="118C4DBE" w14:textId="6D34FAC4" w:rsidR="00690C12" w:rsidRDefault="00690C12" w:rsidP="00DE4857">
      <w:pPr>
        <w:spacing w:line="360" w:lineRule="auto"/>
        <w:rPr>
          <w:rFonts w:ascii="Helvetica" w:hAnsi="Helvetica" w:cs="Times New Roman"/>
          <w:sz w:val="24"/>
          <w:szCs w:val="24"/>
        </w:rPr>
      </w:pPr>
      <w:r>
        <w:rPr>
          <w:rFonts w:ascii="Helvetica" w:hAnsi="Helvetica" w:cs="Times New Roman"/>
          <w:sz w:val="24"/>
          <w:szCs w:val="24"/>
        </w:rPr>
        <w:t xml:space="preserve">This is hardly surprising given the very new and early stages of the Commission’s life. </w:t>
      </w:r>
    </w:p>
    <w:p w14:paraId="71CDD8D2" w14:textId="7BA8720B" w:rsidR="003B2A1E" w:rsidRDefault="00690C12" w:rsidP="00DE4857">
      <w:pPr>
        <w:spacing w:line="360" w:lineRule="auto"/>
        <w:rPr>
          <w:rFonts w:ascii="Helvetica" w:hAnsi="Helvetica"/>
        </w:rPr>
      </w:pPr>
      <w:r>
        <w:rPr>
          <w:rFonts w:ascii="Helvetica" w:hAnsi="Helvetica" w:cs="Times New Roman"/>
          <w:sz w:val="24"/>
          <w:szCs w:val="24"/>
        </w:rPr>
        <w:t xml:space="preserve">The Commission would welcome additional </w:t>
      </w:r>
      <w:r w:rsidR="00FF76DC">
        <w:rPr>
          <w:rFonts w:ascii="Helvetica" w:hAnsi="Helvetica" w:cs="Times New Roman"/>
          <w:sz w:val="24"/>
          <w:szCs w:val="24"/>
        </w:rPr>
        <w:t xml:space="preserve">donor </w:t>
      </w:r>
      <w:r>
        <w:rPr>
          <w:rFonts w:ascii="Helvetica" w:hAnsi="Helvetica" w:cs="Times New Roman"/>
          <w:sz w:val="24"/>
          <w:szCs w:val="24"/>
        </w:rPr>
        <w:t>support but has expressed a clear preference that</w:t>
      </w:r>
      <w:r w:rsidR="004B1AF9">
        <w:rPr>
          <w:rFonts w:ascii="Helvetica" w:hAnsi="Helvetica" w:cs="Times New Roman"/>
          <w:sz w:val="24"/>
          <w:szCs w:val="24"/>
        </w:rPr>
        <w:t xml:space="preserve"> the Project be the focal point</w:t>
      </w:r>
      <w:r w:rsidR="00FF76DC">
        <w:rPr>
          <w:rFonts w:ascii="Helvetica" w:hAnsi="Helvetica" w:cs="Times New Roman"/>
          <w:sz w:val="24"/>
          <w:szCs w:val="24"/>
        </w:rPr>
        <w:t>,</w:t>
      </w:r>
      <w:r w:rsidR="004B1AF9">
        <w:rPr>
          <w:rFonts w:ascii="Helvetica" w:hAnsi="Helvetica" w:cs="Times New Roman"/>
          <w:sz w:val="24"/>
          <w:szCs w:val="24"/>
        </w:rPr>
        <w:t xml:space="preserve"> and that the IEC take greater responsibility for lead</w:t>
      </w:r>
      <w:r w:rsidR="003B2A1E">
        <w:rPr>
          <w:rFonts w:ascii="Helvetica" w:hAnsi="Helvetica" w:cs="Times New Roman"/>
          <w:sz w:val="24"/>
          <w:szCs w:val="24"/>
        </w:rPr>
        <w:t>ership on internal coordination.</w:t>
      </w:r>
      <w:r w:rsidR="00C17383" w:rsidRPr="001D1843">
        <w:rPr>
          <w:rFonts w:ascii="Helvetica" w:hAnsi="Helvetica"/>
        </w:rPr>
        <w:t xml:space="preserve"> </w:t>
      </w:r>
      <w:r w:rsidR="008F0ED0" w:rsidRPr="001D1843">
        <w:rPr>
          <w:rFonts w:ascii="Helvetica" w:hAnsi="Helvetica"/>
        </w:rPr>
        <w:tab/>
      </w:r>
    </w:p>
    <w:p w14:paraId="0D595887" w14:textId="77777777" w:rsidR="003B2A1E" w:rsidRDefault="003B2A1E" w:rsidP="00DE4857">
      <w:pPr>
        <w:spacing w:line="360" w:lineRule="auto"/>
        <w:rPr>
          <w:rFonts w:ascii="Helvetica" w:hAnsi="Helvetica"/>
        </w:rPr>
      </w:pPr>
    </w:p>
    <w:p w14:paraId="198C5E8A" w14:textId="2B47E9CE" w:rsidR="003B2A1E" w:rsidRDefault="00EF2F45" w:rsidP="00DE4857">
      <w:pPr>
        <w:pStyle w:val="Heading2"/>
        <w:spacing w:line="360" w:lineRule="auto"/>
      </w:pPr>
      <w:bookmarkStart w:id="28" w:name="_Toc436296492"/>
      <w:r>
        <w:t>10</w:t>
      </w:r>
      <w:r w:rsidR="003B2A1E">
        <w:t>.</w:t>
      </w:r>
      <w:r w:rsidR="003B2A1E">
        <w:tab/>
      </w:r>
      <w:r w:rsidR="00C43EC4" w:rsidRPr="001D1843">
        <w:t>M&amp;E Aspects</w:t>
      </w:r>
      <w:bookmarkStart w:id="29" w:name="_Toc309150632"/>
      <w:bookmarkStart w:id="30" w:name="_Toc309150960"/>
      <w:bookmarkStart w:id="31" w:name="_Toc309300336"/>
      <w:bookmarkStart w:id="32" w:name="_Toc309300405"/>
      <w:bookmarkEnd w:id="28"/>
    </w:p>
    <w:p w14:paraId="571CD264" w14:textId="77777777" w:rsidR="003B2A1E" w:rsidRPr="003B2A1E" w:rsidRDefault="003B2A1E" w:rsidP="00DE4857">
      <w:pPr>
        <w:spacing w:line="360" w:lineRule="auto"/>
      </w:pPr>
    </w:p>
    <w:p w14:paraId="2FEA94A4" w14:textId="082C10BA" w:rsidR="009E6D74" w:rsidRPr="001D1843" w:rsidRDefault="00C43EC4"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The evaluation found a weakness in the absence of measurable baselines and reliable </w:t>
      </w:r>
      <w:proofErr w:type="gramStart"/>
      <w:r w:rsidRPr="001D1843">
        <w:rPr>
          <w:rFonts w:ascii="Helvetica" w:hAnsi="Helvetica" w:cs="Times New Roman"/>
          <w:sz w:val="24"/>
          <w:szCs w:val="24"/>
        </w:rPr>
        <w:t>data</w:t>
      </w:r>
      <w:r w:rsidR="003A03A4" w:rsidRPr="001D1843">
        <w:rPr>
          <w:rFonts w:ascii="Helvetica" w:hAnsi="Helvetica" w:cs="Times New Roman"/>
          <w:sz w:val="24"/>
          <w:szCs w:val="24"/>
        </w:rPr>
        <w:t xml:space="preserve"> </w:t>
      </w:r>
      <w:r w:rsidRPr="001D1843">
        <w:rPr>
          <w:rFonts w:ascii="Helvetica" w:hAnsi="Helvetica" w:cs="Times New Roman"/>
          <w:sz w:val="24"/>
          <w:szCs w:val="24"/>
        </w:rPr>
        <w:t xml:space="preserve"> and</w:t>
      </w:r>
      <w:proofErr w:type="gramEnd"/>
      <w:r w:rsidRPr="001D1843">
        <w:rPr>
          <w:rFonts w:ascii="Helvetica" w:hAnsi="Helvetica" w:cs="Times New Roman"/>
          <w:sz w:val="24"/>
          <w:szCs w:val="24"/>
        </w:rPr>
        <w:t xml:space="preserve"> recommends that </w:t>
      </w:r>
      <w:r w:rsidR="00C52316" w:rsidRPr="001D1843">
        <w:rPr>
          <w:rFonts w:ascii="Helvetica" w:hAnsi="Helvetica" w:cs="Times New Roman"/>
          <w:sz w:val="24"/>
          <w:szCs w:val="24"/>
        </w:rPr>
        <w:t>at this mid way point it would be helpful to recrui</w:t>
      </w:r>
      <w:r w:rsidR="00795A75" w:rsidRPr="001D1843">
        <w:rPr>
          <w:rFonts w:ascii="Helvetica" w:hAnsi="Helvetica" w:cs="Times New Roman"/>
          <w:sz w:val="24"/>
          <w:szCs w:val="24"/>
        </w:rPr>
        <w:t xml:space="preserve">t a short term expert to refine </w:t>
      </w:r>
      <w:r w:rsidR="00C52316" w:rsidRPr="001D1843">
        <w:rPr>
          <w:rFonts w:ascii="Helvetica" w:hAnsi="Helvetica" w:cs="Times New Roman"/>
          <w:sz w:val="24"/>
          <w:szCs w:val="24"/>
        </w:rPr>
        <w:t xml:space="preserve"> the logframe and provide measurable, locally available indicators of prog</w:t>
      </w:r>
      <w:r w:rsidR="003A03A4" w:rsidRPr="001D1843">
        <w:rPr>
          <w:rFonts w:ascii="Helvetica" w:hAnsi="Helvetica" w:cs="Times New Roman"/>
          <w:sz w:val="24"/>
          <w:szCs w:val="24"/>
        </w:rPr>
        <w:t xml:space="preserve">ress </w:t>
      </w:r>
      <w:r w:rsidR="00C52316" w:rsidRPr="001D1843">
        <w:rPr>
          <w:rFonts w:ascii="Helvetica" w:hAnsi="Helvetica" w:cs="Times New Roman"/>
          <w:sz w:val="24"/>
          <w:szCs w:val="24"/>
        </w:rPr>
        <w:t xml:space="preserve"> and  meaningful baselines. The Results and Resources </w:t>
      </w:r>
      <w:r w:rsidR="00A005B4" w:rsidRPr="001D1843">
        <w:rPr>
          <w:rFonts w:ascii="Helvetica" w:hAnsi="Helvetica" w:cs="Times New Roman"/>
          <w:sz w:val="24"/>
          <w:szCs w:val="24"/>
        </w:rPr>
        <w:t xml:space="preserve">Framework </w:t>
      </w:r>
      <w:r w:rsidR="00FF76DC">
        <w:rPr>
          <w:rFonts w:ascii="Helvetica" w:hAnsi="Helvetica" w:cs="Times New Roman"/>
          <w:sz w:val="24"/>
          <w:szCs w:val="24"/>
        </w:rPr>
        <w:t xml:space="preserve">set out in the original Project Document </w:t>
      </w:r>
      <w:r w:rsidR="00A005B4" w:rsidRPr="001D1843">
        <w:rPr>
          <w:rFonts w:ascii="Helvetica" w:hAnsi="Helvetica" w:cs="Times New Roman"/>
          <w:sz w:val="24"/>
          <w:szCs w:val="24"/>
        </w:rPr>
        <w:t>has</w:t>
      </w:r>
      <w:r w:rsidR="00C52316" w:rsidRPr="001D1843">
        <w:rPr>
          <w:rFonts w:ascii="Helvetica" w:hAnsi="Helvetica" w:cs="Times New Roman"/>
          <w:sz w:val="24"/>
          <w:szCs w:val="24"/>
        </w:rPr>
        <w:t xml:space="preserve"> very simplistic yes/no baselines measures for performance </w:t>
      </w:r>
      <w:r w:rsidR="003A03A4" w:rsidRPr="001D1843">
        <w:rPr>
          <w:rStyle w:val="FootnoteReference"/>
          <w:rFonts w:ascii="Helvetica" w:hAnsi="Helvetica" w:cs="Times New Roman"/>
          <w:sz w:val="24"/>
          <w:szCs w:val="24"/>
        </w:rPr>
        <w:footnoteReference w:id="14"/>
      </w:r>
      <w:r w:rsidR="003A03A4" w:rsidRPr="001D1843">
        <w:rPr>
          <w:rFonts w:ascii="Helvetica" w:hAnsi="Helvetica" w:cs="Times New Roman"/>
          <w:sz w:val="24"/>
          <w:szCs w:val="24"/>
        </w:rPr>
        <w:t xml:space="preserve"> </w:t>
      </w:r>
      <w:r w:rsidR="00C52316" w:rsidRPr="001D1843">
        <w:rPr>
          <w:rFonts w:ascii="Helvetica" w:hAnsi="Helvetica" w:cs="Times New Roman"/>
          <w:sz w:val="24"/>
          <w:szCs w:val="24"/>
        </w:rPr>
        <w:t xml:space="preserve">that </w:t>
      </w:r>
      <w:r w:rsidR="00B5165E" w:rsidRPr="001D1843">
        <w:rPr>
          <w:rFonts w:ascii="Helvetica" w:hAnsi="Helvetica" w:cs="Times New Roman"/>
          <w:sz w:val="24"/>
          <w:szCs w:val="24"/>
        </w:rPr>
        <w:t xml:space="preserve">are absent of progress milestones or impact measures, limited  to </w:t>
      </w:r>
      <w:r w:rsidR="003A03A4" w:rsidRPr="001D1843">
        <w:rPr>
          <w:rFonts w:ascii="Helvetica" w:hAnsi="Helvetica" w:cs="Times New Roman"/>
          <w:sz w:val="24"/>
          <w:szCs w:val="24"/>
        </w:rPr>
        <w:t>“</w:t>
      </w:r>
      <w:r w:rsidR="00B5165E" w:rsidRPr="001D1843">
        <w:rPr>
          <w:rFonts w:ascii="Helvetica" w:hAnsi="Helvetica" w:cs="Times New Roman"/>
          <w:sz w:val="24"/>
          <w:szCs w:val="24"/>
        </w:rPr>
        <w:t xml:space="preserve">evidence-free” yes/no baselines and target measures. This level of analysis is not acceptable to donors generally and needs attention. </w:t>
      </w:r>
      <w:r w:rsidR="00C52316" w:rsidRPr="001D1843">
        <w:rPr>
          <w:rFonts w:ascii="Helvetica" w:hAnsi="Helvetica" w:cs="Times New Roman"/>
          <w:sz w:val="24"/>
          <w:szCs w:val="24"/>
        </w:rPr>
        <w:t>A</w:t>
      </w:r>
      <w:r w:rsidRPr="001D1843">
        <w:rPr>
          <w:rFonts w:ascii="Helvetica" w:hAnsi="Helvetica" w:cs="Times New Roman"/>
          <w:sz w:val="24"/>
          <w:szCs w:val="24"/>
        </w:rPr>
        <w:t xml:space="preserve">ny future project </w:t>
      </w:r>
      <w:r w:rsidR="00C52316" w:rsidRPr="001D1843">
        <w:rPr>
          <w:rFonts w:ascii="Helvetica" w:hAnsi="Helvetica" w:cs="Times New Roman"/>
          <w:sz w:val="24"/>
          <w:szCs w:val="24"/>
        </w:rPr>
        <w:t xml:space="preserve">must </w:t>
      </w:r>
      <w:r w:rsidRPr="001D1843">
        <w:rPr>
          <w:rFonts w:ascii="Helvetica" w:hAnsi="Helvetica" w:cs="Times New Roman"/>
          <w:sz w:val="24"/>
          <w:szCs w:val="24"/>
        </w:rPr>
        <w:t>embed a robust M&amp;E and Learning framework; be subject to continuous evaluation against established milestones and progress indicators and that tools for the measurement of attitudes, behaviours and performance delivery be carried out as part of the project implementation strategy to ensure future measurability of progress, impact and results.</w:t>
      </w:r>
      <w:r w:rsidR="003A03A4" w:rsidRPr="001D1843">
        <w:rPr>
          <w:rStyle w:val="FootnoteReference"/>
          <w:rFonts w:ascii="Helvetica" w:hAnsi="Helvetica" w:cs="Times New Roman"/>
          <w:sz w:val="24"/>
          <w:szCs w:val="24"/>
        </w:rPr>
        <w:footnoteReference w:id="15"/>
      </w:r>
      <w:r w:rsidRPr="001D1843">
        <w:rPr>
          <w:rFonts w:ascii="Helvetica" w:hAnsi="Helvetica" w:cs="Times New Roman"/>
          <w:sz w:val="24"/>
          <w:szCs w:val="24"/>
        </w:rPr>
        <w:t xml:space="preserve">  It is recommended that future project management tools also be mindful of donor criteria of evaluation for effectiveness and value for money and that in collaboration with donors, such indicators be agreed in the early stages of the project. </w:t>
      </w:r>
      <w:r w:rsidR="00C52316" w:rsidRPr="001D1843">
        <w:rPr>
          <w:rFonts w:ascii="Helvetica" w:hAnsi="Helvetica" w:cs="Times New Roman"/>
          <w:sz w:val="24"/>
          <w:szCs w:val="24"/>
        </w:rPr>
        <w:t xml:space="preserve">The DFID </w:t>
      </w:r>
      <w:r w:rsidR="00C52316" w:rsidRPr="001D1843">
        <w:rPr>
          <w:rFonts w:ascii="Helvetica" w:hAnsi="Helvetica" w:cs="Times New Roman"/>
          <w:sz w:val="24"/>
          <w:szCs w:val="24"/>
        </w:rPr>
        <w:lastRenderedPageBreak/>
        <w:t xml:space="preserve">VfM framework of the 4 </w:t>
      </w:r>
      <w:proofErr w:type="gramStart"/>
      <w:r w:rsidR="00C52316" w:rsidRPr="001D1843">
        <w:rPr>
          <w:rFonts w:ascii="Helvetica" w:hAnsi="Helvetica" w:cs="Times New Roman"/>
          <w:sz w:val="24"/>
          <w:szCs w:val="24"/>
        </w:rPr>
        <w:t>e’s  -</w:t>
      </w:r>
      <w:proofErr w:type="gramEnd"/>
      <w:r w:rsidR="00C52316" w:rsidRPr="001D1843">
        <w:rPr>
          <w:rFonts w:ascii="Helvetica" w:hAnsi="Helvetica" w:cs="Times New Roman"/>
          <w:sz w:val="24"/>
          <w:szCs w:val="24"/>
        </w:rPr>
        <w:t xml:space="preserve"> economy, efficiency, effectiveness and equity -  is a useful stating point.</w:t>
      </w:r>
      <w:bookmarkEnd w:id="29"/>
      <w:bookmarkEnd w:id="30"/>
      <w:bookmarkEnd w:id="31"/>
      <w:bookmarkEnd w:id="32"/>
    </w:p>
    <w:p w14:paraId="0AFEAC66" w14:textId="77777777" w:rsidR="00C52316" w:rsidRPr="001D1843" w:rsidRDefault="00C52316" w:rsidP="00DE4857">
      <w:pPr>
        <w:spacing w:line="360" w:lineRule="auto"/>
        <w:rPr>
          <w:rFonts w:ascii="Helvetica" w:hAnsi="Helvetica"/>
        </w:rPr>
      </w:pPr>
    </w:p>
    <w:p w14:paraId="69B3A105" w14:textId="6D4D9AE3" w:rsidR="00C43EC4" w:rsidRPr="001D1843" w:rsidRDefault="00EF2F45" w:rsidP="00DE4857">
      <w:pPr>
        <w:pStyle w:val="Heading2"/>
        <w:spacing w:line="360" w:lineRule="auto"/>
        <w:rPr>
          <w:rFonts w:ascii="Helvetica" w:hAnsi="Helvetica"/>
        </w:rPr>
      </w:pPr>
      <w:bookmarkStart w:id="33" w:name="_Toc436296493"/>
      <w:r>
        <w:rPr>
          <w:rFonts w:ascii="Helvetica" w:hAnsi="Helvetica"/>
        </w:rPr>
        <w:t>11</w:t>
      </w:r>
      <w:r w:rsidR="00C17383" w:rsidRPr="001D1843">
        <w:rPr>
          <w:rFonts w:ascii="Helvetica" w:hAnsi="Helvetica"/>
        </w:rPr>
        <w:t xml:space="preserve">. </w:t>
      </w:r>
      <w:r w:rsidR="008F0ED0" w:rsidRPr="001D1843">
        <w:rPr>
          <w:rFonts w:ascii="Helvetica" w:hAnsi="Helvetica"/>
        </w:rPr>
        <w:tab/>
      </w:r>
      <w:r w:rsidR="001F2503" w:rsidRPr="001D1843">
        <w:rPr>
          <w:rFonts w:ascii="Helvetica" w:hAnsi="Helvetica"/>
        </w:rPr>
        <w:t xml:space="preserve">Summary of </w:t>
      </w:r>
      <w:r w:rsidR="00165B3E" w:rsidRPr="001D1843">
        <w:rPr>
          <w:rFonts w:ascii="Helvetica" w:hAnsi="Helvetica"/>
        </w:rPr>
        <w:t>Recommendations</w:t>
      </w:r>
      <w:bookmarkEnd w:id="33"/>
    </w:p>
    <w:p w14:paraId="38ACA7AA" w14:textId="77777777" w:rsidR="001F2503" w:rsidRPr="001D1843" w:rsidRDefault="001F2503" w:rsidP="00DE4857">
      <w:pPr>
        <w:spacing w:line="360" w:lineRule="auto"/>
        <w:rPr>
          <w:rFonts w:ascii="Helvetica" w:hAnsi="Helvetica"/>
        </w:rPr>
      </w:pPr>
    </w:p>
    <w:p w14:paraId="52A904F7" w14:textId="16D35DD4" w:rsidR="001F2503" w:rsidRPr="001D1843" w:rsidRDefault="001F2503" w:rsidP="00DE4857">
      <w:pPr>
        <w:spacing w:line="360" w:lineRule="auto"/>
        <w:rPr>
          <w:rFonts w:ascii="Helvetica" w:hAnsi="Helvetica" w:cs="Times New Roman"/>
          <w:sz w:val="24"/>
          <w:szCs w:val="24"/>
        </w:rPr>
      </w:pPr>
      <w:r w:rsidRPr="001D1843">
        <w:rPr>
          <w:rFonts w:ascii="Helvetica" w:hAnsi="Helvetica" w:cs="Times New Roman"/>
          <w:sz w:val="24"/>
          <w:szCs w:val="24"/>
        </w:rPr>
        <w:t>This report has recommended that:</w:t>
      </w:r>
    </w:p>
    <w:p w14:paraId="64908A5D" w14:textId="4BABF61A" w:rsidR="00165B3E" w:rsidRPr="001D1843" w:rsidRDefault="00FF76DC" w:rsidP="00DE4857">
      <w:pPr>
        <w:pStyle w:val="ListParagraph"/>
        <w:numPr>
          <w:ilvl w:val="0"/>
          <w:numId w:val="14"/>
        </w:numPr>
        <w:spacing w:line="360" w:lineRule="auto"/>
        <w:rPr>
          <w:rFonts w:ascii="Helvetica" w:hAnsi="Helvetica" w:cs="Times New Roman"/>
          <w:sz w:val="24"/>
          <w:szCs w:val="24"/>
        </w:rPr>
      </w:pPr>
      <w:r>
        <w:rPr>
          <w:rFonts w:ascii="Helvetica" w:hAnsi="Helvetica" w:cs="Times New Roman"/>
          <w:sz w:val="24"/>
          <w:szCs w:val="24"/>
        </w:rPr>
        <w:t xml:space="preserve">as a minimum, steps be taken to ensure that </w:t>
      </w:r>
      <w:r w:rsidR="00165B3E" w:rsidRPr="001D1843">
        <w:rPr>
          <w:rFonts w:ascii="Helvetica" w:hAnsi="Helvetica" w:cs="Times New Roman"/>
          <w:sz w:val="24"/>
          <w:szCs w:val="24"/>
        </w:rPr>
        <w:t xml:space="preserve">the </w:t>
      </w:r>
      <w:r>
        <w:rPr>
          <w:rFonts w:ascii="Helvetica" w:hAnsi="Helvetica" w:cs="Times New Roman"/>
          <w:sz w:val="24"/>
          <w:szCs w:val="24"/>
        </w:rPr>
        <w:t>p</w:t>
      </w:r>
      <w:r w:rsidR="00165B3E" w:rsidRPr="001D1843">
        <w:rPr>
          <w:rFonts w:ascii="Helvetica" w:hAnsi="Helvetica" w:cs="Times New Roman"/>
          <w:sz w:val="24"/>
          <w:szCs w:val="24"/>
        </w:rPr>
        <w:t xml:space="preserve">roject </w:t>
      </w:r>
      <w:r>
        <w:rPr>
          <w:rFonts w:ascii="Helvetica" w:hAnsi="Helvetica" w:cs="Times New Roman"/>
          <w:sz w:val="24"/>
          <w:szCs w:val="24"/>
        </w:rPr>
        <w:t xml:space="preserve">period </w:t>
      </w:r>
      <w:r w:rsidR="00165B3E" w:rsidRPr="001D1843">
        <w:rPr>
          <w:rFonts w:ascii="Helvetica" w:hAnsi="Helvetica" w:cs="Times New Roman"/>
          <w:sz w:val="24"/>
          <w:szCs w:val="24"/>
        </w:rPr>
        <w:t>be extended to end 2017 to maintain cohesion and stability during the current electoral cycle while assessment and discussion on and preparations for   a new project to succeed the curren</w:t>
      </w:r>
      <w:r w:rsidR="00734607" w:rsidRPr="001D1843">
        <w:rPr>
          <w:rFonts w:ascii="Helvetica" w:hAnsi="Helvetica" w:cs="Times New Roman"/>
          <w:sz w:val="24"/>
          <w:szCs w:val="24"/>
        </w:rPr>
        <w:t>t one are pursued and finalised;</w:t>
      </w:r>
    </w:p>
    <w:p w14:paraId="0AAA6684" w14:textId="23B09153" w:rsidR="00734607" w:rsidRPr="001D1843" w:rsidRDefault="00734607" w:rsidP="00DE4857">
      <w:pPr>
        <w:pStyle w:val="ListParagraph"/>
        <w:numPr>
          <w:ilvl w:val="0"/>
          <w:numId w:val="14"/>
        </w:numPr>
        <w:spacing w:line="360" w:lineRule="auto"/>
        <w:rPr>
          <w:rFonts w:ascii="Helvetica" w:hAnsi="Helvetica" w:cs="Times New Roman"/>
          <w:sz w:val="24"/>
          <w:szCs w:val="24"/>
        </w:rPr>
      </w:pPr>
      <w:r w:rsidRPr="001D1843">
        <w:rPr>
          <w:rFonts w:ascii="Helvetica" w:hAnsi="Helvetica" w:cs="Times New Roman"/>
          <w:sz w:val="24"/>
          <w:szCs w:val="24"/>
        </w:rPr>
        <w:t xml:space="preserve">a window of complementary programme support to IEC electoral stakeholders (civil society, media, political parties, observers) be included </w:t>
      </w:r>
      <w:r w:rsidR="00FF76DC">
        <w:rPr>
          <w:rFonts w:ascii="Helvetica" w:hAnsi="Helvetica" w:cs="Times New Roman"/>
          <w:sz w:val="24"/>
          <w:szCs w:val="24"/>
        </w:rPr>
        <w:t xml:space="preserve">as much as possible into re-programming of the current project, and be a key component </w:t>
      </w:r>
      <w:r w:rsidRPr="001D1843">
        <w:rPr>
          <w:rFonts w:ascii="Helvetica" w:hAnsi="Helvetica" w:cs="Times New Roman"/>
          <w:sz w:val="24"/>
          <w:szCs w:val="24"/>
        </w:rPr>
        <w:t xml:space="preserve">in future programme models as a means of bridge-building between the EMB and other relevant parties  as part of an approach to inclusive political processes; </w:t>
      </w:r>
    </w:p>
    <w:p w14:paraId="58AA7C0A" w14:textId="555E203D" w:rsidR="00165B3E" w:rsidRPr="001D1843" w:rsidRDefault="00A5009A" w:rsidP="00DE4857">
      <w:pPr>
        <w:pStyle w:val="ListParagraph"/>
        <w:numPr>
          <w:ilvl w:val="0"/>
          <w:numId w:val="14"/>
        </w:numPr>
        <w:spacing w:line="360" w:lineRule="auto"/>
        <w:rPr>
          <w:rFonts w:ascii="Helvetica" w:hAnsi="Helvetica" w:cs="Times New Roman"/>
          <w:sz w:val="24"/>
          <w:szCs w:val="24"/>
        </w:rPr>
      </w:pPr>
      <w:r>
        <w:rPr>
          <w:rFonts w:ascii="Helvetica" w:hAnsi="Helvetica" w:cs="Times New Roman"/>
          <w:sz w:val="24"/>
          <w:szCs w:val="24"/>
        </w:rPr>
        <w:t xml:space="preserve">the mandate of the UN to support electoral processes through to the end of 2017 be </w:t>
      </w:r>
      <w:proofErr w:type="spellStart"/>
      <w:r>
        <w:rPr>
          <w:rFonts w:ascii="Helvetica" w:hAnsi="Helvetica" w:cs="Times New Roman"/>
          <w:sz w:val="24"/>
          <w:szCs w:val="24"/>
        </w:rPr>
        <w:t>confrmed</w:t>
      </w:r>
      <w:proofErr w:type="spellEnd"/>
      <w:r>
        <w:rPr>
          <w:rFonts w:ascii="Helvetica" w:hAnsi="Helvetica" w:cs="Times New Roman"/>
          <w:sz w:val="24"/>
          <w:szCs w:val="24"/>
        </w:rPr>
        <w:t>;</w:t>
      </w:r>
    </w:p>
    <w:p w14:paraId="4B6E907F" w14:textId="52F8C469" w:rsidR="00AB3767" w:rsidRPr="001D1843" w:rsidRDefault="00C34226" w:rsidP="00DE4857">
      <w:pPr>
        <w:pStyle w:val="ListParagraph"/>
        <w:numPr>
          <w:ilvl w:val="0"/>
          <w:numId w:val="14"/>
        </w:numPr>
        <w:spacing w:line="360" w:lineRule="auto"/>
        <w:rPr>
          <w:rFonts w:ascii="Helvetica" w:hAnsi="Helvetica" w:cs="Times New Roman"/>
          <w:sz w:val="24"/>
          <w:szCs w:val="24"/>
        </w:rPr>
      </w:pPr>
      <w:r>
        <w:rPr>
          <w:rFonts w:ascii="Helvetica" w:hAnsi="Helvetica" w:cs="Times New Roman"/>
          <w:sz w:val="24"/>
          <w:szCs w:val="24"/>
        </w:rPr>
        <w:t>A decision of the Project’s engagement of an Operational Adviser be taken (given IFES’s intention to also deploy a similar position) as a matter of priority</w:t>
      </w:r>
      <w:r w:rsidR="00AB3767" w:rsidRPr="001D1843">
        <w:rPr>
          <w:rFonts w:ascii="Helvetica" w:hAnsi="Helvetica" w:cs="Times New Roman"/>
          <w:sz w:val="24"/>
          <w:szCs w:val="24"/>
        </w:rPr>
        <w:t>;</w:t>
      </w:r>
    </w:p>
    <w:p w14:paraId="72EFC872" w14:textId="4C27974E" w:rsidR="00165B3E" w:rsidRPr="001D1843" w:rsidRDefault="005C61E4" w:rsidP="00DE4857">
      <w:pPr>
        <w:pStyle w:val="ListParagraph"/>
        <w:numPr>
          <w:ilvl w:val="0"/>
          <w:numId w:val="14"/>
        </w:numPr>
        <w:spacing w:line="360" w:lineRule="auto"/>
        <w:rPr>
          <w:rFonts w:ascii="Helvetica" w:hAnsi="Helvetica" w:cs="Times New Roman"/>
          <w:sz w:val="24"/>
          <w:szCs w:val="24"/>
        </w:rPr>
      </w:pPr>
      <w:r w:rsidRPr="001D1843">
        <w:rPr>
          <w:rFonts w:ascii="Helvetica" w:hAnsi="Helvetica" w:cs="Times New Roman"/>
          <w:sz w:val="24"/>
          <w:szCs w:val="24"/>
        </w:rPr>
        <w:t>electoral timeline challenges</w:t>
      </w:r>
      <w:r w:rsidR="00165B3E" w:rsidRPr="001D1843">
        <w:rPr>
          <w:rFonts w:ascii="Helvetica" w:hAnsi="Helvetica" w:cs="Times New Roman"/>
          <w:sz w:val="24"/>
          <w:szCs w:val="24"/>
        </w:rPr>
        <w:t xml:space="preserve"> be addressed through an agreed transition process while future directions are cemented so that the significant and important achievements to date are not compromised and continuity is maint</w:t>
      </w:r>
      <w:r w:rsidR="00734607" w:rsidRPr="001D1843">
        <w:rPr>
          <w:rFonts w:ascii="Helvetica" w:hAnsi="Helvetica" w:cs="Times New Roman"/>
          <w:sz w:val="24"/>
          <w:szCs w:val="24"/>
        </w:rPr>
        <w:t>ained through a critical period;</w:t>
      </w:r>
    </w:p>
    <w:p w14:paraId="46FD8E96" w14:textId="46048147" w:rsidR="0064225F" w:rsidRPr="001D1843" w:rsidRDefault="0064225F" w:rsidP="00DE4857">
      <w:pPr>
        <w:pStyle w:val="ListParagraph"/>
        <w:numPr>
          <w:ilvl w:val="0"/>
          <w:numId w:val="14"/>
        </w:numPr>
        <w:spacing w:line="360" w:lineRule="auto"/>
        <w:rPr>
          <w:rFonts w:ascii="Helvetica" w:hAnsi="Helvetica" w:cs="Times New Roman"/>
          <w:sz w:val="24"/>
          <w:szCs w:val="24"/>
        </w:rPr>
      </w:pPr>
      <w:r w:rsidRPr="001D1843">
        <w:rPr>
          <w:rFonts w:ascii="Helvetica" w:hAnsi="Helvetica" w:cs="Times New Roman"/>
          <w:sz w:val="24"/>
          <w:szCs w:val="24"/>
        </w:rPr>
        <w:t xml:space="preserve">a robust MEL framework  </w:t>
      </w:r>
      <w:r w:rsidR="005C61E4" w:rsidRPr="001D1843">
        <w:rPr>
          <w:rFonts w:ascii="Helvetica" w:hAnsi="Helvetica" w:cs="Times New Roman"/>
          <w:sz w:val="24"/>
          <w:szCs w:val="24"/>
        </w:rPr>
        <w:t>be developed and that</w:t>
      </w:r>
      <w:r w:rsidRPr="001D1843">
        <w:rPr>
          <w:rFonts w:ascii="Helvetica" w:hAnsi="Helvetica" w:cs="Times New Roman"/>
          <w:sz w:val="24"/>
          <w:szCs w:val="24"/>
        </w:rPr>
        <w:t xml:space="preserve"> a specialist advisor be recruited short term to re-frame the logframe in terms of measurable </w:t>
      </w:r>
      <w:r w:rsidRPr="001D1843">
        <w:rPr>
          <w:rFonts w:ascii="Helvetica" w:hAnsi="Helvetica" w:cs="Times New Roman"/>
          <w:sz w:val="24"/>
          <w:szCs w:val="24"/>
        </w:rPr>
        <w:lastRenderedPageBreak/>
        <w:t>indictors of progress and substantive baselines that are m</w:t>
      </w:r>
      <w:r w:rsidR="00734607" w:rsidRPr="001D1843">
        <w:rPr>
          <w:rFonts w:ascii="Helvetica" w:hAnsi="Helvetica" w:cs="Times New Roman"/>
          <w:sz w:val="24"/>
          <w:szCs w:val="24"/>
        </w:rPr>
        <w:t>ore than a yes /no  assessment.;</w:t>
      </w:r>
    </w:p>
    <w:p w14:paraId="10ECB961" w14:textId="678FD933" w:rsidR="00165B3E" w:rsidRPr="001D1843" w:rsidRDefault="00C52316" w:rsidP="00DE4857">
      <w:pPr>
        <w:pStyle w:val="ListParagraph"/>
        <w:numPr>
          <w:ilvl w:val="0"/>
          <w:numId w:val="14"/>
        </w:numPr>
        <w:spacing w:line="360" w:lineRule="auto"/>
        <w:rPr>
          <w:rFonts w:ascii="Helvetica" w:hAnsi="Helvetica" w:cs="Times New Roman"/>
          <w:sz w:val="24"/>
          <w:szCs w:val="24"/>
        </w:rPr>
      </w:pPr>
      <w:r w:rsidRPr="001D1843">
        <w:rPr>
          <w:rFonts w:ascii="Helvetica" w:hAnsi="Helvetica" w:cs="Times New Roman"/>
          <w:sz w:val="24"/>
          <w:szCs w:val="24"/>
        </w:rPr>
        <w:t>the project invest in on-going political economy analysis to advise on areas of traction; continually monitor the political context and landscape; inform on emerging risk and advise on emerging issues and opportuni</w:t>
      </w:r>
      <w:r w:rsidR="00734607" w:rsidRPr="001D1843">
        <w:rPr>
          <w:rFonts w:ascii="Helvetica" w:hAnsi="Helvetica" w:cs="Times New Roman"/>
          <w:sz w:val="24"/>
          <w:szCs w:val="24"/>
        </w:rPr>
        <w:t>ties;</w:t>
      </w:r>
    </w:p>
    <w:p w14:paraId="14C2FD34" w14:textId="692974F5" w:rsidR="00CF421D" w:rsidRPr="001D1843" w:rsidRDefault="00B528BB" w:rsidP="00DE4857">
      <w:pPr>
        <w:pStyle w:val="ListParagraph"/>
        <w:numPr>
          <w:ilvl w:val="0"/>
          <w:numId w:val="14"/>
        </w:numPr>
        <w:spacing w:line="360" w:lineRule="auto"/>
        <w:rPr>
          <w:rFonts w:ascii="Helvetica" w:hAnsi="Helvetica" w:cs="Times New Roman"/>
          <w:sz w:val="24"/>
          <w:szCs w:val="24"/>
        </w:rPr>
      </w:pPr>
      <w:r w:rsidRPr="001D1843">
        <w:rPr>
          <w:rFonts w:ascii="Helvetica" w:hAnsi="Helvetica" w:cs="Times New Roman"/>
          <w:sz w:val="24"/>
          <w:szCs w:val="24"/>
        </w:rPr>
        <w:t>UNDP initiate</w:t>
      </w:r>
      <w:r w:rsidR="00CF421D" w:rsidRPr="001D1843">
        <w:rPr>
          <w:rFonts w:ascii="Helvetica" w:hAnsi="Helvetica" w:cs="Times New Roman"/>
          <w:sz w:val="24"/>
          <w:szCs w:val="24"/>
        </w:rPr>
        <w:t xml:space="preserve"> and take the </w:t>
      </w:r>
      <w:r w:rsidR="00F368A4" w:rsidRPr="001D1843">
        <w:rPr>
          <w:rFonts w:ascii="Helvetica" w:hAnsi="Helvetica" w:cs="Times New Roman"/>
          <w:sz w:val="24"/>
          <w:szCs w:val="24"/>
        </w:rPr>
        <w:t>lead on</w:t>
      </w:r>
      <w:r w:rsidR="00CF421D" w:rsidRPr="001D1843">
        <w:rPr>
          <w:rFonts w:ascii="Helvetica" w:hAnsi="Helvetica" w:cs="Times New Roman"/>
          <w:sz w:val="24"/>
          <w:szCs w:val="24"/>
        </w:rPr>
        <w:t xml:space="preserve"> </w:t>
      </w:r>
      <w:r w:rsidR="00992CE4" w:rsidRPr="001D1843">
        <w:rPr>
          <w:rFonts w:ascii="Helvetica" w:hAnsi="Helvetica" w:cs="Times New Roman"/>
          <w:sz w:val="24"/>
          <w:szCs w:val="24"/>
        </w:rPr>
        <w:t xml:space="preserve"> a donor mapping exercise and on </w:t>
      </w:r>
      <w:r w:rsidR="00CF421D" w:rsidRPr="001D1843">
        <w:rPr>
          <w:rFonts w:ascii="Helvetica" w:hAnsi="Helvetica" w:cs="Times New Roman"/>
          <w:sz w:val="24"/>
          <w:szCs w:val="24"/>
        </w:rPr>
        <w:t>election coordination meetings that engage both other possible donors and</w:t>
      </w:r>
      <w:r w:rsidR="00734607" w:rsidRPr="001D1843">
        <w:rPr>
          <w:rFonts w:ascii="Helvetica" w:hAnsi="Helvetica" w:cs="Times New Roman"/>
          <w:sz w:val="24"/>
          <w:szCs w:val="24"/>
        </w:rPr>
        <w:t xml:space="preserve"> broader electoral stakeholders;</w:t>
      </w:r>
    </w:p>
    <w:p w14:paraId="27BE16D2" w14:textId="3DF9F0A0" w:rsidR="007A4322" w:rsidRDefault="007A4322" w:rsidP="00DE4857">
      <w:pPr>
        <w:pStyle w:val="ListParagraph"/>
        <w:numPr>
          <w:ilvl w:val="0"/>
          <w:numId w:val="14"/>
        </w:numPr>
        <w:spacing w:line="360" w:lineRule="auto"/>
        <w:rPr>
          <w:rFonts w:ascii="Helvetica" w:hAnsi="Helvetica" w:cs="Times New Roman"/>
          <w:sz w:val="24"/>
          <w:szCs w:val="24"/>
        </w:rPr>
      </w:pPr>
      <w:proofErr w:type="gramStart"/>
      <w:r w:rsidRPr="001D1843">
        <w:rPr>
          <w:rFonts w:ascii="Helvetica" w:hAnsi="Helvetica" w:cs="Times New Roman"/>
          <w:sz w:val="24"/>
          <w:szCs w:val="24"/>
        </w:rPr>
        <w:t>with</w:t>
      </w:r>
      <w:proofErr w:type="gramEnd"/>
      <w:r w:rsidRPr="001D1843">
        <w:rPr>
          <w:rFonts w:ascii="Helvetica" w:hAnsi="Helvetica" w:cs="Times New Roman"/>
          <w:sz w:val="24"/>
          <w:szCs w:val="24"/>
        </w:rPr>
        <w:t xml:space="preserve"> follow-up of the Capacity Development Plan not institutionalised, it is suggested that  a mid term (or as the focus of an end of  project evaluation) capacity assessment monitoring follow-up be conducted to assess progress and change across the facets of intervention using the capacity assessment study as the baseline and framework for the evaluation. A mid term lessons learned workshop with the IEC, the Project and IFES to revisit the Plan and assess progress would be a helpful en</w:t>
      </w:r>
      <w:r w:rsidR="00A5009A">
        <w:rPr>
          <w:rFonts w:ascii="Helvetica" w:hAnsi="Helvetica" w:cs="Times New Roman"/>
          <w:sz w:val="24"/>
          <w:szCs w:val="24"/>
        </w:rPr>
        <w:t>d-of-year or start-of the-new-</w:t>
      </w:r>
      <w:r w:rsidRPr="001D1843">
        <w:rPr>
          <w:rFonts w:ascii="Helvetica" w:hAnsi="Helvetica" w:cs="Times New Roman"/>
          <w:sz w:val="24"/>
          <w:szCs w:val="24"/>
        </w:rPr>
        <w:t>year exercise.</w:t>
      </w:r>
    </w:p>
    <w:p w14:paraId="471949D1" w14:textId="3031BE41" w:rsidR="00A5009A" w:rsidRPr="001D1843" w:rsidRDefault="00A5009A" w:rsidP="00DE4857">
      <w:pPr>
        <w:pStyle w:val="ListParagraph"/>
        <w:numPr>
          <w:ilvl w:val="0"/>
          <w:numId w:val="14"/>
        </w:numPr>
        <w:spacing w:line="360" w:lineRule="auto"/>
        <w:rPr>
          <w:rFonts w:ascii="Helvetica" w:hAnsi="Helvetica" w:cs="Times New Roman"/>
          <w:sz w:val="24"/>
          <w:szCs w:val="24"/>
        </w:rPr>
      </w:pPr>
      <w:proofErr w:type="gramStart"/>
      <w:r>
        <w:rPr>
          <w:rFonts w:ascii="Helvetica" w:hAnsi="Helvetica" w:cs="Times New Roman"/>
          <w:iCs/>
          <w:sz w:val="24"/>
          <w:szCs w:val="24"/>
        </w:rPr>
        <w:t>a</w:t>
      </w:r>
      <w:proofErr w:type="gramEnd"/>
      <w:r>
        <w:rPr>
          <w:rFonts w:ascii="Helvetica" w:hAnsi="Helvetica" w:cs="Times New Roman"/>
          <w:iCs/>
          <w:sz w:val="24"/>
          <w:szCs w:val="24"/>
        </w:rPr>
        <w:t xml:space="preserve"> mid-term gender assessment be undertaken  to review strategic approaches and the adoption of gender mainstreaming in the project and in the IEC.</w:t>
      </w:r>
    </w:p>
    <w:p w14:paraId="1948C6E1" w14:textId="77777777" w:rsidR="00A005B4" w:rsidRPr="001D1843" w:rsidRDefault="00A005B4" w:rsidP="00DE4857">
      <w:pPr>
        <w:spacing w:line="360" w:lineRule="auto"/>
        <w:rPr>
          <w:rFonts w:ascii="Helvetica" w:hAnsi="Helvetica" w:cs="Times New Roman"/>
          <w:sz w:val="24"/>
          <w:szCs w:val="24"/>
        </w:rPr>
      </w:pPr>
    </w:p>
    <w:p w14:paraId="35080621" w14:textId="18026E7F" w:rsidR="00C43EC4" w:rsidRPr="001D1843" w:rsidRDefault="00A005B4" w:rsidP="00DE4857">
      <w:pPr>
        <w:spacing w:line="360" w:lineRule="auto"/>
        <w:rPr>
          <w:rFonts w:ascii="Helvetica" w:hAnsi="Helvetica" w:cs="Times New Roman"/>
          <w:sz w:val="24"/>
          <w:szCs w:val="24"/>
        </w:rPr>
      </w:pPr>
      <w:r w:rsidRPr="001D1843">
        <w:rPr>
          <w:rFonts w:ascii="Helvetica" w:hAnsi="Helvetica" w:cs="Times New Roman"/>
          <w:sz w:val="24"/>
          <w:szCs w:val="24"/>
        </w:rPr>
        <w:t>ENDS</w:t>
      </w:r>
      <w:r w:rsidR="00795A75" w:rsidRPr="001D1843">
        <w:rPr>
          <w:rFonts w:ascii="Helvetica" w:hAnsi="Helvetica" w:cs="Times New Roman"/>
          <w:sz w:val="24"/>
          <w:szCs w:val="24"/>
        </w:rPr>
        <w:br w:type="page"/>
      </w:r>
    </w:p>
    <w:p w14:paraId="3FD44D5D" w14:textId="1D94564B" w:rsidR="009E6D74" w:rsidRPr="001D1843" w:rsidRDefault="00795A75" w:rsidP="00DE4857">
      <w:pPr>
        <w:spacing w:line="360" w:lineRule="auto"/>
        <w:rPr>
          <w:rFonts w:ascii="Helvetica" w:hAnsi="Helvetica" w:cs="Times New Roman"/>
          <w:b/>
          <w:sz w:val="24"/>
          <w:szCs w:val="24"/>
        </w:rPr>
      </w:pPr>
      <w:r w:rsidRPr="001D1843">
        <w:rPr>
          <w:rFonts w:ascii="Helvetica" w:hAnsi="Helvetica" w:cs="Times New Roman"/>
          <w:b/>
          <w:sz w:val="24"/>
          <w:szCs w:val="24"/>
        </w:rPr>
        <w:lastRenderedPageBreak/>
        <w:t>Annex 1:</w:t>
      </w:r>
      <w:r w:rsidRPr="001D1843">
        <w:rPr>
          <w:rFonts w:ascii="Helvetica" w:hAnsi="Helvetica" w:cs="Times New Roman"/>
          <w:b/>
          <w:sz w:val="24"/>
          <w:szCs w:val="24"/>
        </w:rPr>
        <w:tab/>
      </w:r>
      <w:r w:rsidR="009E6D74" w:rsidRPr="001D1843">
        <w:rPr>
          <w:rFonts w:ascii="Helvetica" w:hAnsi="Helvetica" w:cs="Times New Roman"/>
          <w:b/>
          <w:sz w:val="24"/>
          <w:szCs w:val="24"/>
        </w:rPr>
        <w:t>List of persons consulted</w:t>
      </w:r>
    </w:p>
    <w:p w14:paraId="4EA8BBCE" w14:textId="77777777" w:rsidR="009E6D74" w:rsidRPr="001D1843" w:rsidRDefault="009E6D74" w:rsidP="00DE4857">
      <w:pPr>
        <w:spacing w:line="360" w:lineRule="auto"/>
        <w:rPr>
          <w:rFonts w:ascii="Helvetica" w:hAnsi="Helvetica" w:cs="Times New Roman"/>
          <w:b/>
          <w:bCs/>
        </w:rPr>
      </w:pPr>
    </w:p>
    <w:tbl>
      <w:tblPr>
        <w:tblStyle w:val="TableGrid"/>
        <w:tblW w:w="0" w:type="auto"/>
        <w:tblLook w:val="04A0" w:firstRow="1" w:lastRow="0" w:firstColumn="1" w:lastColumn="0" w:noHBand="0" w:noVBand="1"/>
      </w:tblPr>
      <w:tblGrid>
        <w:gridCol w:w="1526"/>
        <w:gridCol w:w="2072"/>
        <w:gridCol w:w="4307"/>
      </w:tblGrid>
      <w:tr w:rsidR="009E6D74" w:rsidRPr="001D1843" w14:paraId="073D04BF" w14:textId="77777777" w:rsidTr="00C43EC4">
        <w:tc>
          <w:tcPr>
            <w:tcW w:w="1526" w:type="dxa"/>
          </w:tcPr>
          <w:p w14:paraId="3A39B191" w14:textId="77777777" w:rsidR="009E6D74" w:rsidRPr="001D1843" w:rsidRDefault="009E6D74" w:rsidP="00DE4857">
            <w:pPr>
              <w:spacing w:line="360" w:lineRule="auto"/>
              <w:rPr>
                <w:rFonts w:ascii="Helvetica" w:hAnsi="Helvetica" w:cs="Times New Roman"/>
                <w:b/>
              </w:rPr>
            </w:pPr>
            <w:r w:rsidRPr="001D1843">
              <w:rPr>
                <w:rFonts w:ascii="Helvetica" w:hAnsi="Helvetica" w:cs="Times New Roman"/>
                <w:b/>
              </w:rPr>
              <w:t>UNDP Jordan</w:t>
            </w:r>
          </w:p>
        </w:tc>
        <w:tc>
          <w:tcPr>
            <w:tcW w:w="2072" w:type="dxa"/>
          </w:tcPr>
          <w:p w14:paraId="525DD873" w14:textId="77777777" w:rsidR="009E6D74" w:rsidRPr="001D1843" w:rsidRDefault="009E6D74" w:rsidP="00DE4857">
            <w:pPr>
              <w:spacing w:line="360" w:lineRule="auto"/>
              <w:rPr>
                <w:rFonts w:ascii="Helvetica" w:hAnsi="Helvetica" w:cs="Times New Roman"/>
              </w:rPr>
            </w:pPr>
            <w:proofErr w:type="spellStart"/>
            <w:r w:rsidRPr="001D1843">
              <w:rPr>
                <w:rFonts w:ascii="Helvetica" w:hAnsi="Helvetica" w:cs="Times New Roman"/>
              </w:rPr>
              <w:t>Mrs</w:t>
            </w:r>
            <w:proofErr w:type="spellEnd"/>
            <w:r w:rsidRPr="001D1843">
              <w:rPr>
                <w:rFonts w:ascii="Helvetica" w:hAnsi="Helvetica" w:cs="Times New Roman"/>
              </w:rPr>
              <w:t xml:space="preserve"> Zena Ali Ahmad</w:t>
            </w:r>
          </w:p>
        </w:tc>
        <w:tc>
          <w:tcPr>
            <w:tcW w:w="4307" w:type="dxa"/>
          </w:tcPr>
          <w:p w14:paraId="75458645"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Country Director, UNDP</w:t>
            </w:r>
          </w:p>
        </w:tc>
      </w:tr>
      <w:tr w:rsidR="009E6D74" w:rsidRPr="001D1843" w14:paraId="2AFE7B73" w14:textId="77777777" w:rsidTr="00C43EC4">
        <w:tc>
          <w:tcPr>
            <w:tcW w:w="1526" w:type="dxa"/>
          </w:tcPr>
          <w:p w14:paraId="4AEBDAA5" w14:textId="77777777" w:rsidR="009E6D74" w:rsidRPr="001D1843" w:rsidRDefault="009E6D74" w:rsidP="00DE4857">
            <w:pPr>
              <w:spacing w:line="360" w:lineRule="auto"/>
              <w:rPr>
                <w:rFonts w:ascii="Helvetica" w:hAnsi="Helvetica" w:cs="Times New Roman"/>
                <w:b/>
              </w:rPr>
            </w:pPr>
            <w:r w:rsidRPr="001D1843">
              <w:rPr>
                <w:rFonts w:ascii="Helvetica" w:hAnsi="Helvetica" w:cs="Times New Roman"/>
                <w:b/>
              </w:rPr>
              <w:t>UNDP Project</w:t>
            </w:r>
          </w:p>
        </w:tc>
        <w:tc>
          <w:tcPr>
            <w:tcW w:w="2072" w:type="dxa"/>
          </w:tcPr>
          <w:p w14:paraId="552FBBD0"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Richard Chambers</w:t>
            </w:r>
          </w:p>
        </w:tc>
        <w:tc>
          <w:tcPr>
            <w:tcW w:w="4307" w:type="dxa"/>
          </w:tcPr>
          <w:p w14:paraId="23450C88"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Chief Technical Adviser</w:t>
            </w:r>
          </w:p>
        </w:tc>
      </w:tr>
      <w:tr w:rsidR="009E6D74" w:rsidRPr="001D1843" w14:paraId="7D55C3F9" w14:textId="77777777" w:rsidTr="00C43EC4">
        <w:tc>
          <w:tcPr>
            <w:tcW w:w="1526" w:type="dxa"/>
          </w:tcPr>
          <w:p w14:paraId="7FD2AD89" w14:textId="77777777" w:rsidR="009E6D74" w:rsidRPr="001D1843" w:rsidRDefault="009E6D74" w:rsidP="00DE4857">
            <w:pPr>
              <w:spacing w:line="360" w:lineRule="auto"/>
              <w:rPr>
                <w:rFonts w:ascii="Helvetica" w:hAnsi="Helvetica" w:cs="Times New Roman"/>
              </w:rPr>
            </w:pPr>
          </w:p>
        </w:tc>
        <w:tc>
          <w:tcPr>
            <w:tcW w:w="2072" w:type="dxa"/>
          </w:tcPr>
          <w:p w14:paraId="50585AE7" w14:textId="77777777" w:rsidR="009E6D74" w:rsidRPr="001D1843" w:rsidRDefault="009E6D74" w:rsidP="00DE4857">
            <w:pPr>
              <w:spacing w:line="360" w:lineRule="auto"/>
              <w:rPr>
                <w:rFonts w:ascii="Helvetica" w:hAnsi="Helvetica" w:cs="Times New Roman"/>
              </w:rPr>
            </w:pPr>
            <w:proofErr w:type="spellStart"/>
            <w:r w:rsidRPr="001D1843">
              <w:rPr>
                <w:rFonts w:ascii="Helvetica" w:hAnsi="Helvetica" w:cs="Times New Roman"/>
              </w:rPr>
              <w:t>Saed</w:t>
            </w:r>
            <w:proofErr w:type="spellEnd"/>
            <w:r w:rsidRPr="001D1843">
              <w:rPr>
                <w:rFonts w:ascii="Helvetica" w:hAnsi="Helvetica" w:cs="Times New Roman"/>
              </w:rPr>
              <w:t xml:space="preserve"> </w:t>
            </w:r>
            <w:proofErr w:type="spellStart"/>
            <w:r w:rsidRPr="001D1843">
              <w:rPr>
                <w:rFonts w:ascii="Helvetica" w:hAnsi="Helvetica" w:cs="Times New Roman"/>
              </w:rPr>
              <w:t>Madi</w:t>
            </w:r>
            <w:proofErr w:type="spellEnd"/>
          </w:p>
        </w:tc>
        <w:tc>
          <w:tcPr>
            <w:tcW w:w="4307" w:type="dxa"/>
          </w:tcPr>
          <w:p w14:paraId="68A42CC1"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Assistant Project Officer</w:t>
            </w:r>
          </w:p>
        </w:tc>
      </w:tr>
      <w:tr w:rsidR="009E6D74" w:rsidRPr="001D1843" w14:paraId="2E1DF3C2" w14:textId="77777777" w:rsidTr="00C43EC4">
        <w:tc>
          <w:tcPr>
            <w:tcW w:w="1526" w:type="dxa"/>
          </w:tcPr>
          <w:p w14:paraId="5E4C1BD2" w14:textId="77777777" w:rsidR="009E6D74" w:rsidRPr="001D1843" w:rsidRDefault="009E6D74" w:rsidP="00DE4857">
            <w:pPr>
              <w:spacing w:line="360" w:lineRule="auto"/>
              <w:rPr>
                <w:rFonts w:ascii="Helvetica" w:hAnsi="Helvetica" w:cs="Times New Roman"/>
              </w:rPr>
            </w:pPr>
          </w:p>
        </w:tc>
        <w:tc>
          <w:tcPr>
            <w:tcW w:w="2072" w:type="dxa"/>
          </w:tcPr>
          <w:p w14:paraId="28D42494"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Majida Al-</w:t>
            </w:r>
            <w:proofErr w:type="spellStart"/>
            <w:r w:rsidRPr="001D1843">
              <w:rPr>
                <w:rFonts w:ascii="Helvetica" w:hAnsi="Helvetica" w:cs="Times New Roman"/>
              </w:rPr>
              <w:t>Assaf</w:t>
            </w:r>
            <w:proofErr w:type="spellEnd"/>
          </w:p>
        </w:tc>
        <w:tc>
          <w:tcPr>
            <w:tcW w:w="4307" w:type="dxa"/>
          </w:tcPr>
          <w:p w14:paraId="6D8BFAB5"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Programme Manager</w:t>
            </w:r>
          </w:p>
        </w:tc>
      </w:tr>
      <w:tr w:rsidR="009E6D74" w:rsidRPr="001D1843" w14:paraId="26A0EBC7" w14:textId="77777777" w:rsidTr="00C43EC4">
        <w:tc>
          <w:tcPr>
            <w:tcW w:w="1526" w:type="dxa"/>
          </w:tcPr>
          <w:p w14:paraId="4E1D12A5" w14:textId="77777777" w:rsidR="009E6D74" w:rsidRPr="001D1843" w:rsidRDefault="009E6D74" w:rsidP="00DE4857">
            <w:pPr>
              <w:spacing w:line="360" w:lineRule="auto"/>
              <w:rPr>
                <w:rFonts w:ascii="Helvetica" w:hAnsi="Helvetica" w:cs="Times New Roman"/>
              </w:rPr>
            </w:pPr>
          </w:p>
        </w:tc>
        <w:tc>
          <w:tcPr>
            <w:tcW w:w="2072" w:type="dxa"/>
          </w:tcPr>
          <w:p w14:paraId="4C61347C"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 xml:space="preserve">Mais Al </w:t>
            </w:r>
            <w:proofErr w:type="spellStart"/>
            <w:r w:rsidRPr="001D1843">
              <w:rPr>
                <w:rFonts w:ascii="Helvetica" w:hAnsi="Helvetica" w:cs="Times New Roman"/>
              </w:rPr>
              <w:t>Attiyat</w:t>
            </w:r>
            <w:proofErr w:type="spellEnd"/>
          </w:p>
        </w:tc>
        <w:tc>
          <w:tcPr>
            <w:tcW w:w="4307" w:type="dxa"/>
          </w:tcPr>
          <w:p w14:paraId="48274C24" w14:textId="77777777" w:rsidR="009E6D74" w:rsidRPr="001D1843" w:rsidRDefault="009E6D74" w:rsidP="00DE4857">
            <w:pPr>
              <w:spacing w:line="360" w:lineRule="auto"/>
              <w:rPr>
                <w:rFonts w:ascii="Helvetica" w:hAnsi="Helvetica" w:cs="Times New Roman"/>
                <w:b/>
              </w:rPr>
            </w:pPr>
            <w:r w:rsidRPr="001D1843">
              <w:rPr>
                <w:rFonts w:ascii="Helvetica" w:hAnsi="Helvetica" w:cs="Times New Roman"/>
                <w:b/>
              </w:rPr>
              <w:t>Project Officer</w:t>
            </w:r>
          </w:p>
        </w:tc>
      </w:tr>
      <w:tr w:rsidR="009E6D74" w:rsidRPr="001D1843" w14:paraId="0FF8DF95" w14:textId="77777777" w:rsidTr="00C43EC4">
        <w:tc>
          <w:tcPr>
            <w:tcW w:w="1526" w:type="dxa"/>
          </w:tcPr>
          <w:p w14:paraId="0681FDF3" w14:textId="77777777" w:rsidR="009E6D74" w:rsidRPr="001D1843" w:rsidRDefault="009E6D74" w:rsidP="00DE4857">
            <w:pPr>
              <w:spacing w:line="360" w:lineRule="auto"/>
              <w:rPr>
                <w:rFonts w:ascii="Helvetica" w:hAnsi="Helvetica" w:cs="Times New Roman"/>
              </w:rPr>
            </w:pPr>
          </w:p>
        </w:tc>
        <w:tc>
          <w:tcPr>
            <w:tcW w:w="2072" w:type="dxa"/>
          </w:tcPr>
          <w:p w14:paraId="43F7FFC9"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Maxim</w:t>
            </w:r>
          </w:p>
        </w:tc>
        <w:tc>
          <w:tcPr>
            <w:tcW w:w="4307" w:type="dxa"/>
          </w:tcPr>
          <w:p w14:paraId="1C1C97D1"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 xml:space="preserve">Media Communications Outreach </w:t>
            </w:r>
            <w:proofErr w:type="spellStart"/>
            <w:r w:rsidRPr="001D1843">
              <w:rPr>
                <w:rFonts w:ascii="Helvetica" w:hAnsi="Helvetica" w:cs="Times New Roman"/>
              </w:rPr>
              <w:t>Advispr</w:t>
            </w:r>
            <w:proofErr w:type="spellEnd"/>
          </w:p>
        </w:tc>
      </w:tr>
      <w:tr w:rsidR="009E6D74" w:rsidRPr="001D1843" w14:paraId="6C43B2BA" w14:textId="77777777" w:rsidTr="00C43EC4">
        <w:tc>
          <w:tcPr>
            <w:tcW w:w="1526" w:type="dxa"/>
          </w:tcPr>
          <w:p w14:paraId="59A60283" w14:textId="77777777" w:rsidR="009E6D74" w:rsidRPr="001D1843" w:rsidRDefault="009E6D74" w:rsidP="00DE4857">
            <w:pPr>
              <w:spacing w:line="360" w:lineRule="auto"/>
              <w:rPr>
                <w:rFonts w:ascii="Helvetica" w:hAnsi="Helvetica" w:cs="Times New Roman"/>
              </w:rPr>
            </w:pPr>
          </w:p>
        </w:tc>
        <w:tc>
          <w:tcPr>
            <w:tcW w:w="2072" w:type="dxa"/>
          </w:tcPr>
          <w:p w14:paraId="50BB3BF2" w14:textId="77777777" w:rsidR="009E6D74" w:rsidRPr="001D1843" w:rsidRDefault="009E6D74" w:rsidP="00DE4857">
            <w:pPr>
              <w:spacing w:line="360" w:lineRule="auto"/>
              <w:rPr>
                <w:rFonts w:ascii="Helvetica" w:hAnsi="Helvetica" w:cs="Times New Roman"/>
              </w:rPr>
            </w:pPr>
            <w:proofErr w:type="spellStart"/>
            <w:r w:rsidRPr="001D1843">
              <w:rPr>
                <w:rFonts w:ascii="Helvetica" w:hAnsi="Helvetica" w:cs="Times New Roman"/>
              </w:rPr>
              <w:t>Everard</w:t>
            </w:r>
            <w:proofErr w:type="spellEnd"/>
          </w:p>
        </w:tc>
        <w:tc>
          <w:tcPr>
            <w:tcW w:w="4307" w:type="dxa"/>
          </w:tcPr>
          <w:p w14:paraId="39F7A362"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IT Adviser</w:t>
            </w:r>
          </w:p>
        </w:tc>
      </w:tr>
      <w:tr w:rsidR="009E6D74" w:rsidRPr="001D1843" w14:paraId="56013730" w14:textId="77777777" w:rsidTr="00C43EC4">
        <w:tc>
          <w:tcPr>
            <w:tcW w:w="1526" w:type="dxa"/>
          </w:tcPr>
          <w:p w14:paraId="7C2C7863" w14:textId="77777777" w:rsidR="009E6D74" w:rsidRPr="001D1843" w:rsidRDefault="009E6D74" w:rsidP="00DE4857">
            <w:pPr>
              <w:spacing w:line="360" w:lineRule="auto"/>
              <w:rPr>
                <w:rFonts w:ascii="Helvetica" w:hAnsi="Helvetica" w:cs="Times New Roman"/>
              </w:rPr>
            </w:pPr>
          </w:p>
        </w:tc>
        <w:tc>
          <w:tcPr>
            <w:tcW w:w="2072" w:type="dxa"/>
          </w:tcPr>
          <w:p w14:paraId="511360AE"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Katie Green</w:t>
            </w:r>
          </w:p>
        </w:tc>
        <w:tc>
          <w:tcPr>
            <w:tcW w:w="4307" w:type="dxa"/>
          </w:tcPr>
          <w:p w14:paraId="6F70D0A5"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Procedures Adviser</w:t>
            </w:r>
          </w:p>
        </w:tc>
      </w:tr>
      <w:tr w:rsidR="009E6D74" w:rsidRPr="001D1843" w14:paraId="24FA81F5" w14:textId="77777777" w:rsidTr="00C43EC4">
        <w:tc>
          <w:tcPr>
            <w:tcW w:w="1526" w:type="dxa"/>
          </w:tcPr>
          <w:p w14:paraId="07AEFFFC" w14:textId="77777777" w:rsidR="009E6D74" w:rsidRPr="001D1843" w:rsidRDefault="009E6D74" w:rsidP="00DE4857">
            <w:pPr>
              <w:spacing w:line="360" w:lineRule="auto"/>
              <w:rPr>
                <w:rFonts w:ascii="Helvetica" w:hAnsi="Helvetica" w:cs="Times New Roman"/>
                <w:b/>
              </w:rPr>
            </w:pPr>
            <w:r w:rsidRPr="001D1843">
              <w:rPr>
                <w:rFonts w:ascii="Helvetica" w:hAnsi="Helvetica" w:cs="Times New Roman"/>
                <w:b/>
              </w:rPr>
              <w:t>UNDP Reg. Hub</w:t>
            </w:r>
          </w:p>
        </w:tc>
        <w:tc>
          <w:tcPr>
            <w:tcW w:w="2072" w:type="dxa"/>
          </w:tcPr>
          <w:p w14:paraId="5F9F2E54" w14:textId="77777777" w:rsidR="009E6D74" w:rsidRPr="001D1843" w:rsidRDefault="009E6D74" w:rsidP="00DE4857">
            <w:pPr>
              <w:spacing w:line="360" w:lineRule="auto"/>
              <w:rPr>
                <w:rFonts w:ascii="Helvetica" w:hAnsi="Helvetica" w:cs="Times New Roman"/>
                <w:b/>
              </w:rPr>
            </w:pPr>
            <w:r w:rsidRPr="001D1843">
              <w:rPr>
                <w:rFonts w:ascii="Helvetica" w:hAnsi="Helvetica" w:cs="Times New Roman"/>
              </w:rPr>
              <w:t>Luis Martinez-Betanzos</w:t>
            </w:r>
          </w:p>
        </w:tc>
        <w:tc>
          <w:tcPr>
            <w:tcW w:w="4307" w:type="dxa"/>
          </w:tcPr>
          <w:p w14:paraId="78C126CD" w14:textId="77777777" w:rsidR="009E6D74" w:rsidRPr="001D1843" w:rsidRDefault="009E6D74" w:rsidP="00DE4857">
            <w:pPr>
              <w:spacing w:line="360" w:lineRule="auto"/>
              <w:rPr>
                <w:rFonts w:ascii="Helvetica" w:hAnsi="Helvetica" w:cs="Times New Roman"/>
                <w:b/>
              </w:rPr>
            </w:pPr>
            <w:r w:rsidRPr="001D1843">
              <w:rPr>
                <w:rFonts w:ascii="Helvetica" w:hAnsi="Helvetica" w:cs="Times New Roman"/>
              </w:rPr>
              <w:t>Regional Electoral Adviser</w:t>
            </w:r>
          </w:p>
        </w:tc>
      </w:tr>
      <w:tr w:rsidR="009E6D74" w:rsidRPr="001D1843" w14:paraId="5F96DCB0" w14:textId="77777777" w:rsidTr="00C43EC4">
        <w:tc>
          <w:tcPr>
            <w:tcW w:w="1526" w:type="dxa"/>
          </w:tcPr>
          <w:p w14:paraId="395854AB" w14:textId="77777777" w:rsidR="009E6D74" w:rsidRPr="001D1843" w:rsidRDefault="009E6D74" w:rsidP="00DE4857">
            <w:pPr>
              <w:spacing w:line="360" w:lineRule="auto"/>
              <w:rPr>
                <w:rFonts w:ascii="Helvetica" w:hAnsi="Helvetica" w:cs="Times New Roman"/>
                <w:b/>
              </w:rPr>
            </w:pPr>
            <w:r w:rsidRPr="001D1843">
              <w:rPr>
                <w:rFonts w:ascii="Helvetica" w:hAnsi="Helvetica" w:cs="Times New Roman"/>
                <w:b/>
              </w:rPr>
              <w:t>EAD</w:t>
            </w:r>
          </w:p>
        </w:tc>
        <w:tc>
          <w:tcPr>
            <w:tcW w:w="2072" w:type="dxa"/>
          </w:tcPr>
          <w:p w14:paraId="0CB4F499"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 xml:space="preserve">Ricardo </w:t>
            </w:r>
            <w:proofErr w:type="spellStart"/>
            <w:r w:rsidRPr="001D1843">
              <w:rPr>
                <w:rFonts w:ascii="Helvetica" w:hAnsi="Helvetica" w:cs="Times New Roman"/>
              </w:rPr>
              <w:t>Alejando</w:t>
            </w:r>
            <w:proofErr w:type="spellEnd"/>
            <w:r w:rsidRPr="001D1843">
              <w:rPr>
                <w:rFonts w:ascii="Helvetica" w:hAnsi="Helvetica" w:cs="Times New Roman"/>
              </w:rPr>
              <w:t xml:space="preserve"> </w:t>
            </w:r>
            <w:proofErr w:type="spellStart"/>
            <w:r w:rsidRPr="001D1843">
              <w:rPr>
                <w:rFonts w:ascii="Helvetica" w:hAnsi="Helvetica" w:cs="Times New Roman"/>
              </w:rPr>
              <w:t>Philion</w:t>
            </w:r>
            <w:proofErr w:type="spellEnd"/>
          </w:p>
        </w:tc>
        <w:tc>
          <w:tcPr>
            <w:tcW w:w="4307" w:type="dxa"/>
          </w:tcPr>
          <w:p w14:paraId="15184835"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Political/Electoral Affairs Officer</w:t>
            </w:r>
          </w:p>
        </w:tc>
      </w:tr>
      <w:tr w:rsidR="009E6D74" w:rsidRPr="001D1843" w14:paraId="5783E1F6" w14:textId="77777777" w:rsidTr="00C43EC4">
        <w:tc>
          <w:tcPr>
            <w:tcW w:w="1526" w:type="dxa"/>
          </w:tcPr>
          <w:p w14:paraId="399D380F" w14:textId="77777777" w:rsidR="009E6D74" w:rsidRPr="001D1843" w:rsidRDefault="009E6D74" w:rsidP="00DE4857">
            <w:pPr>
              <w:spacing w:line="360" w:lineRule="auto"/>
              <w:rPr>
                <w:rFonts w:ascii="Helvetica" w:hAnsi="Helvetica" w:cs="Times New Roman"/>
                <w:b/>
              </w:rPr>
            </w:pPr>
            <w:r w:rsidRPr="001D1843">
              <w:rPr>
                <w:rFonts w:ascii="Helvetica" w:hAnsi="Helvetica" w:cs="Times New Roman"/>
                <w:b/>
              </w:rPr>
              <w:t>UNDP NY</w:t>
            </w:r>
          </w:p>
        </w:tc>
        <w:tc>
          <w:tcPr>
            <w:tcW w:w="2072" w:type="dxa"/>
          </w:tcPr>
          <w:p w14:paraId="5F7C7568"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Niall McCann</w:t>
            </w:r>
          </w:p>
        </w:tc>
        <w:tc>
          <w:tcPr>
            <w:tcW w:w="4307" w:type="dxa"/>
          </w:tcPr>
          <w:p w14:paraId="44B10E71"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UNDP Elections Advisor</w:t>
            </w:r>
          </w:p>
        </w:tc>
      </w:tr>
      <w:tr w:rsidR="009E6D74" w:rsidRPr="001D1843" w14:paraId="5FF340B5" w14:textId="77777777" w:rsidTr="00C43EC4">
        <w:tc>
          <w:tcPr>
            <w:tcW w:w="1526" w:type="dxa"/>
          </w:tcPr>
          <w:p w14:paraId="79807D32" w14:textId="77777777" w:rsidR="009E6D74" w:rsidRPr="001D1843" w:rsidRDefault="009E6D74" w:rsidP="00DE4857">
            <w:pPr>
              <w:spacing w:line="360" w:lineRule="auto"/>
              <w:rPr>
                <w:rFonts w:ascii="Helvetica" w:hAnsi="Helvetica" w:cs="Times New Roman"/>
                <w:b/>
              </w:rPr>
            </w:pPr>
            <w:r w:rsidRPr="001D1843">
              <w:rPr>
                <w:rFonts w:ascii="Helvetica" w:hAnsi="Helvetica" w:cs="Times New Roman"/>
                <w:b/>
              </w:rPr>
              <w:t>EU</w:t>
            </w:r>
          </w:p>
        </w:tc>
        <w:tc>
          <w:tcPr>
            <w:tcW w:w="2072" w:type="dxa"/>
          </w:tcPr>
          <w:p w14:paraId="514FD768"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 xml:space="preserve">Florence </w:t>
            </w:r>
            <w:proofErr w:type="spellStart"/>
            <w:r w:rsidRPr="001D1843">
              <w:rPr>
                <w:rFonts w:ascii="Helvetica" w:hAnsi="Helvetica" w:cs="Times New Roman"/>
              </w:rPr>
              <w:t>Burban</w:t>
            </w:r>
            <w:proofErr w:type="spellEnd"/>
          </w:p>
        </w:tc>
        <w:tc>
          <w:tcPr>
            <w:tcW w:w="4307" w:type="dxa"/>
          </w:tcPr>
          <w:p w14:paraId="7F078E83"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EU Consultant, Identification Mission</w:t>
            </w:r>
          </w:p>
        </w:tc>
      </w:tr>
      <w:tr w:rsidR="009E6D74" w:rsidRPr="001D1843" w14:paraId="539445BE" w14:textId="77777777" w:rsidTr="00C43EC4">
        <w:tc>
          <w:tcPr>
            <w:tcW w:w="1526" w:type="dxa"/>
          </w:tcPr>
          <w:p w14:paraId="1206492E" w14:textId="77777777" w:rsidR="009E6D74" w:rsidRPr="001D1843" w:rsidRDefault="009E6D74" w:rsidP="00DE4857">
            <w:pPr>
              <w:spacing w:line="360" w:lineRule="auto"/>
              <w:rPr>
                <w:rFonts w:ascii="Helvetica" w:hAnsi="Helvetica" w:cs="Times New Roman"/>
                <w:b/>
              </w:rPr>
            </w:pPr>
          </w:p>
        </w:tc>
        <w:tc>
          <w:tcPr>
            <w:tcW w:w="2072" w:type="dxa"/>
          </w:tcPr>
          <w:p w14:paraId="163232FE" w14:textId="77777777" w:rsidR="009E6D74" w:rsidRPr="001D1843" w:rsidRDefault="009E6D74" w:rsidP="00DE4857">
            <w:pPr>
              <w:spacing w:line="360" w:lineRule="auto"/>
              <w:rPr>
                <w:rFonts w:ascii="Helvetica" w:hAnsi="Helvetica" w:cs="Times New Roman"/>
                <w:b/>
              </w:rPr>
            </w:pPr>
            <w:r w:rsidRPr="001D1843">
              <w:rPr>
                <w:rFonts w:ascii="Helvetica" w:hAnsi="Helvetica" w:cs="Times New Roman"/>
              </w:rPr>
              <w:t xml:space="preserve">Gonzalo </w:t>
            </w:r>
            <w:proofErr w:type="spellStart"/>
            <w:r w:rsidRPr="001D1843">
              <w:rPr>
                <w:rFonts w:ascii="Helvetica" w:hAnsi="Helvetica" w:cs="Times New Roman"/>
              </w:rPr>
              <w:t>Jorro</w:t>
            </w:r>
            <w:proofErr w:type="spellEnd"/>
            <w:r w:rsidRPr="001D1843">
              <w:rPr>
                <w:rFonts w:ascii="Helvetica" w:hAnsi="Helvetica" w:cs="Times New Roman"/>
              </w:rPr>
              <w:t xml:space="preserve"> Martinez,</w:t>
            </w:r>
          </w:p>
        </w:tc>
        <w:tc>
          <w:tcPr>
            <w:tcW w:w="4307" w:type="dxa"/>
          </w:tcPr>
          <w:p w14:paraId="1EDB067A" w14:textId="77777777" w:rsidR="009E6D74" w:rsidRPr="001D1843" w:rsidRDefault="009E6D74" w:rsidP="00DE4857">
            <w:pPr>
              <w:spacing w:line="360" w:lineRule="auto"/>
              <w:rPr>
                <w:rFonts w:ascii="Helvetica" w:hAnsi="Helvetica" w:cs="Times New Roman"/>
                <w:b/>
              </w:rPr>
            </w:pPr>
            <w:r w:rsidRPr="001D1843">
              <w:rPr>
                <w:rFonts w:ascii="Helvetica" w:hAnsi="Helvetica" w:cs="Times New Roman"/>
              </w:rPr>
              <w:t>Programme Manager, Governance, Peace and Stability</w:t>
            </w:r>
          </w:p>
        </w:tc>
      </w:tr>
      <w:tr w:rsidR="009E6D74" w:rsidRPr="001D1843" w14:paraId="60FB0E9F" w14:textId="77777777" w:rsidTr="00C43EC4">
        <w:tc>
          <w:tcPr>
            <w:tcW w:w="1526" w:type="dxa"/>
          </w:tcPr>
          <w:p w14:paraId="7A44788A" w14:textId="77777777" w:rsidR="009E6D74" w:rsidRPr="001D1843" w:rsidRDefault="009E6D74" w:rsidP="00DE4857">
            <w:pPr>
              <w:spacing w:line="360" w:lineRule="auto"/>
              <w:rPr>
                <w:rFonts w:ascii="Helvetica" w:hAnsi="Helvetica" w:cs="Times New Roman"/>
                <w:b/>
              </w:rPr>
            </w:pPr>
            <w:r w:rsidRPr="001D1843">
              <w:rPr>
                <w:rFonts w:ascii="Helvetica" w:hAnsi="Helvetica" w:cs="Times New Roman"/>
                <w:b/>
              </w:rPr>
              <w:t>IEC</w:t>
            </w:r>
          </w:p>
        </w:tc>
        <w:tc>
          <w:tcPr>
            <w:tcW w:w="2072" w:type="dxa"/>
          </w:tcPr>
          <w:p w14:paraId="2FD14344"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 xml:space="preserve">HE </w:t>
            </w:r>
            <w:proofErr w:type="spellStart"/>
            <w:r w:rsidRPr="001D1843">
              <w:rPr>
                <w:rFonts w:ascii="Helvetica" w:hAnsi="Helvetica" w:cs="Times New Roman"/>
              </w:rPr>
              <w:t>Mr</w:t>
            </w:r>
            <w:proofErr w:type="spellEnd"/>
            <w:r w:rsidRPr="001D1843">
              <w:rPr>
                <w:rFonts w:ascii="Helvetica" w:hAnsi="Helvetica" w:cs="Times New Roman"/>
              </w:rPr>
              <w:t xml:space="preserve"> </w:t>
            </w:r>
            <w:proofErr w:type="spellStart"/>
            <w:r w:rsidRPr="001D1843">
              <w:rPr>
                <w:rFonts w:ascii="Helvetica" w:hAnsi="Helvetica" w:cs="Times New Roman"/>
              </w:rPr>
              <w:t>Royadh</w:t>
            </w:r>
            <w:proofErr w:type="spellEnd"/>
            <w:r w:rsidRPr="001D1843">
              <w:rPr>
                <w:rFonts w:ascii="Helvetica" w:hAnsi="Helvetica" w:cs="Times New Roman"/>
              </w:rPr>
              <w:t xml:space="preserve"> Al-</w:t>
            </w:r>
            <w:proofErr w:type="spellStart"/>
            <w:r w:rsidRPr="001D1843">
              <w:rPr>
                <w:rFonts w:ascii="Helvetica" w:hAnsi="Helvetica" w:cs="Times New Roman"/>
              </w:rPr>
              <w:t>Shak’a</w:t>
            </w:r>
            <w:proofErr w:type="spellEnd"/>
          </w:p>
        </w:tc>
        <w:tc>
          <w:tcPr>
            <w:tcW w:w="4307" w:type="dxa"/>
          </w:tcPr>
          <w:p w14:paraId="0A0E485F"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Chairman</w:t>
            </w:r>
          </w:p>
        </w:tc>
      </w:tr>
      <w:tr w:rsidR="009E6D74" w:rsidRPr="001D1843" w14:paraId="4D908620" w14:textId="77777777" w:rsidTr="00C43EC4">
        <w:tc>
          <w:tcPr>
            <w:tcW w:w="1526" w:type="dxa"/>
          </w:tcPr>
          <w:p w14:paraId="1A6CC6C0" w14:textId="77777777" w:rsidR="009E6D74" w:rsidRPr="001D1843" w:rsidRDefault="009E6D74" w:rsidP="00DE4857">
            <w:pPr>
              <w:spacing w:line="360" w:lineRule="auto"/>
              <w:rPr>
                <w:rFonts w:ascii="Helvetica" w:hAnsi="Helvetica" w:cs="Times New Roman"/>
                <w:b/>
              </w:rPr>
            </w:pPr>
          </w:p>
        </w:tc>
        <w:tc>
          <w:tcPr>
            <w:tcW w:w="2072" w:type="dxa"/>
          </w:tcPr>
          <w:p w14:paraId="5A11772F" w14:textId="77777777" w:rsidR="009E6D74" w:rsidRPr="001D1843" w:rsidRDefault="009E6D74" w:rsidP="00DE4857">
            <w:pPr>
              <w:spacing w:line="360" w:lineRule="auto"/>
              <w:rPr>
                <w:rFonts w:ascii="Helvetica" w:hAnsi="Helvetica" w:cs="Times New Roman"/>
                <w:b/>
              </w:rPr>
            </w:pPr>
            <w:r w:rsidRPr="001D1843">
              <w:rPr>
                <w:rFonts w:ascii="Helvetica" w:hAnsi="Helvetica" w:cs="Times New Roman"/>
              </w:rPr>
              <w:t xml:space="preserve">HE </w:t>
            </w:r>
            <w:proofErr w:type="spellStart"/>
            <w:r w:rsidRPr="001D1843">
              <w:rPr>
                <w:rFonts w:ascii="Helvetica" w:hAnsi="Helvetica" w:cs="Times New Roman"/>
              </w:rPr>
              <w:t>Dr</w:t>
            </w:r>
            <w:proofErr w:type="spellEnd"/>
            <w:r w:rsidRPr="001D1843">
              <w:rPr>
                <w:rFonts w:ascii="Helvetica" w:hAnsi="Helvetica" w:cs="Times New Roman"/>
              </w:rPr>
              <w:t xml:space="preserve"> Ali Al-</w:t>
            </w:r>
            <w:proofErr w:type="spellStart"/>
            <w:r w:rsidRPr="001D1843">
              <w:rPr>
                <w:rFonts w:ascii="Helvetica" w:hAnsi="Helvetica" w:cs="Times New Roman"/>
              </w:rPr>
              <w:t>Drabkeh</w:t>
            </w:r>
            <w:proofErr w:type="spellEnd"/>
          </w:p>
        </w:tc>
        <w:tc>
          <w:tcPr>
            <w:tcW w:w="4307" w:type="dxa"/>
          </w:tcPr>
          <w:p w14:paraId="6B163232"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Secretary-General</w:t>
            </w:r>
          </w:p>
        </w:tc>
      </w:tr>
      <w:tr w:rsidR="009E6D74" w:rsidRPr="001D1843" w14:paraId="6363BE36" w14:textId="77777777" w:rsidTr="00C43EC4">
        <w:tc>
          <w:tcPr>
            <w:tcW w:w="1526" w:type="dxa"/>
          </w:tcPr>
          <w:p w14:paraId="3C764B13" w14:textId="77777777" w:rsidR="009E6D74" w:rsidRPr="001D1843" w:rsidRDefault="009E6D74" w:rsidP="00DE4857">
            <w:pPr>
              <w:spacing w:line="360" w:lineRule="auto"/>
              <w:rPr>
                <w:rFonts w:ascii="Helvetica" w:hAnsi="Helvetica" w:cs="Times New Roman"/>
                <w:b/>
              </w:rPr>
            </w:pPr>
          </w:p>
        </w:tc>
        <w:tc>
          <w:tcPr>
            <w:tcW w:w="2072" w:type="dxa"/>
          </w:tcPr>
          <w:p w14:paraId="212ADC64" w14:textId="77777777" w:rsidR="009E6D74" w:rsidRPr="001D1843" w:rsidRDefault="009E6D74" w:rsidP="00DE4857">
            <w:pPr>
              <w:spacing w:line="360" w:lineRule="auto"/>
              <w:rPr>
                <w:rFonts w:ascii="Helvetica" w:hAnsi="Helvetica" w:cs="Times New Roman"/>
                <w:b/>
              </w:rPr>
            </w:pPr>
            <w:proofErr w:type="spellStart"/>
            <w:r w:rsidRPr="001D1843">
              <w:rPr>
                <w:rFonts w:ascii="Helvetica" w:hAnsi="Helvetica" w:cs="Times New Roman"/>
              </w:rPr>
              <w:t>Ms</w:t>
            </w:r>
            <w:proofErr w:type="spellEnd"/>
            <w:r w:rsidRPr="001D1843">
              <w:rPr>
                <w:rFonts w:ascii="Helvetica" w:hAnsi="Helvetica" w:cs="Times New Roman"/>
              </w:rPr>
              <w:t xml:space="preserve"> </w:t>
            </w:r>
            <w:proofErr w:type="spellStart"/>
            <w:r w:rsidRPr="001D1843">
              <w:rPr>
                <w:rFonts w:ascii="Helvetica" w:hAnsi="Helvetica" w:cs="Times New Roman"/>
              </w:rPr>
              <w:t>Badrieh</w:t>
            </w:r>
            <w:proofErr w:type="spellEnd"/>
            <w:r w:rsidRPr="001D1843">
              <w:rPr>
                <w:rFonts w:ascii="Helvetica" w:hAnsi="Helvetica" w:cs="Times New Roman"/>
              </w:rPr>
              <w:t xml:space="preserve"> </w:t>
            </w:r>
            <w:proofErr w:type="spellStart"/>
            <w:r w:rsidRPr="001D1843">
              <w:rPr>
                <w:rFonts w:ascii="Helvetica" w:hAnsi="Helvetica" w:cs="Times New Roman"/>
              </w:rPr>
              <w:t>Belbeisi</w:t>
            </w:r>
            <w:proofErr w:type="spellEnd"/>
          </w:p>
        </w:tc>
        <w:tc>
          <w:tcPr>
            <w:tcW w:w="4307" w:type="dxa"/>
          </w:tcPr>
          <w:p w14:paraId="04559C8F"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Deputy Secretary-General</w:t>
            </w:r>
          </w:p>
        </w:tc>
      </w:tr>
      <w:tr w:rsidR="009E6D74" w:rsidRPr="001D1843" w14:paraId="470B17C8" w14:textId="77777777" w:rsidTr="00C43EC4">
        <w:tc>
          <w:tcPr>
            <w:tcW w:w="1526" w:type="dxa"/>
          </w:tcPr>
          <w:p w14:paraId="04851A87" w14:textId="77777777" w:rsidR="009E6D74" w:rsidRPr="001D1843" w:rsidRDefault="009E6D74" w:rsidP="00DE4857">
            <w:pPr>
              <w:spacing w:line="360" w:lineRule="auto"/>
              <w:rPr>
                <w:rFonts w:ascii="Helvetica" w:hAnsi="Helvetica" w:cs="Times New Roman"/>
                <w:b/>
              </w:rPr>
            </w:pPr>
          </w:p>
        </w:tc>
        <w:tc>
          <w:tcPr>
            <w:tcW w:w="2072" w:type="dxa"/>
          </w:tcPr>
          <w:p w14:paraId="015758A8" w14:textId="77777777" w:rsidR="009E6D74" w:rsidRPr="001D1843" w:rsidRDefault="009E6D74" w:rsidP="00DE4857">
            <w:pPr>
              <w:spacing w:line="360" w:lineRule="auto"/>
              <w:rPr>
                <w:rFonts w:ascii="Helvetica" w:hAnsi="Helvetica" w:cs="Times New Roman"/>
                <w:b/>
              </w:rPr>
            </w:pPr>
            <w:r w:rsidRPr="001D1843">
              <w:rPr>
                <w:rFonts w:ascii="Helvetica" w:hAnsi="Helvetica" w:cs="Times New Roman"/>
              </w:rPr>
              <w:t xml:space="preserve">Mahmoud Al </w:t>
            </w:r>
            <w:proofErr w:type="spellStart"/>
            <w:r w:rsidRPr="001D1843">
              <w:rPr>
                <w:rFonts w:ascii="Helvetica" w:hAnsi="Helvetica" w:cs="Times New Roman"/>
              </w:rPr>
              <w:t>Zabin</w:t>
            </w:r>
            <w:proofErr w:type="spellEnd"/>
            <w:r w:rsidRPr="001D1843">
              <w:rPr>
                <w:rFonts w:ascii="Helvetica" w:hAnsi="Helvetica" w:cs="Times New Roman"/>
              </w:rPr>
              <w:t>,</w:t>
            </w:r>
          </w:p>
        </w:tc>
        <w:tc>
          <w:tcPr>
            <w:tcW w:w="4307" w:type="dxa"/>
          </w:tcPr>
          <w:p w14:paraId="0EF0CD92"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Director, IT</w:t>
            </w:r>
          </w:p>
        </w:tc>
      </w:tr>
      <w:tr w:rsidR="009E6D74" w:rsidRPr="001D1843" w14:paraId="6E106180" w14:textId="77777777" w:rsidTr="00C43EC4">
        <w:tc>
          <w:tcPr>
            <w:tcW w:w="1526" w:type="dxa"/>
          </w:tcPr>
          <w:p w14:paraId="0F9C2C69" w14:textId="77777777" w:rsidR="009E6D74" w:rsidRPr="001D1843" w:rsidRDefault="009E6D74" w:rsidP="00DE4857">
            <w:pPr>
              <w:spacing w:line="360" w:lineRule="auto"/>
              <w:rPr>
                <w:rFonts w:ascii="Helvetica" w:hAnsi="Helvetica" w:cs="Times New Roman"/>
                <w:b/>
              </w:rPr>
            </w:pPr>
          </w:p>
        </w:tc>
        <w:tc>
          <w:tcPr>
            <w:tcW w:w="2072" w:type="dxa"/>
          </w:tcPr>
          <w:p w14:paraId="756084B8" w14:textId="77777777" w:rsidR="009E6D74" w:rsidRPr="001D1843" w:rsidRDefault="009E6D74" w:rsidP="00DE4857">
            <w:pPr>
              <w:spacing w:line="360" w:lineRule="auto"/>
              <w:rPr>
                <w:rFonts w:ascii="Helvetica" w:hAnsi="Helvetica" w:cs="Times New Roman"/>
              </w:rPr>
            </w:pPr>
            <w:proofErr w:type="spellStart"/>
            <w:r w:rsidRPr="001D1843">
              <w:rPr>
                <w:rFonts w:ascii="Helvetica" w:hAnsi="Helvetica" w:cs="Times New Roman"/>
              </w:rPr>
              <w:t>Sharaf</w:t>
            </w:r>
            <w:proofErr w:type="spellEnd"/>
            <w:r w:rsidRPr="001D1843">
              <w:rPr>
                <w:rFonts w:ascii="Helvetica" w:hAnsi="Helvetica" w:cs="Times New Roman"/>
              </w:rPr>
              <w:t xml:space="preserve"> Uddin Abu </w:t>
            </w:r>
            <w:proofErr w:type="spellStart"/>
            <w:r w:rsidRPr="001D1843">
              <w:rPr>
                <w:rFonts w:ascii="Helvetica" w:hAnsi="Helvetica" w:cs="Times New Roman"/>
              </w:rPr>
              <w:t>ruromman</w:t>
            </w:r>
            <w:proofErr w:type="spellEnd"/>
            <w:r w:rsidRPr="001D1843">
              <w:rPr>
                <w:rFonts w:ascii="Helvetica" w:hAnsi="Helvetica" w:cs="Times New Roman"/>
              </w:rPr>
              <w:t>,</w:t>
            </w:r>
          </w:p>
        </w:tc>
        <w:tc>
          <w:tcPr>
            <w:tcW w:w="4307" w:type="dxa"/>
          </w:tcPr>
          <w:p w14:paraId="12D0791D"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Director of Media, Communications and Awareness Directorate</w:t>
            </w:r>
          </w:p>
          <w:p w14:paraId="62C30129" w14:textId="77777777" w:rsidR="009E6D74" w:rsidRPr="001D1843" w:rsidRDefault="009E6D74" w:rsidP="00DE4857">
            <w:pPr>
              <w:spacing w:line="360" w:lineRule="auto"/>
              <w:rPr>
                <w:rFonts w:ascii="Helvetica" w:hAnsi="Helvetica" w:cs="Times New Roman"/>
                <w:b/>
              </w:rPr>
            </w:pPr>
          </w:p>
        </w:tc>
      </w:tr>
      <w:tr w:rsidR="009E6D74" w:rsidRPr="001D1843" w14:paraId="72BF087C" w14:textId="77777777" w:rsidTr="00C43EC4">
        <w:tc>
          <w:tcPr>
            <w:tcW w:w="1526" w:type="dxa"/>
          </w:tcPr>
          <w:p w14:paraId="05796304" w14:textId="77777777" w:rsidR="009E6D74" w:rsidRPr="001D1843" w:rsidRDefault="009E6D74" w:rsidP="00DE4857">
            <w:pPr>
              <w:spacing w:line="360" w:lineRule="auto"/>
              <w:rPr>
                <w:rFonts w:ascii="Helvetica" w:hAnsi="Helvetica" w:cs="Times New Roman"/>
                <w:b/>
              </w:rPr>
            </w:pPr>
            <w:r w:rsidRPr="001D1843">
              <w:rPr>
                <w:rFonts w:ascii="Helvetica" w:hAnsi="Helvetica" w:cs="Times New Roman"/>
                <w:b/>
              </w:rPr>
              <w:t>IFES</w:t>
            </w:r>
          </w:p>
        </w:tc>
        <w:tc>
          <w:tcPr>
            <w:tcW w:w="2072" w:type="dxa"/>
          </w:tcPr>
          <w:p w14:paraId="1CD83924"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Anna W</w:t>
            </w:r>
          </w:p>
        </w:tc>
        <w:tc>
          <w:tcPr>
            <w:tcW w:w="4307" w:type="dxa"/>
          </w:tcPr>
          <w:p w14:paraId="2E14E5C2"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Country Director</w:t>
            </w:r>
          </w:p>
        </w:tc>
      </w:tr>
      <w:tr w:rsidR="009E6D74" w:rsidRPr="001D1843" w14:paraId="6B1CF43E" w14:textId="77777777" w:rsidTr="00C43EC4">
        <w:tc>
          <w:tcPr>
            <w:tcW w:w="1526" w:type="dxa"/>
          </w:tcPr>
          <w:p w14:paraId="25B5620D" w14:textId="77777777" w:rsidR="009E6D74" w:rsidRPr="001D1843" w:rsidRDefault="009E6D74" w:rsidP="00DE4857">
            <w:pPr>
              <w:spacing w:line="360" w:lineRule="auto"/>
              <w:rPr>
                <w:rFonts w:ascii="Helvetica" w:hAnsi="Helvetica" w:cs="Times New Roman"/>
                <w:b/>
              </w:rPr>
            </w:pPr>
          </w:p>
        </w:tc>
        <w:tc>
          <w:tcPr>
            <w:tcW w:w="2072" w:type="dxa"/>
          </w:tcPr>
          <w:p w14:paraId="3A7F60DE"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Sarah</w:t>
            </w:r>
          </w:p>
        </w:tc>
        <w:tc>
          <w:tcPr>
            <w:tcW w:w="4307" w:type="dxa"/>
          </w:tcPr>
          <w:p w14:paraId="43B3FDD0"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Deputy Country Director</w:t>
            </w:r>
          </w:p>
        </w:tc>
      </w:tr>
      <w:tr w:rsidR="009E6D74" w:rsidRPr="001D1843" w14:paraId="64400091" w14:textId="77777777" w:rsidTr="00C43EC4">
        <w:tc>
          <w:tcPr>
            <w:tcW w:w="1526" w:type="dxa"/>
          </w:tcPr>
          <w:p w14:paraId="50D2ED00" w14:textId="77777777" w:rsidR="009E6D74" w:rsidRPr="001D1843" w:rsidRDefault="009E6D74" w:rsidP="00DE4857">
            <w:pPr>
              <w:spacing w:line="360" w:lineRule="auto"/>
              <w:rPr>
                <w:rFonts w:ascii="Helvetica" w:hAnsi="Helvetica" w:cs="Times New Roman"/>
                <w:b/>
              </w:rPr>
            </w:pPr>
            <w:r w:rsidRPr="001D1843">
              <w:rPr>
                <w:rFonts w:ascii="Helvetica" w:hAnsi="Helvetica" w:cs="Times New Roman"/>
                <w:b/>
              </w:rPr>
              <w:t>NDI</w:t>
            </w:r>
          </w:p>
        </w:tc>
        <w:tc>
          <w:tcPr>
            <w:tcW w:w="2072" w:type="dxa"/>
          </w:tcPr>
          <w:p w14:paraId="46DB0A37"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 xml:space="preserve">Bushra Abu </w:t>
            </w:r>
            <w:proofErr w:type="spellStart"/>
            <w:r w:rsidRPr="001D1843">
              <w:rPr>
                <w:rFonts w:ascii="Helvetica" w:hAnsi="Helvetica" w:cs="Times New Roman"/>
              </w:rPr>
              <w:t>Shahout</w:t>
            </w:r>
            <w:proofErr w:type="spellEnd"/>
          </w:p>
        </w:tc>
        <w:tc>
          <w:tcPr>
            <w:tcW w:w="4307" w:type="dxa"/>
          </w:tcPr>
          <w:p w14:paraId="5C23CB6D" w14:textId="77777777" w:rsidR="009E6D74" w:rsidRPr="001D1843" w:rsidRDefault="009E6D74" w:rsidP="00DE4857">
            <w:pPr>
              <w:spacing w:line="360" w:lineRule="auto"/>
              <w:rPr>
                <w:rFonts w:ascii="Helvetica" w:hAnsi="Helvetica" w:cs="Times New Roman"/>
              </w:rPr>
            </w:pPr>
            <w:r w:rsidRPr="001D1843">
              <w:rPr>
                <w:rFonts w:ascii="Helvetica" w:hAnsi="Helvetica" w:cs="Times New Roman"/>
              </w:rPr>
              <w:t>Programme Manager, Governance and Women’s Participation</w:t>
            </w:r>
          </w:p>
        </w:tc>
      </w:tr>
      <w:tr w:rsidR="009E6D74" w:rsidRPr="001D1843" w14:paraId="7B809F6E" w14:textId="77777777" w:rsidTr="00C43EC4">
        <w:tc>
          <w:tcPr>
            <w:tcW w:w="1526" w:type="dxa"/>
          </w:tcPr>
          <w:p w14:paraId="0662B111" w14:textId="77777777" w:rsidR="009E6D74" w:rsidRPr="001D1843" w:rsidRDefault="009E6D74" w:rsidP="00DE4857">
            <w:pPr>
              <w:spacing w:line="360" w:lineRule="auto"/>
              <w:rPr>
                <w:rFonts w:ascii="Helvetica" w:hAnsi="Helvetica" w:cs="Times New Roman"/>
                <w:b/>
              </w:rPr>
            </w:pPr>
          </w:p>
        </w:tc>
        <w:tc>
          <w:tcPr>
            <w:tcW w:w="2072" w:type="dxa"/>
          </w:tcPr>
          <w:p w14:paraId="132F8C5B" w14:textId="77777777" w:rsidR="009E6D74" w:rsidRPr="001D1843" w:rsidRDefault="009E6D74" w:rsidP="00DE4857">
            <w:pPr>
              <w:spacing w:line="360" w:lineRule="auto"/>
              <w:rPr>
                <w:rFonts w:ascii="Helvetica" w:hAnsi="Helvetica" w:cs="Times New Roman"/>
              </w:rPr>
            </w:pPr>
          </w:p>
        </w:tc>
        <w:tc>
          <w:tcPr>
            <w:tcW w:w="4307" w:type="dxa"/>
          </w:tcPr>
          <w:p w14:paraId="222834DC" w14:textId="77777777" w:rsidR="009E6D74" w:rsidRPr="001D1843" w:rsidRDefault="009E6D74" w:rsidP="00DE4857">
            <w:pPr>
              <w:spacing w:line="360" w:lineRule="auto"/>
              <w:rPr>
                <w:rFonts w:ascii="Helvetica" w:hAnsi="Helvetica" w:cs="Times New Roman"/>
                <w:b/>
              </w:rPr>
            </w:pPr>
          </w:p>
        </w:tc>
      </w:tr>
    </w:tbl>
    <w:p w14:paraId="1071320E" w14:textId="77777777" w:rsidR="009E6D74" w:rsidRPr="001D1843" w:rsidRDefault="009E6D74" w:rsidP="00DE4857">
      <w:pPr>
        <w:spacing w:line="360" w:lineRule="auto"/>
        <w:rPr>
          <w:rFonts w:ascii="Helvetica" w:hAnsi="Helvetica" w:cs="Times New Roman"/>
          <w:b/>
        </w:rPr>
      </w:pPr>
    </w:p>
    <w:p w14:paraId="6199F68F" w14:textId="6C050C1D" w:rsidR="00795A75" w:rsidRPr="001D1843" w:rsidRDefault="00795A75" w:rsidP="00DE4857">
      <w:pPr>
        <w:spacing w:line="360" w:lineRule="auto"/>
        <w:rPr>
          <w:rFonts w:ascii="Helvetica" w:hAnsi="Helvetica" w:cs="Times New Roman"/>
        </w:rPr>
      </w:pPr>
      <w:r w:rsidRPr="001D1843">
        <w:rPr>
          <w:rFonts w:ascii="Helvetica" w:hAnsi="Helvetica" w:cs="Times New Roman"/>
        </w:rPr>
        <w:br w:type="page"/>
      </w:r>
    </w:p>
    <w:p w14:paraId="18AE9485" w14:textId="77777777" w:rsidR="009E6D74" w:rsidRPr="001D1843" w:rsidRDefault="009E6D74" w:rsidP="00DE4857">
      <w:pPr>
        <w:spacing w:line="360" w:lineRule="auto"/>
        <w:rPr>
          <w:rFonts w:ascii="Helvetica" w:hAnsi="Helvetica" w:cs="Times New Roman"/>
        </w:rPr>
      </w:pPr>
    </w:p>
    <w:p w14:paraId="6A94C3FB" w14:textId="5EBF4D4B" w:rsidR="009E6D74" w:rsidRPr="001D1843" w:rsidRDefault="00795A75" w:rsidP="00DE4857">
      <w:pPr>
        <w:spacing w:line="360" w:lineRule="auto"/>
        <w:rPr>
          <w:rFonts w:ascii="Helvetica" w:hAnsi="Helvetica" w:cs="Times New Roman"/>
          <w:b/>
          <w:sz w:val="24"/>
          <w:szCs w:val="24"/>
        </w:rPr>
      </w:pPr>
      <w:r w:rsidRPr="001D1843">
        <w:rPr>
          <w:rFonts w:ascii="Helvetica" w:hAnsi="Helvetica" w:cs="Times New Roman"/>
          <w:b/>
          <w:sz w:val="24"/>
          <w:szCs w:val="24"/>
        </w:rPr>
        <w:t>Annex 2:</w:t>
      </w:r>
      <w:r w:rsidRPr="001D1843">
        <w:rPr>
          <w:rFonts w:ascii="Helvetica" w:hAnsi="Helvetica" w:cs="Times New Roman"/>
          <w:b/>
          <w:sz w:val="24"/>
          <w:szCs w:val="24"/>
        </w:rPr>
        <w:tab/>
      </w:r>
      <w:r w:rsidR="009E6D74" w:rsidRPr="001D1843">
        <w:rPr>
          <w:rFonts w:ascii="Helvetica" w:hAnsi="Helvetica" w:cs="Times New Roman"/>
          <w:b/>
          <w:sz w:val="24"/>
          <w:szCs w:val="24"/>
        </w:rPr>
        <w:t>List of documents reviewed</w:t>
      </w:r>
    </w:p>
    <w:p w14:paraId="682F73EF" w14:textId="77777777" w:rsidR="009E6D74" w:rsidRPr="001D1843" w:rsidRDefault="009E6D74" w:rsidP="00DE4857">
      <w:pPr>
        <w:spacing w:line="360" w:lineRule="auto"/>
        <w:rPr>
          <w:rFonts w:ascii="Helvetica" w:hAnsi="Helvetica" w:cs="Times New Roman"/>
          <w:b/>
          <w:sz w:val="24"/>
          <w:szCs w:val="24"/>
        </w:rPr>
      </w:pPr>
    </w:p>
    <w:p w14:paraId="7F7F8C69" w14:textId="77777777"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Project Document 2012-2015</w:t>
      </w:r>
    </w:p>
    <w:p w14:paraId="5B3A8A42" w14:textId="77777777"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EU Evaluation May 2013</w:t>
      </w:r>
    </w:p>
    <w:p w14:paraId="6FD6F864" w14:textId="77777777"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Final External Evaluation, Strengthening Electoral Processes in Jordan, December 2013</w:t>
      </w:r>
    </w:p>
    <w:p w14:paraId="2503FC2E" w14:textId="77777777"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Desk Review EAD December 2014</w:t>
      </w:r>
    </w:p>
    <w:p w14:paraId="24EE4143" w14:textId="77777777"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Revised Project Document 2012-2017</w:t>
      </w:r>
    </w:p>
    <w:p w14:paraId="634A64EE" w14:textId="77777777" w:rsidR="009E6D74" w:rsidRPr="001D1843" w:rsidRDefault="009E6D74" w:rsidP="00DE4857">
      <w:pPr>
        <w:spacing w:line="360" w:lineRule="auto"/>
        <w:rPr>
          <w:rFonts w:ascii="Helvetica" w:hAnsi="Helvetica" w:cs="Times New Roman"/>
          <w:sz w:val="24"/>
          <w:szCs w:val="24"/>
        </w:rPr>
      </w:pPr>
      <w:proofErr w:type="gramStart"/>
      <w:r w:rsidRPr="001D1843">
        <w:rPr>
          <w:rFonts w:ascii="Helvetica" w:hAnsi="Helvetica" w:cs="Times New Roman"/>
          <w:sz w:val="24"/>
          <w:szCs w:val="24"/>
        </w:rPr>
        <w:t>EU  Project</w:t>
      </w:r>
      <w:proofErr w:type="gramEnd"/>
      <w:r w:rsidRPr="001D1843">
        <w:rPr>
          <w:rFonts w:ascii="Helvetica" w:hAnsi="Helvetica" w:cs="Times New Roman"/>
          <w:sz w:val="24"/>
          <w:szCs w:val="24"/>
        </w:rPr>
        <w:t xml:space="preserve"> Document 2 September 2015</w:t>
      </w:r>
    </w:p>
    <w:p w14:paraId="380EE424" w14:textId="77777777"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Project Steering Committee Minutes 2014/15</w:t>
      </w:r>
    </w:p>
    <w:p w14:paraId="2E52FF36" w14:textId="77777777"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Project Quarterly Reports 2015</w:t>
      </w:r>
    </w:p>
    <w:p w14:paraId="4115950E" w14:textId="2C7ADA64"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 xml:space="preserve">Capacity </w:t>
      </w:r>
      <w:r w:rsidR="00036FF2" w:rsidRPr="001D1843">
        <w:rPr>
          <w:rFonts w:ascii="Helvetica" w:hAnsi="Helvetica" w:cs="Times New Roman"/>
          <w:sz w:val="24"/>
          <w:szCs w:val="24"/>
        </w:rPr>
        <w:t xml:space="preserve">Assessment of the IEC, August 2013 </w:t>
      </w:r>
    </w:p>
    <w:p w14:paraId="74041D23" w14:textId="001907A6"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Capacity Development Plan IEC 2013-2016</w:t>
      </w:r>
      <w:r w:rsidR="00036FF2" w:rsidRPr="001D1843">
        <w:rPr>
          <w:rFonts w:ascii="Helvetica" w:hAnsi="Helvetica" w:cs="Times New Roman"/>
          <w:sz w:val="24"/>
          <w:szCs w:val="24"/>
        </w:rPr>
        <w:t>, November 2013</w:t>
      </w:r>
    </w:p>
    <w:p w14:paraId="5CDECCDC" w14:textId="77777777" w:rsidR="009E6D74" w:rsidRPr="001D1843" w:rsidRDefault="009E6D74" w:rsidP="00DE4857">
      <w:pPr>
        <w:spacing w:line="360" w:lineRule="auto"/>
        <w:rPr>
          <w:rFonts w:ascii="Helvetica" w:hAnsi="Helvetica" w:cs="Times New Roman"/>
          <w:sz w:val="24"/>
          <w:szCs w:val="24"/>
        </w:rPr>
      </w:pPr>
      <w:r w:rsidRPr="001D1843">
        <w:rPr>
          <w:rFonts w:ascii="Helvetica" w:hAnsi="Helvetica" w:cs="Times New Roman"/>
          <w:sz w:val="24"/>
          <w:szCs w:val="24"/>
        </w:rPr>
        <w:t>2015 Draft Electoral Law – Richard Chambers</w:t>
      </w:r>
    </w:p>
    <w:p w14:paraId="6A660B95" w14:textId="77777777" w:rsidR="009E6D74" w:rsidRPr="001D1843" w:rsidRDefault="009E6D74" w:rsidP="00DE4857">
      <w:pPr>
        <w:spacing w:line="360" w:lineRule="auto"/>
        <w:rPr>
          <w:rFonts w:ascii="Helvetica" w:hAnsi="Helvetica" w:cs="Times New Roman"/>
        </w:rPr>
      </w:pPr>
    </w:p>
    <w:p w14:paraId="67D7300A" w14:textId="77777777" w:rsidR="009E6D74" w:rsidRPr="001D1843" w:rsidRDefault="009E6D74" w:rsidP="00DE4857">
      <w:pPr>
        <w:spacing w:line="360" w:lineRule="auto"/>
        <w:rPr>
          <w:rFonts w:ascii="Helvetica" w:hAnsi="Helvetica" w:cs="Times New Roman"/>
          <w:b/>
        </w:rPr>
      </w:pPr>
    </w:p>
    <w:p w14:paraId="455AD277" w14:textId="77777777" w:rsidR="009E6D74" w:rsidRPr="001D1843" w:rsidRDefault="009E6D74" w:rsidP="00DE4857">
      <w:pPr>
        <w:spacing w:line="360" w:lineRule="auto"/>
        <w:rPr>
          <w:rFonts w:ascii="Helvetica" w:hAnsi="Helvetica" w:cs="Times New Roman"/>
        </w:rPr>
      </w:pPr>
    </w:p>
    <w:p w14:paraId="4848E91C" w14:textId="77777777" w:rsidR="009E6D74" w:rsidRPr="001D1843" w:rsidRDefault="009E6D74" w:rsidP="00DE4857">
      <w:pPr>
        <w:spacing w:line="360" w:lineRule="auto"/>
        <w:rPr>
          <w:rFonts w:ascii="Helvetica" w:hAnsi="Helvetica"/>
        </w:rPr>
      </w:pPr>
    </w:p>
    <w:p w14:paraId="0BA183DF" w14:textId="77777777" w:rsidR="009E6D74" w:rsidRPr="001D1843" w:rsidRDefault="009E6D74" w:rsidP="00DE4857">
      <w:pPr>
        <w:spacing w:line="360" w:lineRule="auto"/>
        <w:rPr>
          <w:rFonts w:ascii="Helvetica" w:hAnsi="Helvetica" w:cs="Times New Roman"/>
          <w:b/>
          <w:color w:val="0000FF"/>
          <w:sz w:val="24"/>
          <w:szCs w:val="24"/>
        </w:rPr>
      </w:pPr>
    </w:p>
    <w:p w14:paraId="4E4CB7CF" w14:textId="77777777" w:rsidR="009E6D74" w:rsidRPr="001D1843" w:rsidRDefault="009E6D74" w:rsidP="00DE4857">
      <w:pPr>
        <w:spacing w:line="360" w:lineRule="auto"/>
        <w:rPr>
          <w:rFonts w:ascii="Helvetica" w:hAnsi="Helvetica" w:cs="Times New Roman"/>
          <w:b/>
          <w:color w:val="0000FF"/>
          <w:sz w:val="24"/>
          <w:szCs w:val="24"/>
        </w:rPr>
      </w:pPr>
    </w:p>
    <w:p w14:paraId="70346A12" w14:textId="77777777" w:rsidR="009E6D74" w:rsidRPr="001D1843" w:rsidRDefault="009E6D74" w:rsidP="00DE4857">
      <w:pPr>
        <w:spacing w:line="360" w:lineRule="auto"/>
        <w:rPr>
          <w:rFonts w:ascii="Helvetica" w:hAnsi="Helvetica" w:cs="Times New Roman"/>
          <w:b/>
          <w:color w:val="0000FF"/>
          <w:sz w:val="24"/>
          <w:szCs w:val="24"/>
        </w:rPr>
      </w:pPr>
    </w:p>
    <w:p w14:paraId="25D627A1" w14:textId="77777777" w:rsidR="009E6D74" w:rsidRPr="001D1843" w:rsidRDefault="009E6D74" w:rsidP="00DE4857">
      <w:pPr>
        <w:spacing w:line="360" w:lineRule="auto"/>
        <w:rPr>
          <w:rFonts w:ascii="Helvetica" w:hAnsi="Helvetica" w:cs="Times New Roman"/>
          <w:b/>
          <w:color w:val="0000FF"/>
          <w:sz w:val="24"/>
          <w:szCs w:val="24"/>
        </w:rPr>
      </w:pPr>
    </w:p>
    <w:p w14:paraId="23BB2554" w14:textId="77777777" w:rsidR="009E6D74" w:rsidRPr="001D1843" w:rsidRDefault="009E6D74" w:rsidP="00DE4857">
      <w:pPr>
        <w:spacing w:line="360" w:lineRule="auto"/>
        <w:rPr>
          <w:rFonts w:ascii="Helvetica" w:hAnsi="Helvetica" w:cs="Times New Roman"/>
          <w:b/>
          <w:color w:val="0000FF"/>
          <w:sz w:val="24"/>
          <w:szCs w:val="24"/>
        </w:rPr>
      </w:pPr>
    </w:p>
    <w:p w14:paraId="5D93D930" w14:textId="77777777" w:rsidR="009E6D74" w:rsidRPr="001D1843" w:rsidRDefault="009E6D74" w:rsidP="00DE4857">
      <w:pPr>
        <w:spacing w:line="360" w:lineRule="auto"/>
        <w:rPr>
          <w:rFonts w:ascii="Helvetica" w:hAnsi="Helvetica" w:cs="Times New Roman"/>
          <w:b/>
          <w:color w:val="0000FF"/>
          <w:sz w:val="24"/>
          <w:szCs w:val="24"/>
        </w:rPr>
      </w:pPr>
    </w:p>
    <w:p w14:paraId="0BFFDFD5" w14:textId="77777777" w:rsidR="009E6D74" w:rsidRPr="001D1843" w:rsidRDefault="009E6D74" w:rsidP="00DE4857">
      <w:pPr>
        <w:spacing w:line="360" w:lineRule="auto"/>
        <w:rPr>
          <w:rFonts w:ascii="Helvetica" w:hAnsi="Helvetica" w:cs="Times New Roman"/>
          <w:b/>
          <w:color w:val="0000FF"/>
          <w:sz w:val="24"/>
          <w:szCs w:val="24"/>
        </w:rPr>
      </w:pPr>
    </w:p>
    <w:p w14:paraId="723A963D" w14:textId="77777777" w:rsidR="009E6D74" w:rsidRPr="001D1843" w:rsidRDefault="009E6D74" w:rsidP="00DE4857">
      <w:pPr>
        <w:spacing w:line="360" w:lineRule="auto"/>
        <w:rPr>
          <w:rFonts w:ascii="Helvetica" w:hAnsi="Helvetica" w:cs="Times New Roman"/>
          <w:b/>
          <w:color w:val="0000FF"/>
          <w:sz w:val="24"/>
          <w:szCs w:val="24"/>
        </w:rPr>
      </w:pPr>
    </w:p>
    <w:p w14:paraId="4CA29447" w14:textId="4B5035EA" w:rsidR="009E6D74" w:rsidRPr="001222CD" w:rsidRDefault="001222CD" w:rsidP="00DE4857">
      <w:pPr>
        <w:spacing w:line="360" w:lineRule="auto"/>
        <w:rPr>
          <w:rFonts w:ascii="Helvetica" w:hAnsi="Helvetica" w:cs="Times New Roman"/>
          <w:sz w:val="24"/>
          <w:szCs w:val="24"/>
        </w:rPr>
      </w:pPr>
      <w:r w:rsidRPr="001222CD">
        <w:rPr>
          <w:rFonts w:ascii="Helvetica" w:hAnsi="Helvetica" w:cs="Times New Roman"/>
          <w:sz w:val="24"/>
          <w:szCs w:val="24"/>
        </w:rPr>
        <w:t xml:space="preserve">Annex 3: </w:t>
      </w:r>
      <w:r>
        <w:rPr>
          <w:rFonts w:ascii="Helvetica" w:hAnsi="Helvetica" w:cs="Times New Roman"/>
          <w:sz w:val="24"/>
          <w:szCs w:val="24"/>
        </w:rPr>
        <w:t xml:space="preserve">Tracked EUEOM 2013 </w:t>
      </w:r>
      <w:proofErr w:type="spellStart"/>
      <w:r>
        <w:rPr>
          <w:rFonts w:ascii="Helvetica" w:hAnsi="Helvetica" w:cs="Times New Roman"/>
          <w:sz w:val="24"/>
          <w:szCs w:val="24"/>
        </w:rPr>
        <w:t>recommnedations</w:t>
      </w:r>
      <w:proofErr w:type="spellEnd"/>
      <w:r w:rsidRPr="001222CD">
        <w:rPr>
          <w:rFonts w:ascii="Helvetica" w:hAnsi="Helvetica" w:cs="Times New Roman"/>
          <w:sz w:val="24"/>
          <w:szCs w:val="24"/>
        </w:rPr>
        <w:t xml:space="preserve"> </w:t>
      </w:r>
    </w:p>
    <w:p w14:paraId="141F33D9" w14:textId="77777777" w:rsidR="009E6D74" w:rsidRPr="001D1843" w:rsidRDefault="009E6D74" w:rsidP="00DE4857">
      <w:pPr>
        <w:spacing w:line="360" w:lineRule="auto"/>
        <w:rPr>
          <w:rFonts w:ascii="Helvetica" w:hAnsi="Helvetica" w:cs="Times New Roman"/>
          <w:b/>
          <w:color w:val="0000FF"/>
          <w:sz w:val="24"/>
          <w:szCs w:val="24"/>
        </w:rPr>
      </w:pPr>
    </w:p>
    <w:p w14:paraId="0C14CD53" w14:textId="77777777" w:rsidR="009E6D74" w:rsidRPr="001D1843" w:rsidRDefault="009E6D74" w:rsidP="00DE4857">
      <w:pPr>
        <w:spacing w:line="360" w:lineRule="auto"/>
        <w:rPr>
          <w:rFonts w:ascii="Helvetica" w:hAnsi="Helvetica" w:cs="Times New Roman"/>
          <w:b/>
          <w:color w:val="0000FF"/>
          <w:sz w:val="24"/>
          <w:szCs w:val="24"/>
        </w:rPr>
      </w:pPr>
    </w:p>
    <w:p w14:paraId="366B73D6" w14:textId="0FDE6A17" w:rsidR="004F5ABA" w:rsidRPr="001D1843" w:rsidRDefault="004F5ABA" w:rsidP="00DE4857">
      <w:pPr>
        <w:spacing w:line="360" w:lineRule="auto"/>
        <w:rPr>
          <w:rFonts w:ascii="Helvetica" w:hAnsi="Helvetica"/>
          <w:sz w:val="24"/>
          <w:szCs w:val="24"/>
        </w:rPr>
      </w:pPr>
    </w:p>
    <w:sectPr w:rsidR="004F5ABA" w:rsidRPr="001D1843" w:rsidSect="007C076A">
      <w:headerReference w:type="default" r:id="rId9"/>
      <w:footerReference w:type="default" r:id="rId10"/>
      <w:pgSz w:w="12240" w:h="15840"/>
      <w:pgMar w:top="1418" w:right="1701" w:bottom="1418" w:left="1701"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55CB8" w14:textId="77777777" w:rsidR="00A11294" w:rsidRDefault="00A11294" w:rsidP="000E4ABA">
      <w:pPr>
        <w:spacing w:after="0" w:line="240" w:lineRule="auto"/>
      </w:pPr>
      <w:r>
        <w:separator/>
      </w:r>
    </w:p>
  </w:endnote>
  <w:endnote w:type="continuationSeparator" w:id="0">
    <w:p w14:paraId="222E4406" w14:textId="77777777" w:rsidR="00A11294" w:rsidRDefault="00A11294" w:rsidP="000E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173"/>
      <w:docPartObj>
        <w:docPartGallery w:val="Page Numbers (Bottom of Page)"/>
        <w:docPartUnique/>
      </w:docPartObj>
    </w:sdtPr>
    <w:sdtEndPr/>
    <w:sdtContent>
      <w:p w14:paraId="216E627E" w14:textId="55A992F0" w:rsidR="004C5FB0" w:rsidRDefault="004C5FB0">
        <w:pPr>
          <w:pStyle w:val="Footer"/>
          <w:jc w:val="center"/>
        </w:pPr>
        <w:r>
          <w:t>________________________________________________________________________________</w:t>
        </w:r>
        <w:r>
          <w:fldChar w:fldCharType="begin"/>
        </w:r>
        <w:r>
          <w:instrText>PAGE   \* MERGEFORMAT</w:instrText>
        </w:r>
        <w:r>
          <w:fldChar w:fldCharType="separate"/>
        </w:r>
        <w:r w:rsidR="007108E2" w:rsidRPr="007108E2">
          <w:rPr>
            <w:noProof/>
            <w:lang w:val="es-ES"/>
          </w:rPr>
          <w:t>41</w:t>
        </w:r>
        <w:r>
          <w:rPr>
            <w:noProof/>
            <w:lang w:val="es-ES"/>
          </w:rPr>
          <w:fldChar w:fldCharType="end"/>
        </w:r>
      </w:p>
    </w:sdtContent>
  </w:sdt>
  <w:p w14:paraId="22C54D4C" w14:textId="77777777" w:rsidR="004C5FB0" w:rsidRDefault="004C5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CECD7" w14:textId="77777777" w:rsidR="00A11294" w:rsidRDefault="00A11294" w:rsidP="000E4ABA">
      <w:pPr>
        <w:spacing w:after="0" w:line="240" w:lineRule="auto"/>
      </w:pPr>
      <w:r>
        <w:separator/>
      </w:r>
    </w:p>
  </w:footnote>
  <w:footnote w:type="continuationSeparator" w:id="0">
    <w:p w14:paraId="3ECEB2E9" w14:textId="77777777" w:rsidR="00A11294" w:rsidRDefault="00A11294" w:rsidP="000E4ABA">
      <w:pPr>
        <w:spacing w:after="0" w:line="240" w:lineRule="auto"/>
      </w:pPr>
      <w:r>
        <w:continuationSeparator/>
      </w:r>
    </w:p>
  </w:footnote>
  <w:footnote w:id="1">
    <w:p w14:paraId="6A9200B7" w14:textId="7740FADC" w:rsidR="004C5FB0" w:rsidRPr="004F1CEB" w:rsidRDefault="004C5FB0">
      <w:pPr>
        <w:pStyle w:val="FootnoteText"/>
        <w:rPr>
          <w:sz w:val="20"/>
          <w:szCs w:val="20"/>
          <w:lang w:val="en-US"/>
        </w:rPr>
      </w:pPr>
      <w:r w:rsidRPr="004F1CEB">
        <w:rPr>
          <w:rStyle w:val="FootnoteReference"/>
          <w:sz w:val="20"/>
          <w:szCs w:val="20"/>
        </w:rPr>
        <w:footnoteRef/>
      </w:r>
      <w:r w:rsidRPr="004F1CEB">
        <w:rPr>
          <w:sz w:val="20"/>
          <w:szCs w:val="20"/>
        </w:rPr>
        <w:t xml:space="preserve"> </w:t>
      </w:r>
      <w:r w:rsidRPr="004F1CEB">
        <w:rPr>
          <w:sz w:val="20"/>
          <w:szCs w:val="20"/>
          <w:lang w:val="en-US"/>
        </w:rPr>
        <w:t>See Section 8 below for detailed commentary on output delivery.</w:t>
      </w:r>
    </w:p>
  </w:footnote>
  <w:footnote w:id="2">
    <w:p w14:paraId="353282DE" w14:textId="32D427CD" w:rsidR="004C5FB0" w:rsidRPr="004F1CEB" w:rsidRDefault="004C5FB0">
      <w:pPr>
        <w:pStyle w:val="FootnoteText"/>
        <w:rPr>
          <w:sz w:val="20"/>
          <w:szCs w:val="20"/>
          <w:lang w:val="en-US"/>
        </w:rPr>
      </w:pPr>
      <w:r w:rsidRPr="004F1CEB">
        <w:rPr>
          <w:rStyle w:val="FootnoteReference"/>
          <w:sz w:val="20"/>
          <w:szCs w:val="20"/>
        </w:rPr>
        <w:footnoteRef/>
      </w:r>
      <w:r w:rsidRPr="004F1CEB">
        <w:rPr>
          <w:sz w:val="20"/>
          <w:szCs w:val="20"/>
        </w:rPr>
        <w:t xml:space="preserve"> </w:t>
      </w:r>
      <w:r w:rsidRPr="004F1CEB">
        <w:rPr>
          <w:sz w:val="20"/>
          <w:szCs w:val="20"/>
          <w:lang w:val="en-US"/>
        </w:rPr>
        <w:t>See Final External Evaluation December 2013 pp 9,10</w:t>
      </w:r>
    </w:p>
  </w:footnote>
  <w:footnote w:id="3">
    <w:p w14:paraId="299EB842" w14:textId="7C028E7A" w:rsidR="004C5FB0" w:rsidRPr="004F1CEB" w:rsidRDefault="004C5FB0">
      <w:pPr>
        <w:pStyle w:val="FootnoteText"/>
        <w:rPr>
          <w:sz w:val="20"/>
          <w:szCs w:val="20"/>
          <w:lang w:val="en-US"/>
        </w:rPr>
      </w:pPr>
      <w:r w:rsidRPr="004F1CEB">
        <w:rPr>
          <w:rStyle w:val="FootnoteReference"/>
          <w:sz w:val="20"/>
          <w:szCs w:val="20"/>
        </w:rPr>
        <w:footnoteRef/>
      </w:r>
      <w:r w:rsidRPr="004F1CEB">
        <w:rPr>
          <w:sz w:val="20"/>
          <w:szCs w:val="20"/>
        </w:rPr>
        <w:t xml:space="preserve"> </w:t>
      </w:r>
      <w:r w:rsidRPr="004F1CEB">
        <w:rPr>
          <w:sz w:val="20"/>
          <w:szCs w:val="20"/>
          <w:lang w:val="en-US"/>
        </w:rPr>
        <w:t>EU Monitoring Report 3 June 2013</w:t>
      </w:r>
    </w:p>
  </w:footnote>
  <w:footnote w:id="4">
    <w:p w14:paraId="315DEAC7" w14:textId="46355574" w:rsidR="004C5FB0" w:rsidRPr="004F1CEB" w:rsidRDefault="004C5FB0">
      <w:pPr>
        <w:pStyle w:val="FootnoteText"/>
        <w:rPr>
          <w:sz w:val="20"/>
          <w:szCs w:val="20"/>
          <w:lang w:val="en-US"/>
        </w:rPr>
      </w:pPr>
      <w:r w:rsidRPr="004F1CEB">
        <w:rPr>
          <w:rStyle w:val="FootnoteReference"/>
          <w:sz w:val="20"/>
          <w:szCs w:val="20"/>
        </w:rPr>
        <w:footnoteRef/>
      </w:r>
      <w:r w:rsidRPr="004F1CEB">
        <w:rPr>
          <w:sz w:val="20"/>
          <w:szCs w:val="20"/>
        </w:rPr>
        <w:t xml:space="preserve"> </w:t>
      </w:r>
      <w:r w:rsidRPr="004F1CEB">
        <w:rPr>
          <w:sz w:val="20"/>
          <w:szCs w:val="20"/>
          <w:lang w:val="en-US"/>
        </w:rPr>
        <w:t xml:space="preserve">Interview with Bushra Abu </w:t>
      </w:r>
      <w:proofErr w:type="spellStart"/>
      <w:r w:rsidRPr="004F1CEB">
        <w:rPr>
          <w:sz w:val="20"/>
          <w:szCs w:val="20"/>
          <w:lang w:val="en-US"/>
        </w:rPr>
        <w:t>Shahout</w:t>
      </w:r>
      <w:proofErr w:type="spellEnd"/>
      <w:r w:rsidRPr="004F1CEB">
        <w:rPr>
          <w:sz w:val="20"/>
          <w:szCs w:val="20"/>
          <w:lang w:val="en-US"/>
        </w:rPr>
        <w:t>, Manager for Good Governance and Women’s Participation, NDI</w:t>
      </w:r>
    </w:p>
  </w:footnote>
  <w:footnote w:id="5">
    <w:p w14:paraId="256D42CB" w14:textId="653C8B15" w:rsidR="004C5FB0" w:rsidRPr="004F1CEB" w:rsidRDefault="004C5FB0">
      <w:pPr>
        <w:pStyle w:val="FootnoteText"/>
        <w:rPr>
          <w:sz w:val="20"/>
          <w:szCs w:val="20"/>
          <w:lang w:val="en-US"/>
        </w:rPr>
      </w:pPr>
      <w:r w:rsidRPr="004F1CEB">
        <w:rPr>
          <w:rStyle w:val="FootnoteReference"/>
          <w:sz w:val="20"/>
          <w:szCs w:val="20"/>
        </w:rPr>
        <w:footnoteRef/>
      </w:r>
      <w:r w:rsidRPr="004F1CEB">
        <w:rPr>
          <w:sz w:val="20"/>
          <w:szCs w:val="20"/>
        </w:rPr>
        <w:t xml:space="preserve"> </w:t>
      </w:r>
      <w:r w:rsidRPr="004F1CEB">
        <w:rPr>
          <w:sz w:val="20"/>
          <w:szCs w:val="20"/>
          <w:lang w:val="en-US"/>
        </w:rPr>
        <w:t xml:space="preserve"> IEC Capacity development Plan August 2013, pp 2,3</w:t>
      </w:r>
    </w:p>
  </w:footnote>
  <w:footnote w:id="6">
    <w:p w14:paraId="17CBD50F" w14:textId="068BD01D" w:rsidR="004C5FB0" w:rsidRPr="004F1CEB" w:rsidRDefault="004C5FB0">
      <w:pPr>
        <w:pStyle w:val="FootnoteText"/>
        <w:rPr>
          <w:sz w:val="20"/>
          <w:szCs w:val="20"/>
          <w:lang w:val="en-US"/>
        </w:rPr>
      </w:pPr>
      <w:r w:rsidRPr="004F1CEB">
        <w:rPr>
          <w:rStyle w:val="FootnoteReference"/>
          <w:sz w:val="20"/>
          <w:szCs w:val="20"/>
        </w:rPr>
        <w:footnoteRef/>
      </w:r>
      <w:r w:rsidRPr="004F1CEB">
        <w:rPr>
          <w:sz w:val="20"/>
          <w:szCs w:val="20"/>
        </w:rPr>
        <w:t xml:space="preserve"> </w:t>
      </w:r>
      <w:r w:rsidRPr="004F1CEB">
        <w:rPr>
          <w:sz w:val="20"/>
          <w:szCs w:val="20"/>
          <w:lang w:val="en-US"/>
        </w:rPr>
        <w:t xml:space="preserve">Interview with Gonzalo </w:t>
      </w:r>
      <w:proofErr w:type="spellStart"/>
      <w:r w:rsidRPr="004F1CEB">
        <w:rPr>
          <w:sz w:val="20"/>
          <w:szCs w:val="20"/>
          <w:lang w:val="en-US"/>
        </w:rPr>
        <w:t>Jorro</w:t>
      </w:r>
      <w:proofErr w:type="spellEnd"/>
      <w:r w:rsidRPr="004F1CEB">
        <w:rPr>
          <w:sz w:val="20"/>
          <w:szCs w:val="20"/>
          <w:lang w:val="en-US"/>
        </w:rPr>
        <w:t xml:space="preserve"> Martinez, EU Programme Manager</w:t>
      </w:r>
    </w:p>
  </w:footnote>
  <w:footnote w:id="7">
    <w:p w14:paraId="4AB42E8A" w14:textId="04D882BE" w:rsidR="004C5FB0" w:rsidRPr="004F1CEB" w:rsidRDefault="004C5FB0">
      <w:pPr>
        <w:pStyle w:val="FootnoteText"/>
        <w:rPr>
          <w:sz w:val="20"/>
          <w:szCs w:val="20"/>
          <w:lang w:val="en-US"/>
        </w:rPr>
      </w:pPr>
      <w:r w:rsidRPr="004F1CEB">
        <w:rPr>
          <w:rStyle w:val="FootnoteReference"/>
          <w:sz w:val="20"/>
          <w:szCs w:val="20"/>
        </w:rPr>
        <w:footnoteRef/>
      </w:r>
      <w:r w:rsidRPr="004F1CEB">
        <w:rPr>
          <w:sz w:val="20"/>
          <w:szCs w:val="20"/>
        </w:rPr>
        <w:t xml:space="preserve"> </w:t>
      </w:r>
      <w:r w:rsidRPr="004F1CEB">
        <w:rPr>
          <w:sz w:val="20"/>
          <w:szCs w:val="20"/>
          <w:lang w:val="en-US"/>
        </w:rPr>
        <w:t>Project Quarterly Report  for 3</w:t>
      </w:r>
      <w:r w:rsidRPr="004F1CEB">
        <w:rPr>
          <w:sz w:val="20"/>
          <w:szCs w:val="20"/>
          <w:vertAlign w:val="superscript"/>
          <w:lang w:val="en-US"/>
        </w:rPr>
        <w:t>rd</w:t>
      </w:r>
      <w:r w:rsidRPr="004F1CEB">
        <w:rPr>
          <w:sz w:val="20"/>
          <w:szCs w:val="20"/>
          <w:lang w:val="en-US"/>
        </w:rPr>
        <w:t xml:space="preserve"> Quarter, p 12</w:t>
      </w:r>
    </w:p>
  </w:footnote>
  <w:footnote w:id="8">
    <w:p w14:paraId="4F72696C" w14:textId="614586F5" w:rsidR="004C5FB0" w:rsidRPr="004F1CEB" w:rsidRDefault="004C5FB0">
      <w:pPr>
        <w:pStyle w:val="FootnoteText"/>
        <w:rPr>
          <w:sz w:val="20"/>
          <w:szCs w:val="20"/>
          <w:lang w:val="en-US"/>
        </w:rPr>
      </w:pPr>
      <w:r w:rsidRPr="004F1CEB">
        <w:rPr>
          <w:rStyle w:val="FootnoteReference"/>
          <w:sz w:val="20"/>
          <w:szCs w:val="20"/>
        </w:rPr>
        <w:footnoteRef/>
      </w:r>
      <w:r w:rsidRPr="004F1CEB">
        <w:rPr>
          <w:sz w:val="20"/>
          <w:szCs w:val="20"/>
        </w:rPr>
        <w:t xml:space="preserve"> </w:t>
      </w:r>
      <w:r w:rsidRPr="004F1CEB">
        <w:rPr>
          <w:sz w:val="20"/>
          <w:szCs w:val="20"/>
          <w:lang w:val="en-US"/>
        </w:rPr>
        <w:t xml:space="preserve">The desirability for clarity and a possible NAM or further desk review was noted in a conversation between the writer and Ricardo </w:t>
      </w:r>
      <w:proofErr w:type="spellStart"/>
      <w:r w:rsidRPr="004F1CEB">
        <w:rPr>
          <w:sz w:val="20"/>
          <w:szCs w:val="20"/>
          <w:lang w:val="en-US"/>
        </w:rPr>
        <w:t>Alejando</w:t>
      </w:r>
      <w:proofErr w:type="spellEnd"/>
      <w:r w:rsidRPr="004F1CEB">
        <w:rPr>
          <w:sz w:val="20"/>
          <w:szCs w:val="20"/>
          <w:lang w:val="en-US"/>
        </w:rPr>
        <w:t xml:space="preserve"> </w:t>
      </w:r>
      <w:proofErr w:type="spellStart"/>
      <w:r w:rsidRPr="004F1CEB">
        <w:rPr>
          <w:sz w:val="20"/>
          <w:szCs w:val="20"/>
          <w:lang w:val="en-US"/>
        </w:rPr>
        <w:t>Philion</w:t>
      </w:r>
      <w:proofErr w:type="spellEnd"/>
      <w:r w:rsidRPr="004F1CEB">
        <w:rPr>
          <w:sz w:val="20"/>
          <w:szCs w:val="20"/>
          <w:lang w:val="en-US"/>
        </w:rPr>
        <w:t xml:space="preserve"> of EAD, as part of this evaluation. </w:t>
      </w:r>
    </w:p>
  </w:footnote>
  <w:footnote w:id="9">
    <w:p w14:paraId="3FD57931" w14:textId="08287E14" w:rsidR="004C5FB0" w:rsidRPr="009D052B" w:rsidRDefault="004C5FB0">
      <w:pPr>
        <w:pStyle w:val="FootnoteText"/>
        <w:rPr>
          <w:sz w:val="20"/>
          <w:szCs w:val="20"/>
          <w:lang w:val="en-US"/>
        </w:rPr>
      </w:pPr>
      <w:r w:rsidRPr="009D052B">
        <w:rPr>
          <w:rStyle w:val="FootnoteReference"/>
          <w:sz w:val="20"/>
          <w:szCs w:val="20"/>
        </w:rPr>
        <w:footnoteRef/>
      </w:r>
      <w:r w:rsidRPr="009D052B">
        <w:rPr>
          <w:sz w:val="20"/>
          <w:szCs w:val="20"/>
        </w:rPr>
        <w:t xml:space="preserve"> </w:t>
      </w:r>
      <w:r w:rsidRPr="009D052B">
        <w:rPr>
          <w:sz w:val="20"/>
          <w:szCs w:val="20"/>
          <w:lang w:val="en-US"/>
        </w:rPr>
        <w:t xml:space="preserve">Interview with </w:t>
      </w:r>
      <w:proofErr w:type="gramStart"/>
      <w:r w:rsidRPr="009D052B">
        <w:rPr>
          <w:sz w:val="20"/>
          <w:szCs w:val="20"/>
          <w:lang w:val="en-US"/>
        </w:rPr>
        <w:t xml:space="preserve">Florence  </w:t>
      </w:r>
      <w:proofErr w:type="spellStart"/>
      <w:r w:rsidRPr="009D052B">
        <w:rPr>
          <w:sz w:val="20"/>
          <w:szCs w:val="20"/>
          <w:lang w:val="en-US"/>
        </w:rPr>
        <w:t>Burban</w:t>
      </w:r>
      <w:proofErr w:type="spellEnd"/>
      <w:proofErr w:type="gramEnd"/>
      <w:r w:rsidRPr="009D052B">
        <w:rPr>
          <w:sz w:val="20"/>
          <w:szCs w:val="20"/>
          <w:lang w:val="en-US"/>
        </w:rPr>
        <w:t>, EU  Identification Mission Consultant.</w:t>
      </w:r>
    </w:p>
  </w:footnote>
  <w:footnote w:id="10">
    <w:p w14:paraId="511A180E" w14:textId="77777777" w:rsidR="004C5FB0" w:rsidRPr="0073482B" w:rsidRDefault="004C5FB0" w:rsidP="000F673A">
      <w:pPr>
        <w:pStyle w:val="FootnoteText"/>
        <w:rPr>
          <w:lang w:val="en-US"/>
        </w:rPr>
      </w:pPr>
      <w:r>
        <w:rPr>
          <w:rStyle w:val="FootnoteReference"/>
        </w:rPr>
        <w:footnoteRef/>
      </w:r>
      <w:r>
        <w:t xml:space="preserve"> </w:t>
      </w:r>
      <w:r w:rsidRPr="009D052B">
        <w:rPr>
          <w:sz w:val="20"/>
          <w:szCs w:val="20"/>
        </w:rPr>
        <w:t xml:space="preserve">Final External Evaluation </w:t>
      </w:r>
      <w:r w:rsidRPr="009D052B">
        <w:rPr>
          <w:i/>
          <w:sz w:val="20"/>
          <w:szCs w:val="20"/>
        </w:rPr>
        <w:t xml:space="preserve">Strengthening Electoral Processes in Jordan, </w:t>
      </w:r>
      <w:r w:rsidRPr="009D052B">
        <w:rPr>
          <w:sz w:val="20"/>
          <w:szCs w:val="20"/>
        </w:rPr>
        <w:t>Stephen Beale, December 2013</w:t>
      </w:r>
    </w:p>
  </w:footnote>
  <w:footnote w:id="11">
    <w:p w14:paraId="02DD8923" w14:textId="20B3F605" w:rsidR="004C5FB0" w:rsidRPr="00A005B4" w:rsidRDefault="004C5FB0">
      <w:pPr>
        <w:pStyle w:val="FootnoteText"/>
        <w:rPr>
          <w:lang w:val="en-US"/>
        </w:rPr>
      </w:pPr>
      <w:r>
        <w:rPr>
          <w:rStyle w:val="FootnoteReference"/>
        </w:rPr>
        <w:footnoteRef/>
      </w:r>
      <w:r>
        <w:t xml:space="preserve"> </w:t>
      </w:r>
      <w:r w:rsidRPr="009D052B">
        <w:rPr>
          <w:sz w:val="20"/>
          <w:szCs w:val="20"/>
          <w:lang w:val="en-US"/>
        </w:rPr>
        <w:t xml:space="preserve">Annex 1  </w:t>
      </w:r>
      <w:r w:rsidRPr="009D052B">
        <w:rPr>
          <w:i/>
          <w:sz w:val="20"/>
          <w:szCs w:val="20"/>
          <w:lang w:val="en-US"/>
        </w:rPr>
        <w:t>Enhanced Support to the Independent Electoral Commission and the Judiciary in Jordan</w:t>
      </w:r>
      <w:r w:rsidRPr="009D052B">
        <w:rPr>
          <w:sz w:val="20"/>
          <w:szCs w:val="20"/>
          <w:lang w:val="en-US"/>
        </w:rPr>
        <w:t xml:space="preserve">  p 7</w:t>
      </w:r>
    </w:p>
  </w:footnote>
  <w:footnote w:id="12">
    <w:p w14:paraId="6DF9D2AA" w14:textId="7D4DE6AF" w:rsidR="004C5FB0" w:rsidRPr="0073482B" w:rsidRDefault="004C5FB0">
      <w:pPr>
        <w:pStyle w:val="FootnoteText"/>
        <w:rPr>
          <w:lang w:val="en-US"/>
        </w:rPr>
      </w:pPr>
      <w:r>
        <w:rPr>
          <w:rStyle w:val="FootnoteReference"/>
        </w:rPr>
        <w:footnoteRef/>
      </w:r>
      <w:r>
        <w:t xml:space="preserve"> </w:t>
      </w:r>
      <w:r w:rsidRPr="009D052B">
        <w:rPr>
          <w:sz w:val="20"/>
          <w:szCs w:val="20"/>
        </w:rPr>
        <w:t xml:space="preserve">Refer to Final External Evaluation </w:t>
      </w:r>
      <w:r w:rsidRPr="009D052B">
        <w:rPr>
          <w:i/>
          <w:sz w:val="20"/>
          <w:szCs w:val="20"/>
        </w:rPr>
        <w:t xml:space="preserve">Strengthening Electoral Processes in Jordan, </w:t>
      </w:r>
      <w:r w:rsidRPr="009D052B">
        <w:rPr>
          <w:sz w:val="20"/>
          <w:szCs w:val="20"/>
        </w:rPr>
        <w:t>Stephen Beale, December 2013</w:t>
      </w:r>
    </w:p>
  </w:footnote>
  <w:footnote w:id="13">
    <w:p w14:paraId="168F0586" w14:textId="77777777" w:rsidR="004C5FB0" w:rsidRPr="00307AA7" w:rsidRDefault="004C5FB0" w:rsidP="0051740A">
      <w:pPr>
        <w:pStyle w:val="FootnoteText"/>
        <w:rPr>
          <w:sz w:val="20"/>
          <w:szCs w:val="20"/>
          <w:lang w:val="en-US"/>
        </w:rPr>
      </w:pPr>
      <w:r w:rsidRPr="00307AA7">
        <w:rPr>
          <w:rStyle w:val="FootnoteReference"/>
          <w:sz w:val="20"/>
          <w:szCs w:val="20"/>
        </w:rPr>
        <w:footnoteRef/>
      </w:r>
      <w:r w:rsidRPr="00307AA7">
        <w:rPr>
          <w:sz w:val="20"/>
          <w:szCs w:val="20"/>
        </w:rPr>
        <w:t xml:space="preserve"> </w:t>
      </w:r>
      <w:r w:rsidRPr="00307AA7">
        <w:rPr>
          <w:i/>
          <w:sz w:val="20"/>
          <w:szCs w:val="20"/>
        </w:rPr>
        <w:t>Capacity Assessment of the Independent Electoral Commission,</w:t>
      </w:r>
      <w:r w:rsidRPr="00307AA7">
        <w:rPr>
          <w:sz w:val="20"/>
          <w:szCs w:val="20"/>
        </w:rPr>
        <w:t xml:space="preserve"> August 2013, Francisco </w:t>
      </w:r>
      <w:proofErr w:type="spellStart"/>
      <w:r w:rsidRPr="00307AA7">
        <w:rPr>
          <w:sz w:val="20"/>
          <w:szCs w:val="20"/>
        </w:rPr>
        <w:t>Cobos</w:t>
      </w:r>
      <w:proofErr w:type="spellEnd"/>
      <w:r w:rsidRPr="00307AA7">
        <w:rPr>
          <w:sz w:val="20"/>
          <w:szCs w:val="20"/>
        </w:rPr>
        <w:t xml:space="preserve"> Flores and Muna </w:t>
      </w:r>
      <w:proofErr w:type="spellStart"/>
      <w:r w:rsidRPr="00307AA7">
        <w:rPr>
          <w:sz w:val="20"/>
          <w:szCs w:val="20"/>
        </w:rPr>
        <w:t>Hakooz</w:t>
      </w:r>
      <w:proofErr w:type="spellEnd"/>
    </w:p>
  </w:footnote>
  <w:footnote w:id="14">
    <w:p w14:paraId="1BEDE61E" w14:textId="40DECF76" w:rsidR="004C5FB0" w:rsidRPr="003A03A4" w:rsidRDefault="004C5FB0">
      <w:pPr>
        <w:pStyle w:val="FootnoteText"/>
        <w:rPr>
          <w:lang w:val="en-US"/>
        </w:rPr>
      </w:pPr>
      <w:r>
        <w:rPr>
          <w:rStyle w:val="FootnoteReference"/>
        </w:rPr>
        <w:footnoteRef/>
      </w:r>
      <w:r>
        <w:t xml:space="preserve"> </w:t>
      </w:r>
      <w:r>
        <w:rPr>
          <w:lang w:val="en-US"/>
        </w:rPr>
        <w:t>See ProDoc 2012-2107 RRF pp 17-20</w:t>
      </w:r>
    </w:p>
  </w:footnote>
  <w:footnote w:id="15">
    <w:p w14:paraId="4EE5301C" w14:textId="22A23589" w:rsidR="004C5FB0" w:rsidRPr="003A03A4" w:rsidRDefault="004C5FB0">
      <w:pPr>
        <w:pStyle w:val="FootnoteText"/>
        <w:rPr>
          <w:lang w:val="en-US"/>
        </w:rPr>
      </w:pPr>
      <w:r>
        <w:rPr>
          <w:rStyle w:val="FootnoteReference"/>
        </w:rPr>
        <w:footnoteRef/>
      </w:r>
      <w:r>
        <w:t xml:space="preserve"> </w:t>
      </w:r>
      <w:r>
        <w:rPr>
          <w:lang w:val="en-US"/>
        </w:rPr>
        <w:t>It is noted that an attitude survey is in the process of being conducted and this will provide an updated reflection of perceptions of the IEC to the earlier IRI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33235" w14:textId="769B4102" w:rsidR="004C5FB0" w:rsidRDefault="004C5FB0" w:rsidP="00E2584C">
    <w:pPr>
      <w:pStyle w:val="Header"/>
    </w:pPr>
    <w:r>
      <w:t>Mid Term Evaluation, Support to the Electoral Cycle in Jordan 2012-2017</w:t>
    </w:r>
  </w:p>
  <w:p w14:paraId="5C58E7F5" w14:textId="3F96250C" w:rsidR="004C5FB0" w:rsidRDefault="004C5FB0" w:rsidP="00E2584C">
    <w:pPr>
      <w:pStyle w:val="Header"/>
    </w:pPr>
    <w:r>
      <w:t>Draft Report 14 November 2015</w:t>
    </w:r>
  </w:p>
  <w:p w14:paraId="59C77F97" w14:textId="77777777" w:rsidR="004C5FB0" w:rsidRDefault="004C5FB0" w:rsidP="00E2584C">
    <w:pPr>
      <w:pStyle w:val="Header"/>
    </w:pPr>
    <w:r>
      <w:t>________________________________________________________________________________</w:t>
    </w:r>
  </w:p>
  <w:p w14:paraId="557698AC" w14:textId="77777777" w:rsidR="004C5FB0" w:rsidRDefault="004C5FB0" w:rsidP="00E2584C">
    <w:pPr>
      <w:pStyle w:val="Header"/>
    </w:pPr>
  </w:p>
  <w:p w14:paraId="41CBF000" w14:textId="77777777" w:rsidR="004C5FB0" w:rsidRDefault="004C5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2205090"/>
    <w:lvl w:ilvl="0">
      <w:start w:val="1"/>
      <w:numFmt w:val="bullet"/>
      <w:pStyle w:val="List"/>
      <w:lvlText w:val=""/>
      <w:lvlJc w:val="left"/>
      <w:pPr>
        <w:tabs>
          <w:tab w:val="num" w:pos="643"/>
        </w:tabs>
        <w:ind w:left="643" w:hanging="360"/>
      </w:pPr>
      <w:rPr>
        <w:rFonts w:ascii="Symbol" w:hAnsi="Symbol" w:hint="default"/>
      </w:rPr>
    </w:lvl>
  </w:abstractNum>
  <w:abstractNum w:abstractNumId="1">
    <w:nsid w:val="13D1641D"/>
    <w:multiLevelType w:val="hybridMultilevel"/>
    <w:tmpl w:val="F9BC379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4A6721"/>
    <w:multiLevelType w:val="multilevel"/>
    <w:tmpl w:val="5A423168"/>
    <w:styleLink w:val="WW8Num8"/>
    <w:lvl w:ilvl="0">
      <w:start w:val="1"/>
      <w:numFmt w:val="decimal"/>
      <w:lvlText w:val="%1."/>
      <w:lvlJc w:val="left"/>
      <w:pPr>
        <w:ind w:left="960" w:hanging="360"/>
      </w:pPr>
      <w:rPr>
        <w:rFonts w:cs="Times New Roman"/>
      </w:rPr>
    </w:lvl>
    <w:lvl w:ilvl="1">
      <w:start w:val="1"/>
      <w:numFmt w:val="lowerLetter"/>
      <w:lvlText w:val="%2."/>
      <w:lvlJc w:val="left"/>
      <w:pPr>
        <w:ind w:left="1680" w:hanging="360"/>
      </w:pPr>
      <w:rPr>
        <w:rFonts w:cs="Times New Roman"/>
      </w:rPr>
    </w:lvl>
    <w:lvl w:ilvl="2">
      <w:start w:val="1"/>
      <w:numFmt w:val="lowerRoman"/>
      <w:lvlText w:val="%3."/>
      <w:lvlJc w:val="right"/>
      <w:pPr>
        <w:ind w:left="2400" w:hanging="2400"/>
      </w:pPr>
      <w:rPr>
        <w:rFonts w:cs="Times New Roman"/>
      </w:rPr>
    </w:lvl>
    <w:lvl w:ilvl="3">
      <w:start w:val="1"/>
      <w:numFmt w:val="decimal"/>
      <w:lvlText w:val="%4."/>
      <w:lvlJc w:val="left"/>
      <w:pPr>
        <w:ind w:left="3120" w:hanging="360"/>
      </w:pPr>
      <w:rPr>
        <w:rFonts w:cs="Times New Roman"/>
      </w:rPr>
    </w:lvl>
    <w:lvl w:ilvl="4">
      <w:start w:val="1"/>
      <w:numFmt w:val="lowerLetter"/>
      <w:lvlText w:val="%5."/>
      <w:lvlJc w:val="left"/>
      <w:pPr>
        <w:ind w:left="3840" w:hanging="360"/>
      </w:pPr>
      <w:rPr>
        <w:rFonts w:cs="Times New Roman"/>
      </w:rPr>
    </w:lvl>
    <w:lvl w:ilvl="5">
      <w:start w:val="1"/>
      <w:numFmt w:val="lowerRoman"/>
      <w:lvlText w:val="%6."/>
      <w:lvlJc w:val="right"/>
      <w:pPr>
        <w:ind w:left="4560" w:hanging="4560"/>
      </w:pPr>
      <w:rPr>
        <w:rFonts w:cs="Times New Roman"/>
      </w:rPr>
    </w:lvl>
    <w:lvl w:ilvl="6">
      <w:start w:val="1"/>
      <w:numFmt w:val="decimal"/>
      <w:lvlText w:val="%7."/>
      <w:lvlJc w:val="left"/>
      <w:pPr>
        <w:ind w:left="5280" w:hanging="360"/>
      </w:pPr>
      <w:rPr>
        <w:rFonts w:cs="Times New Roman"/>
      </w:rPr>
    </w:lvl>
    <w:lvl w:ilvl="7">
      <w:start w:val="1"/>
      <w:numFmt w:val="lowerLetter"/>
      <w:lvlText w:val="%8."/>
      <w:lvlJc w:val="left"/>
      <w:pPr>
        <w:ind w:left="6000" w:hanging="360"/>
      </w:pPr>
      <w:rPr>
        <w:rFonts w:cs="Times New Roman"/>
      </w:rPr>
    </w:lvl>
    <w:lvl w:ilvl="8">
      <w:start w:val="1"/>
      <w:numFmt w:val="lowerRoman"/>
      <w:lvlText w:val="%9."/>
      <w:lvlJc w:val="right"/>
      <w:pPr>
        <w:ind w:left="6720" w:hanging="6720"/>
      </w:pPr>
      <w:rPr>
        <w:rFonts w:cs="Times New Roman"/>
      </w:rPr>
    </w:lvl>
  </w:abstractNum>
  <w:abstractNum w:abstractNumId="3">
    <w:nsid w:val="1FDC7E4C"/>
    <w:multiLevelType w:val="hybridMultilevel"/>
    <w:tmpl w:val="DEB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06C80"/>
    <w:multiLevelType w:val="hybridMultilevel"/>
    <w:tmpl w:val="ECA2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375C4"/>
    <w:multiLevelType w:val="hybridMultilevel"/>
    <w:tmpl w:val="721E81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23B38"/>
    <w:multiLevelType w:val="hybridMultilevel"/>
    <w:tmpl w:val="A2506D20"/>
    <w:lvl w:ilvl="0" w:tplc="E9C81B68">
      <w:start w:val="1"/>
      <w:numFmt w:val="bullet"/>
      <w:pStyle w:val="ListBullet"/>
      <w:lvlText w:val=""/>
      <w:lvlJc w:val="left"/>
      <w:pPr>
        <w:tabs>
          <w:tab w:val="num" w:pos="2304"/>
        </w:tabs>
        <w:ind w:left="2304" w:hanging="2304"/>
      </w:pPr>
      <w:rPr>
        <w:rFonts w:ascii="Symbol" w:hAnsi="Symbol" w:hint="default"/>
      </w:rPr>
    </w:lvl>
    <w:lvl w:ilvl="1" w:tplc="6CBC1484">
      <w:start w:val="1"/>
      <w:numFmt w:val="bullet"/>
      <w:lvlText w:val=""/>
      <w:lvlJc w:val="left"/>
      <w:pPr>
        <w:tabs>
          <w:tab w:val="num" w:pos="3024"/>
        </w:tabs>
        <w:ind w:left="3024" w:hanging="2304"/>
      </w:pPr>
      <w:rPr>
        <w:rFonts w:ascii="Symbol" w:hAnsi="Symbol" w:hint="default"/>
      </w:rPr>
    </w:lvl>
    <w:lvl w:ilvl="2" w:tplc="6CBC1484">
      <w:start w:val="1"/>
      <w:numFmt w:val="bullet"/>
      <w:lvlText w:val=""/>
      <w:lvlJc w:val="left"/>
      <w:pPr>
        <w:tabs>
          <w:tab w:val="num" w:pos="3924"/>
        </w:tabs>
        <w:ind w:left="3924" w:hanging="2304"/>
      </w:pPr>
      <w:rPr>
        <w:rFonts w:ascii="Symbol" w:hAnsi="Symbol" w:hint="default"/>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7">
    <w:nsid w:val="37613317"/>
    <w:multiLevelType w:val="multilevel"/>
    <w:tmpl w:val="6AC6AA44"/>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C875A97"/>
    <w:multiLevelType w:val="hybridMultilevel"/>
    <w:tmpl w:val="5B5665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0E13E38"/>
    <w:multiLevelType w:val="hybridMultilevel"/>
    <w:tmpl w:val="572A5C3E"/>
    <w:lvl w:ilvl="0" w:tplc="506257E6">
      <w:start w:val="1"/>
      <w:numFmt w:val="decimal"/>
      <w:lvlText w:val="%1."/>
      <w:lvlJc w:val="left"/>
      <w:pPr>
        <w:ind w:left="1070" w:hanging="360"/>
      </w:pPr>
      <w:rPr>
        <w:rFonts w:asciiTheme="minorHAnsi" w:hAnsiTheme="minorHAnsi"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40D76EF"/>
    <w:multiLevelType w:val="hybridMultilevel"/>
    <w:tmpl w:val="0114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5A6EA3"/>
    <w:multiLevelType w:val="multilevel"/>
    <w:tmpl w:val="3F8C3B7A"/>
    <w:styleLink w:val="WW8Num4"/>
    <w:lvl w:ilvl="0">
      <w:start w:val="1"/>
      <w:numFmt w:val="decimal"/>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222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43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6540"/>
      </w:pPr>
      <w:rPr>
        <w:rFonts w:cs="Times New Roman"/>
      </w:rPr>
    </w:lvl>
  </w:abstractNum>
  <w:abstractNum w:abstractNumId="12">
    <w:nsid w:val="44DC6407"/>
    <w:multiLevelType w:val="hybridMultilevel"/>
    <w:tmpl w:val="535A10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CD6D85"/>
    <w:multiLevelType w:val="hybridMultilevel"/>
    <w:tmpl w:val="CF987A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0C12E8"/>
    <w:multiLevelType w:val="hybridMultilevel"/>
    <w:tmpl w:val="83E44730"/>
    <w:lvl w:ilvl="0" w:tplc="856024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EB6FCB"/>
    <w:multiLevelType w:val="hybridMultilevel"/>
    <w:tmpl w:val="64963F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5B350C"/>
    <w:multiLevelType w:val="hybridMultilevel"/>
    <w:tmpl w:val="A19EA318"/>
    <w:lvl w:ilvl="0" w:tplc="04090017">
      <w:start w:val="1"/>
      <w:numFmt w:val="lowerLetter"/>
      <w:lvlText w:val="%1)"/>
      <w:lvlJc w:val="left"/>
      <w:pPr>
        <w:ind w:left="108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5269C6"/>
    <w:multiLevelType w:val="hybridMultilevel"/>
    <w:tmpl w:val="195E87B4"/>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C7579C"/>
    <w:multiLevelType w:val="hybridMultilevel"/>
    <w:tmpl w:val="746C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1C3ED6"/>
    <w:multiLevelType w:val="hybridMultilevel"/>
    <w:tmpl w:val="CB84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EC6AF6"/>
    <w:multiLevelType w:val="hybridMultilevel"/>
    <w:tmpl w:val="3462EAB8"/>
    <w:lvl w:ilvl="0" w:tplc="04090017">
      <w:start w:val="1"/>
      <w:numFmt w:val="lowerLetter"/>
      <w:lvlText w:val="%1)"/>
      <w:lvlJc w:val="left"/>
      <w:pPr>
        <w:ind w:left="1080" w:hanging="360"/>
      </w:pPr>
    </w:lvl>
    <w:lvl w:ilvl="1" w:tplc="4EC0A596">
      <w:start w:val="1"/>
      <w:numFmt w:val="decimal"/>
      <w:lvlText w:val="%2."/>
      <w:lvlJc w:val="left"/>
      <w:pPr>
        <w:ind w:left="2140" w:hanging="700"/>
      </w:pPr>
      <w:rPr>
        <w:rFonts w:cs="Times New Roman"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EC5374"/>
    <w:multiLevelType w:val="hybridMultilevel"/>
    <w:tmpl w:val="7B5C09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C33AC4"/>
    <w:multiLevelType w:val="hybridMultilevel"/>
    <w:tmpl w:val="85D2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9"/>
  </w:num>
  <w:num w:numId="4">
    <w:abstractNumId w:val="9"/>
  </w:num>
  <w:num w:numId="5">
    <w:abstractNumId w:val="11"/>
  </w:num>
  <w:num w:numId="6">
    <w:abstractNumId w:val="2"/>
  </w:num>
  <w:num w:numId="7">
    <w:abstractNumId w:val="6"/>
  </w:num>
  <w:num w:numId="8">
    <w:abstractNumId w:val="4"/>
  </w:num>
  <w:num w:numId="9">
    <w:abstractNumId w:val="18"/>
  </w:num>
  <w:num w:numId="10">
    <w:abstractNumId w:val="10"/>
  </w:num>
  <w:num w:numId="11">
    <w:abstractNumId w:val="21"/>
  </w:num>
  <w:num w:numId="12">
    <w:abstractNumId w:val="12"/>
  </w:num>
  <w:num w:numId="13">
    <w:abstractNumId w:val="20"/>
  </w:num>
  <w:num w:numId="14">
    <w:abstractNumId w:val="17"/>
  </w:num>
  <w:num w:numId="15">
    <w:abstractNumId w:val="5"/>
  </w:num>
  <w:num w:numId="16">
    <w:abstractNumId w:val="1"/>
  </w:num>
  <w:num w:numId="17">
    <w:abstractNumId w:val="16"/>
  </w:num>
  <w:num w:numId="18">
    <w:abstractNumId w:val="14"/>
  </w:num>
  <w:num w:numId="19">
    <w:abstractNumId w:val="13"/>
  </w:num>
  <w:num w:numId="20">
    <w:abstractNumId w:val="3"/>
  </w:num>
  <w:num w:numId="21">
    <w:abstractNumId w:val="22"/>
  </w:num>
  <w:num w:numId="22">
    <w:abstractNumId w:val="7"/>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8F"/>
    <w:rsid w:val="00004946"/>
    <w:rsid w:val="00006385"/>
    <w:rsid w:val="00010862"/>
    <w:rsid w:val="0001454F"/>
    <w:rsid w:val="00015FA1"/>
    <w:rsid w:val="0001781F"/>
    <w:rsid w:val="00017B9A"/>
    <w:rsid w:val="000258AE"/>
    <w:rsid w:val="000322C4"/>
    <w:rsid w:val="00034397"/>
    <w:rsid w:val="00035A74"/>
    <w:rsid w:val="00036FF2"/>
    <w:rsid w:val="00037177"/>
    <w:rsid w:val="000433A7"/>
    <w:rsid w:val="000438B1"/>
    <w:rsid w:val="000501EE"/>
    <w:rsid w:val="00053317"/>
    <w:rsid w:val="00054156"/>
    <w:rsid w:val="00066F1B"/>
    <w:rsid w:val="000848F8"/>
    <w:rsid w:val="0009225E"/>
    <w:rsid w:val="000A2EFB"/>
    <w:rsid w:val="000A64A5"/>
    <w:rsid w:val="000B1511"/>
    <w:rsid w:val="000B341C"/>
    <w:rsid w:val="000B3E3C"/>
    <w:rsid w:val="000B5104"/>
    <w:rsid w:val="000B7C87"/>
    <w:rsid w:val="000C0EE5"/>
    <w:rsid w:val="000C12B8"/>
    <w:rsid w:val="000C3014"/>
    <w:rsid w:val="000C3B45"/>
    <w:rsid w:val="000C4DFF"/>
    <w:rsid w:val="000C735F"/>
    <w:rsid w:val="000C7A57"/>
    <w:rsid w:val="000E34C9"/>
    <w:rsid w:val="000E3EF4"/>
    <w:rsid w:val="000E3FA5"/>
    <w:rsid w:val="000E4ABA"/>
    <w:rsid w:val="000E4BE3"/>
    <w:rsid w:val="000E7473"/>
    <w:rsid w:val="000F6049"/>
    <w:rsid w:val="000F673A"/>
    <w:rsid w:val="00105E2E"/>
    <w:rsid w:val="00107E82"/>
    <w:rsid w:val="00110E60"/>
    <w:rsid w:val="0011559D"/>
    <w:rsid w:val="00115C8E"/>
    <w:rsid w:val="00121C55"/>
    <w:rsid w:val="001222CD"/>
    <w:rsid w:val="00124B83"/>
    <w:rsid w:val="0012653D"/>
    <w:rsid w:val="00130D3A"/>
    <w:rsid w:val="00131453"/>
    <w:rsid w:val="001319C4"/>
    <w:rsid w:val="00133E95"/>
    <w:rsid w:val="00134983"/>
    <w:rsid w:val="00136A96"/>
    <w:rsid w:val="00153BD1"/>
    <w:rsid w:val="001570D1"/>
    <w:rsid w:val="00164246"/>
    <w:rsid w:val="00165B3E"/>
    <w:rsid w:val="00177C90"/>
    <w:rsid w:val="00181FB6"/>
    <w:rsid w:val="001838AD"/>
    <w:rsid w:val="00196896"/>
    <w:rsid w:val="001A5153"/>
    <w:rsid w:val="001A5171"/>
    <w:rsid w:val="001A68C9"/>
    <w:rsid w:val="001A6911"/>
    <w:rsid w:val="001B02F4"/>
    <w:rsid w:val="001B0A35"/>
    <w:rsid w:val="001B18F2"/>
    <w:rsid w:val="001C5BD5"/>
    <w:rsid w:val="001D046C"/>
    <w:rsid w:val="001D1843"/>
    <w:rsid w:val="001D76B5"/>
    <w:rsid w:val="001D7765"/>
    <w:rsid w:val="001E0A92"/>
    <w:rsid w:val="001E4AA1"/>
    <w:rsid w:val="001F2503"/>
    <w:rsid w:val="001F3AFA"/>
    <w:rsid w:val="001F56A7"/>
    <w:rsid w:val="002046F3"/>
    <w:rsid w:val="002047FB"/>
    <w:rsid w:val="00212A0A"/>
    <w:rsid w:val="00215079"/>
    <w:rsid w:val="00215BF8"/>
    <w:rsid w:val="00217DFE"/>
    <w:rsid w:val="00220F2A"/>
    <w:rsid w:val="0022285F"/>
    <w:rsid w:val="00237066"/>
    <w:rsid w:val="00237BDA"/>
    <w:rsid w:val="00241CDB"/>
    <w:rsid w:val="002531ED"/>
    <w:rsid w:val="002548BE"/>
    <w:rsid w:val="00255937"/>
    <w:rsid w:val="00260954"/>
    <w:rsid w:val="00261823"/>
    <w:rsid w:val="00262E01"/>
    <w:rsid w:val="00271C45"/>
    <w:rsid w:val="0027385A"/>
    <w:rsid w:val="00275664"/>
    <w:rsid w:val="00284A71"/>
    <w:rsid w:val="00284E4F"/>
    <w:rsid w:val="00290E12"/>
    <w:rsid w:val="002929B4"/>
    <w:rsid w:val="002A70DD"/>
    <w:rsid w:val="002B0234"/>
    <w:rsid w:val="002B559D"/>
    <w:rsid w:val="002B6B42"/>
    <w:rsid w:val="002B710B"/>
    <w:rsid w:val="002C3C1A"/>
    <w:rsid w:val="002C411B"/>
    <w:rsid w:val="002C755C"/>
    <w:rsid w:val="002D0B75"/>
    <w:rsid w:val="002D236A"/>
    <w:rsid w:val="002D467D"/>
    <w:rsid w:val="002D5CFE"/>
    <w:rsid w:val="002E1BD3"/>
    <w:rsid w:val="002E1D22"/>
    <w:rsid w:val="002E36EE"/>
    <w:rsid w:val="002E6B34"/>
    <w:rsid w:val="002F186B"/>
    <w:rsid w:val="002F5205"/>
    <w:rsid w:val="002F7F45"/>
    <w:rsid w:val="002F7FC3"/>
    <w:rsid w:val="003038C4"/>
    <w:rsid w:val="00307AA7"/>
    <w:rsid w:val="00313904"/>
    <w:rsid w:val="003324D0"/>
    <w:rsid w:val="00337021"/>
    <w:rsid w:val="00337695"/>
    <w:rsid w:val="00347360"/>
    <w:rsid w:val="00353E16"/>
    <w:rsid w:val="00364338"/>
    <w:rsid w:val="003677E2"/>
    <w:rsid w:val="003731AC"/>
    <w:rsid w:val="003743DC"/>
    <w:rsid w:val="00375626"/>
    <w:rsid w:val="00376BF7"/>
    <w:rsid w:val="00383C1B"/>
    <w:rsid w:val="00392BB9"/>
    <w:rsid w:val="0039348F"/>
    <w:rsid w:val="003A0047"/>
    <w:rsid w:val="003A03A4"/>
    <w:rsid w:val="003A15F2"/>
    <w:rsid w:val="003A6CA8"/>
    <w:rsid w:val="003B2A1E"/>
    <w:rsid w:val="003B360F"/>
    <w:rsid w:val="003C411D"/>
    <w:rsid w:val="003C7012"/>
    <w:rsid w:val="003C75D0"/>
    <w:rsid w:val="003D2986"/>
    <w:rsid w:val="003D70ED"/>
    <w:rsid w:val="003D7B9E"/>
    <w:rsid w:val="003F0512"/>
    <w:rsid w:val="003F42A6"/>
    <w:rsid w:val="003F765D"/>
    <w:rsid w:val="00400352"/>
    <w:rsid w:val="00402AEC"/>
    <w:rsid w:val="00403009"/>
    <w:rsid w:val="00407DFD"/>
    <w:rsid w:val="00413951"/>
    <w:rsid w:val="00414152"/>
    <w:rsid w:val="00414CCD"/>
    <w:rsid w:val="0041565F"/>
    <w:rsid w:val="0041671F"/>
    <w:rsid w:val="0042382E"/>
    <w:rsid w:val="00423E8C"/>
    <w:rsid w:val="00433D01"/>
    <w:rsid w:val="00435F16"/>
    <w:rsid w:val="00436FF3"/>
    <w:rsid w:val="004377E9"/>
    <w:rsid w:val="00440780"/>
    <w:rsid w:val="00450D38"/>
    <w:rsid w:val="004537B4"/>
    <w:rsid w:val="00454CA5"/>
    <w:rsid w:val="0045511A"/>
    <w:rsid w:val="00463551"/>
    <w:rsid w:val="004661DB"/>
    <w:rsid w:val="00466A3E"/>
    <w:rsid w:val="00470C04"/>
    <w:rsid w:val="00480F7D"/>
    <w:rsid w:val="00493754"/>
    <w:rsid w:val="00496203"/>
    <w:rsid w:val="004B1AF9"/>
    <w:rsid w:val="004B3EE3"/>
    <w:rsid w:val="004B61E2"/>
    <w:rsid w:val="004B7888"/>
    <w:rsid w:val="004C5801"/>
    <w:rsid w:val="004C5F6A"/>
    <w:rsid w:val="004C5FB0"/>
    <w:rsid w:val="004C6F4A"/>
    <w:rsid w:val="004D6F6D"/>
    <w:rsid w:val="004D7BA4"/>
    <w:rsid w:val="004E21CE"/>
    <w:rsid w:val="004E25B9"/>
    <w:rsid w:val="004E2DC6"/>
    <w:rsid w:val="004E4E25"/>
    <w:rsid w:val="004F1CEB"/>
    <w:rsid w:val="004F368B"/>
    <w:rsid w:val="004F5ABA"/>
    <w:rsid w:val="004F6403"/>
    <w:rsid w:val="0051559C"/>
    <w:rsid w:val="0051740A"/>
    <w:rsid w:val="00522158"/>
    <w:rsid w:val="00523B78"/>
    <w:rsid w:val="00526534"/>
    <w:rsid w:val="00531BD0"/>
    <w:rsid w:val="00546232"/>
    <w:rsid w:val="00550924"/>
    <w:rsid w:val="00551B75"/>
    <w:rsid w:val="005531FB"/>
    <w:rsid w:val="005543E8"/>
    <w:rsid w:val="00560C75"/>
    <w:rsid w:val="00562350"/>
    <w:rsid w:val="00562898"/>
    <w:rsid w:val="00562EE9"/>
    <w:rsid w:val="00564551"/>
    <w:rsid w:val="00564A1F"/>
    <w:rsid w:val="00567F28"/>
    <w:rsid w:val="00573680"/>
    <w:rsid w:val="00574BD5"/>
    <w:rsid w:val="00576F2B"/>
    <w:rsid w:val="00584636"/>
    <w:rsid w:val="00584E38"/>
    <w:rsid w:val="005870A5"/>
    <w:rsid w:val="00593976"/>
    <w:rsid w:val="005955A2"/>
    <w:rsid w:val="005A5817"/>
    <w:rsid w:val="005B57D9"/>
    <w:rsid w:val="005B57F2"/>
    <w:rsid w:val="005B7856"/>
    <w:rsid w:val="005C1858"/>
    <w:rsid w:val="005C61E4"/>
    <w:rsid w:val="005D60DE"/>
    <w:rsid w:val="005D6B53"/>
    <w:rsid w:val="005E0D51"/>
    <w:rsid w:val="005E0DD4"/>
    <w:rsid w:val="005E0ED7"/>
    <w:rsid w:val="005E378C"/>
    <w:rsid w:val="005E3A07"/>
    <w:rsid w:val="005E67F9"/>
    <w:rsid w:val="005E7EBE"/>
    <w:rsid w:val="005F2C33"/>
    <w:rsid w:val="005F4414"/>
    <w:rsid w:val="005F44A2"/>
    <w:rsid w:val="006071DE"/>
    <w:rsid w:val="006073DE"/>
    <w:rsid w:val="00607DB7"/>
    <w:rsid w:val="00611551"/>
    <w:rsid w:val="00612E8E"/>
    <w:rsid w:val="0061356C"/>
    <w:rsid w:val="00620CEF"/>
    <w:rsid w:val="0062121E"/>
    <w:rsid w:val="00625BCF"/>
    <w:rsid w:val="00631822"/>
    <w:rsid w:val="00631F83"/>
    <w:rsid w:val="00633DFD"/>
    <w:rsid w:val="0064225F"/>
    <w:rsid w:val="00643418"/>
    <w:rsid w:val="00643DC1"/>
    <w:rsid w:val="00645BF7"/>
    <w:rsid w:val="00652FFB"/>
    <w:rsid w:val="0065502F"/>
    <w:rsid w:val="006567D3"/>
    <w:rsid w:val="006606C6"/>
    <w:rsid w:val="00663D92"/>
    <w:rsid w:val="00674FB4"/>
    <w:rsid w:val="00677F5C"/>
    <w:rsid w:val="00680749"/>
    <w:rsid w:val="0068343E"/>
    <w:rsid w:val="00683ABB"/>
    <w:rsid w:val="00690C12"/>
    <w:rsid w:val="00690CE4"/>
    <w:rsid w:val="00691187"/>
    <w:rsid w:val="00695DB0"/>
    <w:rsid w:val="00697D94"/>
    <w:rsid w:val="006A21FA"/>
    <w:rsid w:val="006A60FE"/>
    <w:rsid w:val="006B0346"/>
    <w:rsid w:val="006B3831"/>
    <w:rsid w:val="006B6A64"/>
    <w:rsid w:val="006C251D"/>
    <w:rsid w:val="006C2CE7"/>
    <w:rsid w:val="006C3B07"/>
    <w:rsid w:val="006D592B"/>
    <w:rsid w:val="006D7081"/>
    <w:rsid w:val="006E10D9"/>
    <w:rsid w:val="006E375E"/>
    <w:rsid w:val="006F1B17"/>
    <w:rsid w:val="0070080D"/>
    <w:rsid w:val="00701431"/>
    <w:rsid w:val="007108E2"/>
    <w:rsid w:val="00714C99"/>
    <w:rsid w:val="00717694"/>
    <w:rsid w:val="007271AE"/>
    <w:rsid w:val="0073330C"/>
    <w:rsid w:val="007344C4"/>
    <w:rsid w:val="00734607"/>
    <w:rsid w:val="0073482B"/>
    <w:rsid w:val="00740B42"/>
    <w:rsid w:val="00741F55"/>
    <w:rsid w:val="00742772"/>
    <w:rsid w:val="00743744"/>
    <w:rsid w:val="00743FAD"/>
    <w:rsid w:val="0075323F"/>
    <w:rsid w:val="00753D0E"/>
    <w:rsid w:val="007557F0"/>
    <w:rsid w:val="0075765C"/>
    <w:rsid w:val="00761A9A"/>
    <w:rsid w:val="00771965"/>
    <w:rsid w:val="007735F8"/>
    <w:rsid w:val="00776343"/>
    <w:rsid w:val="00790D6C"/>
    <w:rsid w:val="00792079"/>
    <w:rsid w:val="00794216"/>
    <w:rsid w:val="0079478B"/>
    <w:rsid w:val="00795104"/>
    <w:rsid w:val="00795A75"/>
    <w:rsid w:val="007A19DD"/>
    <w:rsid w:val="007A4322"/>
    <w:rsid w:val="007A4A9D"/>
    <w:rsid w:val="007A6E37"/>
    <w:rsid w:val="007A7B7F"/>
    <w:rsid w:val="007B0F76"/>
    <w:rsid w:val="007C076A"/>
    <w:rsid w:val="007C4C2A"/>
    <w:rsid w:val="007C6D9C"/>
    <w:rsid w:val="007D23FF"/>
    <w:rsid w:val="007D35C7"/>
    <w:rsid w:val="007E0E73"/>
    <w:rsid w:val="007E2A4D"/>
    <w:rsid w:val="007E4D3E"/>
    <w:rsid w:val="007F010B"/>
    <w:rsid w:val="007F40E9"/>
    <w:rsid w:val="00803D11"/>
    <w:rsid w:val="00811532"/>
    <w:rsid w:val="00812E18"/>
    <w:rsid w:val="00815077"/>
    <w:rsid w:val="0082027A"/>
    <w:rsid w:val="00822CAE"/>
    <w:rsid w:val="00823653"/>
    <w:rsid w:val="00831777"/>
    <w:rsid w:val="00831A0F"/>
    <w:rsid w:val="008331F0"/>
    <w:rsid w:val="00833272"/>
    <w:rsid w:val="00843632"/>
    <w:rsid w:val="0084403A"/>
    <w:rsid w:val="008441A3"/>
    <w:rsid w:val="008457DE"/>
    <w:rsid w:val="008510E0"/>
    <w:rsid w:val="00853385"/>
    <w:rsid w:val="008554CA"/>
    <w:rsid w:val="00856216"/>
    <w:rsid w:val="008578FB"/>
    <w:rsid w:val="00862ADE"/>
    <w:rsid w:val="008657A9"/>
    <w:rsid w:val="008707CC"/>
    <w:rsid w:val="008906B3"/>
    <w:rsid w:val="00891C39"/>
    <w:rsid w:val="008A0869"/>
    <w:rsid w:val="008A400C"/>
    <w:rsid w:val="008A4078"/>
    <w:rsid w:val="008B41BE"/>
    <w:rsid w:val="008C0C10"/>
    <w:rsid w:val="008C2050"/>
    <w:rsid w:val="008C6F8D"/>
    <w:rsid w:val="008D20B4"/>
    <w:rsid w:val="008D3F1B"/>
    <w:rsid w:val="008D46CF"/>
    <w:rsid w:val="008D7C67"/>
    <w:rsid w:val="008E04AC"/>
    <w:rsid w:val="008E0E0A"/>
    <w:rsid w:val="008F0ED0"/>
    <w:rsid w:val="008F2E1B"/>
    <w:rsid w:val="008F72A2"/>
    <w:rsid w:val="0090364A"/>
    <w:rsid w:val="00903B5F"/>
    <w:rsid w:val="00913E5D"/>
    <w:rsid w:val="00914887"/>
    <w:rsid w:val="00915A09"/>
    <w:rsid w:val="0092208C"/>
    <w:rsid w:val="00933E3E"/>
    <w:rsid w:val="00941826"/>
    <w:rsid w:val="00941E0B"/>
    <w:rsid w:val="0094520D"/>
    <w:rsid w:val="009464CB"/>
    <w:rsid w:val="009466C9"/>
    <w:rsid w:val="0095246C"/>
    <w:rsid w:val="00954E4C"/>
    <w:rsid w:val="00955B36"/>
    <w:rsid w:val="00957BB4"/>
    <w:rsid w:val="00960ECA"/>
    <w:rsid w:val="00970FC8"/>
    <w:rsid w:val="00976589"/>
    <w:rsid w:val="009812A0"/>
    <w:rsid w:val="00987042"/>
    <w:rsid w:val="00992CE4"/>
    <w:rsid w:val="009930D7"/>
    <w:rsid w:val="00996BA6"/>
    <w:rsid w:val="00997DA0"/>
    <w:rsid w:val="009A33E0"/>
    <w:rsid w:val="009A742A"/>
    <w:rsid w:val="009A791C"/>
    <w:rsid w:val="009B11DB"/>
    <w:rsid w:val="009B59EE"/>
    <w:rsid w:val="009B6D99"/>
    <w:rsid w:val="009C0C40"/>
    <w:rsid w:val="009D052B"/>
    <w:rsid w:val="009D1EFF"/>
    <w:rsid w:val="009D307F"/>
    <w:rsid w:val="009D34E6"/>
    <w:rsid w:val="009D352A"/>
    <w:rsid w:val="009D57F0"/>
    <w:rsid w:val="009E1A3F"/>
    <w:rsid w:val="009E457A"/>
    <w:rsid w:val="009E59B0"/>
    <w:rsid w:val="009E6D74"/>
    <w:rsid w:val="009F1B33"/>
    <w:rsid w:val="009F1FCB"/>
    <w:rsid w:val="009F4696"/>
    <w:rsid w:val="00A005B4"/>
    <w:rsid w:val="00A01120"/>
    <w:rsid w:val="00A05329"/>
    <w:rsid w:val="00A076EE"/>
    <w:rsid w:val="00A11294"/>
    <w:rsid w:val="00A11511"/>
    <w:rsid w:val="00A11C98"/>
    <w:rsid w:val="00A17BE3"/>
    <w:rsid w:val="00A20B49"/>
    <w:rsid w:val="00A25AF9"/>
    <w:rsid w:val="00A30414"/>
    <w:rsid w:val="00A3248A"/>
    <w:rsid w:val="00A32987"/>
    <w:rsid w:val="00A33408"/>
    <w:rsid w:val="00A338A2"/>
    <w:rsid w:val="00A36EE3"/>
    <w:rsid w:val="00A41502"/>
    <w:rsid w:val="00A41761"/>
    <w:rsid w:val="00A44B62"/>
    <w:rsid w:val="00A476DA"/>
    <w:rsid w:val="00A5009A"/>
    <w:rsid w:val="00A52477"/>
    <w:rsid w:val="00A5385D"/>
    <w:rsid w:val="00A5610F"/>
    <w:rsid w:val="00A60889"/>
    <w:rsid w:val="00A61308"/>
    <w:rsid w:val="00A62F60"/>
    <w:rsid w:val="00A71973"/>
    <w:rsid w:val="00A71D00"/>
    <w:rsid w:val="00A76983"/>
    <w:rsid w:val="00A76A4F"/>
    <w:rsid w:val="00A87348"/>
    <w:rsid w:val="00A920F0"/>
    <w:rsid w:val="00A93AD3"/>
    <w:rsid w:val="00A96D63"/>
    <w:rsid w:val="00AA505E"/>
    <w:rsid w:val="00AA6284"/>
    <w:rsid w:val="00AB279B"/>
    <w:rsid w:val="00AB3767"/>
    <w:rsid w:val="00AC0FE4"/>
    <w:rsid w:val="00AC56C2"/>
    <w:rsid w:val="00AD0785"/>
    <w:rsid w:val="00AD5F75"/>
    <w:rsid w:val="00AE62A7"/>
    <w:rsid w:val="00AF3E59"/>
    <w:rsid w:val="00AF607E"/>
    <w:rsid w:val="00B04B83"/>
    <w:rsid w:val="00B110AC"/>
    <w:rsid w:val="00B12660"/>
    <w:rsid w:val="00B14D5A"/>
    <w:rsid w:val="00B20E4C"/>
    <w:rsid w:val="00B21707"/>
    <w:rsid w:val="00B21DAB"/>
    <w:rsid w:val="00B43BFB"/>
    <w:rsid w:val="00B47760"/>
    <w:rsid w:val="00B5165E"/>
    <w:rsid w:val="00B528BB"/>
    <w:rsid w:val="00B534B3"/>
    <w:rsid w:val="00B5588B"/>
    <w:rsid w:val="00B6103B"/>
    <w:rsid w:val="00B63810"/>
    <w:rsid w:val="00B666CF"/>
    <w:rsid w:val="00B668F8"/>
    <w:rsid w:val="00B66C0A"/>
    <w:rsid w:val="00B7009C"/>
    <w:rsid w:val="00B73B3C"/>
    <w:rsid w:val="00B77962"/>
    <w:rsid w:val="00B8313A"/>
    <w:rsid w:val="00B86E26"/>
    <w:rsid w:val="00B878B2"/>
    <w:rsid w:val="00B90EBC"/>
    <w:rsid w:val="00B919D0"/>
    <w:rsid w:val="00B95C89"/>
    <w:rsid w:val="00BA0C3F"/>
    <w:rsid w:val="00BA0C54"/>
    <w:rsid w:val="00BA30EC"/>
    <w:rsid w:val="00BA41F8"/>
    <w:rsid w:val="00BB32ED"/>
    <w:rsid w:val="00BC3184"/>
    <w:rsid w:val="00BD2B5B"/>
    <w:rsid w:val="00BD45B1"/>
    <w:rsid w:val="00BE2F28"/>
    <w:rsid w:val="00BF065B"/>
    <w:rsid w:val="00BF59FE"/>
    <w:rsid w:val="00BF6F93"/>
    <w:rsid w:val="00C03128"/>
    <w:rsid w:val="00C17383"/>
    <w:rsid w:val="00C22CC7"/>
    <w:rsid w:val="00C26DB9"/>
    <w:rsid w:val="00C33412"/>
    <w:rsid w:val="00C34226"/>
    <w:rsid w:val="00C342B0"/>
    <w:rsid w:val="00C351F8"/>
    <w:rsid w:val="00C36897"/>
    <w:rsid w:val="00C42533"/>
    <w:rsid w:val="00C43EC4"/>
    <w:rsid w:val="00C5227D"/>
    <w:rsid w:val="00C52316"/>
    <w:rsid w:val="00C52C2D"/>
    <w:rsid w:val="00C532AC"/>
    <w:rsid w:val="00C5350A"/>
    <w:rsid w:val="00C65300"/>
    <w:rsid w:val="00C6544C"/>
    <w:rsid w:val="00C7658F"/>
    <w:rsid w:val="00C76BA5"/>
    <w:rsid w:val="00C76DCB"/>
    <w:rsid w:val="00C8611E"/>
    <w:rsid w:val="00C8702C"/>
    <w:rsid w:val="00CA707A"/>
    <w:rsid w:val="00CB2754"/>
    <w:rsid w:val="00CB4BFC"/>
    <w:rsid w:val="00CB6941"/>
    <w:rsid w:val="00CB71D3"/>
    <w:rsid w:val="00CC0505"/>
    <w:rsid w:val="00CC1FB2"/>
    <w:rsid w:val="00CD0C67"/>
    <w:rsid w:val="00CF421D"/>
    <w:rsid w:val="00CF555E"/>
    <w:rsid w:val="00CF5F45"/>
    <w:rsid w:val="00CF6CA5"/>
    <w:rsid w:val="00D002EA"/>
    <w:rsid w:val="00D04164"/>
    <w:rsid w:val="00D10BEE"/>
    <w:rsid w:val="00D128FC"/>
    <w:rsid w:val="00D13803"/>
    <w:rsid w:val="00D142A3"/>
    <w:rsid w:val="00D15E80"/>
    <w:rsid w:val="00D16485"/>
    <w:rsid w:val="00D255ED"/>
    <w:rsid w:val="00D2658F"/>
    <w:rsid w:val="00D353FE"/>
    <w:rsid w:val="00D404B2"/>
    <w:rsid w:val="00D434A0"/>
    <w:rsid w:val="00D445C2"/>
    <w:rsid w:val="00D447E5"/>
    <w:rsid w:val="00D463B1"/>
    <w:rsid w:val="00D47894"/>
    <w:rsid w:val="00D47FC0"/>
    <w:rsid w:val="00D61D8E"/>
    <w:rsid w:val="00D7245C"/>
    <w:rsid w:val="00D821B8"/>
    <w:rsid w:val="00D83B43"/>
    <w:rsid w:val="00D8472E"/>
    <w:rsid w:val="00DA5BD9"/>
    <w:rsid w:val="00DB0FCF"/>
    <w:rsid w:val="00DB135C"/>
    <w:rsid w:val="00DB748E"/>
    <w:rsid w:val="00DC53E5"/>
    <w:rsid w:val="00DD0E98"/>
    <w:rsid w:val="00DD2074"/>
    <w:rsid w:val="00DD70A4"/>
    <w:rsid w:val="00DE0BFB"/>
    <w:rsid w:val="00DE33C4"/>
    <w:rsid w:val="00DE36AA"/>
    <w:rsid w:val="00DE4857"/>
    <w:rsid w:val="00DE7B1C"/>
    <w:rsid w:val="00DF13FD"/>
    <w:rsid w:val="00E13B47"/>
    <w:rsid w:val="00E157FB"/>
    <w:rsid w:val="00E165C5"/>
    <w:rsid w:val="00E20BF6"/>
    <w:rsid w:val="00E2203B"/>
    <w:rsid w:val="00E24BDA"/>
    <w:rsid w:val="00E2584C"/>
    <w:rsid w:val="00E30356"/>
    <w:rsid w:val="00E30D32"/>
    <w:rsid w:val="00E34CD7"/>
    <w:rsid w:val="00E36C47"/>
    <w:rsid w:val="00E377DC"/>
    <w:rsid w:val="00E42080"/>
    <w:rsid w:val="00E47BA5"/>
    <w:rsid w:val="00E530C6"/>
    <w:rsid w:val="00E6017E"/>
    <w:rsid w:val="00E601FC"/>
    <w:rsid w:val="00E61B7D"/>
    <w:rsid w:val="00E64643"/>
    <w:rsid w:val="00E6710B"/>
    <w:rsid w:val="00E71DAA"/>
    <w:rsid w:val="00E735FF"/>
    <w:rsid w:val="00E82C40"/>
    <w:rsid w:val="00E868D3"/>
    <w:rsid w:val="00E93999"/>
    <w:rsid w:val="00E93B88"/>
    <w:rsid w:val="00EA331B"/>
    <w:rsid w:val="00EA5AA5"/>
    <w:rsid w:val="00EA7B40"/>
    <w:rsid w:val="00EB7787"/>
    <w:rsid w:val="00EC1B62"/>
    <w:rsid w:val="00EC1F2A"/>
    <w:rsid w:val="00EC457A"/>
    <w:rsid w:val="00EC5556"/>
    <w:rsid w:val="00EC766B"/>
    <w:rsid w:val="00EE327B"/>
    <w:rsid w:val="00EF2F45"/>
    <w:rsid w:val="00EF4312"/>
    <w:rsid w:val="00EF609C"/>
    <w:rsid w:val="00F02D16"/>
    <w:rsid w:val="00F03FDB"/>
    <w:rsid w:val="00F15716"/>
    <w:rsid w:val="00F233AE"/>
    <w:rsid w:val="00F240AF"/>
    <w:rsid w:val="00F30136"/>
    <w:rsid w:val="00F31B64"/>
    <w:rsid w:val="00F32FF1"/>
    <w:rsid w:val="00F368A4"/>
    <w:rsid w:val="00F470CA"/>
    <w:rsid w:val="00F57A73"/>
    <w:rsid w:val="00F63097"/>
    <w:rsid w:val="00F67D50"/>
    <w:rsid w:val="00F72606"/>
    <w:rsid w:val="00F825FA"/>
    <w:rsid w:val="00F842F2"/>
    <w:rsid w:val="00F85F49"/>
    <w:rsid w:val="00F869B8"/>
    <w:rsid w:val="00F91DFF"/>
    <w:rsid w:val="00F93A69"/>
    <w:rsid w:val="00F963FB"/>
    <w:rsid w:val="00FA4EB7"/>
    <w:rsid w:val="00FB344A"/>
    <w:rsid w:val="00FB442C"/>
    <w:rsid w:val="00FB46A5"/>
    <w:rsid w:val="00FC45C9"/>
    <w:rsid w:val="00FC7870"/>
    <w:rsid w:val="00FC7F23"/>
    <w:rsid w:val="00FD0060"/>
    <w:rsid w:val="00FD1122"/>
    <w:rsid w:val="00FD30AF"/>
    <w:rsid w:val="00FD5D86"/>
    <w:rsid w:val="00FD66F4"/>
    <w:rsid w:val="00FE5A95"/>
    <w:rsid w:val="00FF00A2"/>
    <w:rsid w:val="00FF1009"/>
    <w:rsid w:val="00FF72AD"/>
    <w:rsid w:val="00FF76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0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9"/>
    <w:qFormat/>
    <w:rsid w:val="00D445C2"/>
    <w:pPr>
      <w:keepNext/>
      <w:spacing w:before="240" w:after="60" w:line="240" w:lineRule="auto"/>
      <w:jc w:val="both"/>
      <w:outlineLvl w:val="0"/>
    </w:pPr>
    <w:rPr>
      <w:rFonts w:ascii="Myriad Pro" w:eastAsia="Times New Roman" w:hAnsi="Myriad Pro" w:cs="Times New Roman"/>
      <w:b/>
      <w:bCs/>
      <w:color w:val="00CCFF"/>
      <w:kern w:val="32"/>
      <w:sz w:val="32"/>
      <w:szCs w:val="32"/>
      <w:lang w:val="x-none" w:eastAsia="x-none"/>
    </w:rPr>
  </w:style>
  <w:style w:type="paragraph" w:styleId="Heading2">
    <w:name w:val="heading 2"/>
    <w:basedOn w:val="Normal"/>
    <w:next w:val="Normal"/>
    <w:link w:val="Heading2Char"/>
    <w:uiPriority w:val="9"/>
    <w:unhideWhenUsed/>
    <w:qFormat/>
    <w:rsid w:val="00C17383"/>
    <w:pPr>
      <w:keepNext/>
      <w:keepLines/>
      <w:spacing w:before="200" w:after="0"/>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rsid w:val="009D30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22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658F"/>
    <w:pPr>
      <w:ind w:left="720"/>
      <w:contextualSpacing/>
    </w:pPr>
  </w:style>
  <w:style w:type="paragraph" w:styleId="List">
    <w:name w:val="List"/>
    <w:aliases w:val="Bullet,26,Bullet-iri"/>
    <w:basedOn w:val="Normal"/>
    <w:uiPriority w:val="99"/>
    <w:rsid w:val="004B7888"/>
    <w:pPr>
      <w:numPr>
        <w:numId w:val="1"/>
      </w:numPr>
      <w:spacing w:after="0" w:line="240" w:lineRule="auto"/>
      <w:ind w:left="360"/>
    </w:pPr>
    <w:rPr>
      <w:rFonts w:ascii="Calibri" w:eastAsia="Times New Roman" w:hAnsi="Calibri" w:cs="Calibri"/>
      <w:color w:val="000000"/>
    </w:rPr>
  </w:style>
  <w:style w:type="paragraph" w:customStyle="1" w:styleId="Body10">
    <w:name w:val="Body10"/>
    <w:aliases w:val="Text14,35"/>
    <w:basedOn w:val="Normal"/>
    <w:link w:val="Body9"/>
    <w:uiPriority w:val="99"/>
    <w:rsid w:val="004B7888"/>
    <w:pPr>
      <w:spacing w:after="120" w:line="240" w:lineRule="auto"/>
    </w:pPr>
    <w:rPr>
      <w:rFonts w:ascii="Arial" w:eastAsia="Times New Roman" w:hAnsi="Arial" w:cs="Arial"/>
      <w:color w:val="000000"/>
      <w:sz w:val="16"/>
      <w:szCs w:val="16"/>
    </w:rPr>
  </w:style>
  <w:style w:type="character" w:customStyle="1" w:styleId="Body9">
    <w:name w:val="Body9"/>
    <w:aliases w:val="Text13,34,Char13"/>
    <w:link w:val="Body10"/>
    <w:uiPriority w:val="99"/>
    <w:locked/>
    <w:rsid w:val="004B7888"/>
    <w:rPr>
      <w:rFonts w:ascii="Arial" w:eastAsia="Times New Roman" w:hAnsi="Arial" w:cs="Arial"/>
      <w:color w:val="000000"/>
      <w:sz w:val="16"/>
      <w:szCs w:val="16"/>
      <w:lang w:val="en-US"/>
    </w:rPr>
  </w:style>
  <w:style w:type="paragraph" w:styleId="BodyText3">
    <w:name w:val="Body Text 3"/>
    <w:basedOn w:val="Normal"/>
    <w:link w:val="BodyText3Char"/>
    <w:rsid w:val="004B7888"/>
    <w:pPr>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rsid w:val="004B7888"/>
    <w:rPr>
      <w:rFonts w:ascii="Arial" w:eastAsia="Times New Roman" w:hAnsi="Arial" w:cs="Arial"/>
      <w:sz w:val="16"/>
      <w:szCs w:val="16"/>
      <w:lang w:val="en-US"/>
    </w:rPr>
  </w:style>
  <w:style w:type="paragraph" w:styleId="Header">
    <w:name w:val="header"/>
    <w:basedOn w:val="Normal"/>
    <w:link w:val="HeaderChar"/>
    <w:uiPriority w:val="99"/>
    <w:unhideWhenUsed/>
    <w:rsid w:val="000E4ABA"/>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4ABA"/>
    <w:rPr>
      <w:lang w:val="en-US"/>
    </w:rPr>
  </w:style>
  <w:style w:type="paragraph" w:styleId="Footer">
    <w:name w:val="footer"/>
    <w:basedOn w:val="Normal"/>
    <w:link w:val="FooterChar"/>
    <w:uiPriority w:val="99"/>
    <w:unhideWhenUsed/>
    <w:rsid w:val="000E4ABA"/>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4ABA"/>
    <w:rPr>
      <w:lang w:val="en-US"/>
    </w:rPr>
  </w:style>
  <w:style w:type="paragraph" w:customStyle="1" w:styleId="Default">
    <w:name w:val="Default"/>
    <w:rsid w:val="007D23F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F0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TahomaComplexTahoma11ptComplexBoldWhit">
    <w:name w:val="Style (Latin) Tahoma (Complex) Tahoma 11 pt (Complex) Bold Whit..."/>
    <w:rsid w:val="00D61D8E"/>
    <w:rPr>
      <w:rFonts w:ascii="Tahoma" w:hAnsi="Tahoma" w:cs="Tahoma"/>
      <w:bCs/>
      <w:color w:val="000000"/>
      <w:spacing w:val="20"/>
      <w:sz w:val="22"/>
      <w:szCs w:val="22"/>
      <w:lang w:val="en-GB" w:eastAsia="zh-CN" w:bidi="ar-SA"/>
    </w:rPr>
  </w:style>
  <w:style w:type="paragraph" w:styleId="FootnoteText">
    <w:name w:val="footnote text"/>
    <w:basedOn w:val="Normal"/>
    <w:link w:val="FootnoteTextChar"/>
    <w:uiPriority w:val="99"/>
    <w:unhideWhenUsed/>
    <w:rsid w:val="00D61D8E"/>
    <w:pPr>
      <w:spacing w:after="0" w:line="240" w:lineRule="auto"/>
    </w:pPr>
    <w:rPr>
      <w:rFonts w:eastAsiaTheme="minorEastAsia"/>
      <w:sz w:val="24"/>
      <w:szCs w:val="24"/>
      <w:lang w:val="en-AU"/>
    </w:rPr>
  </w:style>
  <w:style w:type="character" w:customStyle="1" w:styleId="FootnoteTextChar">
    <w:name w:val="Footnote Text Char"/>
    <w:basedOn w:val="DefaultParagraphFont"/>
    <w:link w:val="FootnoteText"/>
    <w:uiPriority w:val="99"/>
    <w:rsid w:val="00D61D8E"/>
    <w:rPr>
      <w:rFonts w:eastAsiaTheme="minorEastAsia"/>
      <w:sz w:val="24"/>
      <w:szCs w:val="24"/>
      <w:lang w:val="en-AU"/>
    </w:rPr>
  </w:style>
  <w:style w:type="character" w:styleId="FootnoteReference">
    <w:name w:val="footnote reference"/>
    <w:basedOn w:val="DefaultParagraphFont"/>
    <w:uiPriority w:val="99"/>
    <w:unhideWhenUsed/>
    <w:rsid w:val="00D61D8E"/>
    <w:rPr>
      <w:vertAlign w:val="superscript"/>
    </w:rPr>
  </w:style>
  <w:style w:type="paragraph" w:styleId="BalloonText">
    <w:name w:val="Balloon Text"/>
    <w:basedOn w:val="Normal"/>
    <w:link w:val="BalloonTextChar"/>
    <w:uiPriority w:val="99"/>
    <w:semiHidden/>
    <w:unhideWhenUsed/>
    <w:rsid w:val="00BA4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1F8"/>
    <w:rPr>
      <w:rFonts w:ascii="Tahoma" w:hAnsi="Tahoma" w:cs="Tahoma"/>
      <w:sz w:val="16"/>
      <w:szCs w:val="16"/>
      <w:lang w:val="en-US"/>
    </w:rPr>
  </w:style>
  <w:style w:type="character" w:customStyle="1" w:styleId="Heading1Char">
    <w:name w:val="Heading 1 Char"/>
    <w:basedOn w:val="DefaultParagraphFont"/>
    <w:link w:val="Heading1"/>
    <w:uiPriority w:val="99"/>
    <w:rsid w:val="00D445C2"/>
    <w:rPr>
      <w:rFonts w:ascii="Myriad Pro" w:eastAsia="Times New Roman" w:hAnsi="Myriad Pro" w:cs="Times New Roman"/>
      <w:b/>
      <w:bCs/>
      <w:color w:val="00CCFF"/>
      <w:kern w:val="32"/>
      <w:sz w:val="32"/>
      <w:szCs w:val="32"/>
      <w:lang w:val="x-none" w:eastAsia="x-none"/>
    </w:rPr>
  </w:style>
  <w:style w:type="character" w:customStyle="1" w:styleId="Heading">
    <w:name w:val="Heading"/>
    <w:aliases w:val="13,Char24"/>
    <w:link w:val="heading0"/>
    <w:uiPriority w:val="99"/>
    <w:locked/>
    <w:rsid w:val="00D445C2"/>
    <w:rPr>
      <w:rFonts w:ascii="Cambria" w:eastAsia="Times New Roman" w:hAnsi="Cambria" w:cs="Calibri"/>
      <w:b/>
      <w:bCs/>
      <w:color w:val="000000"/>
      <w:sz w:val="28"/>
      <w:szCs w:val="28"/>
    </w:rPr>
  </w:style>
  <w:style w:type="paragraph" w:customStyle="1" w:styleId="heading0">
    <w:name w:val="heading"/>
    <w:aliases w:val="1"/>
    <w:basedOn w:val="Normal"/>
    <w:next w:val="Normal"/>
    <w:link w:val="Heading"/>
    <w:uiPriority w:val="99"/>
    <w:qFormat/>
    <w:rsid w:val="00D445C2"/>
    <w:pPr>
      <w:keepNext/>
      <w:keepLines/>
      <w:spacing w:before="480" w:after="0" w:line="240" w:lineRule="auto"/>
      <w:outlineLvl w:val="0"/>
    </w:pPr>
    <w:rPr>
      <w:rFonts w:ascii="Cambria" w:eastAsia="Times New Roman" w:hAnsi="Cambria" w:cs="Calibri"/>
      <w:b/>
      <w:bCs/>
      <w:color w:val="000000"/>
      <w:sz w:val="28"/>
      <w:szCs w:val="28"/>
      <w:lang w:val="es-CO"/>
    </w:rPr>
  </w:style>
  <w:style w:type="character" w:customStyle="1" w:styleId="Style1Char">
    <w:name w:val="Style1 Char"/>
    <w:basedOn w:val="DefaultParagraphFont"/>
    <w:link w:val="Style1"/>
    <w:locked/>
    <w:rsid w:val="00A3248A"/>
    <w:rPr>
      <w:lang w:val="en-US"/>
    </w:rPr>
  </w:style>
  <w:style w:type="paragraph" w:customStyle="1" w:styleId="Style1">
    <w:name w:val="Style1"/>
    <w:basedOn w:val="Normal"/>
    <w:link w:val="Style1Char"/>
    <w:qFormat/>
    <w:rsid w:val="00A3248A"/>
    <w:pPr>
      <w:spacing w:after="0" w:line="240" w:lineRule="auto"/>
      <w:jc w:val="both"/>
    </w:pPr>
  </w:style>
  <w:style w:type="paragraph" w:customStyle="1" w:styleId="Standard">
    <w:name w:val="Standard"/>
    <w:uiPriority w:val="99"/>
    <w:rsid w:val="00611551"/>
    <w:pPr>
      <w:suppressAutoHyphens/>
      <w:autoSpaceDN w:val="0"/>
      <w:bidi/>
      <w:spacing w:after="0" w:line="240" w:lineRule="auto"/>
      <w:jc w:val="right"/>
      <w:textAlignment w:val="baseline"/>
    </w:pPr>
    <w:rPr>
      <w:rFonts w:ascii="Times New Roman" w:eastAsia="Times New Roman" w:hAnsi="Times New Roman" w:cs="Times New Roman"/>
      <w:kern w:val="3"/>
      <w:sz w:val="24"/>
      <w:szCs w:val="24"/>
      <w:lang w:val="en-US"/>
    </w:rPr>
  </w:style>
  <w:style w:type="paragraph" w:customStyle="1" w:styleId="MediumGrid1-Accent21">
    <w:name w:val="Medium Grid 1 - Accent 21"/>
    <w:basedOn w:val="Normal"/>
    <w:uiPriority w:val="99"/>
    <w:rsid w:val="00611551"/>
    <w:pPr>
      <w:spacing w:after="0" w:line="240" w:lineRule="auto"/>
      <w:ind w:left="720"/>
    </w:pPr>
    <w:rPr>
      <w:rFonts w:ascii="Times New Roman" w:eastAsia="Times New Roman" w:hAnsi="Times New Roman" w:cs="Times New Roman"/>
      <w:sz w:val="24"/>
      <w:szCs w:val="24"/>
      <w:lang w:val="en-GB"/>
    </w:rPr>
  </w:style>
  <w:style w:type="paragraph" w:styleId="CommentText">
    <w:name w:val="annotation text"/>
    <w:basedOn w:val="Normal"/>
    <w:link w:val="CommentTextChar1"/>
    <w:uiPriority w:val="99"/>
    <w:semiHidden/>
    <w:rsid w:val="00611551"/>
    <w:rPr>
      <w:rFonts w:ascii="Calibri" w:eastAsia="Calibri" w:hAnsi="Calibri" w:cs="Times New Roman"/>
      <w:sz w:val="20"/>
      <w:szCs w:val="20"/>
    </w:rPr>
  </w:style>
  <w:style w:type="character" w:customStyle="1" w:styleId="CommentTextChar">
    <w:name w:val="Comment Text Char"/>
    <w:basedOn w:val="DefaultParagraphFont"/>
    <w:uiPriority w:val="99"/>
    <w:semiHidden/>
    <w:rsid w:val="00611551"/>
    <w:rPr>
      <w:sz w:val="24"/>
      <w:szCs w:val="24"/>
      <w:lang w:val="en-US"/>
    </w:rPr>
  </w:style>
  <w:style w:type="paragraph" w:styleId="BlockText">
    <w:name w:val="Block Text"/>
    <w:basedOn w:val="Normal"/>
    <w:uiPriority w:val="99"/>
    <w:rsid w:val="00611551"/>
    <w:pPr>
      <w:spacing w:before="120" w:after="120" w:line="240" w:lineRule="auto"/>
    </w:pPr>
    <w:rPr>
      <w:rFonts w:ascii="Arial" w:eastAsia="Calibri" w:hAnsi="Arial" w:cs="Times New Roman"/>
      <w:sz w:val="20"/>
      <w:szCs w:val="24"/>
    </w:rPr>
  </w:style>
  <w:style w:type="paragraph" w:customStyle="1" w:styleId="NumberedBullets3">
    <w:name w:val="Numbered Bullets 3"/>
    <w:basedOn w:val="Normal"/>
    <w:uiPriority w:val="99"/>
    <w:rsid w:val="00611551"/>
    <w:pPr>
      <w:tabs>
        <w:tab w:val="num" w:pos="360"/>
      </w:tabs>
      <w:spacing w:after="0" w:line="240" w:lineRule="auto"/>
      <w:ind w:left="360" w:hanging="360"/>
    </w:pPr>
    <w:rPr>
      <w:rFonts w:ascii="Arial" w:eastAsia="Calibri" w:hAnsi="Arial" w:cs="Times New Roman"/>
      <w:sz w:val="24"/>
      <w:szCs w:val="24"/>
    </w:rPr>
  </w:style>
  <w:style w:type="paragraph" w:styleId="ListBullet">
    <w:name w:val="List Bullet"/>
    <w:basedOn w:val="Normal"/>
    <w:autoRedefine/>
    <w:uiPriority w:val="99"/>
    <w:rsid w:val="00611551"/>
    <w:pPr>
      <w:numPr>
        <w:numId w:val="7"/>
      </w:numPr>
      <w:spacing w:after="0" w:line="240" w:lineRule="auto"/>
    </w:pPr>
    <w:rPr>
      <w:rFonts w:ascii="Calibri" w:eastAsia="Calibri" w:hAnsi="Calibri" w:cs="Times New Roman"/>
    </w:rPr>
  </w:style>
  <w:style w:type="character" w:customStyle="1" w:styleId="CommentTextChar1">
    <w:name w:val="Comment Text Char1"/>
    <w:basedOn w:val="DefaultParagraphFont"/>
    <w:link w:val="CommentText"/>
    <w:uiPriority w:val="99"/>
    <w:semiHidden/>
    <w:locked/>
    <w:rsid w:val="00611551"/>
    <w:rPr>
      <w:rFonts w:ascii="Calibri" w:eastAsia="Calibri" w:hAnsi="Calibri" w:cs="Times New Roman"/>
      <w:sz w:val="20"/>
      <w:szCs w:val="20"/>
      <w:lang w:val="en-US"/>
    </w:rPr>
  </w:style>
  <w:style w:type="numbering" w:customStyle="1" w:styleId="WW8Num8">
    <w:name w:val="WW8Num8"/>
    <w:rsid w:val="00611551"/>
    <w:pPr>
      <w:numPr>
        <w:numId w:val="6"/>
      </w:numPr>
    </w:pPr>
  </w:style>
  <w:style w:type="numbering" w:customStyle="1" w:styleId="WW8Num4">
    <w:name w:val="WW8Num4"/>
    <w:rsid w:val="00611551"/>
    <w:pPr>
      <w:numPr>
        <w:numId w:val="5"/>
      </w:numPr>
    </w:pPr>
  </w:style>
  <w:style w:type="character" w:styleId="CommentReference">
    <w:name w:val="annotation reference"/>
    <w:basedOn w:val="DefaultParagraphFont"/>
    <w:uiPriority w:val="99"/>
    <w:semiHidden/>
    <w:unhideWhenUsed/>
    <w:rsid w:val="00914887"/>
    <w:rPr>
      <w:sz w:val="16"/>
      <w:szCs w:val="16"/>
    </w:rPr>
  </w:style>
  <w:style w:type="paragraph" w:styleId="CommentSubject">
    <w:name w:val="annotation subject"/>
    <w:basedOn w:val="CommentText"/>
    <w:next w:val="CommentText"/>
    <w:link w:val="CommentSubjectChar"/>
    <w:uiPriority w:val="99"/>
    <w:semiHidden/>
    <w:unhideWhenUsed/>
    <w:rsid w:val="00914887"/>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914887"/>
    <w:rPr>
      <w:rFonts w:ascii="Calibri" w:eastAsia="Calibri" w:hAnsi="Calibri" w:cs="Times New Roman"/>
      <w:b/>
      <w:bCs/>
      <w:sz w:val="20"/>
      <w:szCs w:val="20"/>
      <w:lang w:val="en-US"/>
    </w:rPr>
  </w:style>
  <w:style w:type="paragraph" w:styleId="DocumentMap">
    <w:name w:val="Document Map"/>
    <w:basedOn w:val="Normal"/>
    <w:link w:val="DocumentMapChar"/>
    <w:uiPriority w:val="99"/>
    <w:semiHidden/>
    <w:unhideWhenUsed/>
    <w:rsid w:val="00B43BF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3BFB"/>
    <w:rPr>
      <w:rFonts w:ascii="Lucida Grande" w:hAnsi="Lucida Grande" w:cs="Lucida Grande"/>
      <w:sz w:val="24"/>
      <w:szCs w:val="24"/>
      <w:lang w:val="en-US"/>
    </w:rPr>
  </w:style>
  <w:style w:type="character" w:customStyle="1" w:styleId="Heading2Char">
    <w:name w:val="Heading 2 Char"/>
    <w:basedOn w:val="DefaultParagraphFont"/>
    <w:link w:val="Heading2"/>
    <w:uiPriority w:val="9"/>
    <w:rsid w:val="00C17383"/>
    <w:rPr>
      <w:rFonts w:asciiTheme="majorHAnsi" w:eastAsiaTheme="majorEastAsia" w:hAnsiTheme="majorHAnsi" w:cstheme="majorBidi"/>
      <w:bCs/>
      <w:color w:val="4F81BD" w:themeColor="accent1"/>
      <w:sz w:val="26"/>
      <w:szCs w:val="26"/>
      <w:lang w:val="en-US"/>
    </w:rPr>
  </w:style>
  <w:style w:type="character" w:customStyle="1" w:styleId="Heading3Char">
    <w:name w:val="Heading 3 Char"/>
    <w:basedOn w:val="DefaultParagraphFont"/>
    <w:link w:val="Heading3"/>
    <w:uiPriority w:val="9"/>
    <w:rsid w:val="009D307F"/>
    <w:rPr>
      <w:rFonts w:asciiTheme="majorHAnsi" w:eastAsiaTheme="majorEastAsia" w:hAnsiTheme="majorHAnsi" w:cstheme="majorBidi"/>
      <w:b/>
      <w:bCs/>
      <w:color w:val="4F81BD" w:themeColor="accent1"/>
      <w:lang w:val="en-US"/>
    </w:rPr>
  </w:style>
  <w:style w:type="paragraph" w:styleId="TOCHeading">
    <w:name w:val="TOC Heading"/>
    <w:basedOn w:val="Heading1"/>
    <w:next w:val="Normal"/>
    <w:uiPriority w:val="39"/>
    <w:unhideWhenUsed/>
    <w:qFormat/>
    <w:rsid w:val="009D307F"/>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rsid w:val="003B2A1E"/>
    <w:pPr>
      <w:tabs>
        <w:tab w:val="left" w:pos="423"/>
        <w:tab w:val="right" w:leader="dot" w:pos="8828"/>
      </w:tabs>
      <w:spacing w:after="0"/>
    </w:pPr>
  </w:style>
  <w:style w:type="paragraph" w:styleId="TOC3">
    <w:name w:val="toc 3"/>
    <w:basedOn w:val="Normal"/>
    <w:next w:val="Normal"/>
    <w:autoRedefine/>
    <w:uiPriority w:val="39"/>
    <w:unhideWhenUsed/>
    <w:rsid w:val="009D307F"/>
    <w:pPr>
      <w:spacing w:after="0"/>
      <w:ind w:left="220"/>
    </w:pPr>
    <w:rPr>
      <w:i/>
    </w:rPr>
  </w:style>
  <w:style w:type="paragraph" w:styleId="TOC1">
    <w:name w:val="toc 1"/>
    <w:basedOn w:val="Normal"/>
    <w:next w:val="Normal"/>
    <w:autoRedefine/>
    <w:uiPriority w:val="39"/>
    <w:semiHidden/>
    <w:unhideWhenUsed/>
    <w:rsid w:val="009D307F"/>
    <w:pPr>
      <w:spacing w:before="120" w:after="0"/>
    </w:pPr>
    <w:rPr>
      <w:rFonts w:asciiTheme="majorHAnsi" w:hAnsiTheme="majorHAnsi"/>
      <w:b/>
      <w:color w:val="548DD4"/>
      <w:sz w:val="24"/>
      <w:szCs w:val="24"/>
    </w:rPr>
  </w:style>
  <w:style w:type="paragraph" w:styleId="TOC4">
    <w:name w:val="toc 4"/>
    <w:basedOn w:val="Normal"/>
    <w:next w:val="Normal"/>
    <w:autoRedefine/>
    <w:uiPriority w:val="39"/>
    <w:semiHidden/>
    <w:unhideWhenUsed/>
    <w:rsid w:val="009D307F"/>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9D307F"/>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9D307F"/>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9D307F"/>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9D307F"/>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9D307F"/>
    <w:pPr>
      <w:pBdr>
        <w:between w:val="double" w:sz="6" w:space="0" w:color="auto"/>
      </w:pBdr>
      <w:spacing w:after="0"/>
      <w:ind w:left="1540"/>
    </w:pPr>
    <w:rPr>
      <w:sz w:val="20"/>
      <w:szCs w:val="20"/>
    </w:rPr>
  </w:style>
  <w:style w:type="character" w:customStyle="1" w:styleId="Heading4Char">
    <w:name w:val="Heading 4 Char"/>
    <w:basedOn w:val="DefaultParagraphFont"/>
    <w:link w:val="Heading4"/>
    <w:uiPriority w:val="9"/>
    <w:rsid w:val="001222CD"/>
    <w:rPr>
      <w:rFonts w:asciiTheme="majorHAnsi" w:eastAsiaTheme="majorEastAsia" w:hAnsiTheme="majorHAnsi" w:cstheme="majorBidi"/>
      <w:b/>
      <w:bCs/>
      <w:i/>
      <w:iCs/>
      <w:color w:val="4F81BD" w:themeColor="accent1"/>
      <w:lang w:val="en-US"/>
    </w:rPr>
  </w:style>
  <w:style w:type="character" w:styleId="Hyperlink">
    <w:name w:val="Hyperlink"/>
    <w:basedOn w:val="DefaultParagraphFont"/>
    <w:uiPriority w:val="99"/>
    <w:unhideWhenUsed/>
    <w:rsid w:val="00EF2F45"/>
    <w:rPr>
      <w:color w:val="0000FF" w:themeColor="hyperlink"/>
      <w:u w:val="single"/>
    </w:rPr>
  </w:style>
  <w:style w:type="paragraph" w:customStyle="1" w:styleId="FootnoteText1">
    <w:name w:val="Footnote Text1"/>
    <w:basedOn w:val="Normal"/>
    <w:rsid w:val="004C5FB0"/>
    <w:pPr>
      <w:widowControl w:val="0"/>
      <w:spacing w:after="180" w:line="274" w:lineRule="auto"/>
    </w:pPr>
    <w:rPr>
      <w:rFonts w:ascii="Courier" w:eastAsia="Times New Roman" w:hAnsi="Courier" w:cs="Arial"/>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9"/>
    <w:qFormat/>
    <w:rsid w:val="00D445C2"/>
    <w:pPr>
      <w:keepNext/>
      <w:spacing w:before="240" w:after="60" w:line="240" w:lineRule="auto"/>
      <w:jc w:val="both"/>
      <w:outlineLvl w:val="0"/>
    </w:pPr>
    <w:rPr>
      <w:rFonts w:ascii="Myriad Pro" w:eastAsia="Times New Roman" w:hAnsi="Myriad Pro" w:cs="Times New Roman"/>
      <w:b/>
      <w:bCs/>
      <w:color w:val="00CCFF"/>
      <w:kern w:val="32"/>
      <w:sz w:val="32"/>
      <w:szCs w:val="32"/>
      <w:lang w:val="x-none" w:eastAsia="x-none"/>
    </w:rPr>
  </w:style>
  <w:style w:type="paragraph" w:styleId="Heading2">
    <w:name w:val="heading 2"/>
    <w:basedOn w:val="Normal"/>
    <w:next w:val="Normal"/>
    <w:link w:val="Heading2Char"/>
    <w:uiPriority w:val="9"/>
    <w:unhideWhenUsed/>
    <w:qFormat/>
    <w:rsid w:val="00C17383"/>
    <w:pPr>
      <w:keepNext/>
      <w:keepLines/>
      <w:spacing w:before="200" w:after="0"/>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rsid w:val="009D30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22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658F"/>
    <w:pPr>
      <w:ind w:left="720"/>
      <w:contextualSpacing/>
    </w:pPr>
  </w:style>
  <w:style w:type="paragraph" w:styleId="List">
    <w:name w:val="List"/>
    <w:aliases w:val="Bullet,26,Bullet-iri"/>
    <w:basedOn w:val="Normal"/>
    <w:uiPriority w:val="99"/>
    <w:rsid w:val="004B7888"/>
    <w:pPr>
      <w:numPr>
        <w:numId w:val="1"/>
      </w:numPr>
      <w:spacing w:after="0" w:line="240" w:lineRule="auto"/>
      <w:ind w:left="360"/>
    </w:pPr>
    <w:rPr>
      <w:rFonts w:ascii="Calibri" w:eastAsia="Times New Roman" w:hAnsi="Calibri" w:cs="Calibri"/>
      <w:color w:val="000000"/>
    </w:rPr>
  </w:style>
  <w:style w:type="paragraph" w:customStyle="1" w:styleId="Body10">
    <w:name w:val="Body10"/>
    <w:aliases w:val="Text14,35"/>
    <w:basedOn w:val="Normal"/>
    <w:link w:val="Body9"/>
    <w:uiPriority w:val="99"/>
    <w:rsid w:val="004B7888"/>
    <w:pPr>
      <w:spacing w:after="120" w:line="240" w:lineRule="auto"/>
    </w:pPr>
    <w:rPr>
      <w:rFonts w:ascii="Arial" w:eastAsia="Times New Roman" w:hAnsi="Arial" w:cs="Arial"/>
      <w:color w:val="000000"/>
      <w:sz w:val="16"/>
      <w:szCs w:val="16"/>
    </w:rPr>
  </w:style>
  <w:style w:type="character" w:customStyle="1" w:styleId="Body9">
    <w:name w:val="Body9"/>
    <w:aliases w:val="Text13,34,Char13"/>
    <w:link w:val="Body10"/>
    <w:uiPriority w:val="99"/>
    <w:locked/>
    <w:rsid w:val="004B7888"/>
    <w:rPr>
      <w:rFonts w:ascii="Arial" w:eastAsia="Times New Roman" w:hAnsi="Arial" w:cs="Arial"/>
      <w:color w:val="000000"/>
      <w:sz w:val="16"/>
      <w:szCs w:val="16"/>
      <w:lang w:val="en-US"/>
    </w:rPr>
  </w:style>
  <w:style w:type="paragraph" w:styleId="BodyText3">
    <w:name w:val="Body Text 3"/>
    <w:basedOn w:val="Normal"/>
    <w:link w:val="BodyText3Char"/>
    <w:rsid w:val="004B7888"/>
    <w:pPr>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rsid w:val="004B7888"/>
    <w:rPr>
      <w:rFonts w:ascii="Arial" w:eastAsia="Times New Roman" w:hAnsi="Arial" w:cs="Arial"/>
      <w:sz w:val="16"/>
      <w:szCs w:val="16"/>
      <w:lang w:val="en-US"/>
    </w:rPr>
  </w:style>
  <w:style w:type="paragraph" w:styleId="Header">
    <w:name w:val="header"/>
    <w:basedOn w:val="Normal"/>
    <w:link w:val="HeaderChar"/>
    <w:uiPriority w:val="99"/>
    <w:unhideWhenUsed/>
    <w:rsid w:val="000E4ABA"/>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4ABA"/>
    <w:rPr>
      <w:lang w:val="en-US"/>
    </w:rPr>
  </w:style>
  <w:style w:type="paragraph" w:styleId="Footer">
    <w:name w:val="footer"/>
    <w:basedOn w:val="Normal"/>
    <w:link w:val="FooterChar"/>
    <w:uiPriority w:val="99"/>
    <w:unhideWhenUsed/>
    <w:rsid w:val="000E4ABA"/>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4ABA"/>
    <w:rPr>
      <w:lang w:val="en-US"/>
    </w:rPr>
  </w:style>
  <w:style w:type="paragraph" w:customStyle="1" w:styleId="Default">
    <w:name w:val="Default"/>
    <w:rsid w:val="007D23F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F0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TahomaComplexTahoma11ptComplexBoldWhit">
    <w:name w:val="Style (Latin) Tahoma (Complex) Tahoma 11 pt (Complex) Bold Whit..."/>
    <w:rsid w:val="00D61D8E"/>
    <w:rPr>
      <w:rFonts w:ascii="Tahoma" w:hAnsi="Tahoma" w:cs="Tahoma"/>
      <w:bCs/>
      <w:color w:val="000000"/>
      <w:spacing w:val="20"/>
      <w:sz w:val="22"/>
      <w:szCs w:val="22"/>
      <w:lang w:val="en-GB" w:eastAsia="zh-CN" w:bidi="ar-SA"/>
    </w:rPr>
  </w:style>
  <w:style w:type="paragraph" w:styleId="FootnoteText">
    <w:name w:val="footnote text"/>
    <w:basedOn w:val="Normal"/>
    <w:link w:val="FootnoteTextChar"/>
    <w:uiPriority w:val="99"/>
    <w:unhideWhenUsed/>
    <w:rsid w:val="00D61D8E"/>
    <w:pPr>
      <w:spacing w:after="0" w:line="240" w:lineRule="auto"/>
    </w:pPr>
    <w:rPr>
      <w:rFonts w:eastAsiaTheme="minorEastAsia"/>
      <w:sz w:val="24"/>
      <w:szCs w:val="24"/>
      <w:lang w:val="en-AU"/>
    </w:rPr>
  </w:style>
  <w:style w:type="character" w:customStyle="1" w:styleId="FootnoteTextChar">
    <w:name w:val="Footnote Text Char"/>
    <w:basedOn w:val="DefaultParagraphFont"/>
    <w:link w:val="FootnoteText"/>
    <w:uiPriority w:val="99"/>
    <w:rsid w:val="00D61D8E"/>
    <w:rPr>
      <w:rFonts w:eastAsiaTheme="minorEastAsia"/>
      <w:sz w:val="24"/>
      <w:szCs w:val="24"/>
      <w:lang w:val="en-AU"/>
    </w:rPr>
  </w:style>
  <w:style w:type="character" w:styleId="FootnoteReference">
    <w:name w:val="footnote reference"/>
    <w:basedOn w:val="DefaultParagraphFont"/>
    <w:uiPriority w:val="99"/>
    <w:unhideWhenUsed/>
    <w:rsid w:val="00D61D8E"/>
    <w:rPr>
      <w:vertAlign w:val="superscript"/>
    </w:rPr>
  </w:style>
  <w:style w:type="paragraph" w:styleId="BalloonText">
    <w:name w:val="Balloon Text"/>
    <w:basedOn w:val="Normal"/>
    <w:link w:val="BalloonTextChar"/>
    <w:uiPriority w:val="99"/>
    <w:semiHidden/>
    <w:unhideWhenUsed/>
    <w:rsid w:val="00BA4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1F8"/>
    <w:rPr>
      <w:rFonts w:ascii="Tahoma" w:hAnsi="Tahoma" w:cs="Tahoma"/>
      <w:sz w:val="16"/>
      <w:szCs w:val="16"/>
      <w:lang w:val="en-US"/>
    </w:rPr>
  </w:style>
  <w:style w:type="character" w:customStyle="1" w:styleId="Heading1Char">
    <w:name w:val="Heading 1 Char"/>
    <w:basedOn w:val="DefaultParagraphFont"/>
    <w:link w:val="Heading1"/>
    <w:uiPriority w:val="99"/>
    <w:rsid w:val="00D445C2"/>
    <w:rPr>
      <w:rFonts w:ascii="Myriad Pro" w:eastAsia="Times New Roman" w:hAnsi="Myriad Pro" w:cs="Times New Roman"/>
      <w:b/>
      <w:bCs/>
      <w:color w:val="00CCFF"/>
      <w:kern w:val="32"/>
      <w:sz w:val="32"/>
      <w:szCs w:val="32"/>
      <w:lang w:val="x-none" w:eastAsia="x-none"/>
    </w:rPr>
  </w:style>
  <w:style w:type="character" w:customStyle="1" w:styleId="Heading">
    <w:name w:val="Heading"/>
    <w:aliases w:val="13,Char24"/>
    <w:link w:val="heading0"/>
    <w:uiPriority w:val="99"/>
    <w:locked/>
    <w:rsid w:val="00D445C2"/>
    <w:rPr>
      <w:rFonts w:ascii="Cambria" w:eastAsia="Times New Roman" w:hAnsi="Cambria" w:cs="Calibri"/>
      <w:b/>
      <w:bCs/>
      <w:color w:val="000000"/>
      <w:sz w:val="28"/>
      <w:szCs w:val="28"/>
    </w:rPr>
  </w:style>
  <w:style w:type="paragraph" w:customStyle="1" w:styleId="heading0">
    <w:name w:val="heading"/>
    <w:aliases w:val="1"/>
    <w:basedOn w:val="Normal"/>
    <w:next w:val="Normal"/>
    <w:link w:val="Heading"/>
    <w:uiPriority w:val="99"/>
    <w:qFormat/>
    <w:rsid w:val="00D445C2"/>
    <w:pPr>
      <w:keepNext/>
      <w:keepLines/>
      <w:spacing w:before="480" w:after="0" w:line="240" w:lineRule="auto"/>
      <w:outlineLvl w:val="0"/>
    </w:pPr>
    <w:rPr>
      <w:rFonts w:ascii="Cambria" w:eastAsia="Times New Roman" w:hAnsi="Cambria" w:cs="Calibri"/>
      <w:b/>
      <w:bCs/>
      <w:color w:val="000000"/>
      <w:sz w:val="28"/>
      <w:szCs w:val="28"/>
      <w:lang w:val="es-CO"/>
    </w:rPr>
  </w:style>
  <w:style w:type="character" w:customStyle="1" w:styleId="Style1Char">
    <w:name w:val="Style1 Char"/>
    <w:basedOn w:val="DefaultParagraphFont"/>
    <w:link w:val="Style1"/>
    <w:locked/>
    <w:rsid w:val="00A3248A"/>
    <w:rPr>
      <w:lang w:val="en-US"/>
    </w:rPr>
  </w:style>
  <w:style w:type="paragraph" w:customStyle="1" w:styleId="Style1">
    <w:name w:val="Style1"/>
    <w:basedOn w:val="Normal"/>
    <w:link w:val="Style1Char"/>
    <w:qFormat/>
    <w:rsid w:val="00A3248A"/>
    <w:pPr>
      <w:spacing w:after="0" w:line="240" w:lineRule="auto"/>
      <w:jc w:val="both"/>
    </w:pPr>
  </w:style>
  <w:style w:type="paragraph" w:customStyle="1" w:styleId="Standard">
    <w:name w:val="Standard"/>
    <w:uiPriority w:val="99"/>
    <w:rsid w:val="00611551"/>
    <w:pPr>
      <w:suppressAutoHyphens/>
      <w:autoSpaceDN w:val="0"/>
      <w:bidi/>
      <w:spacing w:after="0" w:line="240" w:lineRule="auto"/>
      <w:jc w:val="right"/>
      <w:textAlignment w:val="baseline"/>
    </w:pPr>
    <w:rPr>
      <w:rFonts w:ascii="Times New Roman" w:eastAsia="Times New Roman" w:hAnsi="Times New Roman" w:cs="Times New Roman"/>
      <w:kern w:val="3"/>
      <w:sz w:val="24"/>
      <w:szCs w:val="24"/>
      <w:lang w:val="en-US"/>
    </w:rPr>
  </w:style>
  <w:style w:type="paragraph" w:customStyle="1" w:styleId="MediumGrid1-Accent21">
    <w:name w:val="Medium Grid 1 - Accent 21"/>
    <w:basedOn w:val="Normal"/>
    <w:uiPriority w:val="99"/>
    <w:rsid w:val="00611551"/>
    <w:pPr>
      <w:spacing w:after="0" w:line="240" w:lineRule="auto"/>
      <w:ind w:left="720"/>
    </w:pPr>
    <w:rPr>
      <w:rFonts w:ascii="Times New Roman" w:eastAsia="Times New Roman" w:hAnsi="Times New Roman" w:cs="Times New Roman"/>
      <w:sz w:val="24"/>
      <w:szCs w:val="24"/>
      <w:lang w:val="en-GB"/>
    </w:rPr>
  </w:style>
  <w:style w:type="paragraph" w:styleId="CommentText">
    <w:name w:val="annotation text"/>
    <w:basedOn w:val="Normal"/>
    <w:link w:val="CommentTextChar1"/>
    <w:uiPriority w:val="99"/>
    <w:semiHidden/>
    <w:rsid w:val="00611551"/>
    <w:rPr>
      <w:rFonts w:ascii="Calibri" w:eastAsia="Calibri" w:hAnsi="Calibri" w:cs="Times New Roman"/>
      <w:sz w:val="20"/>
      <w:szCs w:val="20"/>
    </w:rPr>
  </w:style>
  <w:style w:type="character" w:customStyle="1" w:styleId="CommentTextChar">
    <w:name w:val="Comment Text Char"/>
    <w:basedOn w:val="DefaultParagraphFont"/>
    <w:uiPriority w:val="99"/>
    <w:semiHidden/>
    <w:rsid w:val="00611551"/>
    <w:rPr>
      <w:sz w:val="24"/>
      <w:szCs w:val="24"/>
      <w:lang w:val="en-US"/>
    </w:rPr>
  </w:style>
  <w:style w:type="paragraph" w:styleId="BlockText">
    <w:name w:val="Block Text"/>
    <w:basedOn w:val="Normal"/>
    <w:uiPriority w:val="99"/>
    <w:rsid w:val="00611551"/>
    <w:pPr>
      <w:spacing w:before="120" w:after="120" w:line="240" w:lineRule="auto"/>
    </w:pPr>
    <w:rPr>
      <w:rFonts w:ascii="Arial" w:eastAsia="Calibri" w:hAnsi="Arial" w:cs="Times New Roman"/>
      <w:sz w:val="20"/>
      <w:szCs w:val="24"/>
    </w:rPr>
  </w:style>
  <w:style w:type="paragraph" w:customStyle="1" w:styleId="NumberedBullets3">
    <w:name w:val="Numbered Bullets 3"/>
    <w:basedOn w:val="Normal"/>
    <w:uiPriority w:val="99"/>
    <w:rsid w:val="00611551"/>
    <w:pPr>
      <w:tabs>
        <w:tab w:val="num" w:pos="360"/>
      </w:tabs>
      <w:spacing w:after="0" w:line="240" w:lineRule="auto"/>
      <w:ind w:left="360" w:hanging="360"/>
    </w:pPr>
    <w:rPr>
      <w:rFonts w:ascii="Arial" w:eastAsia="Calibri" w:hAnsi="Arial" w:cs="Times New Roman"/>
      <w:sz w:val="24"/>
      <w:szCs w:val="24"/>
    </w:rPr>
  </w:style>
  <w:style w:type="paragraph" w:styleId="ListBullet">
    <w:name w:val="List Bullet"/>
    <w:basedOn w:val="Normal"/>
    <w:autoRedefine/>
    <w:uiPriority w:val="99"/>
    <w:rsid w:val="00611551"/>
    <w:pPr>
      <w:numPr>
        <w:numId w:val="7"/>
      </w:numPr>
      <w:spacing w:after="0" w:line="240" w:lineRule="auto"/>
    </w:pPr>
    <w:rPr>
      <w:rFonts w:ascii="Calibri" w:eastAsia="Calibri" w:hAnsi="Calibri" w:cs="Times New Roman"/>
    </w:rPr>
  </w:style>
  <w:style w:type="character" w:customStyle="1" w:styleId="CommentTextChar1">
    <w:name w:val="Comment Text Char1"/>
    <w:basedOn w:val="DefaultParagraphFont"/>
    <w:link w:val="CommentText"/>
    <w:uiPriority w:val="99"/>
    <w:semiHidden/>
    <w:locked/>
    <w:rsid w:val="00611551"/>
    <w:rPr>
      <w:rFonts w:ascii="Calibri" w:eastAsia="Calibri" w:hAnsi="Calibri" w:cs="Times New Roman"/>
      <w:sz w:val="20"/>
      <w:szCs w:val="20"/>
      <w:lang w:val="en-US"/>
    </w:rPr>
  </w:style>
  <w:style w:type="numbering" w:customStyle="1" w:styleId="WW8Num8">
    <w:name w:val="WW8Num8"/>
    <w:rsid w:val="00611551"/>
    <w:pPr>
      <w:numPr>
        <w:numId w:val="6"/>
      </w:numPr>
    </w:pPr>
  </w:style>
  <w:style w:type="numbering" w:customStyle="1" w:styleId="WW8Num4">
    <w:name w:val="WW8Num4"/>
    <w:rsid w:val="00611551"/>
    <w:pPr>
      <w:numPr>
        <w:numId w:val="5"/>
      </w:numPr>
    </w:pPr>
  </w:style>
  <w:style w:type="character" w:styleId="CommentReference">
    <w:name w:val="annotation reference"/>
    <w:basedOn w:val="DefaultParagraphFont"/>
    <w:uiPriority w:val="99"/>
    <w:semiHidden/>
    <w:unhideWhenUsed/>
    <w:rsid w:val="00914887"/>
    <w:rPr>
      <w:sz w:val="16"/>
      <w:szCs w:val="16"/>
    </w:rPr>
  </w:style>
  <w:style w:type="paragraph" w:styleId="CommentSubject">
    <w:name w:val="annotation subject"/>
    <w:basedOn w:val="CommentText"/>
    <w:next w:val="CommentText"/>
    <w:link w:val="CommentSubjectChar"/>
    <w:uiPriority w:val="99"/>
    <w:semiHidden/>
    <w:unhideWhenUsed/>
    <w:rsid w:val="00914887"/>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914887"/>
    <w:rPr>
      <w:rFonts w:ascii="Calibri" w:eastAsia="Calibri" w:hAnsi="Calibri" w:cs="Times New Roman"/>
      <w:b/>
      <w:bCs/>
      <w:sz w:val="20"/>
      <w:szCs w:val="20"/>
      <w:lang w:val="en-US"/>
    </w:rPr>
  </w:style>
  <w:style w:type="paragraph" w:styleId="DocumentMap">
    <w:name w:val="Document Map"/>
    <w:basedOn w:val="Normal"/>
    <w:link w:val="DocumentMapChar"/>
    <w:uiPriority w:val="99"/>
    <w:semiHidden/>
    <w:unhideWhenUsed/>
    <w:rsid w:val="00B43BF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3BFB"/>
    <w:rPr>
      <w:rFonts w:ascii="Lucida Grande" w:hAnsi="Lucida Grande" w:cs="Lucida Grande"/>
      <w:sz w:val="24"/>
      <w:szCs w:val="24"/>
      <w:lang w:val="en-US"/>
    </w:rPr>
  </w:style>
  <w:style w:type="character" w:customStyle="1" w:styleId="Heading2Char">
    <w:name w:val="Heading 2 Char"/>
    <w:basedOn w:val="DefaultParagraphFont"/>
    <w:link w:val="Heading2"/>
    <w:uiPriority w:val="9"/>
    <w:rsid w:val="00C17383"/>
    <w:rPr>
      <w:rFonts w:asciiTheme="majorHAnsi" w:eastAsiaTheme="majorEastAsia" w:hAnsiTheme="majorHAnsi" w:cstheme="majorBidi"/>
      <w:bCs/>
      <w:color w:val="4F81BD" w:themeColor="accent1"/>
      <w:sz w:val="26"/>
      <w:szCs w:val="26"/>
      <w:lang w:val="en-US"/>
    </w:rPr>
  </w:style>
  <w:style w:type="character" w:customStyle="1" w:styleId="Heading3Char">
    <w:name w:val="Heading 3 Char"/>
    <w:basedOn w:val="DefaultParagraphFont"/>
    <w:link w:val="Heading3"/>
    <w:uiPriority w:val="9"/>
    <w:rsid w:val="009D307F"/>
    <w:rPr>
      <w:rFonts w:asciiTheme="majorHAnsi" w:eastAsiaTheme="majorEastAsia" w:hAnsiTheme="majorHAnsi" w:cstheme="majorBidi"/>
      <w:b/>
      <w:bCs/>
      <w:color w:val="4F81BD" w:themeColor="accent1"/>
      <w:lang w:val="en-US"/>
    </w:rPr>
  </w:style>
  <w:style w:type="paragraph" w:styleId="TOCHeading">
    <w:name w:val="TOC Heading"/>
    <w:basedOn w:val="Heading1"/>
    <w:next w:val="Normal"/>
    <w:uiPriority w:val="39"/>
    <w:unhideWhenUsed/>
    <w:qFormat/>
    <w:rsid w:val="009D307F"/>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rsid w:val="003B2A1E"/>
    <w:pPr>
      <w:tabs>
        <w:tab w:val="left" w:pos="423"/>
        <w:tab w:val="right" w:leader="dot" w:pos="8828"/>
      </w:tabs>
      <w:spacing w:after="0"/>
    </w:pPr>
  </w:style>
  <w:style w:type="paragraph" w:styleId="TOC3">
    <w:name w:val="toc 3"/>
    <w:basedOn w:val="Normal"/>
    <w:next w:val="Normal"/>
    <w:autoRedefine/>
    <w:uiPriority w:val="39"/>
    <w:unhideWhenUsed/>
    <w:rsid w:val="009D307F"/>
    <w:pPr>
      <w:spacing w:after="0"/>
      <w:ind w:left="220"/>
    </w:pPr>
    <w:rPr>
      <w:i/>
    </w:rPr>
  </w:style>
  <w:style w:type="paragraph" w:styleId="TOC1">
    <w:name w:val="toc 1"/>
    <w:basedOn w:val="Normal"/>
    <w:next w:val="Normal"/>
    <w:autoRedefine/>
    <w:uiPriority w:val="39"/>
    <w:semiHidden/>
    <w:unhideWhenUsed/>
    <w:rsid w:val="009D307F"/>
    <w:pPr>
      <w:spacing w:before="120" w:after="0"/>
    </w:pPr>
    <w:rPr>
      <w:rFonts w:asciiTheme="majorHAnsi" w:hAnsiTheme="majorHAnsi"/>
      <w:b/>
      <w:color w:val="548DD4"/>
      <w:sz w:val="24"/>
      <w:szCs w:val="24"/>
    </w:rPr>
  </w:style>
  <w:style w:type="paragraph" w:styleId="TOC4">
    <w:name w:val="toc 4"/>
    <w:basedOn w:val="Normal"/>
    <w:next w:val="Normal"/>
    <w:autoRedefine/>
    <w:uiPriority w:val="39"/>
    <w:semiHidden/>
    <w:unhideWhenUsed/>
    <w:rsid w:val="009D307F"/>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9D307F"/>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9D307F"/>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9D307F"/>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9D307F"/>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9D307F"/>
    <w:pPr>
      <w:pBdr>
        <w:between w:val="double" w:sz="6" w:space="0" w:color="auto"/>
      </w:pBdr>
      <w:spacing w:after="0"/>
      <w:ind w:left="1540"/>
    </w:pPr>
    <w:rPr>
      <w:sz w:val="20"/>
      <w:szCs w:val="20"/>
    </w:rPr>
  </w:style>
  <w:style w:type="character" w:customStyle="1" w:styleId="Heading4Char">
    <w:name w:val="Heading 4 Char"/>
    <w:basedOn w:val="DefaultParagraphFont"/>
    <w:link w:val="Heading4"/>
    <w:uiPriority w:val="9"/>
    <w:rsid w:val="001222CD"/>
    <w:rPr>
      <w:rFonts w:asciiTheme="majorHAnsi" w:eastAsiaTheme="majorEastAsia" w:hAnsiTheme="majorHAnsi" w:cstheme="majorBidi"/>
      <w:b/>
      <w:bCs/>
      <w:i/>
      <w:iCs/>
      <w:color w:val="4F81BD" w:themeColor="accent1"/>
      <w:lang w:val="en-US"/>
    </w:rPr>
  </w:style>
  <w:style w:type="character" w:styleId="Hyperlink">
    <w:name w:val="Hyperlink"/>
    <w:basedOn w:val="DefaultParagraphFont"/>
    <w:uiPriority w:val="99"/>
    <w:unhideWhenUsed/>
    <w:rsid w:val="00EF2F45"/>
    <w:rPr>
      <w:color w:val="0000FF" w:themeColor="hyperlink"/>
      <w:u w:val="single"/>
    </w:rPr>
  </w:style>
  <w:style w:type="paragraph" w:customStyle="1" w:styleId="FootnoteText1">
    <w:name w:val="Footnote Text1"/>
    <w:basedOn w:val="Normal"/>
    <w:rsid w:val="004C5FB0"/>
    <w:pPr>
      <w:widowControl w:val="0"/>
      <w:spacing w:after="180" w:line="274" w:lineRule="auto"/>
    </w:pPr>
    <w:rPr>
      <w:rFonts w:ascii="Courier" w:eastAsia="Times New Roman" w:hAnsi="Courier" w:cs="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1550">
      <w:bodyDiv w:val="1"/>
      <w:marLeft w:val="0"/>
      <w:marRight w:val="0"/>
      <w:marTop w:val="0"/>
      <w:marBottom w:val="0"/>
      <w:divBdr>
        <w:top w:val="none" w:sz="0" w:space="0" w:color="auto"/>
        <w:left w:val="none" w:sz="0" w:space="0" w:color="auto"/>
        <w:bottom w:val="none" w:sz="0" w:space="0" w:color="auto"/>
        <w:right w:val="none" w:sz="0" w:space="0" w:color="auto"/>
      </w:divBdr>
    </w:div>
    <w:div w:id="266430076">
      <w:bodyDiv w:val="1"/>
      <w:marLeft w:val="0"/>
      <w:marRight w:val="0"/>
      <w:marTop w:val="0"/>
      <w:marBottom w:val="0"/>
      <w:divBdr>
        <w:top w:val="none" w:sz="0" w:space="0" w:color="auto"/>
        <w:left w:val="none" w:sz="0" w:space="0" w:color="auto"/>
        <w:bottom w:val="none" w:sz="0" w:space="0" w:color="auto"/>
        <w:right w:val="none" w:sz="0" w:space="0" w:color="auto"/>
      </w:divBdr>
    </w:div>
    <w:div w:id="449281053">
      <w:bodyDiv w:val="1"/>
      <w:marLeft w:val="0"/>
      <w:marRight w:val="0"/>
      <w:marTop w:val="0"/>
      <w:marBottom w:val="0"/>
      <w:divBdr>
        <w:top w:val="none" w:sz="0" w:space="0" w:color="auto"/>
        <w:left w:val="none" w:sz="0" w:space="0" w:color="auto"/>
        <w:bottom w:val="none" w:sz="0" w:space="0" w:color="auto"/>
        <w:right w:val="none" w:sz="0" w:space="0" w:color="auto"/>
      </w:divBdr>
    </w:div>
    <w:div w:id="1091196413">
      <w:bodyDiv w:val="1"/>
      <w:marLeft w:val="0"/>
      <w:marRight w:val="0"/>
      <w:marTop w:val="0"/>
      <w:marBottom w:val="0"/>
      <w:divBdr>
        <w:top w:val="none" w:sz="0" w:space="0" w:color="auto"/>
        <w:left w:val="none" w:sz="0" w:space="0" w:color="auto"/>
        <w:bottom w:val="none" w:sz="0" w:space="0" w:color="auto"/>
        <w:right w:val="none" w:sz="0" w:space="0" w:color="auto"/>
      </w:divBdr>
    </w:div>
    <w:div w:id="1151948115">
      <w:bodyDiv w:val="1"/>
      <w:marLeft w:val="0"/>
      <w:marRight w:val="0"/>
      <w:marTop w:val="0"/>
      <w:marBottom w:val="0"/>
      <w:divBdr>
        <w:top w:val="none" w:sz="0" w:space="0" w:color="auto"/>
        <w:left w:val="none" w:sz="0" w:space="0" w:color="auto"/>
        <w:bottom w:val="none" w:sz="0" w:space="0" w:color="auto"/>
        <w:right w:val="none" w:sz="0" w:space="0" w:color="auto"/>
      </w:divBdr>
    </w:div>
    <w:div w:id="1155956299">
      <w:bodyDiv w:val="1"/>
      <w:marLeft w:val="0"/>
      <w:marRight w:val="0"/>
      <w:marTop w:val="0"/>
      <w:marBottom w:val="0"/>
      <w:divBdr>
        <w:top w:val="none" w:sz="0" w:space="0" w:color="auto"/>
        <w:left w:val="none" w:sz="0" w:space="0" w:color="auto"/>
        <w:bottom w:val="none" w:sz="0" w:space="0" w:color="auto"/>
        <w:right w:val="none" w:sz="0" w:space="0" w:color="auto"/>
      </w:divBdr>
    </w:div>
    <w:div w:id="1901597650">
      <w:bodyDiv w:val="1"/>
      <w:marLeft w:val="0"/>
      <w:marRight w:val="0"/>
      <w:marTop w:val="0"/>
      <w:marBottom w:val="0"/>
      <w:divBdr>
        <w:top w:val="none" w:sz="0" w:space="0" w:color="auto"/>
        <w:left w:val="none" w:sz="0" w:space="0" w:color="auto"/>
        <w:bottom w:val="none" w:sz="0" w:space="0" w:color="auto"/>
        <w:right w:val="none" w:sz="0" w:space="0" w:color="auto"/>
      </w:divBdr>
    </w:div>
    <w:div w:id="19140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E153B-02FF-4767-A944-72000BD0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10563</Words>
  <Characters>60210</Characters>
  <Application>Microsoft Office Word</Application>
  <DocSecurity>0</DocSecurity>
  <Lines>501</Lines>
  <Paragraphs>141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DAI</Company>
  <LinksUpToDate>false</LinksUpToDate>
  <CharactersWithSpaces>70632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Majida Alassaf</cp:lastModifiedBy>
  <cp:revision>3</cp:revision>
  <cp:lastPrinted>2015-11-26T06:50:00Z</cp:lastPrinted>
  <dcterms:created xsi:type="dcterms:W3CDTF">2015-11-26T08:20:00Z</dcterms:created>
  <dcterms:modified xsi:type="dcterms:W3CDTF">2015-12-05T11:38:00Z</dcterms:modified>
</cp:coreProperties>
</file>