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Pr="00A45ED4" w:rsidRDefault="00DB77DD" w:rsidP="004543CE">
      <w:pPr>
        <w:tabs>
          <w:tab w:val="left" w:pos="1410"/>
        </w:tabs>
        <w:ind w:left="1410"/>
        <w:jc w:val="center"/>
        <w:rPr>
          <w:rFonts w:cstheme="minorHAnsi"/>
        </w:rPr>
      </w:pPr>
      <w:r w:rsidRPr="00A45ED4">
        <w:rPr>
          <w:rFonts w:cstheme="minorHAnsi"/>
          <w:b/>
        </w:rPr>
        <w:t>INDIVIDUAL CONSULTANT PROCUREMENT NOTICE</w:t>
      </w:r>
      <w:r w:rsidRPr="00A45ED4">
        <w:rPr>
          <w:rFonts w:cstheme="minorHAnsi"/>
          <w:noProof/>
        </w:rPr>
        <w:drawing>
          <wp:inline distT="0" distB="0" distL="0" distR="0" wp14:anchorId="704E8DCA" wp14:editId="10A26EB4">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9E2B22" w:rsidRPr="00A45ED4" w:rsidRDefault="009E2B22" w:rsidP="004543CE">
      <w:pPr>
        <w:tabs>
          <w:tab w:val="left" w:pos="1410"/>
        </w:tabs>
        <w:rPr>
          <w:rFonts w:cstheme="minorHAnsi"/>
        </w:rPr>
      </w:pPr>
    </w:p>
    <w:p w:rsidR="009E2B22" w:rsidRPr="00A45ED4" w:rsidRDefault="009E2B22" w:rsidP="00EB34A2">
      <w:pPr>
        <w:tabs>
          <w:tab w:val="left" w:pos="1410"/>
        </w:tabs>
        <w:rPr>
          <w:rFonts w:cstheme="minorHAnsi"/>
        </w:rPr>
      </w:pPr>
      <w:r w:rsidRPr="00A45ED4">
        <w:rPr>
          <w:rFonts w:cstheme="minorHAnsi"/>
        </w:rPr>
        <w:t>Date:</w:t>
      </w:r>
      <w:r w:rsidR="00937330" w:rsidRPr="00A45ED4">
        <w:rPr>
          <w:rFonts w:cstheme="minorHAnsi"/>
        </w:rPr>
        <w:t xml:space="preserve"> </w:t>
      </w:r>
      <w:r w:rsidR="00EB34A2">
        <w:rPr>
          <w:rFonts w:cstheme="minorHAnsi"/>
        </w:rPr>
        <w:t>15 May</w:t>
      </w:r>
      <w:r w:rsidR="00EB34A2" w:rsidRPr="00A45ED4">
        <w:rPr>
          <w:rFonts w:cstheme="minorHAnsi"/>
        </w:rPr>
        <w:t xml:space="preserve"> </w:t>
      </w:r>
      <w:r w:rsidR="00937330" w:rsidRPr="00A45ED4">
        <w:rPr>
          <w:rFonts w:cstheme="minorHAnsi"/>
        </w:rPr>
        <w:t>201</w:t>
      </w:r>
      <w:r w:rsidR="00272C08" w:rsidRPr="00A45ED4">
        <w:rPr>
          <w:rFonts w:cstheme="minorHAnsi"/>
        </w:rPr>
        <w:t>4</w:t>
      </w:r>
    </w:p>
    <w:p w:rsidR="009E2B22" w:rsidRPr="00A45ED4" w:rsidRDefault="00374261" w:rsidP="004543CE">
      <w:pPr>
        <w:tabs>
          <w:tab w:val="left" w:pos="1410"/>
        </w:tabs>
        <w:rPr>
          <w:rFonts w:cstheme="minorHAnsi"/>
          <w:b/>
        </w:rPr>
      </w:pPr>
      <w:r w:rsidRPr="00A45ED4">
        <w:rPr>
          <w:rFonts w:cstheme="minorHAnsi"/>
          <w:b/>
          <w:noProof/>
        </w:rPr>
        <mc:AlternateContent>
          <mc:Choice Requires="wps">
            <w:drawing>
              <wp:anchor distT="4294967295" distB="4294967295" distL="114300" distR="114300" simplePos="0" relativeHeight="251658240" behindDoc="0" locked="0" layoutInCell="1" allowOverlap="1" wp14:anchorId="427DADA8" wp14:editId="6A7BDDB2">
                <wp:simplePos x="0" y="0"/>
                <wp:positionH relativeFrom="column">
                  <wp:posOffset>-9525</wp:posOffset>
                </wp:positionH>
                <wp:positionV relativeFrom="paragraph">
                  <wp:posOffset>86994</wp:posOffset>
                </wp:positionV>
                <wp:extent cx="66389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EE62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9E2B22" w:rsidRPr="00A45ED4" w:rsidRDefault="009E2B22" w:rsidP="00272C08">
      <w:pPr>
        <w:tabs>
          <w:tab w:val="left" w:pos="1410"/>
        </w:tabs>
        <w:rPr>
          <w:rFonts w:cstheme="minorHAnsi"/>
          <w:b/>
        </w:rPr>
      </w:pPr>
      <w:r w:rsidRPr="00A45ED4">
        <w:rPr>
          <w:rFonts w:cstheme="minorHAnsi"/>
          <w:b/>
        </w:rPr>
        <w:t>Country:</w:t>
      </w:r>
      <w:r w:rsidR="000540E9" w:rsidRPr="00A45ED4">
        <w:rPr>
          <w:rFonts w:cstheme="minorHAnsi"/>
          <w:b/>
        </w:rPr>
        <w:t xml:space="preserve"> </w:t>
      </w:r>
      <w:r w:rsidR="00272C08" w:rsidRPr="00A45ED4">
        <w:rPr>
          <w:rFonts w:cstheme="minorHAnsi"/>
          <w:b/>
        </w:rPr>
        <w:t xml:space="preserve">Regional (Jordan, Egypt and Lebanon) </w:t>
      </w:r>
    </w:p>
    <w:p w:rsidR="009E2B22" w:rsidRPr="00A45ED4" w:rsidRDefault="00E90323" w:rsidP="004543CE">
      <w:pPr>
        <w:tabs>
          <w:tab w:val="left" w:pos="1410"/>
        </w:tabs>
        <w:rPr>
          <w:rFonts w:cstheme="minorHAnsi"/>
          <w:b/>
        </w:rPr>
      </w:pPr>
      <w:r w:rsidRPr="00A45ED4">
        <w:rPr>
          <w:rFonts w:cstheme="minorHAnsi"/>
          <w:b/>
        </w:rPr>
        <w:t>Description of the assignment</w:t>
      </w:r>
      <w:r w:rsidR="009E2B22" w:rsidRPr="00A45ED4">
        <w:rPr>
          <w:rFonts w:cstheme="minorHAnsi"/>
          <w:b/>
        </w:rPr>
        <w:t>:</w:t>
      </w:r>
    </w:p>
    <w:p w:rsidR="005B1315" w:rsidRPr="00A45ED4" w:rsidRDefault="004C547C" w:rsidP="004543CE">
      <w:pPr>
        <w:rPr>
          <w:rFonts w:cstheme="minorHAnsi"/>
          <w:b/>
        </w:rPr>
      </w:pPr>
      <w:r w:rsidRPr="00A45ED4">
        <w:rPr>
          <w:rFonts w:cstheme="minorHAnsi"/>
          <w:b/>
        </w:rPr>
        <w:t>I</w:t>
      </w:r>
      <w:r w:rsidR="00374261" w:rsidRPr="00A45ED4">
        <w:rPr>
          <w:rFonts w:cstheme="minorHAnsi"/>
          <w:b/>
        </w:rPr>
        <w:t>nternational</w:t>
      </w:r>
      <w:r w:rsidR="005B1315" w:rsidRPr="00A45ED4">
        <w:rPr>
          <w:rFonts w:cstheme="minorHAnsi"/>
          <w:b/>
        </w:rPr>
        <w:t xml:space="preserve"> Consultant</w:t>
      </w:r>
      <w:r w:rsidR="00937330" w:rsidRPr="00A45ED4">
        <w:rPr>
          <w:rFonts w:cstheme="minorHAnsi"/>
          <w:b/>
        </w:rPr>
        <w:t xml:space="preserve"> to </w:t>
      </w:r>
      <w:r w:rsidR="00153CF3" w:rsidRPr="00A45ED4">
        <w:rPr>
          <w:rFonts w:cstheme="minorHAnsi"/>
          <w:b/>
        </w:rPr>
        <w:t xml:space="preserve">Conduct a Mid-term </w:t>
      </w:r>
      <w:r w:rsidR="001A137B">
        <w:rPr>
          <w:rFonts w:cstheme="minorHAnsi"/>
          <w:b/>
        </w:rPr>
        <w:t>Review</w:t>
      </w:r>
      <w:r w:rsidR="001A137B" w:rsidRPr="00A45ED4">
        <w:rPr>
          <w:rFonts w:cstheme="minorHAnsi"/>
          <w:b/>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A45ED4" w:rsidTr="0056779A">
        <w:trPr>
          <w:trHeight w:val="976"/>
        </w:trPr>
        <w:tc>
          <w:tcPr>
            <w:tcW w:w="1818" w:type="dxa"/>
          </w:tcPr>
          <w:p w:rsidR="00332A69" w:rsidRPr="00A45ED4" w:rsidRDefault="00332A69" w:rsidP="004543CE">
            <w:pPr>
              <w:jc w:val="both"/>
              <w:rPr>
                <w:rFonts w:eastAsia="SimSun" w:cstheme="minorHAnsi"/>
                <w:b/>
              </w:rPr>
            </w:pPr>
            <w:r w:rsidRPr="00A45ED4">
              <w:rPr>
                <w:rFonts w:cstheme="minorHAnsi"/>
                <w:b/>
              </w:rPr>
              <w:t>Post Title:</w:t>
            </w:r>
          </w:p>
        </w:tc>
        <w:tc>
          <w:tcPr>
            <w:tcW w:w="8190" w:type="dxa"/>
          </w:tcPr>
          <w:p w:rsidR="00332A69" w:rsidRPr="00A45ED4" w:rsidRDefault="00C636EF" w:rsidP="001A137B">
            <w:pPr>
              <w:rPr>
                <w:rFonts w:cstheme="minorHAnsi"/>
                <w:b/>
              </w:rPr>
            </w:pPr>
            <w:r w:rsidRPr="00A45ED4">
              <w:rPr>
                <w:rFonts w:cstheme="minorHAnsi"/>
                <w:b/>
              </w:rPr>
              <w:t xml:space="preserve">International Consultant to Conduct a Mid-term </w:t>
            </w:r>
            <w:r w:rsidR="001A137B">
              <w:rPr>
                <w:rFonts w:cstheme="minorHAnsi"/>
                <w:b/>
              </w:rPr>
              <w:t>Review</w:t>
            </w:r>
            <w:r w:rsidR="001A137B" w:rsidRPr="00A45ED4">
              <w:rPr>
                <w:rFonts w:cstheme="minorHAnsi"/>
                <w:b/>
              </w:rPr>
              <w:t xml:space="preserve">  </w:t>
            </w:r>
          </w:p>
        </w:tc>
      </w:tr>
      <w:tr w:rsidR="00332A69" w:rsidRPr="00A45ED4" w:rsidTr="0056779A">
        <w:trPr>
          <w:trHeight w:val="430"/>
        </w:trPr>
        <w:tc>
          <w:tcPr>
            <w:tcW w:w="1818" w:type="dxa"/>
          </w:tcPr>
          <w:p w:rsidR="00332A69" w:rsidRPr="00A45ED4" w:rsidRDefault="00332A69" w:rsidP="004543CE">
            <w:pPr>
              <w:jc w:val="both"/>
              <w:rPr>
                <w:rFonts w:eastAsia="SimSun" w:cstheme="minorHAnsi"/>
                <w:b/>
              </w:rPr>
            </w:pPr>
            <w:r w:rsidRPr="00A45ED4">
              <w:rPr>
                <w:rFonts w:cstheme="minorHAnsi"/>
                <w:b/>
              </w:rPr>
              <w:t>Starting Date:</w:t>
            </w:r>
          </w:p>
        </w:tc>
        <w:tc>
          <w:tcPr>
            <w:tcW w:w="8190" w:type="dxa"/>
          </w:tcPr>
          <w:p w:rsidR="00332A69" w:rsidRPr="00A45ED4" w:rsidRDefault="00EB34A2" w:rsidP="001A137B">
            <w:pPr>
              <w:jc w:val="both"/>
              <w:rPr>
                <w:rFonts w:cstheme="minorHAnsi"/>
              </w:rPr>
            </w:pPr>
            <w:r>
              <w:rPr>
                <w:rFonts w:cstheme="minorHAnsi"/>
              </w:rPr>
              <w:t>July</w:t>
            </w:r>
            <w:r w:rsidRPr="00A45ED4">
              <w:rPr>
                <w:rFonts w:cstheme="minorHAnsi"/>
              </w:rPr>
              <w:t xml:space="preserve"> </w:t>
            </w:r>
            <w:r w:rsidR="004543CE" w:rsidRPr="00A45ED4">
              <w:rPr>
                <w:rFonts w:cstheme="minorHAnsi"/>
              </w:rPr>
              <w:t>201</w:t>
            </w:r>
            <w:r w:rsidR="00272C08" w:rsidRPr="00A45ED4">
              <w:rPr>
                <w:rFonts w:cstheme="minorHAnsi"/>
              </w:rPr>
              <w:t>4</w:t>
            </w:r>
          </w:p>
        </w:tc>
      </w:tr>
      <w:tr w:rsidR="00332A69" w:rsidRPr="00A45ED4" w:rsidTr="0056779A">
        <w:trPr>
          <w:trHeight w:val="703"/>
        </w:trPr>
        <w:tc>
          <w:tcPr>
            <w:tcW w:w="1818" w:type="dxa"/>
          </w:tcPr>
          <w:p w:rsidR="00332A69" w:rsidRPr="00A45ED4" w:rsidRDefault="00332A69" w:rsidP="004543CE">
            <w:pPr>
              <w:jc w:val="both"/>
              <w:rPr>
                <w:rFonts w:eastAsia="SimSun" w:cstheme="minorHAnsi"/>
                <w:b/>
              </w:rPr>
            </w:pPr>
            <w:r w:rsidRPr="00A45ED4">
              <w:rPr>
                <w:rFonts w:cstheme="minorHAnsi"/>
                <w:b/>
              </w:rPr>
              <w:t>Duration:</w:t>
            </w:r>
          </w:p>
        </w:tc>
        <w:tc>
          <w:tcPr>
            <w:tcW w:w="8190" w:type="dxa"/>
          </w:tcPr>
          <w:p w:rsidR="00332A69" w:rsidRPr="00A45ED4" w:rsidRDefault="00803ADB" w:rsidP="00803ADB">
            <w:pPr>
              <w:jc w:val="both"/>
              <w:rPr>
                <w:rFonts w:eastAsia="SimSun" w:cstheme="minorHAnsi"/>
              </w:rPr>
            </w:pPr>
            <w:r>
              <w:rPr>
                <w:rFonts w:eastAsia="SimSun" w:cstheme="minorHAnsi"/>
              </w:rPr>
              <w:t>26</w:t>
            </w:r>
            <w:r w:rsidR="00272C08" w:rsidRPr="00A45ED4">
              <w:rPr>
                <w:rFonts w:eastAsia="SimSun" w:cstheme="minorHAnsi"/>
              </w:rPr>
              <w:t xml:space="preserve"> </w:t>
            </w:r>
            <w:r w:rsidR="00332A69" w:rsidRPr="00A45ED4">
              <w:rPr>
                <w:rFonts w:eastAsia="SimSun" w:cstheme="minorHAnsi"/>
              </w:rPr>
              <w:t xml:space="preserve">working days during </w:t>
            </w:r>
            <w:r w:rsidR="00272C08" w:rsidRPr="00A45ED4">
              <w:rPr>
                <w:rFonts w:eastAsia="SimSun" w:cstheme="minorHAnsi"/>
              </w:rPr>
              <w:t xml:space="preserve">period </w:t>
            </w:r>
            <w:r w:rsidR="00272C08" w:rsidRPr="00A45ED4">
              <w:rPr>
                <w:rFonts w:cstheme="minorHAnsi"/>
              </w:rPr>
              <w:t>June</w:t>
            </w:r>
            <w:r>
              <w:rPr>
                <w:rFonts w:cstheme="minorHAnsi"/>
              </w:rPr>
              <w:t>/July</w:t>
            </w:r>
            <w:r w:rsidR="00272C08" w:rsidRPr="00A45ED4">
              <w:rPr>
                <w:rFonts w:cstheme="minorHAnsi"/>
              </w:rPr>
              <w:t xml:space="preserve"> – Aug 2014</w:t>
            </w:r>
            <w:r w:rsidR="00332A69" w:rsidRPr="00A45ED4">
              <w:rPr>
                <w:rFonts w:eastAsia="SimSun" w:cstheme="minorHAnsi"/>
              </w:rPr>
              <w:t xml:space="preserve">, </w:t>
            </w:r>
            <w:r w:rsidR="00332A69" w:rsidRPr="00A45ED4">
              <w:rPr>
                <w:rFonts w:cstheme="minorHAnsi"/>
                <w:b/>
                <w:bCs/>
              </w:rPr>
              <w:t xml:space="preserve">out of which </w:t>
            </w:r>
            <w:r>
              <w:rPr>
                <w:rFonts w:cstheme="minorHAnsi"/>
                <w:b/>
                <w:bCs/>
              </w:rPr>
              <w:t>14</w:t>
            </w:r>
            <w:r w:rsidR="00272C08" w:rsidRPr="00A45ED4">
              <w:rPr>
                <w:rFonts w:cstheme="minorHAnsi"/>
                <w:b/>
                <w:bCs/>
              </w:rPr>
              <w:t xml:space="preserve"> working days in the region</w:t>
            </w:r>
            <w:r w:rsidR="004543CE" w:rsidRPr="00A45ED4">
              <w:rPr>
                <w:rFonts w:cstheme="minorHAnsi"/>
                <w:b/>
                <w:bCs/>
              </w:rPr>
              <w:t>.</w:t>
            </w:r>
            <w:r w:rsidR="00332A69" w:rsidRPr="00A45ED4">
              <w:rPr>
                <w:rFonts w:cstheme="minorHAnsi"/>
                <w:b/>
                <w:bCs/>
              </w:rPr>
              <w:t xml:space="preserve"> </w:t>
            </w:r>
          </w:p>
        </w:tc>
      </w:tr>
      <w:tr w:rsidR="00332A69" w:rsidRPr="00A45ED4" w:rsidTr="0056779A">
        <w:trPr>
          <w:trHeight w:val="443"/>
        </w:trPr>
        <w:tc>
          <w:tcPr>
            <w:tcW w:w="1818" w:type="dxa"/>
          </w:tcPr>
          <w:p w:rsidR="00332A69" w:rsidRPr="00A45ED4" w:rsidRDefault="00332A69" w:rsidP="004543CE">
            <w:pPr>
              <w:jc w:val="both"/>
              <w:rPr>
                <w:rFonts w:eastAsia="SimSun" w:cstheme="minorHAnsi"/>
                <w:b/>
              </w:rPr>
            </w:pPr>
            <w:r w:rsidRPr="00A45ED4">
              <w:rPr>
                <w:rFonts w:cstheme="minorHAnsi"/>
                <w:b/>
              </w:rPr>
              <w:t>Location:</w:t>
            </w:r>
          </w:p>
        </w:tc>
        <w:tc>
          <w:tcPr>
            <w:tcW w:w="8190" w:type="dxa"/>
          </w:tcPr>
          <w:p w:rsidR="00332A69" w:rsidRPr="00A45ED4" w:rsidRDefault="00272C08" w:rsidP="00272C08">
            <w:pPr>
              <w:jc w:val="both"/>
              <w:rPr>
                <w:rFonts w:eastAsia="SimSun" w:cstheme="minorHAnsi"/>
              </w:rPr>
            </w:pPr>
            <w:r w:rsidRPr="00A45ED4">
              <w:rPr>
                <w:rFonts w:eastAsia="SimSun" w:cstheme="minorHAnsi"/>
              </w:rPr>
              <w:t xml:space="preserve">Jordan, Lebanon, Egypt </w:t>
            </w:r>
            <w:r w:rsidR="00332A69" w:rsidRPr="00A45ED4">
              <w:rPr>
                <w:rFonts w:eastAsia="SimSun" w:cstheme="minorHAnsi"/>
              </w:rPr>
              <w:t>and home based</w:t>
            </w:r>
          </w:p>
        </w:tc>
      </w:tr>
      <w:tr w:rsidR="00332A69" w:rsidRPr="00A45ED4" w:rsidTr="0056779A">
        <w:trPr>
          <w:trHeight w:val="547"/>
        </w:trPr>
        <w:tc>
          <w:tcPr>
            <w:tcW w:w="1818" w:type="dxa"/>
          </w:tcPr>
          <w:p w:rsidR="00332A69" w:rsidRPr="00A45ED4" w:rsidRDefault="00332A69" w:rsidP="004543CE">
            <w:pPr>
              <w:jc w:val="both"/>
              <w:rPr>
                <w:rFonts w:cstheme="minorHAnsi"/>
                <w:b/>
              </w:rPr>
            </w:pPr>
            <w:r w:rsidRPr="00A45ED4">
              <w:rPr>
                <w:rFonts w:cstheme="minorHAnsi"/>
                <w:b/>
              </w:rPr>
              <w:t xml:space="preserve">Project: </w:t>
            </w:r>
          </w:p>
        </w:tc>
        <w:tc>
          <w:tcPr>
            <w:tcW w:w="8190" w:type="dxa"/>
          </w:tcPr>
          <w:p w:rsidR="00332A69" w:rsidRPr="00A45ED4" w:rsidRDefault="00272C08" w:rsidP="00272C08">
            <w:pPr>
              <w:jc w:val="both"/>
              <w:rPr>
                <w:rFonts w:eastAsia="SimSun" w:cstheme="minorHAnsi"/>
              </w:rPr>
            </w:pPr>
            <w:r w:rsidRPr="00A45ED4">
              <w:rPr>
                <w:rFonts w:eastAsia="SimSun" w:cstheme="minorHAnsi"/>
              </w:rPr>
              <w:t>Mainstreaming Conservation of Migratory Soaring Birds into Key Productive Sectors along the Rift Valley / Red Sea flyway</w:t>
            </w:r>
          </w:p>
        </w:tc>
      </w:tr>
    </w:tbl>
    <w:p w:rsidR="000C240D" w:rsidRPr="00A45ED4" w:rsidRDefault="000C240D" w:rsidP="004543CE">
      <w:pPr>
        <w:jc w:val="both"/>
        <w:rPr>
          <w:rFonts w:cstheme="minorHAnsi"/>
          <w:b/>
        </w:rPr>
      </w:pPr>
    </w:p>
    <w:p w:rsidR="000C240D" w:rsidRPr="00A45ED4" w:rsidRDefault="000C240D" w:rsidP="004543CE">
      <w:pPr>
        <w:rPr>
          <w:rFonts w:cstheme="minorHAnsi"/>
        </w:rPr>
      </w:pPr>
      <w:r w:rsidRPr="00A45ED4">
        <w:rPr>
          <w:rFonts w:cstheme="minorHAnsi"/>
        </w:rPr>
        <w:t xml:space="preserve">To apply, kindly read the procurement notice, attach the following documents as one file and attach to the following link: </w:t>
      </w:r>
      <w:hyperlink r:id="rId10" w:history="1">
        <w:r w:rsidRPr="00A45ED4">
          <w:rPr>
            <w:rStyle w:val="Hyperlink"/>
            <w:rFonts w:cstheme="minorHAnsi"/>
            <w:color w:val="auto"/>
          </w:rPr>
          <w:t>http://jobs.undp.org/</w:t>
        </w:r>
      </w:hyperlink>
    </w:p>
    <w:p w:rsidR="000C240D" w:rsidRPr="00A45ED4" w:rsidRDefault="000C240D" w:rsidP="001E131D">
      <w:pPr>
        <w:pStyle w:val="ListParagraph"/>
        <w:numPr>
          <w:ilvl w:val="0"/>
          <w:numId w:val="7"/>
        </w:numPr>
        <w:rPr>
          <w:rFonts w:cstheme="minorHAnsi"/>
        </w:rPr>
      </w:pPr>
      <w:r w:rsidRPr="00A45ED4">
        <w:rPr>
          <w:rFonts w:cstheme="minorHAnsi"/>
        </w:rPr>
        <w:t>CV</w:t>
      </w:r>
      <w:bookmarkStart w:id="0" w:name="_GoBack"/>
      <w:bookmarkEnd w:id="0"/>
    </w:p>
    <w:p w:rsidR="000C240D" w:rsidRPr="00A45ED4" w:rsidRDefault="000C240D" w:rsidP="001E131D">
      <w:pPr>
        <w:pStyle w:val="ListParagraph"/>
        <w:numPr>
          <w:ilvl w:val="0"/>
          <w:numId w:val="7"/>
        </w:numPr>
        <w:jc w:val="both"/>
        <w:rPr>
          <w:rFonts w:cstheme="minorHAnsi"/>
        </w:rPr>
      </w:pPr>
      <w:r w:rsidRPr="00A45ED4">
        <w:rPr>
          <w:rFonts w:cstheme="minorHAnsi"/>
        </w:rPr>
        <w:t>Technical proposal</w:t>
      </w:r>
    </w:p>
    <w:p w:rsidR="000C240D" w:rsidRPr="00A45ED4" w:rsidRDefault="000C240D" w:rsidP="001E131D">
      <w:pPr>
        <w:pStyle w:val="ListParagraph"/>
        <w:numPr>
          <w:ilvl w:val="0"/>
          <w:numId w:val="7"/>
        </w:numPr>
        <w:jc w:val="both"/>
        <w:rPr>
          <w:rFonts w:cstheme="minorHAnsi"/>
        </w:rPr>
      </w:pPr>
      <w:r w:rsidRPr="00A45ED4">
        <w:rPr>
          <w:rFonts w:cstheme="minorHAnsi"/>
        </w:rPr>
        <w:t>Financial proposal</w:t>
      </w:r>
    </w:p>
    <w:p w:rsidR="000C240D" w:rsidRPr="00A45ED4" w:rsidRDefault="000C240D" w:rsidP="00EB34A2">
      <w:pPr>
        <w:jc w:val="both"/>
        <w:rPr>
          <w:rFonts w:cstheme="minorHAnsi"/>
        </w:rPr>
      </w:pPr>
      <w:r w:rsidRPr="00A45ED4">
        <w:rPr>
          <w:rFonts w:cstheme="minorHAnsi"/>
          <w:highlight w:val="yellow"/>
        </w:rPr>
        <w:t xml:space="preserve">No later than </w:t>
      </w:r>
      <w:r w:rsidR="00EB34A2">
        <w:rPr>
          <w:rFonts w:cstheme="minorHAnsi"/>
          <w:highlight w:val="yellow"/>
        </w:rPr>
        <w:t>15 June</w:t>
      </w:r>
      <w:r w:rsidRPr="00A45ED4">
        <w:rPr>
          <w:rFonts w:cstheme="minorHAnsi"/>
          <w:highlight w:val="yellow"/>
        </w:rPr>
        <w:t>, 201</w:t>
      </w:r>
      <w:r w:rsidR="00272C08" w:rsidRPr="00A45ED4">
        <w:rPr>
          <w:rFonts w:cstheme="minorHAnsi"/>
        </w:rPr>
        <w:t>4</w:t>
      </w:r>
    </w:p>
    <w:p w:rsidR="000C240D" w:rsidRPr="00A45ED4" w:rsidRDefault="000C240D" w:rsidP="004543CE">
      <w:pPr>
        <w:tabs>
          <w:tab w:val="left" w:pos="1410"/>
        </w:tabs>
        <w:jc w:val="both"/>
        <w:rPr>
          <w:rFonts w:cstheme="minorHAnsi"/>
        </w:rPr>
      </w:pPr>
      <w:r w:rsidRPr="00A45ED4">
        <w:rPr>
          <w:rFonts w:cstheme="minorHAnsi"/>
        </w:rPr>
        <w:t xml:space="preserve">Any request for clarification must be sent in writing, or by standard electronic communication to the address or e-mail to </w:t>
      </w:r>
      <w:hyperlink r:id="rId11" w:history="1">
        <w:r w:rsidRPr="00A45ED4">
          <w:rPr>
            <w:rStyle w:val="Hyperlink"/>
            <w:rFonts w:cstheme="minorHAnsi"/>
            <w:color w:val="auto"/>
          </w:rPr>
          <w:t>mohammad.alatoom@undp.org</w:t>
        </w:r>
      </w:hyperlink>
      <w:r w:rsidRPr="00A45ED4">
        <w:rPr>
          <w:rFonts w:cstheme="minorHAnsi"/>
        </w:rPr>
        <w:t>, Mr. Alatoom will respond in writing or by standard electronic mail and will send written copies of the response, including an explanation of the query without identifying the source of inquiry, to all consultants.</w:t>
      </w:r>
    </w:p>
    <w:p w:rsidR="009E2B22" w:rsidRPr="00A45ED4" w:rsidRDefault="00374261" w:rsidP="004543CE">
      <w:pPr>
        <w:tabs>
          <w:tab w:val="left" w:pos="1410"/>
        </w:tabs>
        <w:rPr>
          <w:rFonts w:cstheme="minorHAnsi"/>
        </w:rPr>
      </w:pPr>
      <w:r w:rsidRPr="00A45ED4">
        <w:rPr>
          <w:rFonts w:cstheme="minorHAnsi"/>
          <w:noProof/>
        </w:rPr>
        <mc:AlternateContent>
          <mc:Choice Requires="wps">
            <w:drawing>
              <wp:anchor distT="4294967295" distB="4294967295" distL="114300" distR="114300" simplePos="0" relativeHeight="251659264" behindDoc="0" locked="0" layoutInCell="1" allowOverlap="1" wp14:anchorId="3460B7A4" wp14:editId="7D71DD19">
                <wp:simplePos x="0" y="0"/>
                <wp:positionH relativeFrom="column">
                  <wp:posOffset>-9525</wp:posOffset>
                </wp:positionH>
                <wp:positionV relativeFrom="paragraph">
                  <wp:posOffset>108584</wp:posOffset>
                </wp:positionV>
                <wp:extent cx="6638925" cy="0"/>
                <wp:effectExtent l="0" t="19050" r="95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14225"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11771A" w:rsidRPr="00A45ED4" w:rsidRDefault="009E2B22" w:rsidP="001E131D">
      <w:pPr>
        <w:pStyle w:val="ListParagraph"/>
        <w:numPr>
          <w:ilvl w:val="1"/>
          <w:numId w:val="3"/>
        </w:numPr>
        <w:tabs>
          <w:tab w:val="left" w:pos="720"/>
          <w:tab w:val="left" w:pos="810"/>
        </w:tabs>
        <w:ind w:hanging="1080"/>
        <w:rPr>
          <w:rFonts w:cstheme="minorHAnsi"/>
          <w:b/>
        </w:rPr>
      </w:pPr>
      <w:r w:rsidRPr="00A45ED4">
        <w:rPr>
          <w:rFonts w:cstheme="minorHAnsi"/>
          <w:b/>
        </w:rPr>
        <w:lastRenderedPageBreak/>
        <w:t>BACKGROUND</w:t>
      </w:r>
      <w:r w:rsidR="000D48B9" w:rsidRPr="00A45ED4">
        <w:rPr>
          <w:rFonts w:cstheme="minorHAnsi"/>
          <w:b/>
        </w:rPr>
        <w:t xml:space="preserve"> &amp; C</w:t>
      </w:r>
      <w:r w:rsidR="004B0D42" w:rsidRPr="00A45ED4">
        <w:rPr>
          <w:rFonts w:cstheme="minorHAnsi"/>
          <w:b/>
        </w:rPr>
        <w:t>ONTEXT</w:t>
      </w:r>
    </w:p>
    <w:p w:rsidR="00452934" w:rsidRPr="00A45ED4" w:rsidRDefault="00452934" w:rsidP="004543CE">
      <w:pPr>
        <w:pStyle w:val="BodyTextIndent"/>
        <w:tabs>
          <w:tab w:val="left" w:pos="180"/>
          <w:tab w:val="left" w:pos="270"/>
          <w:tab w:val="left" w:pos="360"/>
          <w:tab w:val="left" w:pos="450"/>
        </w:tabs>
        <w:spacing w:after="0"/>
        <w:jc w:val="both"/>
        <w:rPr>
          <w:rFonts w:cstheme="minorHAnsi"/>
        </w:rPr>
      </w:pPr>
    </w:p>
    <w:p w:rsidR="004B0D42" w:rsidRDefault="003149D1" w:rsidP="00EB34A2">
      <w:pPr>
        <w:pStyle w:val="BodyTextIndent"/>
        <w:tabs>
          <w:tab w:val="left" w:pos="180"/>
          <w:tab w:val="left" w:pos="270"/>
          <w:tab w:val="left" w:pos="360"/>
          <w:tab w:val="left" w:pos="450"/>
        </w:tabs>
        <w:spacing w:after="0"/>
        <w:jc w:val="both"/>
        <w:rPr>
          <w:rStyle w:val="Hyperlink"/>
        </w:rPr>
      </w:pPr>
      <w:r w:rsidRPr="00A45ED4">
        <w:rPr>
          <w:rFonts w:cstheme="minorHAnsi"/>
        </w:rPr>
        <w:t xml:space="preserve">Please refer to </w:t>
      </w:r>
      <w:r w:rsidR="00272C08" w:rsidRPr="00A45ED4">
        <w:rPr>
          <w:rFonts w:cstheme="minorHAnsi"/>
        </w:rPr>
        <w:t xml:space="preserve">below website of the project </w:t>
      </w:r>
      <w:hyperlink r:id="rId12" w:history="1">
        <w:r w:rsidR="00272C08" w:rsidRPr="00A45ED4">
          <w:rPr>
            <w:rStyle w:val="Hyperlink"/>
          </w:rPr>
          <w:t>http://migratorysoaringbirds.undp.birdlife.org/</w:t>
        </w:r>
      </w:hyperlink>
    </w:p>
    <w:p w:rsidR="005A03F4" w:rsidRDefault="005A03F4" w:rsidP="005D04A9">
      <w:pPr>
        <w:pStyle w:val="BodyTextIndent"/>
        <w:tabs>
          <w:tab w:val="left" w:pos="180"/>
          <w:tab w:val="left" w:pos="270"/>
          <w:tab w:val="left" w:pos="360"/>
          <w:tab w:val="left" w:pos="450"/>
        </w:tabs>
        <w:spacing w:after="0"/>
        <w:jc w:val="both"/>
        <w:rPr>
          <w:rFonts w:cstheme="minorHAnsi"/>
        </w:rPr>
      </w:pPr>
    </w:p>
    <w:p w:rsidR="005D04A9" w:rsidRDefault="005D04A9" w:rsidP="005A03F4">
      <w:pPr>
        <w:pStyle w:val="BodyTextIndent"/>
        <w:tabs>
          <w:tab w:val="left" w:pos="180"/>
          <w:tab w:val="left" w:pos="270"/>
          <w:tab w:val="left" w:pos="360"/>
          <w:tab w:val="left" w:pos="450"/>
        </w:tabs>
        <w:spacing w:after="0"/>
        <w:jc w:val="both"/>
        <w:rPr>
          <w:rFonts w:cstheme="minorHAnsi"/>
        </w:rPr>
      </w:pPr>
      <w:r w:rsidRPr="005D04A9">
        <w:rPr>
          <w:rFonts w:cstheme="minorHAnsi"/>
        </w:rPr>
        <w:t>Project at glance</w:t>
      </w:r>
    </w:p>
    <w:tbl>
      <w:tblPr>
        <w:tblW w:w="5000" w:type="pct"/>
        <w:shd w:val="clear" w:color="auto" w:fill="4F81BD"/>
        <w:tblCellMar>
          <w:left w:w="0" w:type="dxa"/>
          <w:right w:w="0" w:type="dxa"/>
        </w:tblCellMar>
        <w:tblLook w:val="04A0" w:firstRow="1" w:lastRow="0" w:firstColumn="1" w:lastColumn="0" w:noHBand="0" w:noVBand="1"/>
      </w:tblPr>
      <w:tblGrid>
        <w:gridCol w:w="1525"/>
        <w:gridCol w:w="2208"/>
        <w:gridCol w:w="1705"/>
        <w:gridCol w:w="1927"/>
        <w:gridCol w:w="2015"/>
      </w:tblGrid>
      <w:tr w:rsidR="005D04A9" w:rsidTr="005D04A9">
        <w:trPr>
          <w:trHeight w:val="359"/>
        </w:trPr>
        <w:tc>
          <w:tcPr>
            <w:tcW w:w="813" w:type="pct"/>
            <w:tcBorders>
              <w:top w:val="single" w:sz="8" w:space="0" w:color="auto"/>
              <w:left w:val="single" w:sz="8" w:space="0" w:color="auto"/>
              <w:bottom w:val="single" w:sz="8" w:space="0" w:color="auto"/>
              <w:right w:val="single" w:sz="8" w:space="0" w:color="auto"/>
            </w:tcBorders>
            <w:shd w:val="clear" w:color="auto" w:fill="7F7F7F"/>
            <w:tcMar>
              <w:top w:w="0" w:type="dxa"/>
              <w:left w:w="10" w:type="dxa"/>
              <w:bottom w:w="0" w:type="dxa"/>
              <w:right w:w="10" w:type="dxa"/>
            </w:tcMar>
            <w:hideMark/>
          </w:tcPr>
          <w:p w:rsidR="005D04A9" w:rsidRDefault="005D04A9">
            <w:pPr>
              <w:bidi/>
              <w:jc w:val="center"/>
              <w:rPr>
                <w:rFonts w:ascii="Calibri" w:eastAsiaTheme="minorHAnsi" w:hAnsi="Calibri" w:cs="Calibri"/>
                <w:color w:val="FFFFFF"/>
                <w:sz w:val="20"/>
                <w:szCs w:val="20"/>
              </w:rPr>
            </w:pPr>
            <w:r>
              <w:rPr>
                <w:color w:val="FFFFFF"/>
                <w:sz w:val="20"/>
                <w:szCs w:val="20"/>
              </w:rPr>
              <w:t>Project Title:</w:t>
            </w:r>
          </w:p>
        </w:tc>
        <w:tc>
          <w:tcPr>
            <w:tcW w:w="4187" w:type="pct"/>
            <w:gridSpan w:val="4"/>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D04A9" w:rsidRDefault="005A03F4">
            <w:pPr>
              <w:bidi/>
              <w:ind w:left="160" w:firstLine="200"/>
              <w:jc w:val="center"/>
              <w:rPr>
                <w:rFonts w:ascii="Calibri" w:eastAsiaTheme="minorHAnsi" w:hAnsi="Calibri" w:cs="Calibri"/>
                <w:sz w:val="20"/>
                <w:szCs w:val="20"/>
              </w:rPr>
            </w:pPr>
            <w:r w:rsidRPr="00A45ED4">
              <w:rPr>
                <w:rFonts w:eastAsia="SimSun" w:cstheme="minorHAnsi"/>
              </w:rPr>
              <w:t>Mainstreaming Conservation of Migratory Soaring Birds into Key Productive Sectors along the Rift Valley / Red Sea flyway</w:t>
            </w:r>
          </w:p>
        </w:tc>
      </w:tr>
      <w:tr w:rsidR="005D04A9" w:rsidTr="005D04A9">
        <w:trPr>
          <w:trHeight w:val="553"/>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UNDP Project ID:</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5D04A9" w:rsidRDefault="005A03F4">
            <w:pPr>
              <w:bidi/>
              <w:jc w:val="center"/>
              <w:rPr>
                <w:rFonts w:ascii="Calibri" w:eastAsiaTheme="minorHAnsi" w:hAnsi="Calibri" w:cs="Calibri"/>
                <w:sz w:val="20"/>
                <w:szCs w:val="20"/>
              </w:rPr>
            </w:pPr>
            <w:r>
              <w:rPr>
                <w:rFonts w:ascii="Calibri" w:eastAsiaTheme="minorHAnsi" w:hAnsi="Calibri" w:cs="Calibri"/>
                <w:sz w:val="20"/>
                <w:szCs w:val="20"/>
                <w:rtl/>
              </w:rPr>
              <w:t>1878</w:t>
            </w: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b/>
                <w:bCs/>
                <w:sz w:val="20"/>
                <w:szCs w:val="20"/>
              </w:rPr>
            </w:pPr>
            <w:r>
              <w:rPr>
                <w:b/>
                <w:bCs/>
                <w:sz w:val="20"/>
                <w:szCs w:val="20"/>
              </w:rPr>
              <w:t>Project financing</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i/>
                <w:iCs/>
                <w:color w:val="000000"/>
                <w:sz w:val="20"/>
                <w:szCs w:val="20"/>
                <w:u w:val="single"/>
              </w:rPr>
            </w:pPr>
            <w:r>
              <w:rPr>
                <w:i/>
                <w:iCs/>
                <w:color w:val="000000"/>
                <w:sz w:val="20"/>
                <w:szCs w:val="20"/>
                <w:u w:val="single"/>
              </w:rPr>
              <w:t>at endorsement (Million US$)</w:t>
            </w: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i/>
                <w:iCs/>
                <w:color w:val="000000"/>
                <w:sz w:val="20"/>
                <w:szCs w:val="20"/>
                <w:u w:val="single"/>
              </w:rPr>
            </w:pPr>
            <w:r>
              <w:rPr>
                <w:i/>
                <w:iCs/>
                <w:color w:val="000000"/>
                <w:sz w:val="20"/>
                <w:szCs w:val="20"/>
                <w:u w:val="single"/>
              </w:rPr>
              <w:t>at MTE (Million US$)</w:t>
            </w:r>
          </w:p>
        </w:tc>
      </w:tr>
      <w:tr w:rsidR="005D04A9" w:rsidTr="005D04A9">
        <w:trPr>
          <w:trHeight w:val="278"/>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ATLAS Project ID:</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Default="005D04A9">
            <w:pPr>
              <w:rPr>
                <w:rFonts w:ascii="Times New Roman" w:eastAsia="Times New Roman" w:hAnsi="Times New Roman" w:cs="Times New Roman"/>
                <w:sz w:val="20"/>
                <w:szCs w:val="20"/>
              </w:rPr>
            </w:pP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GEF financing:</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tcPr>
          <w:p w:rsidR="005D04A9" w:rsidRDefault="00CB2537">
            <w:pPr>
              <w:bidi/>
              <w:jc w:val="center"/>
              <w:rPr>
                <w:rFonts w:ascii="Calibri" w:eastAsiaTheme="minorHAnsi" w:hAnsi="Calibri" w:cs="Calibri"/>
                <w:sz w:val="20"/>
                <w:szCs w:val="20"/>
              </w:rPr>
            </w:pPr>
            <w:r>
              <w:rPr>
                <w:rFonts w:ascii="Calibri" w:eastAsiaTheme="minorHAnsi" w:hAnsi="Calibri" w:cs="Calibri"/>
                <w:sz w:val="20"/>
                <w:szCs w:val="20"/>
              </w:rPr>
              <w:t>6,243,244</w:t>
            </w: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r>
      <w:tr w:rsidR="005D04A9" w:rsidTr="005D04A9">
        <w:trPr>
          <w:trHeight w:val="269"/>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Country:</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Default="005D04A9">
            <w:pPr>
              <w:bidi/>
              <w:jc w:val="center"/>
              <w:rPr>
                <w:rFonts w:ascii="Calibri" w:eastAsiaTheme="minorHAnsi" w:hAnsi="Calibri" w:cs="Calibri"/>
                <w:color w:val="000000"/>
                <w:sz w:val="20"/>
                <w:szCs w:val="20"/>
              </w:rPr>
            </w:pP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sz w:val="20"/>
                <w:szCs w:val="20"/>
              </w:rPr>
              <w:t>IA/EA own:</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tcPr>
          <w:p w:rsidR="005D04A9" w:rsidRDefault="005D04A9">
            <w:pPr>
              <w:bidi/>
              <w:jc w:val="center"/>
              <w:rPr>
                <w:rFonts w:ascii="Calibri" w:eastAsiaTheme="minorHAnsi" w:hAnsi="Calibri" w:cs="Calibri"/>
                <w:sz w:val="20"/>
                <w:szCs w:val="20"/>
              </w:rPr>
            </w:pP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r>
      <w:tr w:rsidR="005D04A9" w:rsidTr="005D04A9">
        <w:trPr>
          <w:trHeight w:val="296"/>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Region:</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Pr="005A03F4" w:rsidRDefault="005A03F4">
            <w:pPr>
              <w:bidi/>
              <w:jc w:val="center"/>
              <w:rPr>
                <w:rFonts w:ascii="Calibri" w:eastAsiaTheme="minorHAnsi" w:hAnsi="Calibri" w:cs="Calibri"/>
                <w:sz w:val="20"/>
                <w:szCs w:val="20"/>
              </w:rPr>
            </w:pPr>
            <w:r>
              <w:rPr>
                <w:rFonts w:ascii="Calibri" w:eastAsiaTheme="minorHAnsi" w:hAnsi="Calibri" w:cs="Calibri"/>
                <w:sz w:val="20"/>
                <w:szCs w:val="20"/>
              </w:rPr>
              <w:t>Arab States</w:t>
            </w: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sz w:val="20"/>
                <w:szCs w:val="20"/>
              </w:rPr>
              <w:t>Government:</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tcPr>
          <w:p w:rsidR="005D04A9" w:rsidRDefault="005D04A9">
            <w:pPr>
              <w:bidi/>
              <w:jc w:val="center"/>
              <w:rPr>
                <w:rFonts w:ascii="Calibri" w:eastAsiaTheme="minorHAnsi" w:hAnsi="Calibri" w:cs="Calibri"/>
                <w:sz w:val="20"/>
                <w:szCs w:val="20"/>
              </w:rPr>
            </w:pP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r>
      <w:tr w:rsidR="005D04A9" w:rsidTr="005D04A9">
        <w:trPr>
          <w:trHeight w:val="314"/>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Focal Area:</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Default="005D04A9">
            <w:pPr>
              <w:bidi/>
              <w:jc w:val="center"/>
              <w:rPr>
                <w:rFonts w:ascii="Calibri" w:eastAsiaTheme="minorHAnsi" w:hAnsi="Calibri" w:cs="Calibri"/>
                <w:sz w:val="20"/>
                <w:szCs w:val="20"/>
              </w:rPr>
            </w:pP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sz w:val="20"/>
                <w:szCs w:val="20"/>
              </w:rPr>
              <w:t>Other:</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tcPr>
          <w:p w:rsidR="005D04A9" w:rsidRDefault="005D04A9">
            <w:pPr>
              <w:bidi/>
              <w:rPr>
                <w:rFonts w:ascii="Calibri" w:eastAsiaTheme="minorHAnsi" w:hAnsi="Calibri" w:cs="Calibri"/>
                <w:sz w:val="20"/>
                <w:szCs w:val="20"/>
              </w:rPr>
            </w:pP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r>
      <w:tr w:rsidR="005D04A9" w:rsidTr="005D04A9">
        <w:trPr>
          <w:trHeight w:val="553"/>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GEF Focal Area Strategic Program</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Default="005D04A9">
            <w:pPr>
              <w:bidi/>
              <w:jc w:val="center"/>
              <w:rPr>
                <w:rFonts w:ascii="Calibri" w:eastAsiaTheme="minorHAnsi" w:hAnsi="Calibri" w:cs="Calibri"/>
                <w:sz w:val="20"/>
                <w:szCs w:val="20"/>
              </w:rPr>
            </w:pP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Total co-financing:</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tcPr>
          <w:p w:rsidR="005D04A9" w:rsidRDefault="00CB2537">
            <w:pPr>
              <w:bidi/>
              <w:jc w:val="center"/>
              <w:rPr>
                <w:rFonts w:ascii="Calibri" w:eastAsiaTheme="minorHAnsi" w:hAnsi="Calibri" w:cs="Calibri"/>
                <w:sz w:val="20"/>
                <w:szCs w:val="20"/>
              </w:rPr>
            </w:pPr>
            <w:r>
              <w:rPr>
                <w:rFonts w:ascii="Calibri" w:eastAsiaTheme="minorHAnsi" w:hAnsi="Calibri" w:cs="Calibri"/>
                <w:sz w:val="20"/>
                <w:szCs w:val="20"/>
              </w:rPr>
              <w:t>4,490232</w:t>
            </w: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r>
      <w:tr w:rsidR="005D04A9" w:rsidTr="005D04A9">
        <w:trPr>
          <w:trHeight w:val="791"/>
        </w:trPr>
        <w:tc>
          <w:tcPr>
            <w:tcW w:w="813"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Executing Agency:</w:t>
            </w:r>
          </w:p>
        </w:tc>
        <w:tc>
          <w:tcPr>
            <w:tcW w:w="1177"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Default="00CB2537">
            <w:pPr>
              <w:bidi/>
              <w:jc w:val="center"/>
              <w:rPr>
                <w:rFonts w:ascii="Calibri" w:eastAsiaTheme="minorHAnsi" w:hAnsi="Calibri" w:cs="Calibri"/>
                <w:sz w:val="20"/>
                <w:szCs w:val="20"/>
              </w:rPr>
            </w:pPr>
            <w:proofErr w:type="spellStart"/>
            <w:r>
              <w:rPr>
                <w:rFonts w:ascii="Calibri" w:eastAsiaTheme="minorHAnsi" w:hAnsi="Calibri" w:cs="Calibri"/>
                <w:sz w:val="20"/>
                <w:szCs w:val="20"/>
              </w:rPr>
              <w:t>BirdLife</w:t>
            </w:r>
            <w:proofErr w:type="spellEnd"/>
            <w:r>
              <w:rPr>
                <w:rFonts w:ascii="Calibri" w:eastAsiaTheme="minorHAnsi" w:hAnsi="Calibri" w:cs="Calibri"/>
                <w:sz w:val="20"/>
                <w:szCs w:val="20"/>
              </w:rPr>
              <w:t xml:space="preserve"> International </w:t>
            </w:r>
          </w:p>
        </w:tc>
        <w:tc>
          <w:tcPr>
            <w:tcW w:w="909"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 xml:space="preserve">Total Project Cost </w:t>
            </w:r>
            <w:r>
              <w:rPr>
                <w:b/>
                <w:bCs/>
                <w:color w:val="000000"/>
                <w:sz w:val="20"/>
                <w:szCs w:val="20"/>
              </w:rPr>
              <w:t>in cash</w:t>
            </w:r>
            <w:r>
              <w:rPr>
                <w:color w:val="000000"/>
                <w:sz w:val="20"/>
                <w:szCs w:val="20"/>
              </w:rPr>
              <w:t>:</w:t>
            </w:r>
          </w:p>
        </w:tc>
        <w:tc>
          <w:tcPr>
            <w:tcW w:w="1027" w:type="pct"/>
            <w:tcBorders>
              <w:top w:val="nil"/>
              <w:left w:val="nil"/>
              <w:bottom w:val="single" w:sz="8" w:space="0" w:color="auto"/>
              <w:right w:val="single" w:sz="8" w:space="0" w:color="auto"/>
            </w:tcBorders>
            <w:shd w:val="clear" w:color="auto" w:fill="F2F2F2"/>
            <w:tcMar>
              <w:top w:w="0" w:type="dxa"/>
              <w:left w:w="10" w:type="dxa"/>
              <w:bottom w:w="0" w:type="dxa"/>
              <w:right w:w="10" w:type="dxa"/>
            </w:tcMar>
          </w:tcPr>
          <w:p w:rsidR="005D04A9" w:rsidRDefault="00CB2537">
            <w:pPr>
              <w:bidi/>
              <w:jc w:val="center"/>
              <w:rPr>
                <w:rFonts w:ascii="Calibri" w:eastAsiaTheme="minorHAnsi" w:hAnsi="Calibri" w:cs="Calibri"/>
                <w:sz w:val="20"/>
                <w:szCs w:val="20"/>
              </w:rPr>
            </w:pPr>
            <w:r>
              <w:rPr>
                <w:rFonts w:ascii="Calibri" w:eastAsiaTheme="minorHAnsi" w:hAnsi="Calibri" w:cs="Calibri"/>
                <w:sz w:val="20"/>
                <w:szCs w:val="20"/>
              </w:rPr>
              <w:t>10,733,476</w:t>
            </w:r>
          </w:p>
        </w:tc>
        <w:tc>
          <w:tcPr>
            <w:tcW w:w="1074" w:type="pct"/>
            <w:tcBorders>
              <w:top w:val="nil"/>
              <w:left w:val="nil"/>
              <w:bottom w:val="single" w:sz="8" w:space="0" w:color="auto"/>
              <w:right w:val="single" w:sz="8" w:space="0" w:color="auto"/>
            </w:tcBorders>
            <w:shd w:val="clear" w:color="auto" w:fill="F2F2F2"/>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r>
      <w:tr w:rsidR="005D04A9" w:rsidTr="005D04A9">
        <w:trPr>
          <w:trHeight w:val="368"/>
        </w:trPr>
        <w:tc>
          <w:tcPr>
            <w:tcW w:w="813" w:type="pct"/>
            <w:vMerge w:val="restar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sz w:val="20"/>
                <w:szCs w:val="20"/>
              </w:rPr>
            </w:pPr>
            <w:r>
              <w:rPr>
                <w:sz w:val="20"/>
                <w:szCs w:val="20"/>
              </w:rPr>
              <w:t>Other Partners involved:</w:t>
            </w:r>
          </w:p>
        </w:tc>
        <w:tc>
          <w:tcPr>
            <w:tcW w:w="1177" w:type="pct"/>
            <w:vMerge w:val="restar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5D04A9" w:rsidRDefault="00CB2537">
            <w:pPr>
              <w:rPr>
                <w:rFonts w:ascii="Times New Roman" w:eastAsia="Times New Roman" w:hAnsi="Times New Roman" w:cs="Times New Roman"/>
                <w:sz w:val="20"/>
                <w:szCs w:val="20"/>
              </w:rPr>
            </w:pPr>
            <w:r>
              <w:rPr>
                <w:rFonts w:ascii="Times New Roman" w:eastAsia="Times New Roman" w:hAnsi="Times New Roman" w:cs="Times New Roman"/>
                <w:sz w:val="20"/>
                <w:szCs w:val="20"/>
              </w:rPr>
              <w:t>RSCN, Jordan</w:t>
            </w:r>
          </w:p>
          <w:p w:rsidR="00CB2537" w:rsidRDefault="00CB2537">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Ministries of Environment in Lebanon &amp; Egypt</w:t>
            </w:r>
          </w:p>
          <w:p w:rsidR="0002613C" w:rsidRDefault="0002613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BirdLife</w:t>
            </w:r>
            <w:proofErr w:type="spellEnd"/>
            <w:r>
              <w:rPr>
                <w:rFonts w:ascii="Times New Roman" w:eastAsia="Times New Roman" w:hAnsi="Times New Roman" w:cs="Times New Roman"/>
                <w:sz w:val="20"/>
                <w:szCs w:val="20"/>
              </w:rPr>
              <w:t xml:space="preserve"> Partners</w:t>
            </w:r>
          </w:p>
        </w:tc>
        <w:tc>
          <w:tcPr>
            <w:tcW w:w="1936" w:type="pct"/>
            <w:gridSpan w:val="2"/>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sz w:val="20"/>
                <w:szCs w:val="20"/>
              </w:rPr>
            </w:pPr>
            <w:proofErr w:type="spellStart"/>
            <w:r>
              <w:rPr>
                <w:color w:val="000000"/>
                <w:sz w:val="20"/>
                <w:szCs w:val="20"/>
              </w:rPr>
              <w:t>ProDoc</w:t>
            </w:r>
            <w:proofErr w:type="spellEnd"/>
            <w:r>
              <w:rPr>
                <w:color w:val="000000"/>
                <w:sz w:val="20"/>
                <w:szCs w:val="20"/>
              </w:rPr>
              <w:t xml:space="preserve"> Signature (date project began):</w:t>
            </w:r>
          </w:p>
        </w:tc>
        <w:tc>
          <w:tcPr>
            <w:tcW w:w="1074" w:type="pct"/>
            <w:tcBorders>
              <w:top w:val="nil"/>
              <w:left w:val="nil"/>
              <w:bottom w:val="single" w:sz="8" w:space="0" w:color="auto"/>
              <w:right w:val="single" w:sz="8" w:space="0" w:color="auto"/>
            </w:tcBorders>
            <w:shd w:val="clear" w:color="auto" w:fill="auto"/>
            <w:tcMar>
              <w:top w:w="0" w:type="dxa"/>
              <w:left w:w="10" w:type="dxa"/>
              <w:bottom w:w="0" w:type="dxa"/>
              <w:right w:w="10" w:type="dxa"/>
            </w:tcMar>
          </w:tcPr>
          <w:p w:rsidR="005D04A9" w:rsidRDefault="005D04A9">
            <w:pPr>
              <w:bidi/>
              <w:jc w:val="center"/>
              <w:rPr>
                <w:rFonts w:ascii="Calibri" w:eastAsiaTheme="minorHAnsi" w:hAnsi="Calibri" w:cs="Calibri"/>
                <w:sz w:val="20"/>
                <w:szCs w:val="20"/>
              </w:rPr>
            </w:pPr>
          </w:p>
        </w:tc>
      </w:tr>
      <w:tr w:rsidR="005D04A9" w:rsidTr="005D04A9">
        <w:trPr>
          <w:trHeight w:val="144"/>
        </w:trPr>
        <w:tc>
          <w:tcPr>
            <w:tcW w:w="0" w:type="auto"/>
            <w:vMerge/>
            <w:tcBorders>
              <w:top w:val="nil"/>
              <w:left w:val="single" w:sz="8" w:space="0" w:color="auto"/>
              <w:bottom w:val="single" w:sz="8" w:space="0" w:color="auto"/>
              <w:right w:val="single" w:sz="8" w:space="0" w:color="auto"/>
            </w:tcBorders>
            <w:shd w:val="clear" w:color="auto" w:fill="4F81BD"/>
            <w:vAlign w:val="center"/>
            <w:hideMark/>
          </w:tcPr>
          <w:p w:rsidR="005D04A9" w:rsidRDefault="005D04A9">
            <w:pPr>
              <w:rPr>
                <w:rFonts w:ascii="Calibri" w:eastAsiaTheme="minorHAnsi" w:hAnsi="Calibri" w:cs="Calibri"/>
                <w:sz w:val="20"/>
                <w:szCs w:val="20"/>
              </w:rPr>
            </w:pPr>
          </w:p>
        </w:tc>
        <w:tc>
          <w:tcPr>
            <w:tcW w:w="0" w:type="auto"/>
            <w:vMerge/>
            <w:tcBorders>
              <w:top w:val="nil"/>
              <w:left w:val="nil"/>
              <w:bottom w:val="single" w:sz="8" w:space="0" w:color="auto"/>
              <w:right w:val="single" w:sz="8" w:space="0" w:color="auto"/>
            </w:tcBorders>
            <w:shd w:val="clear" w:color="auto" w:fill="4F81BD"/>
            <w:vAlign w:val="center"/>
            <w:hideMark/>
          </w:tcPr>
          <w:p w:rsidR="005D04A9" w:rsidRDefault="005D04A9">
            <w:pPr>
              <w:rPr>
                <w:rFonts w:ascii="Times New Roman" w:eastAsia="Times New Roman" w:hAnsi="Times New Roman" w:cs="Times New Roman"/>
                <w:sz w:val="20"/>
                <w:szCs w:val="20"/>
              </w:rPr>
            </w:pPr>
          </w:p>
        </w:tc>
        <w:tc>
          <w:tcPr>
            <w:tcW w:w="909"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rPr>
                <w:rFonts w:ascii="Times New Roman" w:eastAsia="Times New Roman" w:hAnsi="Times New Roman" w:cs="Times New Roman"/>
                <w:sz w:val="20"/>
                <w:szCs w:val="20"/>
              </w:rPr>
            </w:pPr>
          </w:p>
        </w:tc>
        <w:tc>
          <w:tcPr>
            <w:tcW w:w="1027"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Planned closing date:</w:t>
            </w:r>
          </w:p>
          <w:p w:rsidR="005D04A9" w:rsidRDefault="005D04A9">
            <w:pPr>
              <w:bidi/>
              <w:jc w:val="center"/>
              <w:rPr>
                <w:rFonts w:ascii="Calibri" w:eastAsiaTheme="minorHAnsi" w:hAnsi="Calibri" w:cs="Calibri"/>
                <w:color w:val="000000"/>
                <w:sz w:val="20"/>
                <w:szCs w:val="20"/>
              </w:rPr>
            </w:pPr>
          </w:p>
        </w:tc>
        <w:tc>
          <w:tcPr>
            <w:tcW w:w="1074" w:type="pct"/>
            <w:tcBorders>
              <w:top w:val="nil"/>
              <w:left w:val="nil"/>
              <w:bottom w:val="single" w:sz="8" w:space="0" w:color="auto"/>
              <w:right w:val="single" w:sz="8" w:space="0" w:color="auto"/>
            </w:tcBorders>
            <w:shd w:val="clear" w:color="auto" w:fill="auto"/>
            <w:tcMar>
              <w:top w:w="0" w:type="dxa"/>
              <w:left w:w="10" w:type="dxa"/>
              <w:bottom w:w="0" w:type="dxa"/>
              <w:right w:w="10" w:type="dxa"/>
            </w:tcMar>
            <w:hideMark/>
          </w:tcPr>
          <w:p w:rsidR="005D04A9" w:rsidRDefault="005D04A9">
            <w:pPr>
              <w:bidi/>
              <w:jc w:val="center"/>
              <w:rPr>
                <w:rFonts w:ascii="Calibri" w:eastAsiaTheme="minorHAnsi" w:hAnsi="Calibri" w:cs="Calibri"/>
                <w:color w:val="000000"/>
                <w:sz w:val="20"/>
                <w:szCs w:val="20"/>
              </w:rPr>
            </w:pPr>
            <w:r>
              <w:rPr>
                <w:color w:val="000000"/>
                <w:sz w:val="20"/>
                <w:szCs w:val="20"/>
              </w:rPr>
              <w:t>Revised closing date:</w:t>
            </w:r>
          </w:p>
          <w:p w:rsidR="005D04A9" w:rsidRDefault="00CB2537">
            <w:pPr>
              <w:bidi/>
              <w:jc w:val="center"/>
              <w:rPr>
                <w:rFonts w:ascii="Calibri" w:eastAsiaTheme="minorHAnsi" w:hAnsi="Calibri" w:cs="Calibri"/>
                <w:sz w:val="20"/>
                <w:szCs w:val="20"/>
              </w:rPr>
            </w:pPr>
            <w:r>
              <w:rPr>
                <w:rFonts w:ascii="Calibri" w:eastAsiaTheme="minorHAnsi" w:hAnsi="Calibri" w:cs="Calibri"/>
                <w:sz w:val="20"/>
                <w:szCs w:val="20"/>
              </w:rPr>
              <w:t>April 2015</w:t>
            </w:r>
          </w:p>
        </w:tc>
      </w:tr>
    </w:tbl>
    <w:p w:rsidR="005D04A9" w:rsidRPr="005D04A9" w:rsidRDefault="005D04A9" w:rsidP="005D04A9">
      <w:pPr>
        <w:pStyle w:val="BodyTextIndent"/>
        <w:tabs>
          <w:tab w:val="left" w:pos="180"/>
          <w:tab w:val="left" w:pos="270"/>
          <w:tab w:val="left" w:pos="360"/>
          <w:tab w:val="left" w:pos="450"/>
        </w:tabs>
        <w:spacing w:after="0"/>
        <w:jc w:val="both"/>
        <w:rPr>
          <w:rFonts w:cstheme="minorHAnsi"/>
        </w:rPr>
      </w:pPr>
      <w:r w:rsidRPr="005D04A9">
        <w:rPr>
          <w:rFonts w:cstheme="minorHAnsi"/>
        </w:rPr>
        <w:t xml:space="preserve"> </w:t>
      </w:r>
    </w:p>
    <w:p w:rsidR="00135017" w:rsidRPr="00A45ED4" w:rsidRDefault="001077C8" w:rsidP="006A75AC">
      <w:pPr>
        <w:tabs>
          <w:tab w:val="left" w:pos="810"/>
        </w:tabs>
        <w:rPr>
          <w:rFonts w:cstheme="minorHAnsi"/>
          <w:b/>
        </w:rPr>
      </w:pPr>
      <w:r w:rsidRPr="00A45ED4">
        <w:rPr>
          <w:rFonts w:cstheme="minorHAnsi"/>
          <w:b/>
        </w:rPr>
        <w:t xml:space="preserve"> </w:t>
      </w:r>
      <w:r w:rsidR="00272C08" w:rsidRPr="00A45ED4">
        <w:rPr>
          <w:rFonts w:cstheme="minorHAnsi"/>
          <w:b/>
        </w:rPr>
        <w:t xml:space="preserve">    </w:t>
      </w:r>
      <w:r w:rsidR="00272C08" w:rsidRPr="00A45ED4">
        <w:rPr>
          <w:rFonts w:cstheme="minorHAnsi"/>
          <w:b/>
        </w:rPr>
        <w:tab/>
      </w:r>
      <w:r w:rsidR="00135017" w:rsidRPr="00A45ED4">
        <w:rPr>
          <w:rFonts w:cstheme="minorHAnsi"/>
          <w:b/>
        </w:rPr>
        <w:t>P</w:t>
      </w:r>
      <w:r w:rsidR="006A75AC" w:rsidRPr="00A45ED4">
        <w:rPr>
          <w:rFonts w:cstheme="minorHAnsi"/>
          <w:b/>
        </w:rPr>
        <w:t xml:space="preserve">ROJECT GOAL, OBJECTIVES and </w:t>
      </w:r>
      <w:r w:rsidR="00452934" w:rsidRPr="00A45ED4">
        <w:rPr>
          <w:rFonts w:cstheme="minorHAnsi"/>
          <w:b/>
        </w:rPr>
        <w:t>OUTCOMES:</w:t>
      </w:r>
    </w:p>
    <w:p w:rsidR="00272C08" w:rsidRPr="00A45ED4" w:rsidRDefault="00272C08" w:rsidP="00272C08">
      <w:pPr>
        <w:jc w:val="lowKashida"/>
        <w:rPr>
          <w:rFonts w:cstheme="minorHAnsi"/>
        </w:rPr>
      </w:pPr>
      <w:r w:rsidRPr="00A45ED4">
        <w:rPr>
          <w:rFonts w:cstheme="minorHAnsi"/>
        </w:rPr>
        <w:t>The Rift Valley/Red Sea flyway is the second most important flyway for migratory soaring birds (raptors, storks, pelicans and some ibis) in the world, with over 1.5 million birds of 37 species, including five globally threatened species, using this corridor between their breeding grounds in Europe and West Asia and wintering areas in Africa each year. The aim of the Migratory Soaring Birds Project is to mainstream migratory soaring bird considerations into the productive sectors along the flyway that pose the greatest risk to the safe migration of these birds – principally hunting, energy, agriculture and waste management – while promoting activities in sectors which could benefit from these birds, such as ecotourism. The project seeks to integrate flyway issues into existing national or donor-funded "vehicles" of reform or change management in the key sectors through the provision of technical tools, content, services and support.</w:t>
      </w:r>
    </w:p>
    <w:p w:rsidR="006A75AC" w:rsidRPr="00A45ED4" w:rsidRDefault="006A75AC" w:rsidP="00272C08">
      <w:pPr>
        <w:jc w:val="lowKashida"/>
        <w:rPr>
          <w:rFonts w:cstheme="minorHAnsi"/>
        </w:rPr>
      </w:pPr>
      <w:r w:rsidRPr="00A45ED4">
        <w:rPr>
          <w:rFonts w:cstheme="minorHAnsi"/>
        </w:rPr>
        <w:t xml:space="preserve">Project outcomes: </w:t>
      </w:r>
    </w:p>
    <w:p w:rsidR="006A75AC" w:rsidRPr="00A45ED4" w:rsidRDefault="006A75AC" w:rsidP="006A75AC">
      <w:pPr>
        <w:jc w:val="lowKashida"/>
        <w:rPr>
          <w:rFonts w:cstheme="minorHAnsi"/>
        </w:rPr>
      </w:pPr>
      <w:r w:rsidRPr="00A45ED4">
        <w:rPr>
          <w:rFonts w:cstheme="minorHAnsi"/>
        </w:rPr>
        <w:lastRenderedPageBreak/>
        <w:t>Outcome 1: Raised awareness of the flyway and altered social and cultural behaviors among target groups that threaten MSBs in the key sectors, decision-makers and the general public</w:t>
      </w:r>
    </w:p>
    <w:p w:rsidR="006A75AC" w:rsidRPr="00A45ED4" w:rsidRDefault="006A75AC" w:rsidP="006A75AC">
      <w:pPr>
        <w:jc w:val="lowKashida"/>
        <w:rPr>
          <w:rFonts w:cstheme="minorHAnsi"/>
        </w:rPr>
      </w:pPr>
      <w:r w:rsidRPr="00A45ED4">
        <w:rPr>
          <w:rFonts w:cstheme="minorHAnsi"/>
        </w:rPr>
        <w:t>Outcome 2: Increased national and regional capacity to effect double mainstreaming and application of flyway concept</w:t>
      </w:r>
    </w:p>
    <w:p w:rsidR="006A75AC" w:rsidRPr="00A45ED4" w:rsidRDefault="006A75AC" w:rsidP="006A75AC">
      <w:pPr>
        <w:jc w:val="lowKashida"/>
        <w:rPr>
          <w:rFonts w:cstheme="minorHAnsi"/>
        </w:rPr>
      </w:pPr>
      <w:r w:rsidRPr="00A45ED4">
        <w:rPr>
          <w:rFonts w:cstheme="minorHAnsi"/>
        </w:rPr>
        <w:t xml:space="preserve">Outcome 3: Content and tools to enhance flyway friendly practice developed, delivered, and mainstreamed effectively into sector processes and </w:t>
      </w:r>
      <w:proofErr w:type="spellStart"/>
      <w:r w:rsidRPr="00A45ED4">
        <w:rPr>
          <w:rFonts w:cstheme="minorHAnsi"/>
        </w:rPr>
        <w:t>programmes</w:t>
      </w:r>
      <w:proofErr w:type="spellEnd"/>
    </w:p>
    <w:p w:rsidR="006A75AC" w:rsidRPr="00A45ED4" w:rsidRDefault="006A75AC" w:rsidP="006A75AC">
      <w:pPr>
        <w:jc w:val="lowKashida"/>
        <w:rPr>
          <w:rFonts w:cstheme="minorHAnsi"/>
        </w:rPr>
      </w:pPr>
      <w:r w:rsidRPr="00A45ED4">
        <w:rPr>
          <w:rFonts w:cstheme="minorHAnsi"/>
        </w:rPr>
        <w:t>Outcome 4: Learning, evaluation and adaptive management increased</w:t>
      </w:r>
    </w:p>
    <w:p w:rsidR="00374261" w:rsidRPr="00A45ED4" w:rsidRDefault="00374261" w:rsidP="001E131D">
      <w:pPr>
        <w:pStyle w:val="ListParagraph"/>
        <w:numPr>
          <w:ilvl w:val="0"/>
          <w:numId w:val="3"/>
        </w:numPr>
        <w:tabs>
          <w:tab w:val="left" w:pos="720"/>
          <w:tab w:val="left" w:pos="810"/>
        </w:tabs>
        <w:rPr>
          <w:rFonts w:cstheme="minorHAnsi"/>
          <w:b/>
          <w:u w:val="single"/>
        </w:rPr>
      </w:pPr>
      <w:r w:rsidRPr="00A45ED4">
        <w:rPr>
          <w:rFonts w:cstheme="minorHAnsi"/>
          <w:b/>
          <w:u w:val="single"/>
        </w:rPr>
        <w:t>Scope of work</w:t>
      </w:r>
    </w:p>
    <w:p w:rsidR="00374261" w:rsidRPr="00A45ED4" w:rsidRDefault="00374261" w:rsidP="002F29E2">
      <w:pPr>
        <w:jc w:val="lowKashida"/>
        <w:rPr>
          <w:rFonts w:cstheme="minorHAnsi"/>
        </w:rPr>
      </w:pPr>
      <w:r w:rsidRPr="00A45ED4">
        <w:rPr>
          <w:rFonts w:cstheme="minorHAnsi"/>
        </w:rPr>
        <w:t>UNDP seeks the recruitment of a</w:t>
      </w:r>
      <w:r w:rsidR="004C547C" w:rsidRPr="00A45ED4">
        <w:rPr>
          <w:rFonts w:cstheme="minorHAnsi"/>
        </w:rPr>
        <w:t>n</w:t>
      </w:r>
      <w:r w:rsidRPr="00A45ED4">
        <w:rPr>
          <w:rFonts w:cstheme="minorHAnsi"/>
        </w:rPr>
        <w:t xml:space="preserve"> </w:t>
      </w:r>
      <w:proofErr w:type="gramStart"/>
      <w:r w:rsidR="00D0291F" w:rsidRPr="00A45ED4">
        <w:rPr>
          <w:rFonts w:cstheme="minorHAnsi"/>
        </w:rPr>
        <w:t xml:space="preserve">international </w:t>
      </w:r>
      <w:r w:rsidR="00487567">
        <w:rPr>
          <w:rFonts w:cstheme="minorHAnsi"/>
        </w:rPr>
        <w:t xml:space="preserve"> and</w:t>
      </w:r>
      <w:proofErr w:type="gramEnd"/>
      <w:r w:rsidR="00487567">
        <w:rPr>
          <w:rFonts w:cstheme="minorHAnsi"/>
        </w:rPr>
        <w:t xml:space="preserve"> independent </w:t>
      </w:r>
      <w:r w:rsidR="00D0291F" w:rsidRPr="00A45ED4">
        <w:rPr>
          <w:rFonts w:cstheme="minorHAnsi"/>
        </w:rPr>
        <w:t>consultant</w:t>
      </w:r>
      <w:r w:rsidRPr="00A45ED4">
        <w:rPr>
          <w:rFonts w:cstheme="minorHAnsi"/>
        </w:rPr>
        <w:t xml:space="preserve"> to </w:t>
      </w:r>
      <w:r w:rsidR="005A03F4">
        <w:rPr>
          <w:rFonts w:cstheme="minorHAnsi"/>
        </w:rPr>
        <w:t xml:space="preserve">undertake a </w:t>
      </w:r>
      <w:r w:rsidRPr="00A45ED4">
        <w:rPr>
          <w:rFonts w:cstheme="minorHAnsi"/>
        </w:rPr>
        <w:t xml:space="preserve">project </w:t>
      </w:r>
      <w:r w:rsidR="005A03F4">
        <w:rPr>
          <w:rFonts w:cstheme="minorHAnsi"/>
        </w:rPr>
        <w:t>M</w:t>
      </w:r>
      <w:r w:rsidR="00D0291F" w:rsidRPr="00A45ED4">
        <w:rPr>
          <w:rFonts w:cstheme="minorHAnsi"/>
        </w:rPr>
        <w:t xml:space="preserve">id-term </w:t>
      </w:r>
      <w:r w:rsidR="005A03F4">
        <w:rPr>
          <w:rFonts w:cstheme="minorHAnsi"/>
        </w:rPr>
        <w:t xml:space="preserve">review (MTR). </w:t>
      </w:r>
      <w:r w:rsidR="005A03F4" w:rsidRPr="005A03F4">
        <w:rPr>
          <w:rFonts w:cstheme="minorHAnsi"/>
        </w:rPr>
        <w:t>The MTR will assess progress towards the achievement of the project objectives and outcomes as specified in the Project Document (</w:t>
      </w:r>
      <w:proofErr w:type="spellStart"/>
      <w:r w:rsidR="005A03F4" w:rsidRPr="005A03F4">
        <w:rPr>
          <w:rFonts w:cstheme="minorHAnsi"/>
        </w:rPr>
        <w:t>ProDoc</w:t>
      </w:r>
      <w:proofErr w:type="spellEnd"/>
      <w:r w:rsidR="005A03F4" w:rsidRPr="005A03F4">
        <w:rPr>
          <w:rFonts w:cstheme="minorHAnsi"/>
        </w:rPr>
        <w:t>), and assess early signs of project success or failure with the goal of identifying the necessary changes to be made to set the project on-track to achieve results. The MTR will also review the project’s strategy, its risks to sustainability and the project’s preparation of a strategy for when UNDP-GEF project support ends.</w:t>
      </w:r>
      <w:r w:rsidR="005A03F4" w:rsidRPr="00A45ED4">
        <w:rPr>
          <w:rFonts w:cstheme="minorHAnsi"/>
        </w:rPr>
        <w:t xml:space="preserve"> </w:t>
      </w:r>
    </w:p>
    <w:p w:rsidR="00960C66" w:rsidRPr="00A45ED4" w:rsidRDefault="00960C66" w:rsidP="004543CE">
      <w:pPr>
        <w:jc w:val="lowKashida"/>
        <w:rPr>
          <w:rFonts w:cstheme="minorHAnsi"/>
        </w:rPr>
      </w:pPr>
      <w:r w:rsidRPr="00A45ED4">
        <w:rPr>
          <w:rFonts w:cstheme="minorHAnsi"/>
        </w:rPr>
        <w:t xml:space="preserve">The scope of the </w:t>
      </w:r>
      <w:r w:rsidR="005A03F4">
        <w:rPr>
          <w:rFonts w:cstheme="minorHAnsi"/>
        </w:rPr>
        <w:t>MTR</w:t>
      </w:r>
      <w:r w:rsidR="005A03F4" w:rsidRPr="00A45ED4">
        <w:rPr>
          <w:rFonts w:cstheme="minorHAnsi"/>
        </w:rPr>
        <w:t xml:space="preserve"> </w:t>
      </w:r>
      <w:r w:rsidRPr="00A45ED4">
        <w:rPr>
          <w:rFonts w:cstheme="minorHAnsi"/>
        </w:rPr>
        <w:t xml:space="preserve">will cover all activities undertaken in the framework of the project. The </w:t>
      </w:r>
      <w:r w:rsidR="00487567">
        <w:rPr>
          <w:rFonts w:cstheme="minorHAnsi"/>
        </w:rPr>
        <w:t>MTR consultant</w:t>
      </w:r>
      <w:r w:rsidR="00487567" w:rsidRPr="00A45ED4">
        <w:rPr>
          <w:rFonts w:cstheme="minorHAnsi"/>
        </w:rPr>
        <w:t xml:space="preserve"> </w:t>
      </w:r>
      <w:r w:rsidRPr="00A45ED4">
        <w:rPr>
          <w:rFonts w:cstheme="minorHAnsi"/>
        </w:rPr>
        <w:t xml:space="preserve">will compare planned outputs of the project to actual outputs and assess the actual results to determine their contribution to the attainment of the project objectives. </w:t>
      </w:r>
      <w:r w:rsidR="006863E1" w:rsidRPr="00A45ED4">
        <w:rPr>
          <w:rFonts w:cstheme="minorHAnsi"/>
        </w:rPr>
        <w:t xml:space="preserve">He/she </w:t>
      </w:r>
      <w:r w:rsidRPr="00A45ED4">
        <w:rPr>
          <w:rFonts w:cstheme="minorHAnsi"/>
        </w:rPr>
        <w:t xml:space="preserve">will also to evaluate the efficiency of project management, including the delivery of outputs and activities in terms of quality, quantity, timeliness and cost efficiency as well as features related to the process involved in achieving those outputs and the impacts of the project. The </w:t>
      </w:r>
      <w:r w:rsidR="005A03F4">
        <w:rPr>
          <w:rFonts w:cstheme="minorHAnsi"/>
        </w:rPr>
        <w:t>MTR</w:t>
      </w:r>
      <w:r w:rsidR="005A03F4" w:rsidRPr="00A45ED4">
        <w:rPr>
          <w:rFonts w:cstheme="minorHAnsi"/>
        </w:rPr>
        <w:t xml:space="preserve"> </w:t>
      </w:r>
      <w:r w:rsidRPr="00A45ED4">
        <w:rPr>
          <w:rFonts w:cstheme="minorHAnsi"/>
        </w:rPr>
        <w:t xml:space="preserve">will also address the underlying causes and issues </w:t>
      </w:r>
      <w:r w:rsidR="006863E1" w:rsidRPr="00A45ED4">
        <w:rPr>
          <w:rFonts w:cstheme="minorHAnsi"/>
        </w:rPr>
        <w:t xml:space="preserve">contributing </w:t>
      </w:r>
      <w:r w:rsidRPr="00A45ED4">
        <w:rPr>
          <w:rFonts w:cstheme="minorHAnsi"/>
        </w:rPr>
        <w:t>to targets not adequately achieved.</w:t>
      </w:r>
    </w:p>
    <w:p w:rsidR="00960C66" w:rsidRPr="00A45ED4" w:rsidRDefault="00960C66" w:rsidP="004543CE">
      <w:pPr>
        <w:jc w:val="lowKashida"/>
        <w:rPr>
          <w:rFonts w:cstheme="minorHAnsi"/>
        </w:rPr>
      </w:pPr>
      <w:r w:rsidRPr="00A45ED4">
        <w:rPr>
          <w:rFonts w:cstheme="minorHAnsi"/>
        </w:rPr>
        <w:t xml:space="preserve">The key product expected from the </w:t>
      </w:r>
      <w:r w:rsidR="005A03F4">
        <w:rPr>
          <w:rFonts w:cstheme="minorHAnsi"/>
        </w:rPr>
        <w:t>M</w:t>
      </w:r>
      <w:r w:rsidR="006863E1" w:rsidRPr="00A45ED4">
        <w:rPr>
          <w:rFonts w:cstheme="minorHAnsi"/>
        </w:rPr>
        <w:t>id</w:t>
      </w:r>
      <w:r w:rsidRPr="00A45ED4">
        <w:rPr>
          <w:rFonts w:cstheme="minorHAnsi"/>
        </w:rPr>
        <w:t xml:space="preserve">-term </w:t>
      </w:r>
      <w:r w:rsidR="005A03F4">
        <w:rPr>
          <w:rFonts w:cstheme="minorHAnsi"/>
        </w:rPr>
        <w:t>review</w:t>
      </w:r>
      <w:r w:rsidR="005A03F4" w:rsidRPr="00A45ED4">
        <w:rPr>
          <w:rFonts w:cstheme="minorHAnsi"/>
        </w:rPr>
        <w:t xml:space="preserve"> </w:t>
      </w:r>
      <w:r w:rsidRPr="00A45ED4">
        <w:rPr>
          <w:rFonts w:cstheme="minorHAnsi"/>
        </w:rPr>
        <w:t xml:space="preserve">is a comprehensive analytical report in English that should, at least, follow </w:t>
      </w:r>
      <w:r w:rsidR="006863E1" w:rsidRPr="00A45ED4">
        <w:rPr>
          <w:rFonts w:cstheme="minorHAnsi"/>
        </w:rPr>
        <w:t xml:space="preserve">the </w:t>
      </w:r>
      <w:r w:rsidRPr="00A45ED4">
        <w:rPr>
          <w:rFonts w:cstheme="minorHAnsi"/>
        </w:rPr>
        <w:t xml:space="preserve">requirements as indicated in Annex E. </w:t>
      </w:r>
    </w:p>
    <w:p w:rsidR="00960C66" w:rsidRPr="00A45ED4" w:rsidRDefault="00960C66" w:rsidP="00063792">
      <w:pPr>
        <w:jc w:val="lowKashida"/>
        <w:rPr>
          <w:rFonts w:cstheme="minorHAnsi"/>
        </w:rPr>
      </w:pPr>
      <w:r w:rsidRPr="00A45ED4">
        <w:rPr>
          <w:rFonts w:cstheme="minorHAnsi"/>
        </w:rPr>
        <w:t xml:space="preserve">The </w:t>
      </w:r>
      <w:r w:rsidR="00063792" w:rsidRPr="00A45ED4">
        <w:rPr>
          <w:rFonts w:cstheme="minorHAnsi"/>
        </w:rPr>
        <w:t>Mid-</w:t>
      </w:r>
      <w:r w:rsidRPr="00A45ED4">
        <w:rPr>
          <w:rFonts w:cstheme="minorHAnsi"/>
        </w:rPr>
        <w:t xml:space="preserve">term </w:t>
      </w:r>
      <w:r w:rsidR="005A03F4">
        <w:rPr>
          <w:rFonts w:cstheme="minorHAnsi"/>
        </w:rPr>
        <w:t>Review</w:t>
      </w:r>
      <w:r w:rsidR="005A03F4" w:rsidRPr="00A45ED4">
        <w:rPr>
          <w:rFonts w:cstheme="minorHAnsi"/>
        </w:rPr>
        <w:t xml:space="preserve"> </w:t>
      </w:r>
      <w:r w:rsidRPr="00A45ED4">
        <w:rPr>
          <w:rFonts w:cstheme="minorHAnsi"/>
        </w:rPr>
        <w:t xml:space="preserve">report will be a stand-alone document that substantiates its recommendations and conclusions. The report will have to provide convincing evidence to support its findings/ratings. </w:t>
      </w:r>
    </w:p>
    <w:p w:rsidR="00960C66" w:rsidRPr="00A45ED4" w:rsidRDefault="00960C66" w:rsidP="004543CE">
      <w:pPr>
        <w:jc w:val="lowKashida"/>
        <w:rPr>
          <w:rFonts w:cstheme="minorHAnsi"/>
        </w:rPr>
      </w:pPr>
      <w:r w:rsidRPr="00A45ED4">
        <w:rPr>
          <w:rFonts w:cstheme="minorHAnsi"/>
        </w:rPr>
        <w:t>The report together with its annexes shall be presented in electronic form in MS Word format.</w:t>
      </w:r>
    </w:p>
    <w:p w:rsidR="00960C66" w:rsidRPr="00A45ED4" w:rsidRDefault="00960C66" w:rsidP="004543CE">
      <w:pPr>
        <w:jc w:val="lowKashida"/>
        <w:rPr>
          <w:rFonts w:cstheme="minorHAnsi"/>
        </w:rPr>
      </w:pPr>
      <w:r w:rsidRPr="00A45ED4">
        <w:rPr>
          <w:rFonts w:cstheme="minorHAnsi"/>
        </w:rPr>
        <w:t>The consultant is expected to follow a participatory and consultative approach ensuring engagement with the project team, project partners and key stakeholders</w:t>
      </w:r>
      <w:r w:rsidR="00636848" w:rsidRPr="00A45ED4">
        <w:rPr>
          <w:rFonts w:cstheme="minorHAnsi"/>
        </w:rPr>
        <w:t xml:space="preserve"> in the region covered by the project</w:t>
      </w:r>
      <w:r w:rsidRPr="00A45ED4">
        <w:rPr>
          <w:rFonts w:cstheme="minorHAnsi"/>
        </w:rPr>
        <w:t>.</w:t>
      </w:r>
    </w:p>
    <w:p w:rsidR="00840832" w:rsidRPr="00A45ED4" w:rsidRDefault="00960C66" w:rsidP="004543CE">
      <w:pPr>
        <w:jc w:val="lowKashida"/>
        <w:rPr>
          <w:rFonts w:cstheme="minorHAnsi"/>
        </w:rPr>
      </w:pPr>
      <w:r w:rsidRPr="00A45ED4">
        <w:rPr>
          <w:rFonts w:cstheme="minorHAnsi"/>
        </w:rPr>
        <w:t>The consultant is expected to use</w:t>
      </w:r>
      <w:r w:rsidR="006863E1" w:rsidRPr="00A45ED4">
        <w:rPr>
          <w:rFonts w:cstheme="minorHAnsi"/>
        </w:rPr>
        <w:t xml:space="preserve"> project data, third-party data and</w:t>
      </w:r>
      <w:r w:rsidRPr="00A45ED4">
        <w:rPr>
          <w:rFonts w:cstheme="minorHAnsi"/>
        </w:rPr>
        <w:t xml:space="preserve"> interviews as a means of collecting data on the performance and success of the project. Questionnaires prepared by the consultant can be distributed to national project partners, facilitated by participating implementing agencies</w:t>
      </w:r>
      <w:r w:rsidR="006863E1" w:rsidRPr="00A45ED4">
        <w:rPr>
          <w:rFonts w:cstheme="minorHAnsi"/>
        </w:rPr>
        <w:t>.</w:t>
      </w:r>
    </w:p>
    <w:p w:rsidR="00B603F7" w:rsidRPr="00A45ED4" w:rsidRDefault="00B603F7" w:rsidP="00EE37BC">
      <w:pPr>
        <w:jc w:val="lowKashida"/>
        <w:rPr>
          <w:rFonts w:cstheme="minorHAnsi"/>
        </w:rPr>
      </w:pPr>
      <w:r w:rsidRPr="00A45ED4">
        <w:rPr>
          <w:rFonts w:cstheme="minorHAnsi"/>
        </w:rPr>
        <w:t xml:space="preserve">The </w:t>
      </w:r>
      <w:r w:rsidR="00EE37BC" w:rsidRPr="00A45ED4">
        <w:rPr>
          <w:rFonts w:cstheme="minorHAnsi"/>
        </w:rPr>
        <w:t>consultant</w:t>
      </w:r>
      <w:r w:rsidRPr="00A45ED4">
        <w:rPr>
          <w:rFonts w:cstheme="minorHAnsi"/>
        </w:rPr>
        <w:t xml:space="preserve"> will assess the following three categories of project progress.  For each category, the review team is required to rate overall progress using a six-point rating scale outlined in Annex </w:t>
      </w:r>
      <w:r w:rsidR="00EE37BC" w:rsidRPr="00A45ED4">
        <w:rPr>
          <w:rFonts w:cstheme="minorHAnsi"/>
        </w:rPr>
        <w:t>C</w:t>
      </w:r>
      <w:r w:rsidRPr="00A45ED4">
        <w:rPr>
          <w:rFonts w:cstheme="minorHAnsi"/>
        </w:rPr>
        <w:t xml:space="preserve">: </w:t>
      </w:r>
    </w:p>
    <w:p w:rsidR="00B603F7" w:rsidRPr="00A45ED4" w:rsidRDefault="00B603F7" w:rsidP="00B603F7">
      <w:pPr>
        <w:spacing w:line="271" w:lineRule="auto"/>
      </w:pPr>
    </w:p>
    <w:p w:rsidR="00B603F7" w:rsidRPr="00F3520C" w:rsidRDefault="00B603F7" w:rsidP="00EE37BC">
      <w:pPr>
        <w:pStyle w:val="ListParagraph"/>
        <w:numPr>
          <w:ilvl w:val="1"/>
          <w:numId w:val="21"/>
        </w:numPr>
        <w:spacing w:after="0" w:line="271" w:lineRule="auto"/>
        <w:jc w:val="both"/>
        <w:rPr>
          <w:b/>
          <w:lang w:val="en-GB"/>
        </w:rPr>
      </w:pPr>
      <w:r w:rsidRPr="00F3520C">
        <w:rPr>
          <w:b/>
          <w:lang w:val="en-GB"/>
        </w:rPr>
        <w:lastRenderedPageBreak/>
        <w:t>Progress towards Results</w:t>
      </w:r>
    </w:p>
    <w:p w:rsidR="00B603F7" w:rsidRPr="00F3520C" w:rsidRDefault="00B603F7" w:rsidP="00B603F7">
      <w:pPr>
        <w:spacing w:line="271" w:lineRule="auto"/>
        <w:rPr>
          <w:lang w:val="en-GB"/>
        </w:rPr>
      </w:pPr>
      <w:r w:rsidRPr="00F3520C">
        <w:rPr>
          <w:u w:val="single"/>
          <w:lang w:val="en-GB"/>
        </w:rPr>
        <w:t>Project design</w:t>
      </w:r>
      <w:r w:rsidRPr="00F3520C">
        <w:rPr>
          <w:lang w:val="en-GB"/>
        </w:rPr>
        <w:t xml:space="preserve">: </w:t>
      </w:r>
    </w:p>
    <w:p w:rsidR="00B603F7" w:rsidRPr="00F3520C" w:rsidRDefault="00B603F7" w:rsidP="001E131D">
      <w:pPr>
        <w:pStyle w:val="ListParagraph"/>
        <w:numPr>
          <w:ilvl w:val="0"/>
          <w:numId w:val="18"/>
        </w:numPr>
        <w:spacing w:after="0" w:line="271" w:lineRule="auto"/>
        <w:contextualSpacing w:val="0"/>
        <w:rPr>
          <w:color w:val="000000"/>
          <w:lang w:val="en-GB"/>
        </w:rPr>
      </w:pPr>
      <w:r w:rsidRPr="00F3520C">
        <w:rPr>
          <w:lang w:val="en-GB"/>
        </w:rPr>
        <w:t xml:space="preserve">Review the problem addressed by the project and </w:t>
      </w:r>
      <w:r w:rsidRPr="00F3520C">
        <w:rPr>
          <w:color w:val="000000"/>
          <w:lang w:val="en-GB"/>
        </w:rPr>
        <w:t xml:space="preserve">the underlying assumptions.  Review the effect of any incorrect assumptions made by the project.  Identify new assumptions.  </w:t>
      </w:r>
    </w:p>
    <w:p w:rsidR="00B603F7" w:rsidRPr="00F3520C" w:rsidRDefault="00B603F7" w:rsidP="001E131D">
      <w:pPr>
        <w:pStyle w:val="ListParagraph"/>
        <w:numPr>
          <w:ilvl w:val="0"/>
          <w:numId w:val="18"/>
        </w:numPr>
        <w:spacing w:after="0" w:line="271" w:lineRule="auto"/>
        <w:contextualSpacing w:val="0"/>
      </w:pPr>
      <w:r w:rsidRPr="00F3520C">
        <w:rPr>
          <w:lang w:val="en-GB"/>
        </w:rPr>
        <w:t xml:space="preserve">Review the relevance of the project strategy and </w:t>
      </w:r>
      <w:r w:rsidRPr="00F3520C">
        <w:rPr>
          <w:color w:val="000000"/>
          <w:lang w:val="en-GB"/>
        </w:rPr>
        <w:t xml:space="preserve">assess whether it provides the most effective route towards results.  </w:t>
      </w:r>
    </w:p>
    <w:p w:rsidR="00B603F7" w:rsidRPr="00F3520C" w:rsidRDefault="00B603F7" w:rsidP="001E131D">
      <w:pPr>
        <w:pStyle w:val="ListParagraph"/>
        <w:numPr>
          <w:ilvl w:val="0"/>
          <w:numId w:val="18"/>
        </w:numPr>
        <w:spacing w:after="0" w:line="271" w:lineRule="auto"/>
        <w:contextualSpacing w:val="0"/>
      </w:pPr>
      <w:r w:rsidRPr="00F3520C">
        <w:rPr>
          <w:lang w:val="en-GB"/>
        </w:rPr>
        <w:t>Review how the project addresses country priorities.</w:t>
      </w:r>
    </w:p>
    <w:p w:rsidR="00B603F7" w:rsidRPr="00F3520C" w:rsidRDefault="00B603F7" w:rsidP="001E131D">
      <w:pPr>
        <w:pStyle w:val="ListParagraph"/>
        <w:numPr>
          <w:ilvl w:val="0"/>
          <w:numId w:val="18"/>
        </w:numPr>
        <w:spacing w:after="0" w:line="271" w:lineRule="auto"/>
        <w:contextualSpacing w:val="0"/>
      </w:pPr>
      <w:r w:rsidRPr="00F3520C">
        <w:rPr>
          <w:lang w:val="en-GB"/>
        </w:rPr>
        <w:t>Review the baseline data included in the project results framework and GEF Tracking tool and suggest revisions as necessary.</w:t>
      </w:r>
    </w:p>
    <w:p w:rsidR="00B603F7" w:rsidRPr="00F3520C" w:rsidRDefault="00B603F7" w:rsidP="00B603F7">
      <w:pPr>
        <w:spacing w:line="271" w:lineRule="auto"/>
      </w:pPr>
      <w:r w:rsidRPr="00F3520C">
        <w:rPr>
          <w:u w:val="single"/>
        </w:rPr>
        <w:t>Progress</w:t>
      </w:r>
      <w:r w:rsidRPr="00F3520C">
        <w:t>:</w:t>
      </w:r>
    </w:p>
    <w:p w:rsidR="00B603F7" w:rsidRPr="00F3520C" w:rsidRDefault="00B603F7" w:rsidP="001E131D">
      <w:pPr>
        <w:pStyle w:val="ListParagraph"/>
        <w:numPr>
          <w:ilvl w:val="0"/>
          <w:numId w:val="18"/>
        </w:numPr>
        <w:spacing w:after="0" w:line="271" w:lineRule="auto"/>
        <w:contextualSpacing w:val="0"/>
      </w:pPr>
      <w:r w:rsidRPr="00F3520C">
        <w:rPr>
          <w:lang w:val="en-GB"/>
        </w:rPr>
        <w:t xml:space="preserve">Assess the outputs and progress toward outcomes achieve so far and the contribution to attaining the overall objective of the project. </w:t>
      </w:r>
    </w:p>
    <w:p w:rsidR="00B603F7" w:rsidRPr="00F3520C" w:rsidRDefault="00B603F7" w:rsidP="001E131D">
      <w:pPr>
        <w:pStyle w:val="ListParagraph"/>
        <w:numPr>
          <w:ilvl w:val="0"/>
          <w:numId w:val="18"/>
        </w:numPr>
        <w:spacing w:after="0" w:line="271" w:lineRule="auto"/>
        <w:contextualSpacing w:val="0"/>
      </w:pPr>
      <w:r w:rsidRPr="00F3520C">
        <w:rPr>
          <w:lang w:val="en-GB"/>
        </w:rPr>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rsidR="00B603F7" w:rsidRPr="00F3520C" w:rsidRDefault="00B603F7" w:rsidP="001E131D">
      <w:pPr>
        <w:pStyle w:val="ListParagraph"/>
        <w:numPr>
          <w:ilvl w:val="0"/>
          <w:numId w:val="18"/>
        </w:numPr>
        <w:spacing w:after="0" w:line="271" w:lineRule="auto"/>
        <w:contextualSpacing w:val="0"/>
        <w:rPr>
          <w:lang w:val="en-GB"/>
        </w:rPr>
      </w:pPr>
      <w:r w:rsidRPr="00F3520C">
        <w:rPr>
          <w:lang w:val="en-GB"/>
        </w:rPr>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rsidR="00B603F7" w:rsidRPr="00F3520C" w:rsidRDefault="00B603F7" w:rsidP="001E131D">
      <w:pPr>
        <w:pStyle w:val="ListParagraph"/>
        <w:numPr>
          <w:ilvl w:val="0"/>
          <w:numId w:val="16"/>
        </w:numPr>
        <w:spacing w:after="0" w:line="271" w:lineRule="auto"/>
        <w:contextualSpacing w:val="0"/>
        <w:rPr>
          <w:lang w:val="en-GB"/>
        </w:rPr>
      </w:pPr>
      <w:r w:rsidRPr="00F3520C">
        <w:rPr>
          <w:lang w:val="en-GB"/>
        </w:rPr>
        <w:t>Review the extent to which the implementation of the project has been inclusive of relevant stakeholders and to which it has been able to create collaboration between different partners.</w:t>
      </w:r>
      <w:r w:rsidRPr="00F3520C">
        <w:rPr>
          <w:color w:val="000000"/>
          <w:lang w:val="en-GB"/>
        </w:rPr>
        <w:t xml:space="preserve"> Identify opportunities for stronger substantive partnerships.  </w:t>
      </w:r>
    </w:p>
    <w:p w:rsidR="00B603F7" w:rsidRPr="00F3520C" w:rsidRDefault="00B603F7" w:rsidP="00B603F7">
      <w:pPr>
        <w:pStyle w:val="ListParagraph"/>
        <w:spacing w:line="271" w:lineRule="auto"/>
        <w:rPr>
          <w:lang w:val="en-GB"/>
        </w:rPr>
      </w:pPr>
    </w:p>
    <w:p w:rsidR="00B603F7" w:rsidRPr="00F3520C" w:rsidRDefault="00B603F7" w:rsidP="00EE37BC">
      <w:pPr>
        <w:pStyle w:val="ListParagraph"/>
        <w:numPr>
          <w:ilvl w:val="1"/>
          <w:numId w:val="21"/>
        </w:numPr>
        <w:spacing w:after="0" w:line="271" w:lineRule="auto"/>
        <w:jc w:val="both"/>
        <w:rPr>
          <w:b/>
          <w:lang w:val="en-GB"/>
        </w:rPr>
      </w:pPr>
      <w:r w:rsidRPr="00F3520C">
        <w:rPr>
          <w:b/>
          <w:lang w:val="en-GB"/>
        </w:rPr>
        <w:t>Adaptive management</w:t>
      </w:r>
    </w:p>
    <w:p w:rsidR="00B603F7" w:rsidRPr="00F3520C" w:rsidRDefault="00B603F7" w:rsidP="00B603F7">
      <w:pPr>
        <w:keepNext/>
        <w:spacing w:line="271" w:lineRule="auto"/>
        <w:rPr>
          <w:color w:val="000000"/>
          <w:u w:val="single"/>
          <w:lang w:val="en-GB"/>
        </w:rPr>
      </w:pPr>
      <w:r w:rsidRPr="00F3520C">
        <w:rPr>
          <w:color w:val="000000"/>
          <w:u w:val="single"/>
          <w:lang w:val="en-GB"/>
        </w:rPr>
        <w:t>Work Planning</w:t>
      </w:r>
    </w:p>
    <w:p w:rsidR="00B603F7" w:rsidRPr="00F3520C" w:rsidRDefault="00B603F7" w:rsidP="001E131D">
      <w:pPr>
        <w:numPr>
          <w:ilvl w:val="0"/>
          <w:numId w:val="14"/>
        </w:numPr>
        <w:tabs>
          <w:tab w:val="clear" w:pos="360"/>
          <w:tab w:val="num" w:pos="-1702"/>
        </w:tabs>
        <w:spacing w:after="0" w:line="271" w:lineRule="auto"/>
        <w:ind w:left="425" w:hanging="425"/>
        <w:jc w:val="both"/>
        <w:rPr>
          <w:color w:val="000000"/>
          <w:lang w:val="en-GB"/>
        </w:rPr>
      </w:pPr>
      <w:proofErr w:type="gramStart"/>
      <w:r w:rsidRPr="00F3520C">
        <w:rPr>
          <w:color w:val="000000"/>
          <w:lang w:val="en-GB"/>
        </w:rPr>
        <w:t>Are work</w:t>
      </w:r>
      <w:proofErr w:type="gramEnd"/>
      <w:r w:rsidRPr="00F3520C">
        <w:rPr>
          <w:color w:val="000000"/>
          <w:lang w:val="en-GB"/>
        </w:rPr>
        <w:t xml:space="preserve"> planning processes result-based?  If not, suggest ways to re-orientate work planning to focus on results.</w:t>
      </w:r>
    </w:p>
    <w:p w:rsidR="00B603F7" w:rsidRPr="00F3520C" w:rsidRDefault="00B603F7" w:rsidP="001E131D">
      <w:pPr>
        <w:numPr>
          <w:ilvl w:val="0"/>
          <w:numId w:val="14"/>
        </w:numPr>
        <w:tabs>
          <w:tab w:val="clear" w:pos="360"/>
          <w:tab w:val="num" w:pos="-1702"/>
        </w:tabs>
        <w:spacing w:after="0" w:line="271" w:lineRule="auto"/>
        <w:ind w:left="425" w:hanging="425"/>
        <w:jc w:val="both"/>
        <w:rPr>
          <w:color w:val="000000"/>
          <w:lang w:val="en-GB"/>
        </w:rPr>
      </w:pPr>
      <w:r w:rsidRPr="00F3520C">
        <w:rPr>
          <w:color w:val="000000"/>
          <w:lang w:val="en-GB"/>
        </w:rPr>
        <w:t>Examine the use of the project document logical/results framework as a management tool and review any changes made to it since project start.  Ensure any revisions meet UNDP-GEF requirements and assess the impact of the revised approach on project management?</w:t>
      </w:r>
    </w:p>
    <w:p w:rsidR="00B603F7" w:rsidRPr="00F3520C" w:rsidRDefault="00B603F7" w:rsidP="00B603F7">
      <w:pPr>
        <w:spacing w:line="271" w:lineRule="auto"/>
        <w:rPr>
          <w:color w:val="000000"/>
          <w:lang w:val="en-GB"/>
        </w:rPr>
      </w:pPr>
      <w:r w:rsidRPr="00F3520C">
        <w:rPr>
          <w:color w:val="000000"/>
          <w:u w:val="single"/>
          <w:lang w:val="en-GB"/>
        </w:rPr>
        <w:t>Finance and co-finance</w:t>
      </w:r>
      <w:r w:rsidRPr="00F3520C">
        <w:rPr>
          <w:color w:val="000000"/>
          <w:lang w:val="en-GB"/>
        </w:rPr>
        <w:t>:</w:t>
      </w:r>
    </w:p>
    <w:p w:rsidR="00B603F7" w:rsidRPr="00F3520C" w:rsidRDefault="00B603F7" w:rsidP="001E131D">
      <w:pPr>
        <w:pStyle w:val="ListParagraph"/>
        <w:numPr>
          <w:ilvl w:val="0"/>
          <w:numId w:val="17"/>
        </w:numPr>
        <w:spacing w:after="0" w:line="271" w:lineRule="auto"/>
        <w:contextualSpacing w:val="0"/>
        <w:jc w:val="both"/>
        <w:rPr>
          <w:color w:val="000000"/>
          <w:lang w:val="en-GB"/>
        </w:rPr>
      </w:pPr>
      <w:r w:rsidRPr="00F3520C">
        <w:rPr>
          <w:color w:val="000000"/>
          <w:lang w:val="en-GB"/>
        </w:rPr>
        <w:t xml:space="preserve">Consider the financial management of the project, with specific reference to the cost-effectiveness of interventions.  </w:t>
      </w:r>
    </w:p>
    <w:p w:rsidR="00B603F7" w:rsidRPr="00F3520C" w:rsidRDefault="00B603F7" w:rsidP="001E131D">
      <w:pPr>
        <w:pStyle w:val="ListParagraph"/>
        <w:numPr>
          <w:ilvl w:val="0"/>
          <w:numId w:val="17"/>
        </w:numPr>
        <w:spacing w:after="0" w:line="271" w:lineRule="auto"/>
        <w:contextualSpacing w:val="0"/>
        <w:jc w:val="both"/>
        <w:rPr>
          <w:color w:val="000000"/>
          <w:lang w:val="en-GB"/>
        </w:rPr>
      </w:pPr>
      <w:r w:rsidRPr="00F3520C">
        <w:rPr>
          <w:color w:val="000000"/>
          <w:lang w:val="en-GB"/>
        </w:rPr>
        <w:t>Complete the co-financi</w:t>
      </w:r>
      <w:r w:rsidR="00EE37BC" w:rsidRPr="00F3520C">
        <w:rPr>
          <w:color w:val="000000"/>
          <w:lang w:val="en-GB"/>
        </w:rPr>
        <w:t>ng monitoring table (see table below</w:t>
      </w:r>
      <w:r w:rsidRPr="00F3520C">
        <w:rPr>
          <w:color w:val="000000"/>
          <w:lang w:val="en-GB"/>
        </w:rPr>
        <w:t xml:space="preserve">).  </w:t>
      </w:r>
    </w:p>
    <w:p w:rsidR="00B603F7" w:rsidRPr="00F3520C" w:rsidRDefault="00B603F7" w:rsidP="001E131D">
      <w:pPr>
        <w:pStyle w:val="ListParagraph"/>
        <w:numPr>
          <w:ilvl w:val="0"/>
          <w:numId w:val="17"/>
        </w:numPr>
        <w:spacing w:after="0" w:line="271" w:lineRule="auto"/>
        <w:contextualSpacing w:val="0"/>
        <w:jc w:val="both"/>
        <w:rPr>
          <w:color w:val="000000"/>
          <w:lang w:val="en-GB"/>
        </w:rPr>
      </w:pPr>
      <w:r w:rsidRPr="00F3520C">
        <w:rPr>
          <w:lang w:val="en-GB"/>
        </w:rPr>
        <w:t>Review the changes to fund allocations as a result of budget revisions and assess the appropriateness and relevance of such revisions.</w:t>
      </w:r>
    </w:p>
    <w:p w:rsidR="00B603F7" w:rsidRPr="00F3520C" w:rsidRDefault="00B603F7" w:rsidP="00B603F7">
      <w:pPr>
        <w:spacing w:line="271" w:lineRule="auto"/>
        <w:rPr>
          <w:color w:val="000000"/>
          <w:lang w:val="en-GB"/>
        </w:rPr>
      </w:pPr>
      <w:proofErr w:type="gramStart"/>
      <w:r w:rsidRPr="00F3520C">
        <w:rPr>
          <w:color w:val="000000"/>
          <w:u w:val="single"/>
          <w:lang w:val="en-GB"/>
        </w:rPr>
        <w:t>Monitoring Systems</w:t>
      </w:r>
      <w:r w:rsidRPr="00F3520C">
        <w:rPr>
          <w:color w:val="000000"/>
          <w:lang w:val="en-GB"/>
        </w:rPr>
        <w:t>.</w:t>
      </w:r>
      <w:proofErr w:type="gramEnd"/>
      <w:r w:rsidRPr="00F3520C">
        <w:rPr>
          <w:color w:val="000000"/>
          <w:lang w:val="en-GB"/>
        </w:rPr>
        <w:t xml:space="preserve"> </w:t>
      </w:r>
    </w:p>
    <w:p w:rsidR="00B603F7" w:rsidRPr="00F3520C" w:rsidRDefault="00B603F7" w:rsidP="001E131D">
      <w:pPr>
        <w:numPr>
          <w:ilvl w:val="0"/>
          <w:numId w:val="12"/>
        </w:numPr>
        <w:tabs>
          <w:tab w:val="num" w:pos="-4636"/>
        </w:tabs>
        <w:spacing w:after="0" w:line="271" w:lineRule="auto"/>
        <w:jc w:val="both"/>
        <w:rPr>
          <w:color w:val="000000"/>
          <w:lang w:val="en-GB"/>
        </w:rPr>
      </w:pPr>
      <w:r w:rsidRPr="00F3520C">
        <w:rPr>
          <w:color w:val="000000"/>
          <w:lang w:val="en-GB"/>
        </w:rPr>
        <w:t>Review the monitoring tools currently being used:  Do they provide the necessary information? Do they involve key partners? Do they use existing information? Are they efficient? Are they cost-effective? Are additional tools required?</w:t>
      </w:r>
    </w:p>
    <w:p w:rsidR="00B603F7" w:rsidRPr="00F3520C" w:rsidRDefault="00B603F7" w:rsidP="001E131D">
      <w:pPr>
        <w:numPr>
          <w:ilvl w:val="0"/>
          <w:numId w:val="12"/>
        </w:numPr>
        <w:tabs>
          <w:tab w:val="num" w:pos="-4636"/>
        </w:tabs>
        <w:spacing w:after="0" w:line="271" w:lineRule="auto"/>
        <w:jc w:val="both"/>
        <w:rPr>
          <w:color w:val="000000"/>
          <w:lang w:val="en-GB"/>
        </w:rPr>
      </w:pPr>
      <w:r w:rsidRPr="00F3520C">
        <w:rPr>
          <w:color w:val="000000"/>
          <w:lang w:val="en-GB"/>
        </w:rPr>
        <w:lastRenderedPageBreak/>
        <w:t>Ensure that the monitoring system, including performance indicators, meet GEF minimum requirements.  Apply SMART indicators as necessary.</w:t>
      </w:r>
    </w:p>
    <w:p w:rsidR="00B603F7" w:rsidRPr="00F3520C" w:rsidRDefault="00B603F7" w:rsidP="001E131D">
      <w:pPr>
        <w:numPr>
          <w:ilvl w:val="0"/>
          <w:numId w:val="12"/>
        </w:numPr>
        <w:tabs>
          <w:tab w:val="num" w:pos="-4636"/>
        </w:tabs>
        <w:spacing w:after="0" w:line="271" w:lineRule="auto"/>
        <w:jc w:val="both"/>
        <w:rPr>
          <w:color w:val="000000"/>
          <w:lang w:val="en-GB"/>
        </w:rPr>
      </w:pPr>
      <w:r w:rsidRPr="00F3520C">
        <w:rPr>
          <w:color w:val="000000"/>
          <w:lang w:val="en-GB"/>
        </w:rPr>
        <w:t xml:space="preserve">Ensure broader development and gender aspects of the project are being monitored effectively.  Develop SMART indicators, including disaggregated gender indicators as necessary; </w:t>
      </w:r>
    </w:p>
    <w:p w:rsidR="00B603F7" w:rsidRPr="00F3520C" w:rsidRDefault="00B603F7" w:rsidP="001E131D">
      <w:pPr>
        <w:numPr>
          <w:ilvl w:val="0"/>
          <w:numId w:val="12"/>
        </w:numPr>
        <w:tabs>
          <w:tab w:val="num" w:pos="-4636"/>
        </w:tabs>
        <w:spacing w:after="0" w:line="271" w:lineRule="auto"/>
        <w:jc w:val="both"/>
        <w:rPr>
          <w:color w:val="000000"/>
          <w:lang w:val="en-GB"/>
        </w:rPr>
      </w:pPr>
      <w:r w:rsidRPr="00F3520C">
        <w:rPr>
          <w:color w:val="000000"/>
          <w:lang w:val="en-GB"/>
        </w:rPr>
        <w:t>Review the mid-term GEF Tracking Tool (s) as appropriate and comment on progress made, quality of the submission, and overall value of the GEF Tracking Tool.</w:t>
      </w:r>
    </w:p>
    <w:p w:rsidR="00B603F7" w:rsidRPr="00F3520C" w:rsidRDefault="00B603F7" w:rsidP="001E131D">
      <w:pPr>
        <w:numPr>
          <w:ilvl w:val="0"/>
          <w:numId w:val="12"/>
        </w:numPr>
        <w:tabs>
          <w:tab w:val="num" w:pos="-4636"/>
        </w:tabs>
        <w:spacing w:after="0" w:line="271" w:lineRule="auto"/>
        <w:jc w:val="both"/>
        <w:rPr>
          <w:color w:val="000000"/>
          <w:lang w:val="en-GB"/>
        </w:rPr>
      </w:pPr>
      <w:r w:rsidRPr="00F3520C">
        <w:rPr>
          <w:color w:val="000000"/>
          <w:lang w:val="en-GB"/>
        </w:rPr>
        <w:t>Examine the financial management of the project monitoring and evaluation budget.  Are sufficient resources being allocated to M&amp;E? Are these resources being allocated effectively?</w:t>
      </w:r>
    </w:p>
    <w:p w:rsidR="00B603F7" w:rsidRPr="00F3520C" w:rsidRDefault="00B603F7" w:rsidP="00B603F7">
      <w:pPr>
        <w:keepNext/>
        <w:spacing w:line="271" w:lineRule="auto"/>
        <w:rPr>
          <w:color w:val="000000"/>
          <w:u w:val="single"/>
          <w:lang w:val="en-GB"/>
        </w:rPr>
      </w:pPr>
      <w:r w:rsidRPr="00F3520C">
        <w:rPr>
          <w:color w:val="000000"/>
          <w:u w:val="single"/>
          <w:lang w:val="en-GB"/>
        </w:rPr>
        <w:t>Risk Management</w:t>
      </w:r>
    </w:p>
    <w:p w:rsidR="00B603F7" w:rsidRPr="00F3520C" w:rsidRDefault="00B603F7" w:rsidP="001E131D">
      <w:pPr>
        <w:numPr>
          <w:ilvl w:val="0"/>
          <w:numId w:val="13"/>
        </w:numPr>
        <w:tabs>
          <w:tab w:val="clear" w:pos="360"/>
          <w:tab w:val="num" w:pos="-2411"/>
        </w:tabs>
        <w:spacing w:after="0" w:line="271" w:lineRule="auto"/>
        <w:ind w:left="425" w:hanging="425"/>
        <w:jc w:val="both"/>
        <w:rPr>
          <w:color w:val="000000"/>
          <w:lang w:val="en-GB"/>
        </w:rPr>
      </w:pPr>
      <w:r w:rsidRPr="00F3520C">
        <w:rPr>
          <w:color w:val="000000"/>
          <w:lang w:val="en-GB"/>
        </w:rPr>
        <w:t>Validate whether the risks identified in the project document, APR/PIRs and the ATLAS Risk Management Module are the most important and whether the risk ratings applied are appropriate. If not, explain why?</w:t>
      </w:r>
    </w:p>
    <w:p w:rsidR="00B603F7" w:rsidRPr="00F3520C" w:rsidRDefault="00B603F7" w:rsidP="001E131D">
      <w:pPr>
        <w:numPr>
          <w:ilvl w:val="0"/>
          <w:numId w:val="13"/>
        </w:numPr>
        <w:tabs>
          <w:tab w:val="clear" w:pos="360"/>
          <w:tab w:val="num" w:pos="-2411"/>
        </w:tabs>
        <w:spacing w:after="0" w:line="271" w:lineRule="auto"/>
        <w:ind w:left="425" w:hanging="425"/>
        <w:jc w:val="both"/>
        <w:rPr>
          <w:color w:val="000000"/>
          <w:lang w:val="en-GB"/>
        </w:rPr>
      </w:pPr>
      <w:r w:rsidRPr="00F3520C">
        <w:rPr>
          <w:color w:val="000000"/>
          <w:lang w:val="en-GB"/>
        </w:rPr>
        <w:t>Describe any additional risks identified and suggest risk ratings and possible risk management strategies to be adopted.</w:t>
      </w:r>
    </w:p>
    <w:p w:rsidR="00B603F7" w:rsidRPr="00F3520C" w:rsidRDefault="00B603F7" w:rsidP="00B603F7">
      <w:pPr>
        <w:spacing w:line="271" w:lineRule="auto"/>
        <w:rPr>
          <w:color w:val="000000"/>
          <w:u w:val="single"/>
          <w:lang w:val="en-GB"/>
        </w:rPr>
      </w:pPr>
      <w:r w:rsidRPr="00F3520C">
        <w:rPr>
          <w:color w:val="000000"/>
          <w:u w:val="single"/>
          <w:lang w:val="en-GB"/>
        </w:rPr>
        <w:t>Reporting</w:t>
      </w:r>
    </w:p>
    <w:p w:rsidR="00B603F7" w:rsidRPr="00F3520C" w:rsidRDefault="00B603F7" w:rsidP="001E131D">
      <w:pPr>
        <w:numPr>
          <w:ilvl w:val="0"/>
          <w:numId w:val="15"/>
        </w:numPr>
        <w:spacing w:after="0" w:line="271" w:lineRule="auto"/>
        <w:jc w:val="both"/>
        <w:rPr>
          <w:color w:val="000000"/>
          <w:lang w:val="en-GB"/>
        </w:rPr>
      </w:pPr>
      <w:r w:rsidRPr="00F3520C">
        <w:rPr>
          <w:color w:val="000000"/>
          <w:lang w:val="en-GB"/>
        </w:rPr>
        <w:t>Assess how adaptive management changes have been reported by the project management, and shared with the Project Board.</w:t>
      </w:r>
    </w:p>
    <w:p w:rsidR="00B603F7" w:rsidRPr="00F3520C" w:rsidRDefault="00B603F7" w:rsidP="001E131D">
      <w:pPr>
        <w:numPr>
          <w:ilvl w:val="0"/>
          <w:numId w:val="15"/>
        </w:numPr>
        <w:spacing w:after="0" w:line="271" w:lineRule="auto"/>
        <w:jc w:val="both"/>
        <w:rPr>
          <w:color w:val="000000"/>
          <w:lang w:val="en-GB"/>
        </w:rPr>
      </w:pPr>
      <w:r w:rsidRPr="00F3520C">
        <w:rPr>
          <w:color w:val="000000"/>
          <w:lang w:val="en-GB"/>
        </w:rPr>
        <w:t>Assess how lessons derived from the adaptive management process have been documented, shared with key partners and internalized by partners.</w:t>
      </w:r>
    </w:p>
    <w:p w:rsidR="00FD0B13" w:rsidRDefault="00FD0B13" w:rsidP="00FD0B13">
      <w:pPr>
        <w:spacing w:line="271" w:lineRule="auto"/>
        <w:rPr>
          <w:color w:val="000000"/>
          <w:u w:val="single"/>
          <w:lang w:val="en-GB"/>
        </w:rPr>
      </w:pPr>
      <w:r>
        <w:rPr>
          <w:color w:val="000000"/>
          <w:u w:val="single"/>
          <w:lang w:val="en-GB"/>
        </w:rPr>
        <w:t>Recommendations for Tranche II</w:t>
      </w:r>
    </w:p>
    <w:p w:rsidR="00FD0B13" w:rsidRDefault="00FD0B13" w:rsidP="00FD0B13">
      <w:pPr>
        <w:numPr>
          <w:ilvl w:val="0"/>
          <w:numId w:val="25"/>
        </w:numPr>
        <w:spacing w:after="0" w:line="271" w:lineRule="auto"/>
        <w:jc w:val="both"/>
        <w:rPr>
          <w:color w:val="000000"/>
          <w:lang w:val="en-GB"/>
        </w:rPr>
      </w:pPr>
      <w:r>
        <w:rPr>
          <w:color w:val="000000"/>
          <w:lang w:val="en-GB"/>
        </w:rPr>
        <w:t>Consider and make any recommendations for any adjustments that are needed in relation to the sectors that need to be addressed by the project and in each country during tranche II.</w:t>
      </w:r>
    </w:p>
    <w:p w:rsidR="00FD0B13" w:rsidRDefault="00FD0B13" w:rsidP="00FD0B13">
      <w:pPr>
        <w:numPr>
          <w:ilvl w:val="0"/>
          <w:numId w:val="25"/>
        </w:numPr>
        <w:spacing w:after="0" w:line="271" w:lineRule="auto"/>
        <w:jc w:val="both"/>
        <w:rPr>
          <w:color w:val="000000"/>
          <w:lang w:val="en-GB"/>
        </w:rPr>
      </w:pPr>
      <w:r>
        <w:rPr>
          <w:color w:val="000000"/>
          <w:lang w:val="en-GB"/>
        </w:rPr>
        <w:t>Consider and make any recommendations for any adjustments that are needed to the project framework, including outcomes and outputs, for tranche II</w:t>
      </w:r>
    </w:p>
    <w:p w:rsidR="00FD0B13" w:rsidRDefault="00FD0B13" w:rsidP="00FD0B13">
      <w:pPr>
        <w:numPr>
          <w:ilvl w:val="0"/>
          <w:numId w:val="25"/>
        </w:numPr>
        <w:spacing w:after="0" w:line="271" w:lineRule="auto"/>
        <w:jc w:val="both"/>
        <w:rPr>
          <w:color w:val="000000"/>
          <w:lang w:val="en-GB"/>
        </w:rPr>
      </w:pPr>
      <w:r>
        <w:rPr>
          <w:color w:val="000000"/>
          <w:lang w:val="en-GB"/>
        </w:rPr>
        <w:t>Make any other recommendations for adjustments to the project that should be taken into account in the preparation of a new project document for tranche II of the project</w:t>
      </w:r>
    </w:p>
    <w:p w:rsidR="00FD0B13" w:rsidRDefault="00FD0B13" w:rsidP="00FD0B13">
      <w:pPr>
        <w:numPr>
          <w:ilvl w:val="0"/>
          <w:numId w:val="25"/>
        </w:numPr>
        <w:spacing w:after="0" w:line="271" w:lineRule="auto"/>
        <w:jc w:val="both"/>
        <w:rPr>
          <w:color w:val="000000"/>
          <w:lang w:val="en-GB"/>
        </w:rPr>
      </w:pPr>
    </w:p>
    <w:p w:rsidR="00B603F7" w:rsidRDefault="00B603F7" w:rsidP="00B603F7">
      <w:pPr>
        <w:spacing w:line="271" w:lineRule="auto"/>
        <w:ind w:left="360"/>
        <w:rPr>
          <w:color w:val="000000"/>
          <w:lang w:val="en-GB"/>
        </w:rPr>
      </w:pPr>
    </w:p>
    <w:p w:rsidR="00FD0B13" w:rsidRPr="00F3520C" w:rsidRDefault="00FD0B13" w:rsidP="00B603F7">
      <w:pPr>
        <w:spacing w:line="271" w:lineRule="auto"/>
        <w:ind w:left="360"/>
        <w:rPr>
          <w:color w:val="000000"/>
          <w:lang w:val="en-GB"/>
        </w:rPr>
      </w:pPr>
    </w:p>
    <w:p w:rsidR="00B603F7" w:rsidRPr="00F3520C" w:rsidRDefault="00B603F7" w:rsidP="00C9217C">
      <w:pPr>
        <w:pStyle w:val="ListParagraph"/>
        <w:numPr>
          <w:ilvl w:val="1"/>
          <w:numId w:val="21"/>
        </w:numPr>
        <w:spacing w:after="0" w:line="271" w:lineRule="auto"/>
        <w:jc w:val="both"/>
        <w:rPr>
          <w:b/>
          <w:lang w:val="en-GB"/>
        </w:rPr>
      </w:pPr>
      <w:r w:rsidRPr="00F3520C">
        <w:rPr>
          <w:b/>
          <w:lang w:val="en-GB"/>
        </w:rPr>
        <w:t>Management arrangements</w:t>
      </w:r>
    </w:p>
    <w:p w:rsidR="00B603F7" w:rsidRPr="00F3520C" w:rsidRDefault="00B603F7" w:rsidP="001E131D">
      <w:pPr>
        <w:numPr>
          <w:ilvl w:val="0"/>
          <w:numId w:val="19"/>
        </w:numPr>
        <w:spacing w:after="0" w:line="271" w:lineRule="auto"/>
        <w:jc w:val="both"/>
        <w:rPr>
          <w:color w:val="000000"/>
          <w:lang w:val="en-GB"/>
        </w:rPr>
      </w:pPr>
      <w:r w:rsidRPr="00F3520C">
        <w:rPr>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B603F7" w:rsidRPr="00F3520C" w:rsidRDefault="00B603F7" w:rsidP="001E131D">
      <w:pPr>
        <w:numPr>
          <w:ilvl w:val="0"/>
          <w:numId w:val="19"/>
        </w:numPr>
        <w:spacing w:after="0" w:line="271" w:lineRule="auto"/>
        <w:jc w:val="both"/>
        <w:rPr>
          <w:u w:val="single"/>
        </w:rPr>
      </w:pPr>
      <w:r w:rsidRPr="00F3520C">
        <w:rPr>
          <w:color w:val="000000"/>
          <w:lang w:val="en-GB"/>
        </w:rPr>
        <w:t>Review the quality of execution of the project Implementing Partners and recommend areas for improvement.</w:t>
      </w:r>
    </w:p>
    <w:p w:rsidR="00B603F7" w:rsidRPr="000D7E82" w:rsidRDefault="00B603F7" w:rsidP="001E131D">
      <w:pPr>
        <w:numPr>
          <w:ilvl w:val="0"/>
          <w:numId w:val="19"/>
        </w:numPr>
        <w:spacing w:after="0" w:line="271" w:lineRule="auto"/>
        <w:jc w:val="both"/>
        <w:rPr>
          <w:u w:val="single"/>
        </w:rPr>
      </w:pPr>
      <w:r w:rsidRPr="00F3520C">
        <w:rPr>
          <w:color w:val="000000"/>
          <w:lang w:val="en-GB"/>
        </w:rPr>
        <w:t>Review the quality of support provided by UNDP and recommend areas for improvement.</w:t>
      </w:r>
    </w:p>
    <w:p w:rsidR="000D7E82" w:rsidRPr="000D7E82" w:rsidRDefault="00FF058B" w:rsidP="000B1602">
      <w:pPr>
        <w:numPr>
          <w:ilvl w:val="0"/>
          <w:numId w:val="19"/>
        </w:numPr>
        <w:spacing w:after="0" w:line="271" w:lineRule="auto"/>
        <w:jc w:val="both"/>
        <w:rPr>
          <w:b/>
          <w:bCs/>
          <w:u w:val="single"/>
        </w:rPr>
      </w:pPr>
      <w:r>
        <w:rPr>
          <w:b/>
          <w:bCs/>
          <w:color w:val="000000"/>
          <w:lang w:val="en-GB"/>
        </w:rPr>
        <w:t>Analyse the best scenarios for enhancing management arrangements in Tranche II, and</w:t>
      </w:r>
      <w:r w:rsidR="000B1602">
        <w:rPr>
          <w:b/>
          <w:bCs/>
          <w:color w:val="000000"/>
          <w:lang w:val="en-GB"/>
        </w:rPr>
        <w:t xml:space="preserve"> as appropriate and needed</w:t>
      </w:r>
      <w:r>
        <w:rPr>
          <w:b/>
          <w:bCs/>
          <w:color w:val="000000"/>
          <w:lang w:val="en-GB"/>
        </w:rPr>
        <w:t xml:space="preserve"> p</w:t>
      </w:r>
      <w:r w:rsidR="000D7E82" w:rsidRPr="000D7E82">
        <w:rPr>
          <w:b/>
          <w:bCs/>
          <w:color w:val="000000"/>
          <w:lang w:val="en-GB"/>
        </w:rPr>
        <w:t xml:space="preserve">ropose options for </w:t>
      </w:r>
      <w:r w:rsidR="000B1602">
        <w:rPr>
          <w:b/>
          <w:bCs/>
          <w:color w:val="000000"/>
          <w:lang w:val="en-GB"/>
        </w:rPr>
        <w:t xml:space="preserve">alternative </w:t>
      </w:r>
      <w:r w:rsidR="000D7E82" w:rsidRPr="000D7E82">
        <w:rPr>
          <w:b/>
          <w:bCs/>
          <w:color w:val="000000"/>
          <w:lang w:val="en-GB"/>
        </w:rPr>
        <w:t>management arrangements</w:t>
      </w:r>
      <w:r w:rsidR="000B1602">
        <w:rPr>
          <w:b/>
          <w:bCs/>
          <w:color w:val="000000"/>
          <w:lang w:val="en-GB"/>
        </w:rPr>
        <w:t xml:space="preserve"> for</w:t>
      </w:r>
      <w:r w:rsidR="000D7E82" w:rsidRPr="000D7E82">
        <w:rPr>
          <w:b/>
          <w:bCs/>
          <w:color w:val="000000"/>
          <w:lang w:val="en-GB"/>
        </w:rPr>
        <w:t xml:space="preserve"> Tranche two of this project</w:t>
      </w:r>
      <w:r w:rsidR="000B1602">
        <w:rPr>
          <w:b/>
          <w:bCs/>
          <w:color w:val="000000"/>
          <w:lang w:val="en-GB"/>
        </w:rPr>
        <w:t xml:space="preserve"> </w:t>
      </w:r>
      <w:r w:rsidR="000D7E82" w:rsidRPr="000D7E82">
        <w:rPr>
          <w:b/>
          <w:bCs/>
          <w:color w:val="000000"/>
          <w:lang w:val="en-GB"/>
        </w:rPr>
        <w:t>,</w:t>
      </w:r>
      <w:r w:rsidR="000B1602" w:rsidRPr="000B1602">
        <w:rPr>
          <w:b/>
          <w:bCs/>
          <w:color w:val="000000"/>
          <w:lang w:val="en-GB"/>
        </w:rPr>
        <w:t xml:space="preserve"> </w:t>
      </w:r>
      <w:r w:rsidR="000B1602">
        <w:rPr>
          <w:b/>
          <w:bCs/>
          <w:color w:val="000000"/>
          <w:lang w:val="en-GB"/>
        </w:rPr>
        <w:t>(as an separate</w:t>
      </w:r>
      <w:r w:rsidR="000D7E82" w:rsidRPr="000D7E82">
        <w:rPr>
          <w:b/>
          <w:bCs/>
          <w:color w:val="000000"/>
          <w:lang w:val="en-GB"/>
        </w:rPr>
        <w:t xml:space="preserve"> standalone report</w:t>
      </w:r>
      <w:r w:rsidR="000B1602">
        <w:rPr>
          <w:b/>
          <w:bCs/>
          <w:color w:val="000000"/>
          <w:lang w:val="en-GB"/>
        </w:rPr>
        <w:t>)</w:t>
      </w:r>
      <w:r>
        <w:rPr>
          <w:b/>
          <w:bCs/>
          <w:color w:val="000000"/>
          <w:lang w:val="en-GB"/>
        </w:rPr>
        <w:t>.</w:t>
      </w:r>
      <w:r w:rsidR="000D7E82" w:rsidRPr="000D7E82">
        <w:rPr>
          <w:b/>
          <w:bCs/>
          <w:color w:val="000000"/>
          <w:lang w:val="en-GB"/>
        </w:rPr>
        <w:t xml:space="preserve"> </w:t>
      </w:r>
    </w:p>
    <w:p w:rsidR="00960C66" w:rsidRPr="00A45ED4" w:rsidRDefault="00960C66" w:rsidP="004543CE">
      <w:pPr>
        <w:jc w:val="lowKashida"/>
        <w:rPr>
          <w:rFonts w:cstheme="minorHAnsi"/>
        </w:rPr>
      </w:pPr>
    </w:p>
    <w:p w:rsidR="00840832" w:rsidRPr="00A45ED4" w:rsidRDefault="00840832" w:rsidP="001E131D">
      <w:pPr>
        <w:pStyle w:val="ListParagraph"/>
        <w:numPr>
          <w:ilvl w:val="0"/>
          <w:numId w:val="3"/>
        </w:numPr>
        <w:tabs>
          <w:tab w:val="left" w:pos="720"/>
          <w:tab w:val="left" w:pos="810"/>
        </w:tabs>
        <w:rPr>
          <w:rFonts w:cstheme="minorHAnsi"/>
          <w:b/>
          <w:u w:val="single"/>
        </w:rPr>
      </w:pPr>
      <w:r w:rsidRPr="00A45ED4">
        <w:rPr>
          <w:rFonts w:cstheme="minorHAnsi"/>
          <w:b/>
          <w:u w:val="single"/>
        </w:rPr>
        <w:lastRenderedPageBreak/>
        <w:t>METHODOLOGY</w:t>
      </w:r>
    </w:p>
    <w:p w:rsidR="002F29E2" w:rsidRPr="002F29E2" w:rsidRDefault="002F29E2" w:rsidP="002F29E2">
      <w:pPr>
        <w:rPr>
          <w:rFonts w:cstheme="minorHAnsi"/>
        </w:rPr>
      </w:pPr>
      <w:r w:rsidRPr="002F29E2">
        <w:rPr>
          <w:rFonts w:cstheme="minorHAnsi"/>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APR/PIRs, project budget revisions, lesson learned reports, other project files,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2F29E2" w:rsidRPr="002F29E2" w:rsidRDefault="002F29E2" w:rsidP="002F29E2">
      <w:pPr>
        <w:rPr>
          <w:rFonts w:cstheme="minorHAnsi"/>
        </w:rPr>
      </w:pPr>
      <w:r w:rsidRPr="002F29E2">
        <w:rPr>
          <w:rFonts w:cstheme="minorHAnsi"/>
        </w:rPr>
        <w:t xml:space="preserve">The MTR team is expected to follow a collaborative and participatory </w:t>
      </w:r>
      <w:proofErr w:type="gramStart"/>
      <w:r w:rsidRPr="002F29E2">
        <w:rPr>
          <w:rFonts w:cstheme="minorHAnsi"/>
        </w:rPr>
        <w:t>approach  ensuring</w:t>
      </w:r>
      <w:proofErr w:type="gramEnd"/>
      <w:r w:rsidRPr="002F29E2">
        <w:rPr>
          <w:rFonts w:cstheme="minorHAnsi"/>
        </w:rPr>
        <w:t xml:space="preserve"> close engagement with the Project Team, government counterparts (the GEF Operational Focal Point), the UNDP Country Office(s), UNDP-GEF Regional Technical Advisers, and other key stakeholders. </w:t>
      </w:r>
    </w:p>
    <w:p w:rsidR="002F29E2" w:rsidRPr="002F29E2" w:rsidRDefault="002F29E2" w:rsidP="002F29E2">
      <w:pPr>
        <w:rPr>
          <w:rFonts w:cstheme="minorHAnsi"/>
        </w:rPr>
      </w:pPr>
      <w:r w:rsidRPr="002F29E2">
        <w:rPr>
          <w:rFonts w:cstheme="minorHAnsi"/>
        </w:rPr>
        <w:t xml:space="preserve">Engagement of stakeholders is vital to a successful MTR.  Stakeholder involvement should include interviews with stakeholders who have project responsibilities, including but not limited to </w:t>
      </w:r>
      <w:r w:rsidRPr="002F29E2">
        <w:rPr>
          <w:rFonts w:cstheme="minorHAnsi"/>
          <w:highlight w:val="lightGray"/>
        </w:rPr>
        <w:t>(list)</w:t>
      </w:r>
      <w:r w:rsidRPr="002F29E2">
        <w:rPr>
          <w:rFonts w:cstheme="minorHAnsi"/>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Pr="002F29E2">
        <w:rPr>
          <w:rFonts w:cstheme="minorHAnsi"/>
          <w:highlight w:val="lightGray"/>
        </w:rPr>
        <w:t>(location</w:t>
      </w:r>
      <w:r w:rsidRPr="002F29E2">
        <w:rPr>
          <w:rFonts w:cstheme="minorHAnsi"/>
        </w:rPr>
        <w:t xml:space="preserve">), including the following project sites </w:t>
      </w:r>
      <w:r w:rsidRPr="002F29E2">
        <w:rPr>
          <w:rFonts w:cstheme="minorHAnsi"/>
          <w:highlight w:val="lightGray"/>
        </w:rPr>
        <w:t>(list)</w:t>
      </w:r>
      <w:r w:rsidRPr="002F29E2">
        <w:rPr>
          <w:rFonts w:cstheme="minorHAnsi"/>
        </w:rPr>
        <w:t>.</w:t>
      </w:r>
    </w:p>
    <w:p w:rsidR="000C240D" w:rsidRPr="00A45ED4" w:rsidRDefault="002F29E2" w:rsidP="002F29E2">
      <w:pPr>
        <w:rPr>
          <w:rFonts w:cstheme="minorHAnsi"/>
        </w:rPr>
      </w:pPr>
      <w:r w:rsidRPr="002F29E2">
        <w:rPr>
          <w:rFonts w:cstheme="minorHAnsi"/>
        </w:rPr>
        <w:t>The final MTR report should describe the full MTR approach taken and the rationale for the approach making explicit the underlying assumptions, challenges, strengths and weaknesses about the methods and approach of the review.</w:t>
      </w:r>
      <w:r w:rsidR="000C240D" w:rsidRPr="00A45ED4">
        <w:rPr>
          <w:rFonts w:cstheme="minorHAnsi"/>
        </w:rPr>
        <w:br w:type="page"/>
      </w:r>
    </w:p>
    <w:p w:rsidR="000C240D" w:rsidRPr="00A45ED4" w:rsidRDefault="000C240D" w:rsidP="004543CE">
      <w:pPr>
        <w:autoSpaceDE w:val="0"/>
        <w:autoSpaceDN w:val="0"/>
        <w:adjustRightInd w:val="0"/>
        <w:rPr>
          <w:rFonts w:cstheme="minorHAns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73"/>
        <w:gridCol w:w="4791"/>
        <w:gridCol w:w="773"/>
      </w:tblGrid>
      <w:tr w:rsidR="0056779A" w:rsidRPr="00A45ED4" w:rsidTr="002519C5">
        <w:trPr>
          <w:trHeight w:val="206"/>
        </w:trPr>
        <w:tc>
          <w:tcPr>
            <w:tcW w:w="5000" w:type="pct"/>
            <w:gridSpan w:val="4"/>
            <w:vAlign w:val="center"/>
          </w:tcPr>
          <w:p w:rsidR="000C240D" w:rsidRPr="00A45ED4" w:rsidRDefault="000C240D" w:rsidP="004543CE">
            <w:pPr>
              <w:tabs>
                <w:tab w:val="right" w:pos="0"/>
              </w:tabs>
              <w:rPr>
                <w:rFonts w:cstheme="minorHAnsi"/>
                <w:b/>
              </w:rPr>
            </w:pPr>
            <w:r w:rsidRPr="00A45ED4">
              <w:rPr>
                <w:rFonts w:cstheme="minorHAnsi"/>
                <w:b/>
              </w:rPr>
              <w:t>Evaluation Ratings:</w:t>
            </w:r>
          </w:p>
        </w:tc>
      </w:tr>
      <w:tr w:rsidR="0056779A" w:rsidRPr="00A45ED4" w:rsidTr="002519C5">
        <w:tblPrEx>
          <w:shd w:val="clear" w:color="auto" w:fill="4F81BD"/>
        </w:tblPrEx>
        <w:tc>
          <w:tcPr>
            <w:tcW w:w="1652" w:type="pct"/>
            <w:shd w:val="clear" w:color="auto" w:fill="7F7F7F"/>
          </w:tcPr>
          <w:p w:rsidR="000C240D" w:rsidRPr="00A45ED4" w:rsidRDefault="000C240D" w:rsidP="004543CE">
            <w:pPr>
              <w:rPr>
                <w:rFonts w:cstheme="minorHAnsi"/>
                <w:b/>
                <w:bCs/>
              </w:rPr>
            </w:pPr>
            <w:r w:rsidRPr="00A45ED4">
              <w:rPr>
                <w:rFonts w:cstheme="minorHAnsi"/>
                <w:b/>
              </w:rPr>
              <w:t>1. Monitoring and Evaluation</w:t>
            </w:r>
          </w:p>
        </w:tc>
        <w:tc>
          <w:tcPr>
            <w:tcW w:w="375" w:type="pct"/>
            <w:shd w:val="clear" w:color="auto" w:fill="7F7F7F"/>
          </w:tcPr>
          <w:p w:rsidR="000C240D" w:rsidRPr="00A45ED4" w:rsidRDefault="000C240D" w:rsidP="004543CE">
            <w:pPr>
              <w:jc w:val="center"/>
              <w:rPr>
                <w:rFonts w:cstheme="minorHAnsi"/>
                <w:b/>
                <w:bCs/>
              </w:rPr>
            </w:pPr>
            <w:r w:rsidRPr="00A45ED4">
              <w:rPr>
                <w:rFonts w:cstheme="minorHAnsi"/>
                <w:b/>
                <w:i/>
              </w:rPr>
              <w:t>rating</w:t>
            </w:r>
          </w:p>
        </w:tc>
        <w:tc>
          <w:tcPr>
            <w:tcW w:w="2598" w:type="pct"/>
            <w:shd w:val="clear" w:color="auto" w:fill="7F7F7F"/>
          </w:tcPr>
          <w:p w:rsidR="000C240D" w:rsidRPr="00A45ED4" w:rsidRDefault="000C240D" w:rsidP="004543CE">
            <w:pPr>
              <w:rPr>
                <w:rFonts w:cstheme="minorHAnsi"/>
                <w:b/>
                <w:i/>
              </w:rPr>
            </w:pPr>
            <w:r w:rsidRPr="00A45ED4">
              <w:rPr>
                <w:rFonts w:cstheme="minorHAnsi"/>
                <w:b/>
              </w:rPr>
              <w:t>2. IA&amp; EA Execution</w:t>
            </w:r>
          </w:p>
        </w:tc>
        <w:tc>
          <w:tcPr>
            <w:tcW w:w="375" w:type="pct"/>
            <w:shd w:val="clear" w:color="auto" w:fill="7F7F7F"/>
          </w:tcPr>
          <w:p w:rsidR="000C240D" w:rsidRPr="00A45ED4" w:rsidRDefault="000C240D" w:rsidP="004543CE">
            <w:pPr>
              <w:jc w:val="center"/>
              <w:rPr>
                <w:rFonts w:cstheme="minorHAnsi"/>
                <w:b/>
                <w:i/>
              </w:rPr>
            </w:pPr>
            <w:r w:rsidRPr="00A45ED4">
              <w:rPr>
                <w:rFonts w:cstheme="minorHAnsi"/>
                <w:b/>
                <w:i/>
              </w:rPr>
              <w:t>rating</w:t>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M&amp;E design at entry</w:t>
            </w:r>
          </w:p>
        </w:tc>
        <w:tc>
          <w:tcPr>
            <w:tcW w:w="375" w:type="pct"/>
            <w:tcBorders>
              <w:bottom w:val="single" w:sz="4" w:space="0" w:color="auto"/>
            </w:tcBorders>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0C240D" w:rsidRPr="00A45ED4" w:rsidRDefault="000C240D" w:rsidP="004543CE">
            <w:pPr>
              <w:rPr>
                <w:rFonts w:cstheme="minorHAnsi"/>
              </w:rPr>
            </w:pPr>
            <w:r w:rsidRPr="00A45ED4">
              <w:rPr>
                <w:rFonts w:cstheme="minorHAnsi"/>
              </w:rPr>
              <w:t>Quality of UNDP Implementation</w:t>
            </w:r>
          </w:p>
        </w:tc>
        <w:tc>
          <w:tcPr>
            <w:tcW w:w="375" w:type="pct"/>
            <w:tcBorders>
              <w:bottom w:val="single" w:sz="4" w:space="0" w:color="auto"/>
            </w:tcBorders>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M&amp;E Plan Implementation</w:t>
            </w:r>
          </w:p>
        </w:tc>
        <w:tc>
          <w:tcPr>
            <w:tcW w:w="375" w:type="pct"/>
            <w:tcBorders>
              <w:bottom w:val="single" w:sz="4" w:space="0" w:color="auto"/>
            </w:tcBorders>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0C240D" w:rsidRPr="00A45ED4" w:rsidRDefault="000C240D" w:rsidP="004543CE">
            <w:pPr>
              <w:rPr>
                <w:rFonts w:cstheme="minorHAnsi"/>
              </w:rPr>
            </w:pPr>
            <w:r w:rsidRPr="00A45ED4">
              <w:rPr>
                <w:rFonts w:cstheme="minorHAnsi"/>
              </w:rPr>
              <w:t xml:space="preserve">Quality of Execution - Executing Agency </w:t>
            </w:r>
          </w:p>
        </w:tc>
        <w:tc>
          <w:tcPr>
            <w:tcW w:w="375" w:type="pct"/>
            <w:tcBorders>
              <w:bottom w:val="single" w:sz="4" w:space="0" w:color="auto"/>
            </w:tcBorders>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Overall quality of M&amp;E</w:t>
            </w:r>
          </w:p>
        </w:tc>
        <w:tc>
          <w:tcPr>
            <w:tcW w:w="375" w:type="pct"/>
            <w:tcBorders>
              <w:bottom w:val="single" w:sz="4" w:space="0" w:color="auto"/>
            </w:tcBorders>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0C240D" w:rsidRPr="00A45ED4" w:rsidRDefault="000C240D" w:rsidP="004543CE">
            <w:pPr>
              <w:rPr>
                <w:rFonts w:cstheme="minorHAnsi"/>
              </w:rPr>
            </w:pPr>
            <w:r w:rsidRPr="00A45ED4">
              <w:rPr>
                <w:rFonts w:cstheme="minorHAnsi"/>
              </w:rPr>
              <w:t>Overall quality of Implementation / Execution</w:t>
            </w:r>
          </w:p>
        </w:tc>
        <w:tc>
          <w:tcPr>
            <w:tcW w:w="375" w:type="pct"/>
            <w:tcBorders>
              <w:bottom w:val="single" w:sz="4" w:space="0" w:color="auto"/>
            </w:tcBorders>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shd w:val="clear" w:color="auto" w:fill="4F81BD"/>
        </w:tblPrEx>
        <w:tc>
          <w:tcPr>
            <w:tcW w:w="1652" w:type="pct"/>
            <w:shd w:val="clear" w:color="auto" w:fill="7F7F7F"/>
          </w:tcPr>
          <w:p w:rsidR="000C240D" w:rsidRPr="00A45ED4" w:rsidRDefault="000C240D" w:rsidP="004543CE">
            <w:pPr>
              <w:contextualSpacing/>
              <w:rPr>
                <w:rFonts w:cstheme="minorHAnsi"/>
                <w:b/>
                <w:bCs/>
              </w:rPr>
            </w:pPr>
            <w:r w:rsidRPr="00A45ED4">
              <w:rPr>
                <w:rFonts w:cstheme="minorHAnsi"/>
                <w:b/>
                <w:bCs/>
              </w:rPr>
              <w:t xml:space="preserve">3. Assessment of Outcomes </w:t>
            </w:r>
          </w:p>
        </w:tc>
        <w:tc>
          <w:tcPr>
            <w:tcW w:w="375" w:type="pct"/>
            <w:shd w:val="clear" w:color="auto" w:fill="7F7F7F"/>
          </w:tcPr>
          <w:p w:rsidR="000C240D" w:rsidRPr="00A45ED4" w:rsidRDefault="000C240D" w:rsidP="004543CE">
            <w:pPr>
              <w:contextualSpacing/>
              <w:jc w:val="center"/>
              <w:rPr>
                <w:rFonts w:cstheme="minorHAnsi"/>
                <w:b/>
                <w:bCs/>
              </w:rPr>
            </w:pPr>
            <w:r w:rsidRPr="00A45ED4">
              <w:rPr>
                <w:rFonts w:cstheme="minorHAnsi"/>
                <w:b/>
                <w:bCs/>
              </w:rPr>
              <w:t>rating</w:t>
            </w:r>
          </w:p>
        </w:tc>
        <w:tc>
          <w:tcPr>
            <w:tcW w:w="2598" w:type="pct"/>
            <w:shd w:val="clear" w:color="auto" w:fill="7F7F7F"/>
          </w:tcPr>
          <w:p w:rsidR="000C240D" w:rsidRPr="00A45ED4" w:rsidRDefault="000C240D" w:rsidP="004543CE">
            <w:pPr>
              <w:contextualSpacing/>
              <w:rPr>
                <w:rFonts w:cstheme="minorHAnsi"/>
                <w:b/>
                <w:bCs/>
              </w:rPr>
            </w:pPr>
            <w:r w:rsidRPr="00A45ED4">
              <w:rPr>
                <w:rFonts w:cstheme="minorHAnsi"/>
                <w:b/>
                <w:bCs/>
              </w:rPr>
              <w:t>4. Sustainability</w:t>
            </w:r>
          </w:p>
        </w:tc>
        <w:tc>
          <w:tcPr>
            <w:tcW w:w="375" w:type="pct"/>
            <w:shd w:val="clear" w:color="auto" w:fill="7F7F7F"/>
          </w:tcPr>
          <w:p w:rsidR="000C240D" w:rsidRPr="00A45ED4" w:rsidRDefault="000C240D" w:rsidP="004543CE">
            <w:pPr>
              <w:contextualSpacing/>
              <w:jc w:val="center"/>
              <w:rPr>
                <w:rFonts w:cstheme="minorHAnsi"/>
                <w:b/>
                <w:bCs/>
              </w:rPr>
            </w:pPr>
            <w:r w:rsidRPr="00A45ED4">
              <w:rPr>
                <w:rFonts w:cstheme="minorHAnsi"/>
                <w:b/>
                <w:bCs/>
              </w:rPr>
              <w:t>rating</w:t>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 xml:space="preserve">Relevance </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0C240D" w:rsidRPr="00A45ED4" w:rsidRDefault="000C240D" w:rsidP="004543CE">
            <w:pPr>
              <w:rPr>
                <w:rFonts w:cstheme="minorHAnsi"/>
              </w:rPr>
            </w:pPr>
            <w:r w:rsidRPr="00A45ED4">
              <w:rPr>
                <w:rFonts w:cstheme="minorHAnsi"/>
              </w:rPr>
              <w:t>Financial resources:</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Effectiveness</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0C240D" w:rsidRPr="00A45ED4" w:rsidRDefault="000C240D" w:rsidP="004543CE">
            <w:pPr>
              <w:rPr>
                <w:rFonts w:cstheme="minorHAnsi"/>
              </w:rPr>
            </w:pPr>
            <w:r w:rsidRPr="00A45ED4">
              <w:rPr>
                <w:rFonts w:cstheme="minorHAnsi"/>
              </w:rPr>
              <w:t>Socio-political:</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 xml:space="preserve">Efficiency </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0C240D" w:rsidRPr="00A45ED4" w:rsidRDefault="000C240D" w:rsidP="004543CE">
            <w:pPr>
              <w:rPr>
                <w:rFonts w:cstheme="minorHAnsi"/>
              </w:rPr>
            </w:pPr>
            <w:r w:rsidRPr="00A45ED4">
              <w:rPr>
                <w:rFonts w:cstheme="minorHAnsi"/>
              </w:rPr>
              <w:t>Institutional framework and governance:</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r w:rsidRPr="00A45ED4">
              <w:rPr>
                <w:rFonts w:cstheme="minorHAnsi"/>
              </w:rPr>
              <w:t>Overall Project Outcome Rating</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0C240D" w:rsidRPr="00A45ED4" w:rsidRDefault="000C240D" w:rsidP="004543CE">
            <w:pPr>
              <w:rPr>
                <w:rFonts w:cstheme="minorHAnsi"/>
              </w:rPr>
            </w:pPr>
            <w:r w:rsidRPr="00A45ED4">
              <w:rPr>
                <w:rFonts w:cstheme="minorHAnsi"/>
              </w:rPr>
              <w:t>Environmental :</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56779A" w:rsidRPr="00A45ED4"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A45ED4" w:rsidRDefault="000C240D" w:rsidP="004543CE">
            <w:pPr>
              <w:rPr>
                <w:rFonts w:cstheme="minorHAnsi"/>
              </w:rPr>
            </w:pPr>
          </w:p>
        </w:tc>
        <w:tc>
          <w:tcPr>
            <w:tcW w:w="375" w:type="pct"/>
          </w:tcPr>
          <w:p w:rsidR="000C240D" w:rsidRPr="00A45ED4" w:rsidRDefault="000C240D" w:rsidP="004543CE">
            <w:pPr>
              <w:rPr>
                <w:rFonts w:cstheme="minorHAnsi"/>
              </w:rPr>
            </w:pPr>
          </w:p>
        </w:tc>
        <w:tc>
          <w:tcPr>
            <w:tcW w:w="2598" w:type="pct"/>
          </w:tcPr>
          <w:p w:rsidR="000C240D" w:rsidRPr="00A45ED4" w:rsidRDefault="000C240D" w:rsidP="004543CE">
            <w:pPr>
              <w:rPr>
                <w:rFonts w:cstheme="minorHAnsi"/>
              </w:rPr>
            </w:pPr>
            <w:r w:rsidRPr="00A45ED4">
              <w:rPr>
                <w:rFonts w:cstheme="minorHAnsi"/>
              </w:rPr>
              <w:t>Overall likelihood of sustainability:</w:t>
            </w:r>
          </w:p>
        </w:tc>
        <w:tc>
          <w:tcPr>
            <w:tcW w:w="375" w:type="pct"/>
          </w:tcPr>
          <w:p w:rsidR="000C240D" w:rsidRPr="00A45ED4" w:rsidRDefault="000C240D" w:rsidP="004543CE">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bl>
    <w:p w:rsidR="000C240D" w:rsidRPr="00A45ED4" w:rsidRDefault="000C240D" w:rsidP="004543CE">
      <w:pPr>
        <w:pStyle w:val="BodyText"/>
        <w:spacing w:line="276" w:lineRule="auto"/>
        <w:rPr>
          <w:rFonts w:asciiTheme="minorHAnsi" w:hAnsiTheme="minorHAnsi" w:cstheme="minorHAnsi"/>
          <w:sz w:val="22"/>
          <w:szCs w:val="22"/>
        </w:rPr>
      </w:pPr>
    </w:p>
    <w:p w:rsidR="000C240D" w:rsidRPr="00A45ED4" w:rsidRDefault="000C240D" w:rsidP="004543CE">
      <w:pPr>
        <w:keepNext/>
        <w:jc w:val="both"/>
        <w:rPr>
          <w:rFonts w:cstheme="minorHAnsi"/>
          <w:b/>
        </w:rPr>
      </w:pPr>
      <w:r w:rsidRPr="00A45ED4">
        <w:rPr>
          <w:rFonts w:cstheme="minorHAnsi"/>
          <w:b/>
        </w:rPr>
        <w:t>Project finance / co-finance</w:t>
      </w:r>
    </w:p>
    <w:p w:rsidR="000C240D" w:rsidRPr="00A45ED4" w:rsidRDefault="000C240D" w:rsidP="004543CE">
      <w:pPr>
        <w:spacing w:before="200"/>
        <w:rPr>
          <w:rFonts w:cstheme="minorHAnsi"/>
          <w:lang w:val="en-GB"/>
        </w:rPr>
      </w:pPr>
      <w:r w:rsidRPr="00A45ED4">
        <w:rPr>
          <w:rFonts w:cstheme="minorHAnsi"/>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0C240D" w:rsidRPr="00A45ED4" w:rsidRDefault="000C240D" w:rsidP="004543CE">
      <w:pPr>
        <w:spacing w:before="200"/>
        <w:rPr>
          <w:rFonts w:cstheme="minorHAnsi"/>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240D" w:rsidRPr="00A45ED4" w:rsidTr="002519C5">
        <w:tc>
          <w:tcPr>
            <w:tcW w:w="2088" w:type="dxa"/>
            <w:vMerge w:val="restart"/>
          </w:tcPr>
          <w:p w:rsidR="000C240D" w:rsidRPr="00A45ED4" w:rsidRDefault="000C240D" w:rsidP="004543CE">
            <w:pPr>
              <w:rPr>
                <w:rFonts w:cstheme="minorHAnsi"/>
              </w:rPr>
            </w:pPr>
            <w:r w:rsidRPr="00A45ED4">
              <w:rPr>
                <w:rFonts w:cstheme="minorHAnsi"/>
              </w:rPr>
              <w:t>Co-financing</w:t>
            </w:r>
          </w:p>
          <w:p w:rsidR="000C240D" w:rsidRPr="00A45ED4" w:rsidRDefault="000C240D" w:rsidP="004543CE">
            <w:pPr>
              <w:rPr>
                <w:rFonts w:cstheme="minorHAnsi"/>
              </w:rPr>
            </w:pPr>
            <w:r w:rsidRPr="00A45ED4">
              <w:rPr>
                <w:rFonts w:cstheme="minorHAnsi"/>
              </w:rPr>
              <w:t>(type/source)</w:t>
            </w:r>
          </w:p>
        </w:tc>
        <w:tc>
          <w:tcPr>
            <w:tcW w:w="1980" w:type="dxa"/>
            <w:gridSpan w:val="2"/>
          </w:tcPr>
          <w:p w:rsidR="000C240D" w:rsidRPr="00A45ED4" w:rsidRDefault="000C240D" w:rsidP="004543CE">
            <w:pPr>
              <w:rPr>
                <w:rFonts w:cstheme="minorHAnsi"/>
              </w:rPr>
            </w:pPr>
            <w:r w:rsidRPr="00A45ED4">
              <w:rPr>
                <w:rFonts w:cstheme="minorHAnsi"/>
              </w:rPr>
              <w:t>UNDP own financing (mill. US$)</w:t>
            </w:r>
          </w:p>
        </w:tc>
        <w:tc>
          <w:tcPr>
            <w:tcW w:w="2160" w:type="dxa"/>
            <w:gridSpan w:val="2"/>
          </w:tcPr>
          <w:p w:rsidR="000C240D" w:rsidRPr="00A45ED4" w:rsidRDefault="000C240D" w:rsidP="004543CE">
            <w:pPr>
              <w:rPr>
                <w:rFonts w:cstheme="minorHAnsi"/>
              </w:rPr>
            </w:pPr>
            <w:r w:rsidRPr="00A45ED4">
              <w:rPr>
                <w:rFonts w:cstheme="minorHAnsi"/>
              </w:rPr>
              <w:t>Government</w:t>
            </w:r>
          </w:p>
          <w:p w:rsidR="000C240D" w:rsidRPr="00A45ED4" w:rsidRDefault="000C240D" w:rsidP="004543CE">
            <w:pPr>
              <w:rPr>
                <w:rFonts w:cstheme="minorHAnsi"/>
              </w:rPr>
            </w:pPr>
            <w:r w:rsidRPr="00A45ED4">
              <w:rPr>
                <w:rFonts w:cstheme="minorHAnsi"/>
              </w:rPr>
              <w:t>(mill. US$)</w:t>
            </w:r>
          </w:p>
        </w:tc>
        <w:tc>
          <w:tcPr>
            <w:tcW w:w="2070" w:type="dxa"/>
            <w:gridSpan w:val="2"/>
          </w:tcPr>
          <w:p w:rsidR="000C240D" w:rsidRPr="00A45ED4" w:rsidRDefault="000C240D" w:rsidP="004543CE">
            <w:pPr>
              <w:rPr>
                <w:rFonts w:cstheme="minorHAnsi"/>
              </w:rPr>
            </w:pPr>
            <w:r w:rsidRPr="00A45ED4">
              <w:rPr>
                <w:rFonts w:cstheme="minorHAnsi"/>
              </w:rPr>
              <w:t>Partner Agency</w:t>
            </w:r>
          </w:p>
          <w:p w:rsidR="000C240D" w:rsidRPr="00A45ED4" w:rsidRDefault="000C240D" w:rsidP="004543CE">
            <w:pPr>
              <w:rPr>
                <w:rFonts w:cstheme="minorHAnsi"/>
              </w:rPr>
            </w:pPr>
            <w:r w:rsidRPr="00A45ED4">
              <w:rPr>
                <w:rFonts w:cstheme="minorHAnsi"/>
              </w:rPr>
              <w:t>(mill. US$)</w:t>
            </w:r>
          </w:p>
        </w:tc>
        <w:tc>
          <w:tcPr>
            <w:tcW w:w="2250" w:type="dxa"/>
            <w:gridSpan w:val="2"/>
          </w:tcPr>
          <w:p w:rsidR="000C240D" w:rsidRPr="00A45ED4" w:rsidRDefault="000C240D" w:rsidP="004543CE">
            <w:pPr>
              <w:rPr>
                <w:rFonts w:cstheme="minorHAnsi"/>
              </w:rPr>
            </w:pPr>
            <w:r w:rsidRPr="00A45ED4">
              <w:rPr>
                <w:rFonts w:cstheme="minorHAnsi"/>
              </w:rPr>
              <w:t>Total</w:t>
            </w:r>
          </w:p>
          <w:p w:rsidR="000C240D" w:rsidRPr="00A45ED4" w:rsidRDefault="000C240D" w:rsidP="004543CE">
            <w:pPr>
              <w:rPr>
                <w:rFonts w:cstheme="minorHAnsi"/>
              </w:rPr>
            </w:pPr>
            <w:r w:rsidRPr="00A45ED4">
              <w:rPr>
                <w:rFonts w:cstheme="minorHAnsi"/>
              </w:rPr>
              <w:t>(mill. US$)</w:t>
            </w:r>
          </w:p>
        </w:tc>
      </w:tr>
      <w:tr w:rsidR="000C240D" w:rsidRPr="00A45ED4" w:rsidTr="002519C5">
        <w:trPr>
          <w:trHeight w:val="143"/>
        </w:trPr>
        <w:tc>
          <w:tcPr>
            <w:tcW w:w="2088" w:type="dxa"/>
            <w:vMerge/>
          </w:tcPr>
          <w:p w:rsidR="000C240D" w:rsidRPr="00A45ED4" w:rsidRDefault="000C240D" w:rsidP="004543CE">
            <w:pPr>
              <w:rPr>
                <w:rFonts w:cstheme="minorHAnsi"/>
              </w:rPr>
            </w:pPr>
          </w:p>
        </w:tc>
        <w:tc>
          <w:tcPr>
            <w:tcW w:w="900" w:type="dxa"/>
          </w:tcPr>
          <w:p w:rsidR="000C240D" w:rsidRPr="00A45ED4" w:rsidRDefault="000C240D" w:rsidP="004543CE">
            <w:pPr>
              <w:rPr>
                <w:rFonts w:cstheme="minorHAnsi"/>
              </w:rPr>
            </w:pPr>
            <w:r w:rsidRPr="00A45ED4">
              <w:rPr>
                <w:rFonts w:cstheme="minorHAnsi"/>
              </w:rPr>
              <w:t>Planned</w:t>
            </w:r>
          </w:p>
        </w:tc>
        <w:tc>
          <w:tcPr>
            <w:tcW w:w="1080" w:type="dxa"/>
          </w:tcPr>
          <w:p w:rsidR="000C240D" w:rsidRPr="00A45ED4" w:rsidRDefault="000C240D" w:rsidP="004543CE">
            <w:pPr>
              <w:rPr>
                <w:rFonts w:cstheme="minorHAnsi"/>
              </w:rPr>
            </w:pPr>
            <w:r w:rsidRPr="00A45ED4">
              <w:rPr>
                <w:rFonts w:cstheme="minorHAnsi"/>
              </w:rPr>
              <w:t xml:space="preserve">Actual </w:t>
            </w:r>
          </w:p>
        </w:tc>
        <w:tc>
          <w:tcPr>
            <w:tcW w:w="1080" w:type="dxa"/>
          </w:tcPr>
          <w:p w:rsidR="000C240D" w:rsidRPr="00A45ED4" w:rsidRDefault="000C240D" w:rsidP="004543CE">
            <w:pPr>
              <w:rPr>
                <w:rFonts w:cstheme="minorHAnsi"/>
              </w:rPr>
            </w:pPr>
            <w:r w:rsidRPr="00A45ED4">
              <w:rPr>
                <w:rFonts w:cstheme="minorHAnsi"/>
              </w:rPr>
              <w:t>Planned</w:t>
            </w:r>
          </w:p>
        </w:tc>
        <w:tc>
          <w:tcPr>
            <w:tcW w:w="1080" w:type="dxa"/>
          </w:tcPr>
          <w:p w:rsidR="000C240D" w:rsidRPr="00A45ED4" w:rsidRDefault="000C240D" w:rsidP="004543CE">
            <w:pPr>
              <w:rPr>
                <w:rFonts w:cstheme="minorHAnsi"/>
              </w:rPr>
            </w:pPr>
            <w:r w:rsidRPr="00A45ED4">
              <w:rPr>
                <w:rFonts w:cstheme="minorHAnsi"/>
              </w:rPr>
              <w:t>Actual</w:t>
            </w:r>
          </w:p>
        </w:tc>
        <w:tc>
          <w:tcPr>
            <w:tcW w:w="1080" w:type="dxa"/>
          </w:tcPr>
          <w:p w:rsidR="000C240D" w:rsidRPr="00A45ED4" w:rsidRDefault="000C240D" w:rsidP="004543CE">
            <w:pPr>
              <w:rPr>
                <w:rFonts w:cstheme="minorHAnsi"/>
              </w:rPr>
            </w:pPr>
            <w:r w:rsidRPr="00A45ED4">
              <w:rPr>
                <w:rFonts w:cstheme="minorHAnsi"/>
              </w:rPr>
              <w:t>Planned</w:t>
            </w:r>
          </w:p>
        </w:tc>
        <w:tc>
          <w:tcPr>
            <w:tcW w:w="990" w:type="dxa"/>
          </w:tcPr>
          <w:p w:rsidR="000C240D" w:rsidRPr="00A45ED4" w:rsidRDefault="000C240D" w:rsidP="004543CE">
            <w:pPr>
              <w:rPr>
                <w:rFonts w:cstheme="minorHAnsi"/>
              </w:rPr>
            </w:pPr>
            <w:r w:rsidRPr="00A45ED4">
              <w:rPr>
                <w:rFonts w:cstheme="minorHAnsi"/>
              </w:rPr>
              <w:t>Actual</w:t>
            </w:r>
          </w:p>
        </w:tc>
        <w:tc>
          <w:tcPr>
            <w:tcW w:w="1170" w:type="dxa"/>
          </w:tcPr>
          <w:p w:rsidR="000C240D" w:rsidRPr="00A45ED4" w:rsidRDefault="000C240D" w:rsidP="004543CE">
            <w:pPr>
              <w:rPr>
                <w:rFonts w:cstheme="minorHAnsi"/>
              </w:rPr>
            </w:pPr>
            <w:r w:rsidRPr="00A45ED4">
              <w:rPr>
                <w:rFonts w:cstheme="minorHAnsi"/>
              </w:rPr>
              <w:t>Actual</w:t>
            </w:r>
          </w:p>
        </w:tc>
        <w:tc>
          <w:tcPr>
            <w:tcW w:w="1080" w:type="dxa"/>
          </w:tcPr>
          <w:p w:rsidR="000C240D" w:rsidRPr="00A45ED4" w:rsidRDefault="000C240D" w:rsidP="004543CE">
            <w:pPr>
              <w:rPr>
                <w:rFonts w:cstheme="minorHAnsi"/>
              </w:rPr>
            </w:pPr>
            <w:r w:rsidRPr="00A45ED4">
              <w:rPr>
                <w:rFonts w:cstheme="minorHAnsi"/>
              </w:rPr>
              <w:t>Actual</w:t>
            </w:r>
          </w:p>
        </w:tc>
      </w:tr>
      <w:tr w:rsidR="000C240D" w:rsidRPr="00A45ED4" w:rsidTr="002519C5">
        <w:tc>
          <w:tcPr>
            <w:tcW w:w="2088" w:type="dxa"/>
          </w:tcPr>
          <w:p w:rsidR="000C240D" w:rsidRPr="00A45ED4" w:rsidRDefault="000C240D" w:rsidP="004543CE">
            <w:pPr>
              <w:rPr>
                <w:rFonts w:cstheme="minorHAnsi"/>
              </w:rPr>
            </w:pPr>
            <w:r w:rsidRPr="00A45ED4">
              <w:rPr>
                <w:rFonts w:cstheme="minorHAnsi"/>
              </w:rPr>
              <w:t xml:space="preserve">Grants </w:t>
            </w:r>
          </w:p>
        </w:tc>
        <w:tc>
          <w:tcPr>
            <w:tcW w:w="90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990" w:type="dxa"/>
          </w:tcPr>
          <w:p w:rsidR="000C240D" w:rsidRPr="00A45ED4" w:rsidRDefault="000C240D" w:rsidP="004543CE">
            <w:pPr>
              <w:rPr>
                <w:rFonts w:cstheme="minorHAnsi"/>
              </w:rPr>
            </w:pPr>
          </w:p>
        </w:tc>
        <w:tc>
          <w:tcPr>
            <w:tcW w:w="117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r>
      <w:tr w:rsidR="000C240D" w:rsidRPr="00A45ED4" w:rsidTr="002519C5">
        <w:trPr>
          <w:trHeight w:val="332"/>
        </w:trPr>
        <w:tc>
          <w:tcPr>
            <w:tcW w:w="2088" w:type="dxa"/>
          </w:tcPr>
          <w:p w:rsidR="000C240D" w:rsidRPr="00A45ED4" w:rsidRDefault="000C240D" w:rsidP="004543CE">
            <w:pPr>
              <w:rPr>
                <w:rFonts w:cstheme="minorHAnsi"/>
              </w:rPr>
            </w:pPr>
            <w:r w:rsidRPr="00A45ED4">
              <w:rPr>
                <w:rFonts w:cstheme="minorHAnsi"/>
              </w:rPr>
              <w:t xml:space="preserve">Loans/Concessions </w:t>
            </w:r>
          </w:p>
        </w:tc>
        <w:tc>
          <w:tcPr>
            <w:tcW w:w="90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990" w:type="dxa"/>
          </w:tcPr>
          <w:p w:rsidR="000C240D" w:rsidRPr="00A45ED4" w:rsidRDefault="000C240D" w:rsidP="004543CE">
            <w:pPr>
              <w:rPr>
                <w:rFonts w:cstheme="minorHAnsi"/>
              </w:rPr>
            </w:pPr>
          </w:p>
        </w:tc>
        <w:tc>
          <w:tcPr>
            <w:tcW w:w="117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r>
      <w:tr w:rsidR="000C240D" w:rsidRPr="00A45ED4" w:rsidTr="002519C5">
        <w:tc>
          <w:tcPr>
            <w:tcW w:w="2088" w:type="dxa"/>
          </w:tcPr>
          <w:p w:rsidR="000C240D" w:rsidRPr="00A45ED4" w:rsidRDefault="000C240D" w:rsidP="001E131D">
            <w:pPr>
              <w:numPr>
                <w:ilvl w:val="0"/>
                <w:numId w:val="8"/>
              </w:numPr>
              <w:spacing w:before="60" w:after="60"/>
              <w:rPr>
                <w:rFonts w:cstheme="minorHAnsi"/>
              </w:rPr>
            </w:pPr>
            <w:r w:rsidRPr="00A45ED4">
              <w:rPr>
                <w:rFonts w:cstheme="minorHAnsi"/>
              </w:rPr>
              <w:t xml:space="preserve">In-kind </w:t>
            </w:r>
            <w:r w:rsidRPr="00A45ED4">
              <w:rPr>
                <w:rFonts w:cstheme="minorHAnsi"/>
              </w:rPr>
              <w:lastRenderedPageBreak/>
              <w:t>support</w:t>
            </w:r>
          </w:p>
        </w:tc>
        <w:tc>
          <w:tcPr>
            <w:tcW w:w="90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990" w:type="dxa"/>
          </w:tcPr>
          <w:p w:rsidR="000C240D" w:rsidRPr="00A45ED4" w:rsidRDefault="000C240D" w:rsidP="004543CE">
            <w:pPr>
              <w:rPr>
                <w:rFonts w:cstheme="minorHAnsi"/>
              </w:rPr>
            </w:pPr>
          </w:p>
        </w:tc>
        <w:tc>
          <w:tcPr>
            <w:tcW w:w="117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r>
      <w:tr w:rsidR="000C240D" w:rsidRPr="00A45ED4" w:rsidTr="002519C5">
        <w:tc>
          <w:tcPr>
            <w:tcW w:w="2088" w:type="dxa"/>
          </w:tcPr>
          <w:p w:rsidR="000C240D" w:rsidRPr="00A45ED4" w:rsidRDefault="000C240D" w:rsidP="001E131D">
            <w:pPr>
              <w:numPr>
                <w:ilvl w:val="0"/>
                <w:numId w:val="8"/>
              </w:numPr>
              <w:spacing w:before="60" w:after="60"/>
              <w:rPr>
                <w:rFonts w:cstheme="minorHAnsi"/>
              </w:rPr>
            </w:pPr>
            <w:r w:rsidRPr="00A45ED4">
              <w:rPr>
                <w:rFonts w:cstheme="minorHAnsi"/>
              </w:rPr>
              <w:lastRenderedPageBreak/>
              <w:t>Other</w:t>
            </w:r>
          </w:p>
        </w:tc>
        <w:tc>
          <w:tcPr>
            <w:tcW w:w="90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990" w:type="dxa"/>
          </w:tcPr>
          <w:p w:rsidR="000C240D" w:rsidRPr="00A45ED4" w:rsidRDefault="000C240D" w:rsidP="004543CE">
            <w:pPr>
              <w:rPr>
                <w:rFonts w:cstheme="minorHAnsi"/>
              </w:rPr>
            </w:pPr>
          </w:p>
        </w:tc>
        <w:tc>
          <w:tcPr>
            <w:tcW w:w="117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r>
      <w:tr w:rsidR="000C240D" w:rsidRPr="00A45ED4" w:rsidTr="002519C5">
        <w:trPr>
          <w:trHeight w:val="215"/>
        </w:trPr>
        <w:tc>
          <w:tcPr>
            <w:tcW w:w="2088" w:type="dxa"/>
          </w:tcPr>
          <w:p w:rsidR="000C240D" w:rsidRPr="00A45ED4" w:rsidRDefault="000C240D" w:rsidP="004543CE">
            <w:pPr>
              <w:rPr>
                <w:rFonts w:cstheme="minorHAnsi"/>
              </w:rPr>
            </w:pPr>
            <w:r w:rsidRPr="00A45ED4">
              <w:rPr>
                <w:rFonts w:cstheme="minorHAnsi"/>
              </w:rPr>
              <w:t>Totals</w:t>
            </w:r>
          </w:p>
        </w:tc>
        <w:tc>
          <w:tcPr>
            <w:tcW w:w="90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c>
          <w:tcPr>
            <w:tcW w:w="990" w:type="dxa"/>
          </w:tcPr>
          <w:p w:rsidR="000C240D" w:rsidRPr="00A45ED4" w:rsidRDefault="000C240D" w:rsidP="004543CE">
            <w:pPr>
              <w:rPr>
                <w:rFonts w:cstheme="minorHAnsi"/>
              </w:rPr>
            </w:pPr>
          </w:p>
        </w:tc>
        <w:tc>
          <w:tcPr>
            <w:tcW w:w="1170" w:type="dxa"/>
          </w:tcPr>
          <w:p w:rsidR="000C240D" w:rsidRPr="00A45ED4" w:rsidRDefault="000C240D" w:rsidP="004543CE">
            <w:pPr>
              <w:rPr>
                <w:rFonts w:cstheme="minorHAnsi"/>
              </w:rPr>
            </w:pPr>
          </w:p>
        </w:tc>
        <w:tc>
          <w:tcPr>
            <w:tcW w:w="1080" w:type="dxa"/>
          </w:tcPr>
          <w:p w:rsidR="000C240D" w:rsidRPr="00A45ED4" w:rsidRDefault="000C240D" w:rsidP="004543CE">
            <w:pPr>
              <w:rPr>
                <w:rFonts w:cstheme="minorHAnsi"/>
              </w:rPr>
            </w:pPr>
          </w:p>
        </w:tc>
      </w:tr>
    </w:tbl>
    <w:p w:rsidR="00CA33F1" w:rsidRPr="00A45ED4" w:rsidRDefault="00CA33F1" w:rsidP="004543CE">
      <w:pPr>
        <w:pStyle w:val="BodyText"/>
        <w:spacing w:line="276" w:lineRule="auto"/>
        <w:rPr>
          <w:rFonts w:asciiTheme="minorHAnsi" w:hAnsiTheme="minorHAnsi" w:cstheme="minorHAnsi"/>
          <w:b/>
          <w:sz w:val="22"/>
          <w:szCs w:val="22"/>
        </w:rPr>
      </w:pPr>
    </w:p>
    <w:p w:rsidR="000C240D" w:rsidRPr="00A45ED4" w:rsidRDefault="000C240D" w:rsidP="004543CE">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 xml:space="preserve">Impact </w:t>
      </w:r>
    </w:p>
    <w:p w:rsidR="000C240D" w:rsidRPr="00A45ED4" w:rsidRDefault="000C240D" w:rsidP="004543CE">
      <w:pPr>
        <w:spacing w:after="120"/>
        <w:rPr>
          <w:rFonts w:cstheme="minorHAnsi"/>
        </w:rPr>
      </w:pPr>
      <w:r w:rsidRPr="00A45ED4">
        <w:rPr>
          <w:rFonts w:cstheme="minorHAnsi"/>
        </w:rPr>
        <w:t>The evaluators will assess the extent to which the project is achieving impacts or progressing towards the achievem</w:t>
      </w:r>
      <w:r w:rsidR="00F06B9C" w:rsidRPr="00A45ED4">
        <w:rPr>
          <w:rFonts w:cstheme="minorHAnsi"/>
        </w:rPr>
        <w:t xml:space="preserve">ent of impacts. </w:t>
      </w:r>
    </w:p>
    <w:p w:rsidR="000C240D" w:rsidRPr="00A45ED4" w:rsidRDefault="000C240D" w:rsidP="004543CE">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Conclusions, recommendations and lessons</w:t>
      </w:r>
    </w:p>
    <w:p w:rsidR="000C240D" w:rsidRPr="00A45ED4" w:rsidRDefault="000C240D" w:rsidP="004543CE">
      <w:pPr>
        <w:spacing w:after="120"/>
        <w:rPr>
          <w:rFonts w:cstheme="minorHAnsi"/>
        </w:rPr>
      </w:pPr>
      <w:r w:rsidRPr="00A45ED4">
        <w:rPr>
          <w:rFonts w:cstheme="minorHAnsi"/>
        </w:rPr>
        <w:t xml:space="preserve">The evaluation report must include a chapter providing a set of </w:t>
      </w:r>
      <w:r w:rsidRPr="00A45ED4">
        <w:rPr>
          <w:rFonts w:cstheme="minorHAnsi"/>
          <w:b/>
        </w:rPr>
        <w:t>conclusions</w:t>
      </w:r>
      <w:r w:rsidRPr="00A45ED4">
        <w:rPr>
          <w:rFonts w:cstheme="minorHAnsi"/>
        </w:rPr>
        <w:t xml:space="preserve">, </w:t>
      </w:r>
      <w:r w:rsidRPr="00A45ED4">
        <w:rPr>
          <w:rFonts w:cstheme="minorHAnsi"/>
          <w:b/>
        </w:rPr>
        <w:t>recommendations</w:t>
      </w:r>
      <w:r w:rsidRPr="00A45ED4">
        <w:rPr>
          <w:rFonts w:cstheme="minorHAnsi"/>
        </w:rPr>
        <w:t xml:space="preserve"> and </w:t>
      </w:r>
      <w:r w:rsidRPr="00A45ED4">
        <w:rPr>
          <w:rFonts w:cstheme="minorHAnsi"/>
          <w:b/>
        </w:rPr>
        <w:t>lessons</w:t>
      </w:r>
      <w:r w:rsidRPr="00A45ED4">
        <w:rPr>
          <w:rFonts w:cstheme="minorHAnsi"/>
        </w:rPr>
        <w:t xml:space="preserve">.  </w:t>
      </w:r>
    </w:p>
    <w:p w:rsidR="000C240D" w:rsidRPr="00A45ED4" w:rsidRDefault="000C240D" w:rsidP="004543CE">
      <w:pPr>
        <w:rPr>
          <w:rFonts w:cstheme="minorHAnsi"/>
          <w:b/>
        </w:rPr>
      </w:pPr>
      <w:r w:rsidRPr="00A45ED4">
        <w:rPr>
          <w:rFonts w:cstheme="minorHAnsi"/>
          <w:b/>
        </w:rPr>
        <w:t xml:space="preserve">Implementation arrangements </w:t>
      </w:r>
    </w:p>
    <w:p w:rsidR="000C240D" w:rsidRPr="00A45ED4" w:rsidRDefault="000C240D" w:rsidP="00636848">
      <w:pPr>
        <w:spacing w:before="200"/>
        <w:rPr>
          <w:rFonts w:cstheme="minorHAnsi"/>
        </w:rPr>
      </w:pPr>
      <w:r w:rsidRPr="00A45ED4">
        <w:rPr>
          <w:rFonts w:cstheme="minorHAnsi"/>
        </w:rPr>
        <w:t xml:space="preserve">The principal responsibility for managing this evaluation resides with the UNDP </w:t>
      </w:r>
      <w:r w:rsidR="00F06B9C" w:rsidRPr="00A45ED4">
        <w:rPr>
          <w:rFonts w:cstheme="minorHAnsi"/>
        </w:rPr>
        <w:t>Jordan CO</w:t>
      </w:r>
      <w:r w:rsidRPr="00A45ED4">
        <w:rPr>
          <w:rFonts w:cstheme="minorHAnsi"/>
        </w:rPr>
        <w:t xml:space="preserve">. </w:t>
      </w:r>
      <w:r w:rsidR="00F06B9C" w:rsidRPr="00A45ED4">
        <w:rPr>
          <w:rFonts w:cstheme="minorHAnsi"/>
        </w:rPr>
        <w:t xml:space="preserve"> UNDP Jordan</w:t>
      </w:r>
      <w:r w:rsidRPr="00A45ED4">
        <w:rPr>
          <w:rFonts w:cstheme="minorHAnsi"/>
        </w:rPr>
        <w:t xml:space="preserve"> will issue and manage the contract. The Project Team and Country Office will be responsible for liaising with the </w:t>
      </w:r>
      <w:r w:rsidR="004C055D">
        <w:rPr>
          <w:rFonts w:cstheme="minorHAnsi"/>
        </w:rPr>
        <w:t>MTR consultant</w:t>
      </w:r>
      <w:r w:rsidR="004C055D" w:rsidRPr="00A45ED4">
        <w:rPr>
          <w:rFonts w:cstheme="minorHAnsi"/>
        </w:rPr>
        <w:t xml:space="preserve"> </w:t>
      </w:r>
      <w:r w:rsidRPr="00A45ED4">
        <w:rPr>
          <w:rFonts w:cstheme="minorHAnsi"/>
        </w:rPr>
        <w:t xml:space="preserve">to set up stakeholder interviews, coordinate with the </w:t>
      </w:r>
      <w:r w:rsidR="00636848" w:rsidRPr="00A45ED4">
        <w:rPr>
          <w:rFonts w:cstheme="minorHAnsi"/>
        </w:rPr>
        <w:t>partners</w:t>
      </w:r>
      <w:r w:rsidR="006863E1" w:rsidRPr="00A45ED4">
        <w:rPr>
          <w:rFonts w:cstheme="minorHAnsi"/>
        </w:rPr>
        <w:t>,</w:t>
      </w:r>
      <w:r w:rsidRPr="00A45ED4">
        <w:rPr>
          <w:rFonts w:cstheme="minorHAnsi"/>
        </w:rPr>
        <w:t xml:space="preserve"> etc.  </w:t>
      </w:r>
    </w:p>
    <w:p w:rsidR="000C240D" w:rsidRPr="00A45ED4" w:rsidRDefault="000C240D" w:rsidP="004543CE">
      <w:pPr>
        <w:pStyle w:val="BodyText3"/>
        <w:spacing w:after="0" w:line="276" w:lineRule="auto"/>
        <w:jc w:val="both"/>
        <w:rPr>
          <w:rFonts w:asciiTheme="minorHAnsi" w:hAnsiTheme="minorHAnsi" w:cstheme="minorHAnsi"/>
          <w:i/>
          <w:sz w:val="22"/>
          <w:szCs w:val="22"/>
        </w:rPr>
      </w:pPr>
      <w:r w:rsidRPr="00A45ED4">
        <w:rPr>
          <w:rFonts w:asciiTheme="minorHAnsi" w:hAnsiTheme="minorHAnsi" w:cstheme="minorHAnsi"/>
          <w:i/>
          <w:sz w:val="22"/>
          <w:szCs w:val="22"/>
        </w:rPr>
        <w:t xml:space="preserve">Although the Consultant should feel free to discuss with the authorities concerned all matters relevant to </w:t>
      </w:r>
      <w:r w:rsidR="00546B29" w:rsidRPr="00A45ED4">
        <w:rPr>
          <w:rFonts w:asciiTheme="minorHAnsi" w:hAnsiTheme="minorHAnsi" w:cstheme="minorHAnsi"/>
          <w:i/>
          <w:sz w:val="22"/>
          <w:szCs w:val="22"/>
        </w:rPr>
        <w:t xml:space="preserve">his/her </w:t>
      </w:r>
      <w:r w:rsidRPr="00A45ED4">
        <w:rPr>
          <w:rFonts w:asciiTheme="minorHAnsi" w:hAnsiTheme="minorHAnsi" w:cstheme="minorHAnsi"/>
          <w:i/>
          <w:sz w:val="22"/>
          <w:szCs w:val="22"/>
        </w:rPr>
        <w:t xml:space="preserve">assignment, </w:t>
      </w:r>
      <w:r w:rsidR="00546B29" w:rsidRPr="00A45ED4">
        <w:rPr>
          <w:rFonts w:asciiTheme="minorHAnsi" w:hAnsiTheme="minorHAnsi" w:cstheme="minorHAnsi"/>
          <w:i/>
          <w:sz w:val="22"/>
          <w:szCs w:val="22"/>
        </w:rPr>
        <w:t xml:space="preserve">he/she </w:t>
      </w:r>
      <w:r w:rsidRPr="00A45ED4">
        <w:rPr>
          <w:rFonts w:asciiTheme="minorHAnsi" w:hAnsiTheme="minorHAnsi" w:cstheme="minorHAnsi"/>
          <w:i/>
          <w:sz w:val="22"/>
          <w:szCs w:val="22"/>
        </w:rPr>
        <w:t xml:space="preserve">is not authorized to make any commitment or statement on behalf of </w:t>
      </w:r>
      <w:r w:rsidR="00F06B9C" w:rsidRPr="00A45ED4">
        <w:rPr>
          <w:rFonts w:asciiTheme="minorHAnsi" w:hAnsiTheme="minorHAnsi" w:cstheme="minorHAnsi"/>
          <w:i/>
          <w:sz w:val="22"/>
          <w:szCs w:val="22"/>
        </w:rPr>
        <w:t>UNDP</w:t>
      </w:r>
      <w:r w:rsidR="00546B29" w:rsidRPr="00A45ED4">
        <w:rPr>
          <w:rFonts w:asciiTheme="minorHAnsi" w:hAnsiTheme="minorHAnsi" w:cstheme="minorHAnsi"/>
          <w:i/>
          <w:sz w:val="22"/>
          <w:szCs w:val="22"/>
        </w:rPr>
        <w:t>, the</w:t>
      </w:r>
      <w:r w:rsidRPr="00A45ED4">
        <w:rPr>
          <w:rFonts w:asciiTheme="minorHAnsi" w:hAnsiTheme="minorHAnsi" w:cstheme="minorHAnsi"/>
          <w:i/>
          <w:sz w:val="22"/>
          <w:szCs w:val="22"/>
        </w:rPr>
        <w:t xml:space="preserve"> GEF or the project management.</w:t>
      </w:r>
    </w:p>
    <w:p w:rsidR="00F06B9C" w:rsidRPr="00A45ED4" w:rsidRDefault="00F06B9C" w:rsidP="004543CE">
      <w:pPr>
        <w:jc w:val="both"/>
        <w:rPr>
          <w:rFonts w:cstheme="minorHAnsi"/>
        </w:rPr>
      </w:pPr>
    </w:p>
    <w:p w:rsidR="00F06B9C" w:rsidRPr="00A45ED4" w:rsidRDefault="00F06B9C" w:rsidP="004543CE">
      <w:pPr>
        <w:jc w:val="both"/>
        <w:rPr>
          <w:rFonts w:cstheme="minorHAnsi"/>
        </w:rPr>
      </w:pPr>
      <w:r w:rsidRPr="00A45ED4">
        <w:rPr>
          <w:rFonts w:cstheme="minorHAnsi"/>
          <w:b/>
          <w:lang w:val="en-AU"/>
        </w:rPr>
        <w:t>Evaluator ethics</w:t>
      </w:r>
    </w:p>
    <w:p w:rsidR="00F06B9C" w:rsidRPr="00A45ED4" w:rsidRDefault="004C055D" w:rsidP="0059135E">
      <w:pPr>
        <w:rPr>
          <w:rStyle w:val="Hyperlink"/>
          <w:rFonts w:cstheme="minorHAnsi"/>
          <w:color w:val="auto"/>
        </w:rPr>
      </w:pPr>
      <w:r>
        <w:rPr>
          <w:rFonts w:cstheme="minorHAnsi"/>
        </w:rPr>
        <w:t>The MTR</w:t>
      </w:r>
      <w:r w:rsidRPr="00A45ED4">
        <w:rPr>
          <w:rFonts w:cstheme="minorHAnsi"/>
        </w:rPr>
        <w:t xml:space="preserve"> </w:t>
      </w:r>
      <w:r w:rsidR="00F06B9C" w:rsidRPr="00A45ED4">
        <w:rPr>
          <w:rFonts w:cstheme="minorHAnsi"/>
        </w:rPr>
        <w:t>consultant will be held to the highest ethical standards and are required to sign a Code of Conduct (</w:t>
      </w:r>
      <w:r w:rsidR="00F06B9C" w:rsidRPr="00CA129D">
        <w:rPr>
          <w:rFonts w:cstheme="minorHAnsi"/>
        </w:rPr>
        <w:t xml:space="preserve">Annex </w:t>
      </w:r>
      <w:r w:rsidR="0059135E" w:rsidRPr="00CA129D">
        <w:rPr>
          <w:rFonts w:cstheme="minorHAnsi"/>
        </w:rPr>
        <w:t>D</w:t>
      </w:r>
      <w:r w:rsidR="00F06B9C" w:rsidRPr="00A45ED4">
        <w:rPr>
          <w:rFonts w:cstheme="minorHAnsi"/>
        </w:rPr>
        <w:t xml:space="preserve">) upon acceptance of the assignment. UNDP evaluations are conducted in accordance with the principles outlined in the </w:t>
      </w:r>
      <w:hyperlink r:id="rId13" w:history="1">
        <w:r w:rsidR="00F06B9C" w:rsidRPr="00A45ED4">
          <w:rPr>
            <w:rStyle w:val="Hyperlink"/>
            <w:rFonts w:cstheme="minorHAnsi"/>
            <w:color w:val="auto"/>
          </w:rPr>
          <w:t>UNEG 'Ethical Guidelines for Evaluations'</w:t>
        </w:r>
      </w:hyperlink>
      <w:r w:rsidR="00546B29" w:rsidRPr="00A45ED4">
        <w:rPr>
          <w:rStyle w:val="Hyperlink"/>
          <w:rFonts w:cstheme="minorHAnsi"/>
          <w:color w:val="auto"/>
        </w:rPr>
        <w:t>.</w:t>
      </w:r>
    </w:p>
    <w:p w:rsidR="000540E9" w:rsidRPr="00A45ED4" w:rsidRDefault="001077C8" w:rsidP="004543CE">
      <w:pPr>
        <w:tabs>
          <w:tab w:val="left" w:pos="720"/>
          <w:tab w:val="left" w:pos="810"/>
        </w:tabs>
        <w:rPr>
          <w:rFonts w:cstheme="minorHAnsi"/>
          <w:b/>
          <w:u w:val="single"/>
        </w:rPr>
      </w:pPr>
      <w:r w:rsidRPr="00A45ED4">
        <w:rPr>
          <w:rFonts w:cstheme="minorHAnsi"/>
          <w:b/>
          <w:u w:val="single"/>
        </w:rPr>
        <w:t xml:space="preserve">4. </w:t>
      </w:r>
      <w:r w:rsidR="000540E9" w:rsidRPr="00A45ED4">
        <w:rPr>
          <w:rFonts w:cstheme="minorHAnsi"/>
          <w:b/>
          <w:u w:val="single"/>
        </w:rPr>
        <w:t>DELIVERABLES</w:t>
      </w:r>
    </w:p>
    <w:p w:rsidR="005B1315" w:rsidRPr="00A45ED4" w:rsidRDefault="005B1315" w:rsidP="004543CE">
      <w:pPr>
        <w:jc w:val="lowKashida"/>
        <w:rPr>
          <w:rFonts w:cstheme="minorHAnsi"/>
        </w:rPr>
      </w:pPr>
      <w:r w:rsidRPr="00A45ED4">
        <w:rPr>
          <w:rFonts w:cstheme="minorHAnsi"/>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221"/>
      </w:tblGrid>
      <w:tr w:rsidR="00DB694D" w:rsidRPr="00A45ED4" w:rsidTr="002077D4">
        <w:trPr>
          <w:trHeight w:val="243"/>
        </w:trPr>
        <w:tc>
          <w:tcPr>
            <w:tcW w:w="5355" w:type="dxa"/>
            <w:shd w:val="clear" w:color="auto" w:fill="FFFF00"/>
          </w:tcPr>
          <w:p w:rsidR="005B1315" w:rsidRPr="00A45ED4" w:rsidRDefault="005B1315" w:rsidP="004543CE">
            <w:pPr>
              <w:contextualSpacing/>
              <w:jc w:val="center"/>
              <w:rPr>
                <w:rFonts w:cstheme="minorHAnsi"/>
                <w:b/>
                <w:bCs/>
              </w:rPr>
            </w:pPr>
            <w:r w:rsidRPr="00A45ED4">
              <w:rPr>
                <w:rFonts w:cstheme="minorHAnsi"/>
                <w:b/>
                <w:bCs/>
              </w:rPr>
              <w:t>Output</w:t>
            </w:r>
          </w:p>
        </w:tc>
        <w:tc>
          <w:tcPr>
            <w:tcW w:w="4221" w:type="dxa"/>
            <w:shd w:val="clear" w:color="auto" w:fill="FFFF00"/>
          </w:tcPr>
          <w:p w:rsidR="005B1315" w:rsidRPr="00A45ED4" w:rsidRDefault="00944F2D" w:rsidP="004543CE">
            <w:pPr>
              <w:contextualSpacing/>
              <w:jc w:val="center"/>
              <w:rPr>
                <w:rFonts w:cstheme="minorHAnsi"/>
                <w:b/>
                <w:bCs/>
              </w:rPr>
            </w:pPr>
            <w:r w:rsidRPr="00A45ED4">
              <w:rPr>
                <w:rFonts w:cstheme="minorHAnsi"/>
                <w:b/>
                <w:bCs/>
              </w:rPr>
              <w:t>T</w:t>
            </w:r>
            <w:r w:rsidR="005B1315" w:rsidRPr="00A45ED4">
              <w:rPr>
                <w:rFonts w:cstheme="minorHAnsi"/>
                <w:b/>
                <w:bCs/>
              </w:rPr>
              <w:t>imeline</w:t>
            </w:r>
          </w:p>
        </w:tc>
      </w:tr>
      <w:tr w:rsidR="00DB694D" w:rsidRPr="00A45ED4" w:rsidTr="002077D4">
        <w:trPr>
          <w:trHeight w:val="739"/>
        </w:trPr>
        <w:tc>
          <w:tcPr>
            <w:tcW w:w="5355" w:type="dxa"/>
          </w:tcPr>
          <w:p w:rsidR="005B1315" w:rsidRPr="00A45ED4" w:rsidRDefault="00636848" w:rsidP="001E131D">
            <w:pPr>
              <w:numPr>
                <w:ilvl w:val="0"/>
                <w:numId w:val="4"/>
              </w:numPr>
              <w:spacing w:after="0"/>
              <w:contextualSpacing/>
              <w:rPr>
                <w:rFonts w:cstheme="minorHAnsi"/>
              </w:rPr>
            </w:pPr>
            <w:r w:rsidRPr="00A45ED4">
              <w:rPr>
                <w:rFonts w:cstheme="minorHAnsi"/>
              </w:rPr>
              <w:t>Work plan and a</w:t>
            </w:r>
            <w:r w:rsidR="005B1315" w:rsidRPr="00A45ED4">
              <w:rPr>
                <w:rFonts w:cstheme="minorHAnsi"/>
              </w:rPr>
              <w:t>genda of meetings and report submission time</w:t>
            </w:r>
            <w:r w:rsidR="00546B29" w:rsidRPr="00A45ED4">
              <w:rPr>
                <w:rFonts w:cstheme="minorHAnsi"/>
              </w:rPr>
              <w:t>-</w:t>
            </w:r>
            <w:r w:rsidR="005B1315" w:rsidRPr="00A45ED4">
              <w:rPr>
                <w:rFonts w:cstheme="minorHAnsi"/>
              </w:rPr>
              <w:t>plans</w:t>
            </w:r>
          </w:p>
        </w:tc>
        <w:tc>
          <w:tcPr>
            <w:tcW w:w="4221" w:type="dxa"/>
          </w:tcPr>
          <w:p w:rsidR="005B1315" w:rsidRPr="00A45ED4" w:rsidRDefault="00636848" w:rsidP="00CA33F1">
            <w:pPr>
              <w:contextualSpacing/>
              <w:rPr>
                <w:rFonts w:cstheme="minorHAnsi"/>
              </w:rPr>
            </w:pPr>
            <w:r w:rsidRPr="00A45ED4">
              <w:rPr>
                <w:rFonts w:cstheme="minorHAnsi"/>
              </w:rPr>
              <w:t>7</w:t>
            </w:r>
            <w:r w:rsidR="005B1315" w:rsidRPr="00A45ED4">
              <w:rPr>
                <w:rFonts w:cstheme="minorHAnsi"/>
              </w:rPr>
              <w:t xml:space="preserve"> days after signing the contract and </w:t>
            </w:r>
            <w:r w:rsidR="00CA33F1" w:rsidRPr="00A45ED4">
              <w:rPr>
                <w:rFonts w:cstheme="minorHAnsi"/>
              </w:rPr>
              <w:t>dis</w:t>
            </w:r>
            <w:r w:rsidR="005B1315" w:rsidRPr="00A45ED4">
              <w:rPr>
                <w:rFonts w:cstheme="minorHAnsi"/>
              </w:rPr>
              <w:t xml:space="preserve"> with Project’s management team for initial sources of information</w:t>
            </w:r>
          </w:p>
        </w:tc>
      </w:tr>
      <w:tr w:rsidR="00DB694D" w:rsidRPr="00A45ED4" w:rsidTr="002077D4">
        <w:trPr>
          <w:trHeight w:val="683"/>
        </w:trPr>
        <w:tc>
          <w:tcPr>
            <w:tcW w:w="5355" w:type="dxa"/>
          </w:tcPr>
          <w:p w:rsidR="005B1315" w:rsidRPr="00A45ED4" w:rsidRDefault="005B1315" w:rsidP="004C055D">
            <w:pPr>
              <w:numPr>
                <w:ilvl w:val="0"/>
                <w:numId w:val="4"/>
              </w:numPr>
              <w:spacing w:after="0"/>
              <w:contextualSpacing/>
              <w:rPr>
                <w:rFonts w:cstheme="minorHAnsi"/>
              </w:rPr>
            </w:pPr>
            <w:r w:rsidRPr="00A45ED4">
              <w:rPr>
                <w:rFonts w:cstheme="minorHAnsi"/>
              </w:rPr>
              <w:t xml:space="preserve">Debriefing meeting on </w:t>
            </w:r>
            <w:r w:rsidR="004C055D">
              <w:rPr>
                <w:rFonts w:cstheme="minorHAnsi"/>
              </w:rPr>
              <w:t>MTR</w:t>
            </w:r>
            <w:r w:rsidR="004C055D" w:rsidRPr="00A45ED4">
              <w:rPr>
                <w:rFonts w:cstheme="minorHAnsi"/>
              </w:rPr>
              <w:t xml:space="preserve"> </w:t>
            </w:r>
            <w:r w:rsidRPr="00A45ED4">
              <w:rPr>
                <w:rFonts w:cstheme="minorHAnsi"/>
              </w:rPr>
              <w:t>results with Project stakeholders</w:t>
            </w:r>
            <w:r w:rsidR="004C547C" w:rsidRPr="00A45ED4">
              <w:rPr>
                <w:rFonts w:cstheme="minorHAnsi"/>
              </w:rPr>
              <w:t>, and delivery of an inception report</w:t>
            </w:r>
          </w:p>
        </w:tc>
        <w:tc>
          <w:tcPr>
            <w:tcW w:w="4221" w:type="dxa"/>
          </w:tcPr>
          <w:p w:rsidR="005B1315" w:rsidRPr="00A45ED4" w:rsidRDefault="00EB34A2" w:rsidP="004543CE">
            <w:pPr>
              <w:contextualSpacing/>
              <w:rPr>
                <w:rFonts w:cstheme="minorHAnsi"/>
              </w:rPr>
            </w:pPr>
            <w:r>
              <w:rPr>
                <w:rFonts w:cstheme="minorHAnsi"/>
              </w:rPr>
              <w:t xml:space="preserve">After first mission completed </w:t>
            </w:r>
          </w:p>
        </w:tc>
      </w:tr>
      <w:tr w:rsidR="00DB694D" w:rsidRPr="00A45ED4" w:rsidTr="002077D4">
        <w:trPr>
          <w:trHeight w:val="496"/>
        </w:trPr>
        <w:tc>
          <w:tcPr>
            <w:tcW w:w="5355" w:type="dxa"/>
          </w:tcPr>
          <w:p w:rsidR="005B1315" w:rsidRPr="00A45ED4" w:rsidRDefault="005B1315" w:rsidP="004C055D">
            <w:pPr>
              <w:numPr>
                <w:ilvl w:val="0"/>
                <w:numId w:val="4"/>
              </w:numPr>
              <w:spacing w:after="0"/>
              <w:contextualSpacing/>
              <w:rPr>
                <w:rFonts w:cstheme="minorHAnsi"/>
              </w:rPr>
            </w:pPr>
            <w:r w:rsidRPr="00A45ED4">
              <w:rPr>
                <w:rFonts w:cstheme="minorHAnsi"/>
              </w:rPr>
              <w:t xml:space="preserve">A first draft of the </w:t>
            </w:r>
            <w:r w:rsidR="004C055D">
              <w:rPr>
                <w:rFonts w:cstheme="minorHAnsi"/>
              </w:rPr>
              <w:t>MTR</w:t>
            </w:r>
            <w:r w:rsidR="004C055D" w:rsidRPr="00A45ED4">
              <w:rPr>
                <w:rFonts w:cstheme="minorHAnsi"/>
              </w:rPr>
              <w:t xml:space="preserve"> </w:t>
            </w:r>
            <w:r w:rsidRPr="00A45ED4">
              <w:rPr>
                <w:rFonts w:cstheme="minorHAnsi"/>
              </w:rPr>
              <w:t xml:space="preserve">report </w:t>
            </w:r>
          </w:p>
        </w:tc>
        <w:tc>
          <w:tcPr>
            <w:tcW w:w="4221" w:type="dxa"/>
          </w:tcPr>
          <w:p w:rsidR="005B1315" w:rsidRPr="00A45ED4" w:rsidRDefault="00EB34A2" w:rsidP="004543CE">
            <w:pPr>
              <w:contextualSpacing/>
              <w:rPr>
                <w:rFonts w:cstheme="minorHAnsi"/>
              </w:rPr>
            </w:pPr>
            <w:r>
              <w:rPr>
                <w:rFonts w:cstheme="minorHAnsi"/>
              </w:rPr>
              <w:t xml:space="preserve">30 days after signing the contract </w:t>
            </w:r>
          </w:p>
        </w:tc>
      </w:tr>
      <w:tr w:rsidR="00DB694D" w:rsidRPr="00A45ED4" w:rsidTr="002077D4">
        <w:trPr>
          <w:trHeight w:val="684"/>
        </w:trPr>
        <w:tc>
          <w:tcPr>
            <w:tcW w:w="5355" w:type="dxa"/>
          </w:tcPr>
          <w:p w:rsidR="005B1315" w:rsidRPr="00A45ED4" w:rsidRDefault="005B1315" w:rsidP="004C055D">
            <w:pPr>
              <w:numPr>
                <w:ilvl w:val="0"/>
                <w:numId w:val="4"/>
              </w:numPr>
              <w:spacing w:after="0"/>
              <w:contextualSpacing/>
              <w:rPr>
                <w:rFonts w:cstheme="minorHAnsi"/>
              </w:rPr>
            </w:pPr>
            <w:r w:rsidRPr="00A45ED4">
              <w:rPr>
                <w:rFonts w:cstheme="minorHAnsi"/>
              </w:rPr>
              <w:t xml:space="preserve">Final </w:t>
            </w:r>
            <w:r w:rsidR="004C055D">
              <w:rPr>
                <w:rFonts w:cstheme="minorHAnsi"/>
              </w:rPr>
              <w:t>MTR</w:t>
            </w:r>
            <w:r w:rsidR="004C055D" w:rsidRPr="00A45ED4">
              <w:rPr>
                <w:rFonts w:cstheme="minorHAnsi"/>
              </w:rPr>
              <w:t xml:space="preserve"> </w:t>
            </w:r>
            <w:r w:rsidRPr="00A45ED4">
              <w:rPr>
                <w:rFonts w:cstheme="minorHAnsi"/>
              </w:rPr>
              <w:t>report responding to all comments from Project stakeholders</w:t>
            </w:r>
            <w:r w:rsidR="004C055D">
              <w:rPr>
                <w:rFonts w:cstheme="minorHAnsi"/>
              </w:rPr>
              <w:t xml:space="preserve">, with a response matrix that </w:t>
            </w:r>
            <w:r w:rsidR="004C055D">
              <w:rPr>
                <w:rFonts w:cstheme="minorHAnsi"/>
              </w:rPr>
              <w:lastRenderedPageBreak/>
              <w:t>outlines how all comments were handled</w:t>
            </w:r>
            <w:r w:rsidRPr="00A45ED4">
              <w:rPr>
                <w:rFonts w:cstheme="minorHAnsi"/>
              </w:rPr>
              <w:t xml:space="preserve">.  </w:t>
            </w:r>
          </w:p>
        </w:tc>
        <w:tc>
          <w:tcPr>
            <w:tcW w:w="4221" w:type="dxa"/>
          </w:tcPr>
          <w:p w:rsidR="005B1315" w:rsidRPr="00A45ED4" w:rsidRDefault="00EB34A2" w:rsidP="004543CE">
            <w:pPr>
              <w:contextualSpacing/>
              <w:rPr>
                <w:rFonts w:cstheme="minorHAnsi"/>
              </w:rPr>
            </w:pPr>
            <w:r>
              <w:rPr>
                <w:rFonts w:cstheme="minorHAnsi"/>
              </w:rPr>
              <w:lastRenderedPageBreak/>
              <w:t xml:space="preserve">40 days after signing the contract </w:t>
            </w:r>
          </w:p>
        </w:tc>
      </w:tr>
      <w:tr w:rsidR="00FF058B" w:rsidRPr="00A45ED4" w:rsidTr="002077D4">
        <w:trPr>
          <w:trHeight w:val="684"/>
        </w:trPr>
        <w:tc>
          <w:tcPr>
            <w:tcW w:w="5355" w:type="dxa"/>
          </w:tcPr>
          <w:p w:rsidR="00FF058B" w:rsidRPr="00A45ED4" w:rsidRDefault="00FF058B" w:rsidP="001E131D">
            <w:pPr>
              <w:numPr>
                <w:ilvl w:val="0"/>
                <w:numId w:val="4"/>
              </w:numPr>
              <w:spacing w:after="0"/>
              <w:contextualSpacing/>
              <w:rPr>
                <w:rFonts w:cstheme="minorHAnsi"/>
              </w:rPr>
            </w:pPr>
            <w:r>
              <w:rPr>
                <w:rFonts w:cstheme="minorHAnsi"/>
              </w:rPr>
              <w:lastRenderedPageBreak/>
              <w:t xml:space="preserve">Report shows </w:t>
            </w:r>
            <w:r w:rsidR="009A4A33">
              <w:rPr>
                <w:rFonts w:cstheme="minorHAnsi"/>
              </w:rPr>
              <w:t xml:space="preserve">suggested </w:t>
            </w:r>
            <w:r>
              <w:rPr>
                <w:rFonts w:cstheme="minorHAnsi"/>
              </w:rPr>
              <w:t>options for management arrangements in Tranche II of this Project</w:t>
            </w:r>
          </w:p>
        </w:tc>
        <w:tc>
          <w:tcPr>
            <w:tcW w:w="4221" w:type="dxa"/>
          </w:tcPr>
          <w:p w:rsidR="00FF058B" w:rsidRPr="00EB34A2" w:rsidRDefault="00EB34A2" w:rsidP="004543CE">
            <w:pPr>
              <w:contextualSpacing/>
              <w:rPr>
                <w:rFonts w:cstheme="minorHAnsi"/>
              </w:rPr>
            </w:pPr>
            <w:r w:rsidRPr="00EB34A2">
              <w:rPr>
                <w:rFonts w:cstheme="minorHAnsi"/>
              </w:rPr>
              <w:t xml:space="preserve">45 days after signing the contract </w:t>
            </w:r>
          </w:p>
        </w:tc>
      </w:tr>
    </w:tbl>
    <w:p w:rsidR="005B1315" w:rsidRPr="00A45ED4" w:rsidRDefault="005B1315" w:rsidP="004543CE">
      <w:pPr>
        <w:rPr>
          <w:rFonts w:cstheme="minorHAnsi"/>
          <w:bCs/>
          <w:lang w:val="en-GB"/>
        </w:rPr>
      </w:pPr>
    </w:p>
    <w:p w:rsidR="0011771A" w:rsidRPr="00A45ED4" w:rsidRDefault="00C22E07" w:rsidP="001E131D">
      <w:pPr>
        <w:pStyle w:val="ListParagraph"/>
        <w:numPr>
          <w:ilvl w:val="0"/>
          <w:numId w:val="4"/>
        </w:numPr>
        <w:tabs>
          <w:tab w:val="left" w:pos="810"/>
        </w:tabs>
        <w:rPr>
          <w:rFonts w:cstheme="minorHAnsi"/>
          <w:b/>
        </w:rPr>
      </w:pPr>
      <w:r w:rsidRPr="00A45ED4">
        <w:rPr>
          <w:rFonts w:cstheme="minorHAnsi"/>
          <w:b/>
        </w:rPr>
        <w:t xml:space="preserve">REQUIREMENTS FOR EXPERIENCE AND </w:t>
      </w:r>
      <w:r w:rsidR="002223E0" w:rsidRPr="00A45ED4">
        <w:rPr>
          <w:rFonts w:cstheme="minorHAnsi"/>
          <w:b/>
        </w:rPr>
        <w:t>QUALIFICATIONS</w:t>
      </w:r>
    </w:p>
    <w:p w:rsidR="005B1315" w:rsidRPr="00A45ED4" w:rsidRDefault="005B1315" w:rsidP="004543CE">
      <w:pPr>
        <w:tabs>
          <w:tab w:val="left" w:pos="4887"/>
        </w:tabs>
        <w:autoSpaceDE w:val="0"/>
        <w:autoSpaceDN w:val="0"/>
        <w:adjustRightInd w:val="0"/>
        <w:jc w:val="both"/>
        <w:rPr>
          <w:rFonts w:cstheme="minorHAnsi"/>
          <w:b/>
          <w:bCs/>
        </w:rPr>
      </w:pPr>
      <w:r w:rsidRPr="00A45ED4">
        <w:rPr>
          <w:rFonts w:cstheme="minorHAnsi"/>
          <w:b/>
          <w:bCs/>
        </w:rPr>
        <w:t>A) Education:</w:t>
      </w:r>
    </w:p>
    <w:p w:rsidR="005B1315" w:rsidRPr="00A45ED4" w:rsidRDefault="005B1315" w:rsidP="001E131D">
      <w:pPr>
        <w:numPr>
          <w:ilvl w:val="0"/>
          <w:numId w:val="6"/>
        </w:numPr>
        <w:spacing w:before="120"/>
        <w:jc w:val="both"/>
        <w:rPr>
          <w:rFonts w:cstheme="minorHAnsi"/>
        </w:rPr>
      </w:pPr>
      <w:r w:rsidRPr="00A45ED4">
        <w:rPr>
          <w:rFonts w:cstheme="minorHAnsi"/>
        </w:rPr>
        <w:t xml:space="preserve">Advanced university degree in </w:t>
      </w:r>
      <w:r w:rsidR="00546B29" w:rsidRPr="00A45ED4">
        <w:rPr>
          <w:rFonts w:cstheme="minorHAnsi"/>
        </w:rPr>
        <w:t xml:space="preserve">energy, environment, engineering, physical science </w:t>
      </w:r>
      <w:r w:rsidRPr="00A45ED4">
        <w:rPr>
          <w:rFonts w:cstheme="minorHAnsi"/>
        </w:rPr>
        <w:t xml:space="preserve">or </w:t>
      </w:r>
      <w:r w:rsidR="00546B29" w:rsidRPr="00A45ED4">
        <w:rPr>
          <w:rFonts w:cstheme="minorHAnsi"/>
        </w:rPr>
        <w:t>an</w:t>
      </w:r>
      <w:r w:rsidRPr="00A45ED4">
        <w:rPr>
          <w:rFonts w:cstheme="minorHAnsi"/>
        </w:rPr>
        <w:t xml:space="preserve">other relevant </w:t>
      </w:r>
      <w:r w:rsidR="00546B29" w:rsidRPr="00A45ED4">
        <w:rPr>
          <w:rFonts w:cstheme="minorHAnsi"/>
        </w:rPr>
        <w:t>subject</w:t>
      </w:r>
      <w:r w:rsidRPr="00A45ED4">
        <w:rPr>
          <w:rFonts w:cstheme="minorHAnsi"/>
        </w:rPr>
        <w:t>.</w:t>
      </w:r>
    </w:p>
    <w:p w:rsidR="005B1315" w:rsidRPr="00A45ED4" w:rsidRDefault="005B1315" w:rsidP="004543CE">
      <w:pPr>
        <w:tabs>
          <w:tab w:val="left" w:pos="4887"/>
        </w:tabs>
        <w:autoSpaceDE w:val="0"/>
        <w:autoSpaceDN w:val="0"/>
        <w:adjustRightInd w:val="0"/>
        <w:jc w:val="both"/>
        <w:rPr>
          <w:rFonts w:cstheme="minorHAnsi"/>
          <w:b/>
        </w:rPr>
      </w:pPr>
      <w:r w:rsidRPr="00A45ED4">
        <w:rPr>
          <w:rFonts w:cstheme="minorHAnsi"/>
          <w:b/>
          <w:bCs/>
        </w:rPr>
        <w:t xml:space="preserve">B) </w:t>
      </w:r>
      <w:r w:rsidR="00EE19E1" w:rsidRPr="00A45ED4">
        <w:rPr>
          <w:rFonts w:cstheme="minorHAnsi"/>
          <w:b/>
          <w:bCs/>
        </w:rPr>
        <w:t>P</w:t>
      </w:r>
      <w:r w:rsidRPr="00A45ED4">
        <w:rPr>
          <w:rFonts w:cstheme="minorHAnsi"/>
          <w:b/>
        </w:rPr>
        <w:t>rofessional Experience</w:t>
      </w:r>
      <w:r w:rsidR="00EE19E1" w:rsidRPr="00A45ED4">
        <w:rPr>
          <w:rFonts w:cstheme="minorHAnsi"/>
          <w:b/>
        </w:rPr>
        <w:t>s</w:t>
      </w:r>
      <w:r w:rsidRPr="00A45ED4">
        <w:rPr>
          <w:rFonts w:cstheme="minorHAnsi"/>
          <w:b/>
        </w:rPr>
        <w:t xml:space="preserve"> &amp; Skills:</w:t>
      </w:r>
    </w:p>
    <w:p w:rsidR="005B1315" w:rsidRPr="00A45ED4" w:rsidRDefault="005B1315" w:rsidP="000139F9">
      <w:pPr>
        <w:numPr>
          <w:ilvl w:val="0"/>
          <w:numId w:val="6"/>
        </w:numPr>
        <w:spacing w:before="120"/>
        <w:jc w:val="both"/>
        <w:rPr>
          <w:rFonts w:cstheme="minorHAnsi"/>
        </w:rPr>
      </w:pPr>
      <w:r w:rsidRPr="00A45ED4">
        <w:rPr>
          <w:rFonts w:cstheme="minorHAnsi"/>
        </w:rPr>
        <w:t xml:space="preserve">Preferably 10 years of professional experience in fields relevant to </w:t>
      </w:r>
      <w:r w:rsidR="00487435" w:rsidRPr="00A45ED4">
        <w:rPr>
          <w:rFonts w:cstheme="minorHAnsi"/>
        </w:rPr>
        <w:t>biodiversity</w:t>
      </w:r>
      <w:r w:rsidR="00546B29" w:rsidRPr="00A45ED4">
        <w:rPr>
          <w:rFonts w:cstheme="minorHAnsi"/>
        </w:rPr>
        <w:t xml:space="preserve">, environment or </w:t>
      </w:r>
      <w:r w:rsidR="000139F9" w:rsidRPr="00A45ED4">
        <w:rPr>
          <w:rFonts w:cstheme="minorHAnsi"/>
        </w:rPr>
        <w:t>relevant fields</w:t>
      </w:r>
      <w:r w:rsidRPr="00A45ED4">
        <w:rPr>
          <w:rFonts w:cstheme="minorHAnsi"/>
        </w:rPr>
        <w:t>.</w:t>
      </w:r>
    </w:p>
    <w:p w:rsidR="005B1315" w:rsidRPr="00A45ED4" w:rsidRDefault="005B1315" w:rsidP="001E131D">
      <w:pPr>
        <w:numPr>
          <w:ilvl w:val="0"/>
          <w:numId w:val="6"/>
        </w:numPr>
        <w:jc w:val="both"/>
        <w:rPr>
          <w:rFonts w:cstheme="minorHAnsi"/>
        </w:rPr>
      </w:pPr>
      <w:r w:rsidRPr="00A45ED4">
        <w:rPr>
          <w:rFonts w:cstheme="minorHAnsi"/>
        </w:rPr>
        <w:t xml:space="preserve">Preferably </w:t>
      </w:r>
      <w:r w:rsidR="00546B29" w:rsidRPr="00A45ED4">
        <w:rPr>
          <w:rFonts w:cstheme="minorHAnsi"/>
        </w:rPr>
        <w:t xml:space="preserve">experience of </w:t>
      </w:r>
      <w:r w:rsidR="00487435" w:rsidRPr="00A45ED4">
        <w:rPr>
          <w:rFonts w:cstheme="minorHAnsi"/>
        </w:rPr>
        <w:t>Biodiversity</w:t>
      </w:r>
      <w:r w:rsidR="00546B29" w:rsidRPr="00A45ED4">
        <w:rPr>
          <w:rFonts w:cstheme="minorHAnsi"/>
        </w:rPr>
        <w:t>.</w:t>
      </w:r>
    </w:p>
    <w:p w:rsidR="005B1315" w:rsidRPr="00A45ED4" w:rsidRDefault="005B1315" w:rsidP="001E131D">
      <w:pPr>
        <w:numPr>
          <w:ilvl w:val="0"/>
          <w:numId w:val="6"/>
        </w:numPr>
        <w:spacing w:before="120"/>
        <w:jc w:val="both"/>
        <w:rPr>
          <w:rFonts w:cstheme="minorHAnsi"/>
        </w:rPr>
      </w:pPr>
      <w:r w:rsidRPr="00A45ED4">
        <w:rPr>
          <w:rFonts w:cstheme="minorHAnsi"/>
        </w:rPr>
        <w:t>Minimum 5 years’ experience in conducting evaluation of similar</w:t>
      </w:r>
      <w:r w:rsidR="00546B29" w:rsidRPr="00A45ED4">
        <w:rPr>
          <w:rFonts w:cstheme="minorHAnsi"/>
        </w:rPr>
        <w:t xml:space="preserve"> UNDP and/or GEF</w:t>
      </w:r>
      <w:r w:rsidRPr="00A45ED4">
        <w:rPr>
          <w:rFonts w:cstheme="minorHAnsi"/>
        </w:rPr>
        <w:t xml:space="preserve"> projects</w:t>
      </w:r>
      <w:r w:rsidR="004C055D">
        <w:rPr>
          <w:rFonts w:cstheme="minorHAnsi"/>
        </w:rPr>
        <w:t>; experience with regional projects is preferred but not required</w:t>
      </w:r>
      <w:r w:rsidR="00546B29" w:rsidRPr="00A45ED4">
        <w:rPr>
          <w:rFonts w:cstheme="minorHAnsi"/>
        </w:rPr>
        <w:t>.</w:t>
      </w:r>
    </w:p>
    <w:p w:rsidR="005B1315" w:rsidRPr="00A45ED4" w:rsidRDefault="005B1315" w:rsidP="001E131D">
      <w:pPr>
        <w:numPr>
          <w:ilvl w:val="0"/>
          <w:numId w:val="6"/>
        </w:numPr>
        <w:spacing w:before="120"/>
        <w:jc w:val="both"/>
        <w:rPr>
          <w:rFonts w:cstheme="minorHAnsi"/>
        </w:rPr>
      </w:pPr>
      <w:r w:rsidRPr="00A45ED4">
        <w:rPr>
          <w:rFonts w:cstheme="minorHAnsi"/>
        </w:rPr>
        <w:t xml:space="preserve">Sound knowledge </w:t>
      </w:r>
      <w:r w:rsidR="00546B29" w:rsidRPr="00A45ED4">
        <w:rPr>
          <w:rFonts w:cstheme="minorHAnsi"/>
        </w:rPr>
        <w:t xml:space="preserve">of </w:t>
      </w:r>
      <w:r w:rsidRPr="00A45ED4">
        <w:rPr>
          <w:rFonts w:cstheme="minorHAnsi"/>
        </w:rPr>
        <w:t>results-based management (especially results-oriented monitoring and evaluation).</w:t>
      </w:r>
    </w:p>
    <w:p w:rsidR="005B1315" w:rsidRPr="00A45ED4" w:rsidRDefault="005B1315" w:rsidP="001E131D">
      <w:pPr>
        <w:pStyle w:val="BodyText"/>
        <w:numPr>
          <w:ilvl w:val="0"/>
          <w:numId w:val="5"/>
        </w:numPr>
        <w:spacing w:before="60" w:after="60" w:line="276" w:lineRule="auto"/>
        <w:jc w:val="both"/>
        <w:rPr>
          <w:rFonts w:asciiTheme="minorHAnsi" w:hAnsiTheme="minorHAnsi" w:cstheme="minorHAnsi"/>
          <w:sz w:val="22"/>
          <w:szCs w:val="22"/>
        </w:rPr>
      </w:pPr>
      <w:r w:rsidRPr="00A45ED4">
        <w:rPr>
          <w:rFonts w:asciiTheme="minorHAnsi" w:hAnsiTheme="minorHAnsi" w:cstheme="minorHAnsi"/>
          <w:sz w:val="22"/>
          <w:szCs w:val="22"/>
        </w:rPr>
        <w:t>Fluency in written and spoken English</w:t>
      </w:r>
      <w:r w:rsidR="00546B29" w:rsidRPr="00A45ED4">
        <w:rPr>
          <w:rFonts w:asciiTheme="minorHAnsi" w:hAnsiTheme="minorHAnsi" w:cstheme="minorHAnsi"/>
          <w:sz w:val="22"/>
          <w:szCs w:val="22"/>
        </w:rPr>
        <w:t>. Arabic is valuable but not required.</w:t>
      </w:r>
      <w:r w:rsidRPr="00A45ED4">
        <w:rPr>
          <w:rFonts w:asciiTheme="minorHAnsi" w:hAnsiTheme="minorHAnsi" w:cstheme="minorHAnsi"/>
          <w:sz w:val="22"/>
          <w:szCs w:val="22"/>
        </w:rPr>
        <w:t xml:space="preserve">  </w:t>
      </w:r>
    </w:p>
    <w:p w:rsidR="005B1315" w:rsidRPr="00A45ED4" w:rsidRDefault="005B1315" w:rsidP="001E131D">
      <w:pPr>
        <w:pStyle w:val="BodyText"/>
        <w:numPr>
          <w:ilvl w:val="0"/>
          <w:numId w:val="5"/>
        </w:numPr>
        <w:spacing w:before="60" w:after="60" w:line="276" w:lineRule="auto"/>
        <w:jc w:val="both"/>
        <w:rPr>
          <w:rFonts w:asciiTheme="minorHAnsi" w:hAnsiTheme="minorHAnsi" w:cstheme="minorHAnsi"/>
          <w:sz w:val="22"/>
          <w:szCs w:val="22"/>
        </w:rPr>
      </w:pPr>
      <w:r w:rsidRPr="00A45ED4">
        <w:rPr>
          <w:rFonts w:asciiTheme="minorHAnsi" w:hAnsiTheme="minorHAnsi" w:cstheme="minorHAnsi"/>
          <w:sz w:val="22"/>
          <w:szCs w:val="22"/>
        </w:rPr>
        <w:t>Full computer literacy</w:t>
      </w:r>
      <w:r w:rsidR="00546B29" w:rsidRPr="00A45ED4">
        <w:rPr>
          <w:rFonts w:asciiTheme="minorHAnsi" w:hAnsiTheme="minorHAnsi" w:cstheme="minorHAnsi"/>
          <w:sz w:val="22"/>
          <w:szCs w:val="22"/>
        </w:rPr>
        <w:t>.</w:t>
      </w:r>
    </w:p>
    <w:p w:rsidR="00F06B9C" w:rsidRPr="00A45ED4" w:rsidRDefault="00F06B9C" w:rsidP="004543CE">
      <w:pPr>
        <w:tabs>
          <w:tab w:val="left" w:pos="4887"/>
        </w:tabs>
        <w:autoSpaceDE w:val="0"/>
        <w:autoSpaceDN w:val="0"/>
        <w:adjustRightInd w:val="0"/>
        <w:jc w:val="both"/>
        <w:rPr>
          <w:rFonts w:cstheme="minorHAnsi"/>
          <w:smallCaps/>
        </w:rPr>
      </w:pPr>
      <w:r w:rsidRPr="00A45ED4">
        <w:rPr>
          <w:rFonts w:cstheme="minorHAnsi"/>
          <w:b/>
        </w:rPr>
        <w:t xml:space="preserve">C) Competencies </w:t>
      </w:r>
      <w:r w:rsidRPr="00A45ED4">
        <w:rPr>
          <w:rFonts w:cstheme="minorHAnsi"/>
          <w:smallCaps/>
        </w:rPr>
        <w:t xml:space="preserve"> </w:t>
      </w:r>
    </w:p>
    <w:p w:rsidR="00F06B9C" w:rsidRPr="00A45ED4" w:rsidRDefault="00F06B9C" w:rsidP="001E131D">
      <w:pPr>
        <w:numPr>
          <w:ilvl w:val="0"/>
          <w:numId w:val="6"/>
        </w:numPr>
        <w:spacing w:before="120"/>
        <w:jc w:val="both"/>
        <w:rPr>
          <w:rFonts w:cstheme="minorHAnsi"/>
        </w:rPr>
      </w:pPr>
      <w:r w:rsidRPr="00A45ED4">
        <w:rPr>
          <w:rFonts w:cstheme="minorHAnsi"/>
        </w:rPr>
        <w:t xml:space="preserve">Strong interpersonal skills, communication and diplomatic skills, ability to work </w:t>
      </w:r>
      <w:r w:rsidR="00546B29" w:rsidRPr="00A45ED4">
        <w:rPr>
          <w:rFonts w:cstheme="minorHAnsi"/>
        </w:rPr>
        <w:t>with stakeholders including governments.</w:t>
      </w:r>
    </w:p>
    <w:p w:rsidR="00F06B9C" w:rsidRPr="00A45ED4" w:rsidRDefault="00F06B9C" w:rsidP="001E131D">
      <w:pPr>
        <w:numPr>
          <w:ilvl w:val="0"/>
          <w:numId w:val="6"/>
        </w:numPr>
        <w:spacing w:before="120"/>
        <w:jc w:val="both"/>
        <w:rPr>
          <w:rFonts w:cstheme="minorHAnsi"/>
        </w:rPr>
      </w:pPr>
      <w:r w:rsidRPr="00A45ED4">
        <w:rPr>
          <w:rFonts w:cstheme="minorHAnsi"/>
        </w:rPr>
        <w:t>Ability to plan and organize his/her work, efficient in meeting commitments, observing deadlines and achieving results</w:t>
      </w:r>
    </w:p>
    <w:p w:rsidR="00F06B9C" w:rsidRPr="00A45ED4" w:rsidRDefault="00F06B9C" w:rsidP="001E131D">
      <w:pPr>
        <w:numPr>
          <w:ilvl w:val="0"/>
          <w:numId w:val="6"/>
        </w:numPr>
        <w:spacing w:before="120"/>
        <w:jc w:val="both"/>
        <w:rPr>
          <w:rFonts w:cstheme="minorHAnsi"/>
        </w:rPr>
      </w:pPr>
      <w:r w:rsidRPr="00A45ED4">
        <w:rPr>
          <w:rFonts w:cstheme="minorHAnsi"/>
        </w:rPr>
        <w:t>Openness to change and ability to receive/integrate feedback</w:t>
      </w:r>
    </w:p>
    <w:p w:rsidR="00F06B9C" w:rsidRPr="00A45ED4" w:rsidRDefault="00F06B9C" w:rsidP="001E131D">
      <w:pPr>
        <w:numPr>
          <w:ilvl w:val="0"/>
          <w:numId w:val="6"/>
        </w:numPr>
        <w:spacing w:before="120"/>
        <w:jc w:val="both"/>
        <w:rPr>
          <w:rFonts w:cstheme="minorHAnsi"/>
        </w:rPr>
      </w:pPr>
      <w:r w:rsidRPr="00A45ED4">
        <w:rPr>
          <w:rFonts w:cstheme="minorHAnsi"/>
        </w:rPr>
        <w:t>Ability to work under pressure and stressful situations</w:t>
      </w:r>
    </w:p>
    <w:p w:rsidR="00F06B9C" w:rsidRPr="00A45ED4" w:rsidRDefault="00F06B9C" w:rsidP="001E131D">
      <w:pPr>
        <w:numPr>
          <w:ilvl w:val="0"/>
          <w:numId w:val="6"/>
        </w:numPr>
        <w:spacing w:before="120"/>
        <w:jc w:val="both"/>
        <w:rPr>
          <w:rFonts w:cstheme="minorHAnsi"/>
        </w:rPr>
      </w:pPr>
      <w:r w:rsidRPr="00A45ED4">
        <w:rPr>
          <w:rFonts w:cstheme="minorHAnsi"/>
        </w:rPr>
        <w:t>Strong analytical, reporting and writing abilities</w:t>
      </w:r>
    </w:p>
    <w:p w:rsidR="004C055D" w:rsidRDefault="004C055D" w:rsidP="004C055D">
      <w:pPr>
        <w:rPr>
          <w:rFonts w:cstheme="minorHAnsi"/>
          <w:b/>
        </w:rPr>
      </w:pPr>
      <w:r>
        <w:rPr>
          <w:rFonts w:cstheme="minorHAnsi"/>
          <w:b/>
        </w:rPr>
        <w:t xml:space="preserve">D) </w:t>
      </w:r>
      <w:r w:rsidRPr="004C055D">
        <w:rPr>
          <w:rFonts w:cstheme="minorHAnsi"/>
          <w:b/>
        </w:rPr>
        <w:t>Con</w:t>
      </w:r>
      <w:r>
        <w:rPr>
          <w:rFonts w:cstheme="minorHAnsi"/>
          <w:b/>
        </w:rPr>
        <w:t>sultant Independence</w:t>
      </w:r>
    </w:p>
    <w:p w:rsidR="00440ECE" w:rsidRDefault="004C055D" w:rsidP="004C055D">
      <w:pPr>
        <w:rPr>
          <w:rFonts w:cstheme="minorHAnsi"/>
        </w:rPr>
      </w:pPr>
      <w:r w:rsidRPr="004C055D">
        <w:rPr>
          <w:rFonts w:cstheme="minorHAnsi"/>
        </w:rPr>
        <w:t xml:space="preserve">The </w:t>
      </w:r>
      <w:r>
        <w:rPr>
          <w:rFonts w:cstheme="minorHAnsi"/>
        </w:rPr>
        <w:t xml:space="preserve">MTR </w:t>
      </w:r>
      <w:r w:rsidRPr="004C055D">
        <w:rPr>
          <w:rFonts w:cstheme="minorHAnsi"/>
        </w:rPr>
        <w:t>consultant cannot have participated in the project preparation, formulation, and/or implementation (including the writing of the Project Document) and should not have a conflict of interest with project’s related activities.</w:t>
      </w:r>
    </w:p>
    <w:p w:rsidR="004C055D" w:rsidRPr="004C055D" w:rsidRDefault="004C055D" w:rsidP="004C055D">
      <w:pPr>
        <w:rPr>
          <w:rFonts w:cstheme="minorHAnsi"/>
        </w:rPr>
      </w:pPr>
    </w:p>
    <w:p w:rsidR="002223E0" w:rsidRPr="00A45ED4" w:rsidRDefault="006C491D" w:rsidP="001E131D">
      <w:pPr>
        <w:pStyle w:val="ListParagraph"/>
        <w:numPr>
          <w:ilvl w:val="0"/>
          <w:numId w:val="4"/>
        </w:numPr>
        <w:tabs>
          <w:tab w:val="left" w:pos="810"/>
        </w:tabs>
        <w:rPr>
          <w:rFonts w:cstheme="minorHAnsi"/>
          <w:b/>
        </w:rPr>
      </w:pPr>
      <w:r w:rsidRPr="00A45ED4">
        <w:rPr>
          <w:rFonts w:cstheme="minorHAnsi"/>
          <w:b/>
        </w:rPr>
        <w:t xml:space="preserve">DOCUMENTS TO BE </w:t>
      </w:r>
      <w:r w:rsidR="004D3F24" w:rsidRPr="00A45ED4">
        <w:rPr>
          <w:rFonts w:cstheme="minorHAnsi"/>
          <w:b/>
        </w:rPr>
        <w:t xml:space="preserve">INCLUDED </w:t>
      </w:r>
      <w:r w:rsidRPr="00A45ED4">
        <w:rPr>
          <w:rFonts w:cstheme="minorHAnsi"/>
          <w:b/>
        </w:rPr>
        <w:t>WHEN SUBMITTING THE PROPOSALS.</w:t>
      </w:r>
    </w:p>
    <w:p w:rsidR="002709CA" w:rsidRPr="00A45ED4" w:rsidRDefault="002709CA" w:rsidP="001E131D">
      <w:pPr>
        <w:numPr>
          <w:ilvl w:val="0"/>
          <w:numId w:val="6"/>
        </w:numPr>
        <w:spacing w:after="0"/>
        <w:jc w:val="both"/>
        <w:rPr>
          <w:rFonts w:cstheme="minorHAnsi"/>
        </w:rPr>
      </w:pPr>
      <w:r w:rsidRPr="00A45ED4">
        <w:rPr>
          <w:rFonts w:cstheme="minorHAnsi"/>
        </w:rPr>
        <w:t>Interested individual consultants must submit the following documents/information to demonstrate their qualifications:</w:t>
      </w:r>
    </w:p>
    <w:p w:rsidR="002709CA" w:rsidRPr="00A45ED4" w:rsidRDefault="002709CA" w:rsidP="001E131D">
      <w:pPr>
        <w:numPr>
          <w:ilvl w:val="0"/>
          <w:numId w:val="6"/>
        </w:numPr>
        <w:spacing w:after="0"/>
        <w:jc w:val="both"/>
        <w:rPr>
          <w:rFonts w:cstheme="minorHAnsi"/>
        </w:rPr>
      </w:pPr>
      <w:r w:rsidRPr="00A45ED4">
        <w:rPr>
          <w:rFonts w:cstheme="minorHAnsi"/>
        </w:rPr>
        <w:t>1. Proposal:</w:t>
      </w:r>
    </w:p>
    <w:p w:rsidR="002709CA" w:rsidRPr="00A45ED4" w:rsidRDefault="002709CA" w:rsidP="004543CE">
      <w:pPr>
        <w:spacing w:after="0"/>
        <w:ind w:left="450"/>
        <w:jc w:val="both"/>
        <w:rPr>
          <w:rFonts w:cstheme="minorHAnsi"/>
        </w:rPr>
      </w:pPr>
      <w:r w:rsidRPr="00A45ED4">
        <w:rPr>
          <w:rFonts w:cstheme="minorHAnsi"/>
        </w:rPr>
        <w:t>(i) Explaining why they are the most suitable for the work</w:t>
      </w:r>
    </w:p>
    <w:p w:rsidR="002709CA" w:rsidRPr="00A45ED4" w:rsidRDefault="002709CA" w:rsidP="004543CE">
      <w:pPr>
        <w:spacing w:after="0"/>
        <w:ind w:left="450"/>
        <w:jc w:val="both"/>
        <w:rPr>
          <w:rFonts w:cstheme="minorHAnsi"/>
        </w:rPr>
      </w:pPr>
      <w:r w:rsidRPr="00A45ED4">
        <w:rPr>
          <w:rFonts w:cstheme="minorHAnsi"/>
        </w:rPr>
        <w:t xml:space="preserve">(ii) Provide a brief methodology on how they will approach and conduct the </w:t>
      </w:r>
      <w:r w:rsidR="003D5207" w:rsidRPr="00A45ED4">
        <w:rPr>
          <w:rFonts w:cstheme="minorHAnsi"/>
        </w:rPr>
        <w:t>work.</w:t>
      </w:r>
    </w:p>
    <w:p w:rsidR="002709CA" w:rsidRPr="00A45ED4" w:rsidRDefault="002709CA" w:rsidP="001E131D">
      <w:pPr>
        <w:numPr>
          <w:ilvl w:val="0"/>
          <w:numId w:val="6"/>
        </w:numPr>
        <w:spacing w:after="0"/>
        <w:jc w:val="both"/>
        <w:rPr>
          <w:rFonts w:cstheme="minorHAnsi"/>
        </w:rPr>
      </w:pPr>
      <w:r w:rsidRPr="00A45ED4">
        <w:rPr>
          <w:rFonts w:cstheme="minorHAnsi"/>
        </w:rPr>
        <w:t>2. Financial proposal</w:t>
      </w:r>
    </w:p>
    <w:p w:rsidR="002709CA" w:rsidRPr="00A45ED4" w:rsidRDefault="002709CA" w:rsidP="001E131D">
      <w:pPr>
        <w:numPr>
          <w:ilvl w:val="0"/>
          <w:numId w:val="6"/>
        </w:numPr>
        <w:spacing w:after="0"/>
        <w:jc w:val="both"/>
        <w:rPr>
          <w:rFonts w:cstheme="minorHAnsi"/>
        </w:rPr>
      </w:pPr>
      <w:r w:rsidRPr="00A45ED4">
        <w:rPr>
          <w:rFonts w:cstheme="minorHAnsi"/>
        </w:rPr>
        <w:t>3. Personal CV including past experience in similar projects and at least 3 references</w:t>
      </w:r>
    </w:p>
    <w:p w:rsidR="00FE7C9D" w:rsidRPr="00A45ED4" w:rsidRDefault="00FE7C9D" w:rsidP="004543CE">
      <w:pPr>
        <w:autoSpaceDE w:val="0"/>
        <w:autoSpaceDN w:val="0"/>
        <w:adjustRightInd w:val="0"/>
        <w:spacing w:after="0"/>
        <w:rPr>
          <w:rFonts w:cstheme="minorHAnsi"/>
          <w:b/>
        </w:rPr>
      </w:pPr>
    </w:p>
    <w:p w:rsidR="0033411B" w:rsidRPr="00A45ED4" w:rsidRDefault="0001012F" w:rsidP="004543CE">
      <w:pPr>
        <w:tabs>
          <w:tab w:val="left" w:pos="720"/>
          <w:tab w:val="left" w:pos="810"/>
        </w:tabs>
        <w:rPr>
          <w:rFonts w:cstheme="minorHAnsi"/>
          <w:b/>
        </w:rPr>
      </w:pPr>
      <w:r w:rsidRPr="00A45ED4">
        <w:rPr>
          <w:rFonts w:cstheme="minorHAnsi"/>
          <w:b/>
        </w:rPr>
        <w:t>FINANCIAL PROPOSAL</w:t>
      </w:r>
    </w:p>
    <w:p w:rsidR="002709CA" w:rsidRPr="00A45ED4" w:rsidRDefault="002709CA" w:rsidP="004543CE">
      <w:pPr>
        <w:pStyle w:val="ListParagraph"/>
        <w:autoSpaceDE w:val="0"/>
        <w:autoSpaceDN w:val="0"/>
        <w:adjustRightInd w:val="0"/>
        <w:spacing w:after="0"/>
        <w:rPr>
          <w:rFonts w:cstheme="minorHAnsi"/>
          <w:b/>
        </w:rPr>
      </w:pPr>
      <w:r w:rsidRPr="00A45ED4">
        <w:rPr>
          <w:rFonts w:cstheme="minorHAnsi"/>
          <w:b/>
        </w:rPr>
        <w:t>Lump sum contracts</w:t>
      </w:r>
    </w:p>
    <w:p w:rsidR="002709CA" w:rsidRPr="00A45ED4" w:rsidRDefault="002709CA" w:rsidP="004543CE">
      <w:pPr>
        <w:autoSpaceDE w:val="0"/>
        <w:autoSpaceDN w:val="0"/>
        <w:adjustRightInd w:val="0"/>
        <w:spacing w:after="0"/>
        <w:ind w:left="720"/>
        <w:rPr>
          <w:rFonts w:eastAsia="Times New Roman" w:cstheme="minorHAnsi"/>
          <w:lang w:eastAsia="en-GB"/>
        </w:rPr>
      </w:pPr>
    </w:p>
    <w:p w:rsidR="002709CA" w:rsidRPr="00A45ED4" w:rsidRDefault="002709CA" w:rsidP="001A7FC0">
      <w:pPr>
        <w:spacing w:after="0"/>
        <w:ind w:left="720"/>
        <w:jc w:val="both"/>
        <w:rPr>
          <w:rFonts w:cstheme="minorHAnsi"/>
        </w:rPr>
      </w:pPr>
      <w:r w:rsidRPr="00A45ED4">
        <w:rPr>
          <w:rFonts w:cstheme="minorHAnsi"/>
        </w:rPr>
        <w:t>The financial proposal shall specify a total lump sum amount</w:t>
      </w:r>
      <w:r w:rsidR="0011771A" w:rsidRPr="00A45ED4">
        <w:rPr>
          <w:rFonts w:cstheme="minorHAnsi"/>
        </w:rPr>
        <w:t xml:space="preserve"> including fees, travel cost</w:t>
      </w:r>
      <w:r w:rsidR="00636848" w:rsidRPr="00A45ED4">
        <w:rPr>
          <w:rFonts w:cstheme="minorHAnsi"/>
        </w:rPr>
        <w:t xml:space="preserve"> to the region and between 3 countries Jordan, Egypt and </w:t>
      </w:r>
      <w:r w:rsidR="00636848" w:rsidRPr="00EB34A2">
        <w:rPr>
          <w:rFonts w:cstheme="minorHAnsi"/>
        </w:rPr>
        <w:t>Lebanon</w:t>
      </w:r>
      <w:r w:rsidR="001A7FC0" w:rsidRPr="00EB34A2">
        <w:rPr>
          <w:rFonts w:cstheme="minorHAnsi"/>
        </w:rPr>
        <w:t xml:space="preserve"> (total of two weeks mission</w:t>
      </w:r>
      <w:r w:rsidR="001A7FC0">
        <w:rPr>
          <w:rFonts w:cstheme="minorHAnsi"/>
        </w:rPr>
        <w:t xml:space="preserve">), </w:t>
      </w:r>
      <w:r w:rsidR="00636848" w:rsidRPr="00A45ED4">
        <w:rPr>
          <w:rFonts w:cstheme="minorHAnsi"/>
        </w:rPr>
        <w:t>tickets</w:t>
      </w:r>
      <w:r w:rsidR="0002187F" w:rsidRPr="00A45ED4">
        <w:rPr>
          <w:rFonts w:cstheme="minorHAnsi"/>
        </w:rPr>
        <w:t>, DSA</w:t>
      </w:r>
      <w:r w:rsidR="00636848" w:rsidRPr="00A45ED4">
        <w:rPr>
          <w:rFonts w:cstheme="minorHAnsi"/>
        </w:rPr>
        <w:t>s</w:t>
      </w:r>
      <w:r w:rsidR="0002187F" w:rsidRPr="00A45ED4">
        <w:rPr>
          <w:rFonts w:cstheme="minorHAnsi"/>
        </w:rPr>
        <w:t>,</w:t>
      </w:r>
      <w:r w:rsidR="00636848" w:rsidRPr="00A45ED4">
        <w:rPr>
          <w:rFonts w:cstheme="minorHAnsi"/>
        </w:rPr>
        <w:t xml:space="preserve"> accommodation. W</w:t>
      </w:r>
      <w:r w:rsidR="0002187F" w:rsidRPr="00A45ED4">
        <w:rPr>
          <w:rFonts w:cstheme="minorHAnsi"/>
        </w:rPr>
        <w:t xml:space="preserve">hile local </w:t>
      </w:r>
      <w:r w:rsidR="0011771A" w:rsidRPr="00A45ED4">
        <w:rPr>
          <w:rFonts w:cstheme="minorHAnsi"/>
        </w:rPr>
        <w:t xml:space="preserve">transportations (local travel means inside </w:t>
      </w:r>
      <w:r w:rsidR="00636848" w:rsidRPr="00A45ED4">
        <w:rPr>
          <w:rFonts w:cstheme="minorHAnsi"/>
        </w:rPr>
        <w:t>each country</w:t>
      </w:r>
      <w:r w:rsidR="0011771A" w:rsidRPr="00A45ED4">
        <w:rPr>
          <w:rFonts w:cstheme="minorHAnsi"/>
        </w:rPr>
        <w:t xml:space="preserve"> </w:t>
      </w:r>
      <w:r w:rsidR="0002187F" w:rsidRPr="00A45ED4">
        <w:rPr>
          <w:rFonts w:cstheme="minorHAnsi"/>
        </w:rPr>
        <w:t>will be covered by the project</w:t>
      </w:r>
      <w:r w:rsidRPr="00A45ED4">
        <w:rPr>
          <w:rFonts w:cstheme="minorHAnsi"/>
        </w:rPr>
        <w:t xml:space="preserve">. Payments are based upon output, i.e. upon delivery of the services specified in the TOR.  In order to assist the requesting unit in the comparison of financial proposals, the financial proposal will include a breakdown of </w:t>
      </w:r>
      <w:r w:rsidR="00FA5C73" w:rsidRPr="00A45ED4">
        <w:rPr>
          <w:rFonts w:cstheme="minorHAnsi"/>
        </w:rPr>
        <w:t>this lump sum amount</w:t>
      </w:r>
      <w:r w:rsidRPr="00A45ED4">
        <w:rPr>
          <w:rFonts w:cstheme="minorHAnsi"/>
        </w:rPr>
        <w:t xml:space="preserve">.   </w:t>
      </w:r>
    </w:p>
    <w:p w:rsidR="006A302E" w:rsidRDefault="006A302E" w:rsidP="006A302E">
      <w:pPr>
        <w:spacing w:after="0"/>
        <w:jc w:val="both"/>
        <w:rPr>
          <w:rFonts w:cstheme="minorHAnsi"/>
        </w:rPr>
      </w:pPr>
    </w:p>
    <w:p w:rsidR="006A302E" w:rsidRPr="00A45ED4" w:rsidRDefault="006A302E" w:rsidP="004543CE">
      <w:pPr>
        <w:spacing w:after="0"/>
        <w:jc w:val="both"/>
        <w:rPr>
          <w:rFonts w:cstheme="minorHAnsi"/>
        </w:rPr>
      </w:pPr>
    </w:p>
    <w:p w:rsidR="00E94857" w:rsidRPr="00A45ED4" w:rsidRDefault="00E94857" w:rsidP="001E131D">
      <w:pPr>
        <w:pStyle w:val="ListParagraph"/>
        <w:numPr>
          <w:ilvl w:val="0"/>
          <w:numId w:val="4"/>
        </w:numPr>
        <w:tabs>
          <w:tab w:val="left" w:pos="810"/>
        </w:tabs>
        <w:rPr>
          <w:rFonts w:cstheme="minorHAnsi"/>
          <w:b/>
        </w:rPr>
      </w:pPr>
      <w:r w:rsidRPr="00A45ED4">
        <w:rPr>
          <w:rFonts w:cstheme="minorHAnsi"/>
          <w:b/>
        </w:rPr>
        <w:t>EVALUATION</w:t>
      </w:r>
      <w:r w:rsidR="006A302E">
        <w:rPr>
          <w:rFonts w:cstheme="minorHAnsi"/>
          <w:b/>
        </w:rPr>
        <w:t xml:space="preserve"> OF CANDIDATES</w:t>
      </w:r>
    </w:p>
    <w:p w:rsidR="002709CA" w:rsidRPr="00A45ED4" w:rsidRDefault="002709CA" w:rsidP="00EB34A2">
      <w:pPr>
        <w:spacing w:after="0"/>
        <w:jc w:val="both"/>
        <w:rPr>
          <w:rFonts w:cstheme="minorHAnsi"/>
        </w:rPr>
      </w:pPr>
      <w:r w:rsidRPr="00A45ED4">
        <w:rPr>
          <w:rFonts w:cstheme="minorHAnsi"/>
        </w:rPr>
        <w:t>Individual consultants will be evaluated based on the following methodologies:</w:t>
      </w:r>
    </w:p>
    <w:p w:rsidR="002709CA" w:rsidRPr="00A45ED4" w:rsidRDefault="002709CA" w:rsidP="004543CE">
      <w:pPr>
        <w:spacing w:after="0"/>
        <w:ind w:left="360"/>
        <w:jc w:val="both"/>
        <w:rPr>
          <w:rFonts w:cstheme="minorHAnsi"/>
        </w:rPr>
      </w:pPr>
      <w:r w:rsidRPr="00A45ED4">
        <w:rPr>
          <w:rFonts w:cstheme="minorHAnsi"/>
        </w:rPr>
        <w:t xml:space="preserve"> Cumulative analysis </w:t>
      </w:r>
    </w:p>
    <w:p w:rsidR="002709CA" w:rsidRPr="00A45ED4" w:rsidRDefault="002709CA" w:rsidP="004543CE">
      <w:pPr>
        <w:spacing w:after="0"/>
        <w:ind w:left="360"/>
        <w:jc w:val="both"/>
        <w:rPr>
          <w:rFonts w:cstheme="minorHAnsi"/>
        </w:rPr>
      </w:pPr>
      <w:r w:rsidRPr="00A45ED4">
        <w:rPr>
          <w:rFonts w:cstheme="minorHAnsi"/>
        </w:rPr>
        <w:t>When using this weighted scoring method, the award of the contract should be made to the individual consultant whose offer has been evaluated and determined as:</w:t>
      </w:r>
    </w:p>
    <w:p w:rsidR="002709CA" w:rsidRPr="00A45ED4" w:rsidRDefault="002709CA" w:rsidP="004543CE">
      <w:pPr>
        <w:spacing w:after="0"/>
        <w:ind w:left="360"/>
        <w:jc w:val="both"/>
        <w:rPr>
          <w:rFonts w:cstheme="minorHAnsi"/>
        </w:rPr>
      </w:pPr>
      <w:r w:rsidRPr="00A45ED4">
        <w:rPr>
          <w:rFonts w:cstheme="minorHAnsi"/>
        </w:rPr>
        <w:t>a) responsive/compliant/acceptable, and</w:t>
      </w:r>
    </w:p>
    <w:p w:rsidR="002709CA" w:rsidRPr="00A45ED4" w:rsidRDefault="002709CA" w:rsidP="004543CE">
      <w:pPr>
        <w:spacing w:after="0"/>
        <w:ind w:left="360"/>
        <w:jc w:val="both"/>
        <w:rPr>
          <w:rFonts w:cstheme="minorHAnsi"/>
        </w:rPr>
      </w:pPr>
      <w:r w:rsidRPr="00A45ED4">
        <w:rPr>
          <w:rFonts w:cstheme="minorHAnsi"/>
        </w:rPr>
        <w:t xml:space="preserve">b) Having received the highest score out of a pre-determined set of weighted technical and financial criteria specific to the solicitation. </w:t>
      </w:r>
    </w:p>
    <w:p w:rsidR="002709CA" w:rsidRPr="00A45ED4" w:rsidRDefault="001A3EF0" w:rsidP="00636848">
      <w:pPr>
        <w:spacing w:after="0"/>
        <w:ind w:left="360"/>
        <w:jc w:val="both"/>
        <w:rPr>
          <w:rFonts w:cstheme="minorHAnsi"/>
        </w:rPr>
      </w:pPr>
      <w:r w:rsidRPr="00A45ED4">
        <w:rPr>
          <w:rFonts w:cstheme="minorHAnsi"/>
        </w:rPr>
        <w:t xml:space="preserve">* Technical Criteria weight; </w:t>
      </w:r>
      <w:r w:rsidR="00636848" w:rsidRPr="00A45ED4">
        <w:rPr>
          <w:rFonts w:cstheme="minorHAnsi"/>
        </w:rPr>
        <w:t>7</w:t>
      </w:r>
      <w:r w:rsidRPr="00A45ED4">
        <w:rPr>
          <w:rFonts w:cstheme="minorHAnsi"/>
        </w:rPr>
        <w:t>0%</w:t>
      </w:r>
    </w:p>
    <w:p w:rsidR="002709CA" w:rsidRPr="00A45ED4" w:rsidRDefault="001A3EF0" w:rsidP="00636848">
      <w:pPr>
        <w:spacing w:after="0"/>
        <w:ind w:left="360"/>
        <w:jc w:val="both"/>
        <w:rPr>
          <w:rFonts w:cstheme="minorHAnsi"/>
        </w:rPr>
      </w:pPr>
      <w:r w:rsidRPr="00A45ED4">
        <w:rPr>
          <w:rFonts w:cstheme="minorHAnsi"/>
        </w:rPr>
        <w:t xml:space="preserve">* Financial Criteria weight; </w:t>
      </w:r>
      <w:r w:rsidR="00636848" w:rsidRPr="00A45ED4">
        <w:rPr>
          <w:rFonts w:cstheme="minorHAnsi"/>
        </w:rPr>
        <w:t>3</w:t>
      </w:r>
      <w:r w:rsidRPr="00A45ED4">
        <w:rPr>
          <w:rFonts w:cstheme="minorHAnsi"/>
        </w:rPr>
        <w:t>0%</w:t>
      </w:r>
    </w:p>
    <w:p w:rsidR="002709CA" w:rsidRPr="00A45ED4" w:rsidRDefault="002709CA" w:rsidP="00636848">
      <w:pPr>
        <w:spacing w:after="0"/>
        <w:ind w:left="360"/>
        <w:rPr>
          <w:rFonts w:cstheme="minorHAnsi"/>
        </w:rPr>
      </w:pPr>
      <w:r w:rsidRPr="00A45ED4">
        <w:rPr>
          <w:rFonts w:cstheme="minorHAnsi"/>
        </w:rPr>
        <w:t xml:space="preserve">Only candidates obtaining a minimum of </w:t>
      </w:r>
      <w:r w:rsidR="00636848" w:rsidRPr="00A45ED4">
        <w:rPr>
          <w:rFonts w:cstheme="minorHAnsi"/>
        </w:rPr>
        <w:t>5</w:t>
      </w:r>
      <w:r w:rsidR="00F2447A" w:rsidRPr="00A45ED4">
        <w:rPr>
          <w:rFonts w:cstheme="minorHAnsi"/>
        </w:rPr>
        <w:t>0</w:t>
      </w:r>
      <w:r w:rsidRPr="00A45ED4">
        <w:rPr>
          <w:rFonts w:cstheme="minorHAnsi"/>
        </w:rPr>
        <w:t xml:space="preserve"> point would be considered for the Financial Evaluation</w:t>
      </w:r>
    </w:p>
    <w:tbl>
      <w:tblPr>
        <w:tblStyle w:val="TableGrid"/>
        <w:tblW w:w="0" w:type="auto"/>
        <w:tblLook w:val="04A0" w:firstRow="1" w:lastRow="0" w:firstColumn="1" w:lastColumn="0" w:noHBand="0" w:noVBand="1"/>
      </w:tblPr>
      <w:tblGrid>
        <w:gridCol w:w="5495"/>
        <w:gridCol w:w="2126"/>
        <w:gridCol w:w="1955"/>
      </w:tblGrid>
      <w:tr w:rsidR="002709CA" w:rsidRPr="00A45ED4" w:rsidTr="00CF2C2C">
        <w:tc>
          <w:tcPr>
            <w:tcW w:w="5495" w:type="dxa"/>
          </w:tcPr>
          <w:p w:rsidR="002709CA" w:rsidRPr="00A45ED4" w:rsidRDefault="002709CA" w:rsidP="004543CE">
            <w:pPr>
              <w:spacing w:line="276" w:lineRule="auto"/>
              <w:rPr>
                <w:rFonts w:cstheme="minorHAnsi"/>
                <w:b/>
                <w:i/>
              </w:rPr>
            </w:pPr>
            <w:r w:rsidRPr="00A45ED4">
              <w:rPr>
                <w:rFonts w:cstheme="minorHAnsi"/>
                <w:b/>
                <w:i/>
              </w:rPr>
              <w:t>Criteria</w:t>
            </w:r>
          </w:p>
        </w:tc>
        <w:tc>
          <w:tcPr>
            <w:tcW w:w="2126" w:type="dxa"/>
          </w:tcPr>
          <w:p w:rsidR="002709CA" w:rsidRPr="00A45ED4" w:rsidRDefault="002709CA" w:rsidP="004543CE">
            <w:pPr>
              <w:spacing w:line="276" w:lineRule="auto"/>
              <w:rPr>
                <w:rFonts w:cstheme="minorHAnsi"/>
                <w:b/>
                <w:i/>
              </w:rPr>
            </w:pPr>
            <w:r w:rsidRPr="00A45ED4">
              <w:rPr>
                <w:rFonts w:cstheme="minorHAnsi"/>
                <w:b/>
                <w:i/>
              </w:rPr>
              <w:t xml:space="preserve">Weight </w:t>
            </w:r>
          </w:p>
        </w:tc>
        <w:tc>
          <w:tcPr>
            <w:tcW w:w="1955" w:type="dxa"/>
          </w:tcPr>
          <w:p w:rsidR="002709CA" w:rsidRPr="00A45ED4" w:rsidRDefault="002709CA" w:rsidP="004543CE">
            <w:pPr>
              <w:spacing w:line="276" w:lineRule="auto"/>
              <w:rPr>
                <w:rFonts w:cstheme="minorHAnsi"/>
                <w:b/>
                <w:i/>
              </w:rPr>
            </w:pPr>
            <w:r w:rsidRPr="00A45ED4">
              <w:rPr>
                <w:rFonts w:cstheme="minorHAnsi"/>
                <w:b/>
                <w:i/>
              </w:rPr>
              <w:t>Max. Point</w:t>
            </w:r>
          </w:p>
        </w:tc>
      </w:tr>
      <w:tr w:rsidR="002709CA" w:rsidRPr="00A45ED4" w:rsidTr="00CF2C2C">
        <w:tc>
          <w:tcPr>
            <w:tcW w:w="5495" w:type="dxa"/>
          </w:tcPr>
          <w:p w:rsidR="002709CA" w:rsidRPr="00A45ED4" w:rsidRDefault="002709CA" w:rsidP="004543CE">
            <w:pPr>
              <w:spacing w:line="276" w:lineRule="auto"/>
              <w:rPr>
                <w:rFonts w:cstheme="minorHAnsi"/>
                <w:i/>
                <w:u w:val="single"/>
              </w:rPr>
            </w:pPr>
            <w:r w:rsidRPr="00A45ED4">
              <w:rPr>
                <w:rFonts w:cstheme="minorHAnsi"/>
                <w:i/>
                <w:u w:val="single"/>
              </w:rPr>
              <w:t>Technical</w:t>
            </w:r>
          </w:p>
        </w:tc>
        <w:tc>
          <w:tcPr>
            <w:tcW w:w="2126" w:type="dxa"/>
          </w:tcPr>
          <w:p w:rsidR="002709CA" w:rsidRPr="00A45ED4" w:rsidRDefault="00636848" w:rsidP="004543CE">
            <w:pPr>
              <w:spacing w:line="276" w:lineRule="auto"/>
              <w:rPr>
                <w:rFonts w:cstheme="minorHAnsi"/>
                <w:i/>
              </w:rPr>
            </w:pPr>
            <w:r w:rsidRPr="00A45ED4">
              <w:rPr>
                <w:rFonts w:cstheme="minorHAnsi"/>
                <w:i/>
              </w:rPr>
              <w:t>7</w:t>
            </w:r>
            <w:r w:rsidR="001A3EF0" w:rsidRPr="00A45ED4">
              <w:rPr>
                <w:rFonts w:cstheme="minorHAnsi"/>
                <w:i/>
              </w:rPr>
              <w:t>0%</w:t>
            </w:r>
          </w:p>
        </w:tc>
        <w:tc>
          <w:tcPr>
            <w:tcW w:w="1955" w:type="dxa"/>
          </w:tcPr>
          <w:p w:rsidR="002709CA" w:rsidRPr="00A45ED4" w:rsidRDefault="002709CA" w:rsidP="004543CE">
            <w:pPr>
              <w:spacing w:line="276" w:lineRule="auto"/>
              <w:rPr>
                <w:rFonts w:cstheme="minorHAnsi"/>
                <w:i/>
              </w:rPr>
            </w:pPr>
          </w:p>
        </w:tc>
      </w:tr>
      <w:tr w:rsidR="00E32AF0" w:rsidRPr="00A45ED4" w:rsidTr="00CF2C2C">
        <w:tc>
          <w:tcPr>
            <w:tcW w:w="5495" w:type="dxa"/>
          </w:tcPr>
          <w:p w:rsidR="00E32AF0" w:rsidRPr="00A45ED4" w:rsidRDefault="00E32AF0" w:rsidP="004543CE">
            <w:pPr>
              <w:spacing w:line="276" w:lineRule="auto"/>
              <w:jc w:val="both"/>
              <w:rPr>
                <w:rFonts w:eastAsia="PMingLiU" w:cstheme="minorHAnsi"/>
              </w:rPr>
            </w:pPr>
            <w:r w:rsidRPr="00A45ED4">
              <w:rPr>
                <w:rFonts w:eastAsia="PMingLiU" w:cstheme="minorHAnsi"/>
              </w:rPr>
              <w:t>Having carried out similar or related work</w:t>
            </w:r>
          </w:p>
        </w:tc>
        <w:tc>
          <w:tcPr>
            <w:tcW w:w="2126" w:type="dxa"/>
          </w:tcPr>
          <w:p w:rsidR="00E32AF0" w:rsidRPr="00A45ED4" w:rsidRDefault="00E32AF0" w:rsidP="004543CE">
            <w:pPr>
              <w:spacing w:line="276" w:lineRule="auto"/>
              <w:rPr>
                <w:rFonts w:cstheme="minorHAnsi"/>
                <w:i/>
              </w:rPr>
            </w:pPr>
          </w:p>
        </w:tc>
        <w:tc>
          <w:tcPr>
            <w:tcW w:w="1955" w:type="dxa"/>
          </w:tcPr>
          <w:p w:rsidR="00E32AF0" w:rsidRPr="00A45ED4" w:rsidRDefault="00636848" w:rsidP="00636848">
            <w:pPr>
              <w:spacing w:line="276" w:lineRule="auto"/>
              <w:rPr>
                <w:rFonts w:cstheme="minorHAnsi"/>
                <w:i/>
              </w:rPr>
            </w:pPr>
            <w:r w:rsidRPr="00A45ED4">
              <w:rPr>
                <w:rFonts w:cstheme="minorHAnsi"/>
                <w:i/>
              </w:rPr>
              <w:t>35</w:t>
            </w:r>
          </w:p>
        </w:tc>
      </w:tr>
      <w:tr w:rsidR="001A3EF0" w:rsidRPr="00A45ED4" w:rsidTr="00CF2C2C">
        <w:tc>
          <w:tcPr>
            <w:tcW w:w="5495" w:type="dxa"/>
          </w:tcPr>
          <w:p w:rsidR="001A3EF0" w:rsidRPr="00A45ED4" w:rsidRDefault="001A3EF0" w:rsidP="004543CE">
            <w:pPr>
              <w:spacing w:line="276" w:lineRule="auto"/>
              <w:jc w:val="both"/>
              <w:rPr>
                <w:rFonts w:eastAsia="PMingLiU" w:cstheme="minorHAnsi"/>
              </w:rPr>
            </w:pPr>
            <w:r w:rsidRPr="00A45ED4">
              <w:rPr>
                <w:rFonts w:eastAsia="PMingLiU" w:cstheme="minorHAnsi"/>
              </w:rPr>
              <w:t>Technical approach and methodology and work plan  demonstrating a clear understanding of the job to be done</w:t>
            </w:r>
          </w:p>
        </w:tc>
        <w:tc>
          <w:tcPr>
            <w:tcW w:w="2126" w:type="dxa"/>
          </w:tcPr>
          <w:p w:rsidR="001A3EF0" w:rsidRPr="00A45ED4" w:rsidRDefault="001A3EF0" w:rsidP="004543CE">
            <w:pPr>
              <w:spacing w:line="276" w:lineRule="auto"/>
              <w:rPr>
                <w:rFonts w:cstheme="minorHAnsi"/>
                <w:i/>
              </w:rPr>
            </w:pPr>
          </w:p>
        </w:tc>
        <w:tc>
          <w:tcPr>
            <w:tcW w:w="1955" w:type="dxa"/>
          </w:tcPr>
          <w:p w:rsidR="001A3EF0" w:rsidRPr="00A45ED4" w:rsidRDefault="00636848" w:rsidP="004543CE">
            <w:pPr>
              <w:spacing w:line="276" w:lineRule="auto"/>
              <w:rPr>
                <w:rFonts w:cstheme="minorHAnsi"/>
                <w:i/>
              </w:rPr>
            </w:pPr>
            <w:r w:rsidRPr="00A45ED4">
              <w:rPr>
                <w:rFonts w:cstheme="minorHAnsi"/>
                <w:i/>
              </w:rPr>
              <w:t>35</w:t>
            </w:r>
          </w:p>
        </w:tc>
      </w:tr>
      <w:tr w:rsidR="002709CA" w:rsidRPr="00A45ED4" w:rsidTr="00CF2C2C">
        <w:tc>
          <w:tcPr>
            <w:tcW w:w="5495" w:type="dxa"/>
          </w:tcPr>
          <w:p w:rsidR="002709CA" w:rsidRPr="00A45ED4" w:rsidRDefault="002709CA" w:rsidP="004543CE">
            <w:pPr>
              <w:spacing w:line="276" w:lineRule="auto"/>
              <w:rPr>
                <w:rFonts w:cstheme="minorHAnsi"/>
                <w:i/>
                <w:u w:val="single"/>
              </w:rPr>
            </w:pPr>
            <w:r w:rsidRPr="00A45ED4">
              <w:rPr>
                <w:rFonts w:cstheme="minorHAnsi"/>
                <w:i/>
                <w:u w:val="single"/>
              </w:rPr>
              <w:t>Financial</w:t>
            </w:r>
          </w:p>
        </w:tc>
        <w:tc>
          <w:tcPr>
            <w:tcW w:w="2126" w:type="dxa"/>
          </w:tcPr>
          <w:p w:rsidR="002709CA" w:rsidRPr="00A45ED4" w:rsidRDefault="00636848" w:rsidP="004543CE">
            <w:pPr>
              <w:spacing w:line="276" w:lineRule="auto"/>
              <w:rPr>
                <w:rFonts w:cstheme="minorHAnsi"/>
                <w:i/>
              </w:rPr>
            </w:pPr>
            <w:r w:rsidRPr="00A45ED4">
              <w:rPr>
                <w:rFonts w:cstheme="minorHAnsi"/>
                <w:i/>
              </w:rPr>
              <w:t>3</w:t>
            </w:r>
            <w:r w:rsidR="001A3EF0" w:rsidRPr="00A45ED4">
              <w:rPr>
                <w:rFonts w:cstheme="minorHAnsi"/>
                <w:i/>
              </w:rPr>
              <w:t>0%</w:t>
            </w:r>
          </w:p>
        </w:tc>
        <w:tc>
          <w:tcPr>
            <w:tcW w:w="1955" w:type="dxa"/>
          </w:tcPr>
          <w:p w:rsidR="002709CA" w:rsidRPr="00A45ED4" w:rsidRDefault="00636848" w:rsidP="004543CE">
            <w:pPr>
              <w:spacing w:line="276" w:lineRule="auto"/>
              <w:rPr>
                <w:rFonts w:cstheme="minorHAnsi"/>
                <w:i/>
              </w:rPr>
            </w:pPr>
            <w:r w:rsidRPr="00A45ED4">
              <w:rPr>
                <w:rFonts w:cstheme="minorHAnsi"/>
                <w:i/>
              </w:rPr>
              <w:t>3</w:t>
            </w:r>
            <w:r w:rsidR="001A3EF0" w:rsidRPr="00A45ED4">
              <w:rPr>
                <w:rFonts w:cstheme="minorHAnsi"/>
                <w:i/>
              </w:rPr>
              <w:t>0</w:t>
            </w:r>
          </w:p>
        </w:tc>
      </w:tr>
    </w:tbl>
    <w:p w:rsidR="002709CA" w:rsidRPr="00A45ED4" w:rsidRDefault="002709CA" w:rsidP="004543CE">
      <w:pPr>
        <w:rPr>
          <w:rFonts w:cstheme="minorHAnsi"/>
          <w:i/>
        </w:rPr>
      </w:pPr>
    </w:p>
    <w:p w:rsidR="005B1315" w:rsidRPr="00A45ED4" w:rsidRDefault="005B1315" w:rsidP="001E131D">
      <w:pPr>
        <w:pStyle w:val="ListParagraph"/>
        <w:numPr>
          <w:ilvl w:val="0"/>
          <w:numId w:val="4"/>
        </w:numPr>
        <w:tabs>
          <w:tab w:val="left" w:pos="810"/>
        </w:tabs>
        <w:rPr>
          <w:rFonts w:cstheme="minorHAnsi"/>
          <w:b/>
        </w:rPr>
      </w:pPr>
      <w:r w:rsidRPr="00A45ED4">
        <w:rPr>
          <w:rFonts w:cstheme="minorHAnsi"/>
          <w:b/>
        </w:rPr>
        <w:t>DURATION OF MISSION</w:t>
      </w:r>
    </w:p>
    <w:p w:rsidR="00862FFB" w:rsidRPr="00A45ED4" w:rsidRDefault="005B1315" w:rsidP="00636848">
      <w:pPr>
        <w:pStyle w:val="Heading1"/>
        <w:spacing w:line="276" w:lineRule="auto"/>
        <w:jc w:val="lowKashida"/>
        <w:rPr>
          <w:rFonts w:asciiTheme="minorHAnsi" w:hAnsiTheme="minorHAnsi" w:cstheme="minorHAnsi"/>
          <w:b w:val="0"/>
          <w:bCs w:val="0"/>
          <w:sz w:val="22"/>
          <w:szCs w:val="22"/>
        </w:rPr>
      </w:pPr>
      <w:r w:rsidRPr="00A45ED4">
        <w:rPr>
          <w:rFonts w:asciiTheme="minorHAnsi" w:hAnsiTheme="minorHAnsi" w:cstheme="minorHAnsi"/>
          <w:b w:val="0"/>
          <w:bCs w:val="0"/>
          <w:sz w:val="22"/>
          <w:szCs w:val="22"/>
        </w:rPr>
        <w:lastRenderedPageBreak/>
        <w:t xml:space="preserve">The expected duration of this assignment is up to </w:t>
      </w:r>
      <w:r w:rsidR="00636848" w:rsidRPr="00A45ED4">
        <w:rPr>
          <w:rFonts w:asciiTheme="minorHAnsi" w:hAnsiTheme="minorHAnsi" w:cstheme="minorHAnsi"/>
          <w:b w:val="0"/>
          <w:bCs w:val="0"/>
          <w:sz w:val="22"/>
          <w:szCs w:val="22"/>
          <w:highlight w:val="yellow"/>
        </w:rPr>
        <w:t>XXX</w:t>
      </w:r>
      <w:r w:rsidR="00374261" w:rsidRPr="00A45ED4">
        <w:rPr>
          <w:rFonts w:asciiTheme="minorHAnsi" w:hAnsiTheme="minorHAnsi" w:cstheme="minorHAnsi"/>
          <w:b w:val="0"/>
          <w:bCs w:val="0"/>
          <w:sz w:val="22"/>
          <w:szCs w:val="22"/>
        </w:rPr>
        <w:t xml:space="preserve"> </w:t>
      </w:r>
      <w:proofErr w:type="gramStart"/>
      <w:r w:rsidRPr="00A45ED4">
        <w:rPr>
          <w:rFonts w:asciiTheme="minorHAnsi" w:hAnsiTheme="minorHAnsi" w:cstheme="minorHAnsi"/>
          <w:b w:val="0"/>
          <w:bCs w:val="0"/>
          <w:sz w:val="22"/>
          <w:szCs w:val="22"/>
        </w:rPr>
        <w:t>weeks</w:t>
      </w:r>
      <w:proofErr w:type="gramEnd"/>
      <w:r w:rsidR="00546B29" w:rsidRPr="00A45ED4">
        <w:rPr>
          <w:rFonts w:asciiTheme="minorHAnsi" w:hAnsiTheme="minorHAnsi" w:cstheme="minorHAnsi"/>
          <w:b w:val="0"/>
          <w:bCs w:val="0"/>
          <w:sz w:val="22"/>
          <w:szCs w:val="22"/>
        </w:rPr>
        <w:t xml:space="preserve"> maximum, expected to</w:t>
      </w:r>
      <w:r w:rsidRPr="00A45ED4">
        <w:rPr>
          <w:rFonts w:asciiTheme="minorHAnsi" w:hAnsiTheme="minorHAnsi" w:cstheme="minorHAnsi"/>
          <w:b w:val="0"/>
          <w:bCs w:val="0"/>
          <w:sz w:val="22"/>
          <w:szCs w:val="22"/>
        </w:rPr>
        <w:t xml:space="preserve"> consist of</w:t>
      </w:r>
      <w:r w:rsidR="00666D9D" w:rsidRPr="00A45ED4">
        <w:rPr>
          <w:rFonts w:asciiTheme="minorHAnsi" w:hAnsiTheme="minorHAnsi" w:cstheme="minorHAnsi"/>
          <w:b w:val="0"/>
          <w:bCs w:val="0"/>
          <w:sz w:val="22"/>
          <w:szCs w:val="22"/>
        </w:rPr>
        <w:t xml:space="preserve"> </w:t>
      </w:r>
      <w:r w:rsidRPr="00A45ED4">
        <w:rPr>
          <w:rFonts w:asciiTheme="minorHAnsi" w:hAnsiTheme="minorHAnsi" w:cstheme="minorHAnsi"/>
          <w:b w:val="0"/>
          <w:bCs w:val="0"/>
          <w:sz w:val="22"/>
          <w:szCs w:val="22"/>
        </w:rPr>
        <w:t>approximately</w:t>
      </w:r>
      <w:r w:rsidR="00840832" w:rsidRPr="00A45ED4">
        <w:rPr>
          <w:rFonts w:asciiTheme="minorHAnsi" w:hAnsiTheme="minorHAnsi" w:cstheme="minorHAnsi"/>
          <w:b w:val="0"/>
          <w:bCs w:val="0"/>
          <w:sz w:val="22"/>
          <w:szCs w:val="22"/>
        </w:rPr>
        <w:t xml:space="preserve"> </w:t>
      </w:r>
      <w:r w:rsidR="00636848" w:rsidRPr="00A45ED4">
        <w:rPr>
          <w:rFonts w:asciiTheme="minorHAnsi" w:hAnsiTheme="minorHAnsi" w:cstheme="minorHAnsi"/>
          <w:b w:val="0"/>
          <w:bCs w:val="0"/>
          <w:sz w:val="22"/>
          <w:szCs w:val="22"/>
          <w:highlight w:val="yellow"/>
        </w:rPr>
        <w:t>XXXX</w:t>
      </w:r>
      <w:r w:rsidRPr="00A45ED4">
        <w:rPr>
          <w:rFonts w:asciiTheme="minorHAnsi" w:hAnsiTheme="minorHAnsi" w:cstheme="minorHAnsi"/>
          <w:b w:val="0"/>
          <w:bCs w:val="0"/>
          <w:sz w:val="22"/>
          <w:szCs w:val="22"/>
        </w:rPr>
        <w:t xml:space="preserve"> working days to conduct necessary meetings and finalize the evaluation report. </w:t>
      </w:r>
    </w:p>
    <w:p w:rsidR="00862FFB" w:rsidRPr="00A45ED4" w:rsidRDefault="00862FFB" w:rsidP="004543CE">
      <w:pPr>
        <w:rPr>
          <w:rFonts w:eastAsia="Times New Roman" w:cstheme="minorHAnsi"/>
          <w:kern w:val="32"/>
        </w:rPr>
      </w:pPr>
      <w:r w:rsidRPr="00A45ED4">
        <w:rPr>
          <w:rFonts w:cstheme="minorHAnsi"/>
          <w:b/>
          <w:bCs/>
        </w:rPr>
        <w:br w:type="page"/>
      </w:r>
    </w:p>
    <w:p w:rsidR="0056779A" w:rsidRPr="00A45ED4" w:rsidRDefault="0056779A" w:rsidP="004543CE">
      <w:pPr>
        <w:spacing w:after="60"/>
        <w:jc w:val="both"/>
        <w:rPr>
          <w:rFonts w:cstheme="minorHAnsi"/>
          <w:b/>
          <w:smallCaps/>
        </w:rPr>
        <w:sectPr w:rsidR="0056779A" w:rsidRPr="00A45ED4" w:rsidSect="0056779A">
          <w:pgSz w:w="12240" w:h="15840"/>
          <w:pgMar w:top="900" w:right="1440" w:bottom="1440" w:left="1440" w:header="708" w:footer="708" w:gutter="0"/>
          <w:cols w:space="708"/>
          <w:docGrid w:linePitch="360"/>
        </w:sectPr>
      </w:pPr>
      <w:bookmarkStart w:id="1" w:name="_Toc207800912"/>
      <w:bookmarkStart w:id="2" w:name="_Toc321341564"/>
    </w:p>
    <w:p w:rsidR="00862FFB" w:rsidRPr="00A45ED4" w:rsidRDefault="00071954" w:rsidP="004543CE">
      <w:pPr>
        <w:spacing w:after="60"/>
        <w:jc w:val="both"/>
        <w:rPr>
          <w:rFonts w:cstheme="minorHAnsi"/>
          <w:b/>
          <w:smallCaps/>
        </w:rPr>
      </w:pPr>
      <w:r w:rsidRPr="00A45ED4">
        <w:rPr>
          <w:rFonts w:cstheme="minorHAnsi"/>
          <w:b/>
          <w:smallCaps/>
        </w:rPr>
        <w:lastRenderedPageBreak/>
        <w:t>Anne</w:t>
      </w:r>
      <w:r w:rsidR="00862FFB" w:rsidRPr="00A45ED4">
        <w:rPr>
          <w:rFonts w:cstheme="minorHAnsi"/>
          <w:b/>
          <w:smallCaps/>
        </w:rPr>
        <w:t>x A Project Results Framework:</w:t>
      </w:r>
    </w:p>
    <w:p w:rsidR="008911A8" w:rsidRPr="00A45ED4" w:rsidRDefault="00862FFB" w:rsidP="004543CE">
      <w:pPr>
        <w:spacing w:after="60"/>
        <w:jc w:val="both"/>
        <w:rPr>
          <w:rFonts w:cstheme="minorHAnsi"/>
          <w:b/>
          <w:bCs/>
        </w:rPr>
      </w:pPr>
      <w:r w:rsidRPr="00A45ED4">
        <w:rPr>
          <w:rFonts w:cstheme="minorHAnsi"/>
          <w:b/>
        </w:rPr>
        <w:t xml:space="preserve">  </w:t>
      </w:r>
      <w:bookmarkEnd w:id="1"/>
    </w:p>
    <w:p w:rsidR="00C52348" w:rsidRPr="00237F79" w:rsidRDefault="00C52348" w:rsidP="00C52348">
      <w:pPr>
        <w:ind w:firstLine="567"/>
      </w:pPr>
      <w:r w:rsidRPr="00237F79">
        <w:t>Logical Framework and Objectively Verifiable Impact Indicators</w:t>
      </w:r>
    </w:p>
    <w:p w:rsidR="00C52348" w:rsidRPr="00237F79" w:rsidRDefault="00C52348" w:rsidP="00C52348">
      <w:pPr>
        <w:ind w:firstLine="567"/>
        <w:rPr>
          <w:sz w:val="20"/>
        </w:rPr>
      </w:pPr>
    </w:p>
    <w:p w:rsidR="00C52348" w:rsidRPr="00237F79" w:rsidRDefault="00C52348" w:rsidP="00C52348">
      <w:pPr>
        <w:pStyle w:val="Caption"/>
        <w:keepNext/>
      </w:pPr>
    </w:p>
    <w:p w:rsidR="00C52348" w:rsidRPr="00237F79" w:rsidRDefault="00C52348" w:rsidP="00C52348">
      <w:pPr>
        <w:pStyle w:val="Caption"/>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10726"/>
      </w:tblGrid>
      <w:tr w:rsidR="00C52348" w:rsidRPr="00237F79" w:rsidTr="001A137B">
        <w:trPr>
          <w:trHeight w:val="570"/>
        </w:trPr>
        <w:tc>
          <w:tcPr>
            <w:tcW w:w="1088"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rPr>
                <w:b/>
                <w:bCs/>
                <w:szCs w:val="20"/>
              </w:rPr>
            </w:pPr>
            <w:r w:rsidRPr="00237F79">
              <w:rPr>
                <w:b/>
                <w:bCs/>
                <w:szCs w:val="20"/>
              </w:rPr>
              <w:t>Project Strategy (</w:t>
            </w:r>
            <w:r w:rsidRPr="00237F79">
              <w:rPr>
                <w:bCs/>
                <w:szCs w:val="20"/>
              </w:rPr>
              <w:t>showing relevant outcomes and outputs according to Tranche)</w:t>
            </w:r>
          </w:p>
        </w:tc>
        <w:tc>
          <w:tcPr>
            <w:tcW w:w="3912"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rPr>
                <w:b/>
                <w:bCs/>
              </w:rPr>
            </w:pPr>
            <w:bookmarkStart w:id="3" w:name="_Toc153519492"/>
            <w:bookmarkStart w:id="4" w:name="_Toc153521815"/>
            <w:bookmarkStart w:id="5" w:name="_Toc153606578"/>
            <w:r w:rsidRPr="00237F79">
              <w:rPr>
                <w:b/>
                <w:bCs/>
              </w:rPr>
              <w:t>Objectively verifiable indicators</w:t>
            </w:r>
            <w:bookmarkEnd w:id="3"/>
            <w:bookmarkEnd w:id="4"/>
            <w:bookmarkEnd w:id="5"/>
          </w:p>
          <w:p w:rsidR="00C52348" w:rsidRPr="00237F79" w:rsidRDefault="00C52348" w:rsidP="001A137B">
            <w:pPr>
              <w:rPr>
                <w:b/>
                <w:bCs/>
                <w:szCs w:val="20"/>
              </w:rPr>
            </w:pPr>
          </w:p>
        </w:tc>
      </w:tr>
      <w:tr w:rsidR="00C52348" w:rsidRPr="00237F79" w:rsidTr="001A137B">
        <w:trPr>
          <w:trHeight w:val="570"/>
        </w:trPr>
        <w:tc>
          <w:tcPr>
            <w:tcW w:w="1088"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pStyle w:val="Heading4"/>
              <w:rPr>
                <w:b w:val="0"/>
                <w:sz w:val="20"/>
              </w:rPr>
            </w:pPr>
            <w:r w:rsidRPr="00237F79">
              <w:rPr>
                <w:sz w:val="20"/>
              </w:rPr>
              <w:t>Goal</w:t>
            </w:r>
          </w:p>
        </w:tc>
        <w:tc>
          <w:tcPr>
            <w:tcW w:w="39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b/>
                <w:bCs/>
                <w:szCs w:val="20"/>
              </w:rPr>
            </w:pPr>
            <w:r w:rsidRPr="00237F79">
              <w:rPr>
                <w:b/>
                <w:bCs/>
                <w:color w:val="000000"/>
                <w:szCs w:val="20"/>
              </w:rPr>
              <w:t>Globally threatened and significant populations of soaring birds that migrate along the Rift Valley/Red Sea flyway are effectively maintained</w:t>
            </w:r>
          </w:p>
        </w:tc>
      </w:tr>
    </w:tbl>
    <w:p w:rsidR="00C52348" w:rsidRPr="00237F79" w:rsidRDefault="00C52348" w:rsidP="00C52348"/>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091"/>
        <w:gridCol w:w="1399"/>
        <w:gridCol w:w="1918"/>
        <w:gridCol w:w="2354"/>
        <w:gridCol w:w="1686"/>
        <w:gridCol w:w="1694"/>
      </w:tblGrid>
      <w:tr w:rsidR="00C52348" w:rsidRPr="00237F79" w:rsidTr="001A137B">
        <w:trPr>
          <w:trHeight w:val="570"/>
          <w:tblHeader/>
        </w:trPr>
        <w:tc>
          <w:tcPr>
            <w:tcW w:w="929"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bCs/>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bCs/>
              </w:rPr>
            </w:pPr>
            <w:r w:rsidRPr="00237F79">
              <w:rPr>
                <w:b/>
                <w:bCs/>
              </w:rPr>
              <w:t>Indicator</w:t>
            </w:r>
          </w:p>
        </w:tc>
        <w:tc>
          <w:tcPr>
            <w:tcW w:w="511"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rPr>
            </w:pPr>
            <w:bookmarkStart w:id="6" w:name="_Toc153521816"/>
            <w:bookmarkStart w:id="7" w:name="_Toc153606579"/>
            <w:r w:rsidRPr="00237F79">
              <w:rPr>
                <w:b/>
              </w:rPr>
              <w:t>Baseline</w:t>
            </w:r>
            <w:bookmarkEnd w:id="6"/>
            <w:bookmarkEnd w:id="7"/>
          </w:p>
        </w:tc>
        <w:tc>
          <w:tcPr>
            <w:tcW w:w="701"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rPr>
            </w:pPr>
            <w:bookmarkStart w:id="8" w:name="_Toc153521817"/>
            <w:bookmarkStart w:id="9" w:name="_Toc153606580"/>
            <w:r w:rsidRPr="00237F79">
              <w:rPr>
                <w:b/>
              </w:rPr>
              <w:t>Target</w:t>
            </w:r>
            <w:bookmarkEnd w:id="8"/>
            <w:bookmarkEnd w:id="9"/>
          </w:p>
          <w:p w:rsidR="00C52348" w:rsidRPr="00237F79" w:rsidRDefault="00C52348" w:rsidP="001A137B">
            <w:pPr>
              <w:jc w:val="center"/>
              <w:rPr>
                <w:b/>
              </w:rPr>
            </w:pPr>
            <w:bookmarkStart w:id="10" w:name="_Toc153521818"/>
            <w:bookmarkStart w:id="11" w:name="_Toc153606581"/>
            <w:r w:rsidRPr="00237F79">
              <w:rPr>
                <w:b/>
              </w:rPr>
              <w:t>(Tranche I)</w:t>
            </w:r>
            <w:bookmarkEnd w:id="10"/>
            <w:bookmarkEnd w:id="11"/>
          </w:p>
        </w:tc>
        <w:tc>
          <w:tcPr>
            <w:tcW w:w="860"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rPr>
            </w:pPr>
            <w:bookmarkStart w:id="12" w:name="_Toc153521819"/>
            <w:bookmarkStart w:id="13" w:name="_Toc153606582"/>
            <w:r w:rsidRPr="00237F79">
              <w:rPr>
                <w:b/>
              </w:rPr>
              <w:t>Target</w:t>
            </w:r>
            <w:bookmarkEnd w:id="12"/>
            <w:bookmarkEnd w:id="13"/>
          </w:p>
          <w:p w:rsidR="00C52348" w:rsidRPr="00237F79" w:rsidRDefault="00C52348" w:rsidP="001A137B">
            <w:pPr>
              <w:jc w:val="center"/>
              <w:rPr>
                <w:b/>
                <w:bCs/>
              </w:rPr>
            </w:pPr>
            <w:r w:rsidRPr="00237F79">
              <w:rPr>
                <w:b/>
                <w:bCs/>
              </w:rPr>
              <w:t>(Tranche II)</w:t>
            </w:r>
          </w:p>
        </w:tc>
        <w:tc>
          <w:tcPr>
            <w:tcW w:w="612"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bCs/>
              </w:rPr>
            </w:pPr>
            <w:r w:rsidRPr="00237F79">
              <w:rPr>
                <w:b/>
                <w:bCs/>
              </w:rPr>
              <w:t>Sources of verification</w:t>
            </w:r>
          </w:p>
        </w:tc>
        <w:tc>
          <w:tcPr>
            <w:tcW w:w="623" w:type="pct"/>
            <w:tcBorders>
              <w:top w:val="single" w:sz="4" w:space="0" w:color="auto"/>
              <w:left w:val="single" w:sz="4" w:space="0" w:color="auto"/>
              <w:bottom w:val="single" w:sz="4" w:space="0" w:color="auto"/>
              <w:right w:val="single" w:sz="4" w:space="0" w:color="auto"/>
            </w:tcBorders>
            <w:shd w:val="clear" w:color="auto" w:fill="E6E6E6"/>
          </w:tcPr>
          <w:p w:rsidR="00C52348" w:rsidRPr="00237F79" w:rsidRDefault="00C52348" w:rsidP="001A137B">
            <w:pPr>
              <w:jc w:val="center"/>
              <w:rPr>
                <w:b/>
                <w:bCs/>
              </w:rPr>
            </w:pPr>
            <w:r w:rsidRPr="00237F79">
              <w:rPr>
                <w:b/>
                <w:bCs/>
              </w:rPr>
              <w:t>Risks and Assumptions</w:t>
            </w:r>
          </w:p>
          <w:p w:rsidR="00C52348" w:rsidRPr="00237F79" w:rsidRDefault="00C52348" w:rsidP="001A137B">
            <w:pPr>
              <w:jc w:val="center"/>
              <w:rPr>
                <w:b/>
                <w:bCs/>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szCs w:val="20"/>
              </w:rPr>
            </w:pPr>
            <w:r w:rsidRPr="00237F79">
              <w:rPr>
                <w:b/>
                <w:bCs/>
                <w:szCs w:val="20"/>
              </w:rPr>
              <w:t xml:space="preserve">GEF Project Objective: </w:t>
            </w:r>
            <w:r w:rsidRPr="00237F79">
              <w:rPr>
                <w:color w:val="000000"/>
                <w:szCs w:val="20"/>
              </w:rPr>
              <w:t xml:space="preserve">Conservation management objectives and actions for MSBs are mainstreamed effectively into the hunting, energy, agriculture, waste management and tourism sectors along the Rift Valley/Red Sea flyway, </w:t>
            </w:r>
            <w:r w:rsidRPr="00237F79">
              <w:rPr>
                <w:color w:val="000000"/>
                <w:szCs w:val="20"/>
              </w:rPr>
              <w:lastRenderedPageBreak/>
              <w:t>making this a safer route for soaring birds</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Number of new and revised country sector policies (hunting, energy, agriculture, waste management and tourism) incorporating MSB issues approved by national </w:t>
            </w:r>
            <w:r w:rsidRPr="00237F79">
              <w:rPr>
                <w:szCs w:val="20"/>
              </w:rPr>
              <w:lastRenderedPageBreak/>
              <w:t>governments</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0 policies at start of year 1</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 total of at least 6 sector policies approved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 total of at least 20 sector policies approved from the 11 countries by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Government sector policy documents</w:t>
            </w:r>
          </w:p>
        </w:tc>
        <w:tc>
          <w:tcPr>
            <w:tcW w:w="623" w:type="pct"/>
            <w:tcBorders>
              <w:top w:val="nil"/>
              <w:left w:val="single" w:sz="4" w:space="0" w:color="auto"/>
              <w:bottom w:val="nil"/>
              <w:right w:val="single" w:sz="4" w:space="0" w:color="auto"/>
            </w:tcBorders>
          </w:tcPr>
          <w:p w:rsidR="00C52348" w:rsidRPr="00237F79" w:rsidRDefault="00C52348" w:rsidP="001A137B">
            <w:pPr>
              <w:rPr>
                <w:szCs w:val="20"/>
              </w:rPr>
            </w:pPr>
            <w:r w:rsidRPr="00237F79">
              <w:rPr>
                <w:szCs w:val="20"/>
              </w:rPr>
              <w:t>Stable political and socio-economic environment in region</w:t>
            </w:r>
          </w:p>
          <w:p w:rsidR="00C52348" w:rsidRPr="00237F79" w:rsidRDefault="00C52348" w:rsidP="001A137B">
            <w:pPr>
              <w:rPr>
                <w:szCs w:val="20"/>
              </w:rPr>
            </w:pPr>
          </w:p>
          <w:p w:rsidR="00C52348" w:rsidRPr="00237F79" w:rsidRDefault="00C52348" w:rsidP="001A137B">
            <w:pPr>
              <w:rPr>
                <w:szCs w:val="20"/>
              </w:rPr>
            </w:pPr>
            <w:r w:rsidRPr="00237F79">
              <w:rPr>
                <w:szCs w:val="20"/>
              </w:rPr>
              <w:t xml:space="preserve">External pressures on MSBs remain </w:t>
            </w:r>
            <w:r w:rsidRPr="00237F79">
              <w:rPr>
                <w:szCs w:val="20"/>
              </w:rPr>
              <w:lastRenderedPageBreak/>
              <w:t>within projected threat analysis</w:t>
            </w:r>
          </w:p>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new private sector projects and schemes incorporating MSB concerns in each target sector</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projects at start of year 1</w:t>
            </w:r>
          </w:p>
          <w:p w:rsidR="00C52348" w:rsidRPr="00237F79" w:rsidRDefault="00C52348" w:rsidP="001A137B">
            <w:pPr>
              <w:rPr>
                <w:szCs w:val="20"/>
              </w:rPr>
            </w:pP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4 among participating countries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one in each participating country by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Government agency reports</w:t>
            </w:r>
          </w:p>
          <w:p w:rsidR="00C52348" w:rsidRPr="00237F79" w:rsidRDefault="00C52348" w:rsidP="001A137B">
            <w:pPr>
              <w:rPr>
                <w:szCs w:val="20"/>
              </w:rPr>
            </w:pPr>
            <w:r w:rsidRPr="00237F79">
              <w:rPr>
                <w:szCs w:val="20"/>
              </w:rPr>
              <w:t>- Private sector company annual reports</w:t>
            </w:r>
          </w:p>
        </w:tc>
        <w:tc>
          <w:tcPr>
            <w:tcW w:w="623" w:type="pct"/>
            <w:tcBorders>
              <w:top w:val="nil"/>
              <w:left w:val="single" w:sz="4" w:space="0" w:color="auto"/>
              <w:bottom w:val="nil"/>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Annual application of GEF BD2 tracking tool shows increased scores throughout life of project</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Score at beginning of year 1</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Increased score at each yearly review of project up to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Increased score at each yearly review of project up to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Annual Project Evaluation Reports, Mid-term Evaluation Report</w:t>
            </w:r>
          </w:p>
        </w:tc>
        <w:tc>
          <w:tcPr>
            <w:tcW w:w="623" w:type="pct"/>
            <w:vMerge w:val="restart"/>
            <w:tcBorders>
              <w:top w:val="nil"/>
              <w:left w:val="single" w:sz="4" w:space="0" w:color="auto"/>
              <w:right w:val="single" w:sz="4" w:space="0" w:color="auto"/>
            </w:tcBorders>
          </w:tcPr>
          <w:p w:rsidR="00C52348" w:rsidRPr="00237F79" w:rsidRDefault="00C52348" w:rsidP="001A137B">
            <w:pPr>
              <w:rPr>
                <w:szCs w:val="20"/>
              </w:rPr>
            </w:pPr>
          </w:p>
          <w:p w:rsidR="00C52348" w:rsidRPr="00237F79" w:rsidRDefault="00C52348" w:rsidP="001A137B">
            <w:pPr>
              <w:rPr>
                <w:szCs w:val="20"/>
              </w:rPr>
            </w:pPr>
          </w:p>
          <w:p w:rsidR="00C52348" w:rsidRPr="00237F79" w:rsidRDefault="00C52348" w:rsidP="001A137B">
            <w:pPr>
              <w:rPr>
                <w:szCs w:val="20"/>
              </w:rPr>
            </w:pPr>
          </w:p>
        </w:tc>
      </w:tr>
      <w:tr w:rsidR="00C52348" w:rsidRPr="00237F79" w:rsidTr="001A137B">
        <w:trPr>
          <w:trHeight w:val="720"/>
        </w:trPr>
        <w:tc>
          <w:tcPr>
            <w:tcW w:w="929" w:type="pct"/>
            <w:tcBorders>
              <w:top w:val="single" w:sz="4" w:space="0" w:color="auto"/>
              <w:left w:val="single" w:sz="4" w:space="0" w:color="auto"/>
              <w:bottom w:val="nil"/>
              <w:right w:val="single" w:sz="4" w:space="0" w:color="auto"/>
            </w:tcBorders>
            <w:shd w:val="clear" w:color="auto" w:fill="CCCCCC"/>
            <w:vAlign w:val="center"/>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Land managed for hunting, energy, agriculture and waste management under ‘flyway </w:t>
            </w:r>
            <w:r w:rsidRPr="00237F79">
              <w:rPr>
                <w:szCs w:val="20"/>
              </w:rPr>
              <w:lastRenderedPageBreak/>
              <w:t>sensitive’</w:t>
            </w:r>
            <w:r w:rsidRPr="00237F79">
              <w:rPr>
                <w:rStyle w:val="FootnoteReference"/>
                <w:szCs w:val="20"/>
              </w:rPr>
              <w:footnoteReference w:id="1"/>
            </w:r>
            <w:r w:rsidRPr="00237F79">
              <w:rPr>
                <w:szCs w:val="20"/>
              </w:rPr>
              <w:t xml:space="preserve"> practices at selected sites</w:t>
            </w:r>
            <w:r w:rsidRPr="00237F79">
              <w:rPr>
                <w:vertAlign w:val="superscript"/>
              </w:rPr>
              <w:footnoteReference w:id="2"/>
            </w:r>
            <w:r w:rsidRPr="00237F79">
              <w:rPr>
                <w:szCs w:val="20"/>
              </w:rPr>
              <w:t xml:space="preserve"> along flyway</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0 ha at beginning of year 1 </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15% by end of year 5 compared to project start baseline</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40% by end of year 10 compared to year 1 baseline</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Field assessment reports</w:t>
            </w:r>
          </w:p>
          <w:p w:rsidR="00C52348" w:rsidRPr="00237F79" w:rsidRDefault="00C52348" w:rsidP="001A137B">
            <w:pPr>
              <w:rPr>
                <w:szCs w:val="20"/>
              </w:rPr>
            </w:pPr>
            <w:r w:rsidRPr="00237F79">
              <w:rPr>
                <w:szCs w:val="20"/>
              </w:rPr>
              <w:t xml:space="preserve">- Government </w:t>
            </w:r>
            <w:r w:rsidRPr="00237F79">
              <w:rPr>
                <w:szCs w:val="20"/>
              </w:rPr>
              <w:lastRenderedPageBreak/>
              <w:t>statistics</w:t>
            </w:r>
          </w:p>
          <w:p w:rsidR="00C52348" w:rsidRPr="00237F79" w:rsidRDefault="00C52348" w:rsidP="001A137B">
            <w:pPr>
              <w:rPr>
                <w:szCs w:val="20"/>
              </w:rPr>
            </w:pPr>
          </w:p>
        </w:tc>
        <w:tc>
          <w:tcPr>
            <w:tcW w:w="623" w:type="pct"/>
            <w:vMerge/>
            <w:tcBorders>
              <w:left w:val="single" w:sz="4" w:space="0" w:color="auto"/>
              <w:bottom w:val="nil"/>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sites with ‘flyway sensitive’ practices along flyway</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at start of year 1</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10 bottleneck</w:t>
            </w:r>
            <w:r w:rsidRPr="00237F79">
              <w:rPr>
                <w:rStyle w:val="FootnoteReference"/>
                <w:szCs w:val="20"/>
              </w:rPr>
              <w:footnoteReference w:id="3"/>
            </w:r>
            <w:r w:rsidRPr="00237F79">
              <w:rPr>
                <w:szCs w:val="20"/>
              </w:rPr>
              <w:t xml:space="preserve"> sites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23 bottlenecks by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Project progress reports</w:t>
            </w:r>
          </w:p>
          <w:p w:rsidR="00C52348" w:rsidRPr="00237F79" w:rsidRDefault="00C52348" w:rsidP="001A137B">
            <w:pPr>
              <w:rPr>
                <w:szCs w:val="20"/>
              </w:rPr>
            </w:pPr>
            <w:r w:rsidRPr="00237F79">
              <w:rPr>
                <w:szCs w:val="20"/>
              </w:rPr>
              <w:t xml:space="preserve"> </w:t>
            </w:r>
          </w:p>
        </w:tc>
        <w:tc>
          <w:tcPr>
            <w:tcW w:w="623" w:type="pct"/>
            <w:tcBorders>
              <w:top w:val="nil"/>
              <w:left w:val="single" w:sz="4" w:space="0" w:color="auto"/>
              <w:bottom w:val="single" w:sz="4" w:space="0" w:color="auto"/>
              <w:right w:val="single" w:sz="4" w:space="0" w:color="auto"/>
            </w:tcBorders>
          </w:tcPr>
          <w:p w:rsidR="00C52348" w:rsidRPr="00237F79" w:rsidRDefault="00C52348" w:rsidP="001A137B">
            <w:pPr>
              <w:rPr>
                <w:szCs w:val="20"/>
              </w:rPr>
            </w:pPr>
          </w:p>
        </w:tc>
      </w:tr>
      <w:tr w:rsidR="00C52348" w:rsidRPr="00237F79" w:rsidTr="001A137B">
        <w:trPr>
          <w:cantSplit/>
          <w:trHeight w:val="720"/>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b/>
                <w:bCs/>
                <w:szCs w:val="20"/>
              </w:rPr>
            </w:pPr>
            <w:r w:rsidRPr="00237F79">
              <w:rPr>
                <w:b/>
                <w:bCs/>
                <w:szCs w:val="20"/>
              </w:rPr>
              <w:lastRenderedPageBreak/>
              <w:t>Outcome 1</w:t>
            </w:r>
          </w:p>
          <w:p w:rsidR="00C52348" w:rsidRPr="00237F79" w:rsidRDefault="00C52348" w:rsidP="001A137B">
            <w:pPr>
              <w:rPr>
                <w:color w:val="000000"/>
                <w:szCs w:val="20"/>
              </w:rPr>
            </w:pPr>
            <w:r w:rsidRPr="00237F79">
              <w:rPr>
                <w:color w:val="000000"/>
                <w:szCs w:val="20"/>
              </w:rPr>
              <w:t xml:space="preserve">Raised awareness of the flyway and altered social and cultural </w:t>
            </w:r>
            <w:proofErr w:type="spellStart"/>
            <w:r w:rsidRPr="00237F79">
              <w:rPr>
                <w:color w:val="000000"/>
                <w:szCs w:val="20"/>
              </w:rPr>
              <w:t>behaviours</w:t>
            </w:r>
            <w:proofErr w:type="spellEnd"/>
            <w:r w:rsidRPr="00237F79">
              <w:rPr>
                <w:color w:val="000000"/>
                <w:szCs w:val="20"/>
              </w:rPr>
              <w:t xml:space="preserve"> among target groups that threaten MSBs in the key sectors, decision-makers and the general public (Tranche I)</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Increase in number of articles in national newspapers highlighting MSBs and flyway importance in Jordan, Lebanon, Palestine, Egypt and Ethiopia</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lang w:val="fr-FR"/>
              </w:rPr>
            </w:pPr>
            <w:r w:rsidRPr="00237F79">
              <w:rPr>
                <w:szCs w:val="20"/>
                <w:lang w:val="fr-FR"/>
              </w:rPr>
              <w:t xml:space="preserve">Jordan – 0 articles; Lebanon – 3 articles; Palestine – 4 articles; </w:t>
            </w:r>
            <w:proofErr w:type="spellStart"/>
            <w:r w:rsidRPr="00237F79">
              <w:rPr>
                <w:szCs w:val="20"/>
                <w:lang w:val="fr-FR"/>
              </w:rPr>
              <w:t>Egypt</w:t>
            </w:r>
            <w:proofErr w:type="spellEnd"/>
            <w:r w:rsidRPr="00237F79">
              <w:rPr>
                <w:szCs w:val="20"/>
                <w:lang w:val="fr-FR"/>
              </w:rPr>
              <w:t xml:space="preserve"> – 0 articles; </w:t>
            </w:r>
            <w:proofErr w:type="spellStart"/>
            <w:r w:rsidRPr="00237F79">
              <w:rPr>
                <w:szCs w:val="20"/>
                <w:lang w:val="fr-FR"/>
              </w:rPr>
              <w:t>Ethiopia</w:t>
            </w:r>
            <w:proofErr w:type="spellEnd"/>
            <w:r w:rsidRPr="00237F79">
              <w:rPr>
                <w:szCs w:val="20"/>
                <w:lang w:val="fr-FR"/>
              </w:rPr>
              <w:t xml:space="preserve"> – 1 articles </w:t>
            </w:r>
            <w:proofErr w:type="spellStart"/>
            <w:r w:rsidRPr="00237F79">
              <w:rPr>
                <w:szCs w:val="20"/>
                <w:lang w:val="fr-FR"/>
              </w:rPr>
              <w:t>in</w:t>
            </w:r>
            <w:proofErr w:type="spellEnd"/>
            <w:r w:rsidRPr="00237F79">
              <w:rPr>
                <w:szCs w:val="20"/>
                <w:lang w:val="fr-FR"/>
              </w:rPr>
              <w:t xml:space="preserve"> 2004-2005</w:t>
            </w:r>
          </w:p>
          <w:p w:rsidR="00C52348" w:rsidRPr="00237F79" w:rsidRDefault="00C52348" w:rsidP="001A137B">
            <w:pPr>
              <w:rPr>
                <w:szCs w:val="20"/>
                <w:lang w:val="fr-FR"/>
              </w:rPr>
            </w:pPr>
            <w:r w:rsidRPr="00237F79">
              <w:rPr>
                <w:szCs w:val="20"/>
                <w:lang w:val="fr-FR"/>
              </w:rPr>
              <w:t xml:space="preserve"> </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10 articles/year at end of year 5in each country</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15 articles/year at end of year 10 in each country</w:t>
            </w:r>
          </w:p>
          <w:p w:rsidR="00C52348" w:rsidRPr="00237F79" w:rsidRDefault="00C52348" w:rsidP="001A137B">
            <w:pPr>
              <w:rPr>
                <w:szCs w:val="20"/>
              </w:rPr>
            </w:pPr>
            <w:r w:rsidRPr="00237F79">
              <w:rPr>
                <w:szCs w:val="20"/>
              </w:rPr>
              <w:t xml:space="preserve"> </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Copies of national newspaper articles</w:t>
            </w:r>
          </w:p>
          <w:p w:rsidR="00C52348" w:rsidRPr="00237F79" w:rsidRDefault="00C52348" w:rsidP="001A137B">
            <w:pPr>
              <w:rPr>
                <w:szCs w:val="20"/>
              </w:rPr>
            </w:pPr>
          </w:p>
          <w:p w:rsidR="00C52348" w:rsidRPr="00237F79" w:rsidRDefault="00C52348" w:rsidP="001A137B">
            <w:pPr>
              <w:rPr>
                <w:szCs w:val="20"/>
              </w:rPr>
            </w:pPr>
            <w:r w:rsidRPr="00237F79">
              <w:rPr>
                <w:szCs w:val="20"/>
              </w:rPr>
              <w:t>Project progress reports</w:t>
            </w:r>
          </w:p>
          <w:p w:rsidR="00C52348" w:rsidRPr="00237F79" w:rsidRDefault="00C52348" w:rsidP="001A137B"/>
          <w:p w:rsidR="00C52348" w:rsidRPr="00237F79" w:rsidRDefault="00C52348" w:rsidP="001A137B">
            <w:pPr>
              <w:rPr>
                <w:szCs w:val="20"/>
                <w:lang w:val="fr-FR"/>
              </w:rPr>
            </w:pPr>
            <w:r w:rsidRPr="00237F79">
              <w:rPr>
                <w:szCs w:val="20"/>
                <w:lang w:val="fr-FR"/>
              </w:rPr>
              <w:t>Documentation (</w:t>
            </w:r>
            <w:proofErr w:type="spellStart"/>
            <w:r w:rsidRPr="00237F79">
              <w:rPr>
                <w:szCs w:val="20"/>
                <w:lang w:val="fr-FR"/>
              </w:rPr>
              <w:t>letters</w:t>
            </w:r>
            <w:proofErr w:type="spellEnd"/>
            <w:r w:rsidRPr="00237F79">
              <w:rPr>
                <w:szCs w:val="20"/>
                <w:lang w:val="fr-FR"/>
              </w:rPr>
              <w:t xml:space="preserve">, emails, etc.) on </w:t>
            </w:r>
            <w:proofErr w:type="spellStart"/>
            <w:r w:rsidRPr="00237F79">
              <w:rPr>
                <w:szCs w:val="20"/>
                <w:lang w:val="fr-FR"/>
              </w:rPr>
              <w:t>requests</w:t>
            </w:r>
            <w:proofErr w:type="spellEnd"/>
            <w:r w:rsidRPr="00237F79">
              <w:rPr>
                <w:szCs w:val="20"/>
                <w:lang w:val="fr-FR"/>
              </w:rPr>
              <w:t xml:space="preserve"> for information</w:t>
            </w:r>
          </w:p>
          <w:p w:rsidR="00C52348" w:rsidRPr="00237F79" w:rsidRDefault="00C52348" w:rsidP="001A137B">
            <w:pPr>
              <w:rPr>
                <w:lang w:val="fr-FR"/>
              </w:rPr>
            </w:pPr>
          </w:p>
        </w:tc>
        <w:tc>
          <w:tcPr>
            <w:tcW w:w="623" w:type="pct"/>
            <w:tcBorders>
              <w:top w:val="single" w:sz="4" w:space="0" w:color="auto"/>
              <w:left w:val="single" w:sz="4" w:space="0" w:color="auto"/>
              <w:bottom w:val="nil"/>
              <w:right w:val="single" w:sz="4" w:space="0" w:color="auto"/>
            </w:tcBorders>
          </w:tcPr>
          <w:p w:rsidR="00C52348" w:rsidRPr="00237F79" w:rsidRDefault="00C52348" w:rsidP="001A137B">
            <w:pPr>
              <w:rPr>
                <w:szCs w:val="20"/>
              </w:rPr>
            </w:pPr>
            <w:r w:rsidRPr="00237F79">
              <w:rPr>
                <w:szCs w:val="20"/>
              </w:rPr>
              <w:t xml:space="preserve">Awareness campaigns are able to alter </w:t>
            </w:r>
            <w:proofErr w:type="spellStart"/>
            <w:r w:rsidRPr="00237F79">
              <w:rPr>
                <w:szCs w:val="20"/>
              </w:rPr>
              <w:t>behaviour</w:t>
            </w:r>
            <w:proofErr w:type="spellEnd"/>
            <w:r w:rsidRPr="00237F79">
              <w:rPr>
                <w:szCs w:val="20"/>
              </w:rPr>
              <w:t xml:space="preserve"> and choices of general public, influencing the political and decision-making process </w:t>
            </w:r>
          </w:p>
          <w:p w:rsidR="00C52348" w:rsidRPr="00237F79" w:rsidRDefault="00C52348" w:rsidP="001A137B">
            <w:pPr>
              <w:rPr>
                <w:szCs w:val="20"/>
              </w:rPr>
            </w:pPr>
          </w:p>
          <w:p w:rsidR="00C52348" w:rsidRPr="00237F79" w:rsidRDefault="00C52348" w:rsidP="001A137B">
            <w:pPr>
              <w:rPr>
                <w:szCs w:val="20"/>
              </w:rPr>
            </w:pPr>
            <w:r w:rsidRPr="00237F79">
              <w:rPr>
                <w:szCs w:val="20"/>
              </w:rPr>
              <w:t>Level of public and government interest in the project is maintained throughout and beyond the project period</w:t>
            </w: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Increase in number of hunters and tour guides able to </w:t>
            </w:r>
            <w:r w:rsidRPr="00237F79">
              <w:rPr>
                <w:szCs w:val="20"/>
              </w:rPr>
              <w:lastRenderedPageBreak/>
              <w:t xml:space="preserve">identify specific soaring birds and name activities that threaten them operating at selected bottleneck sites </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Number of hunters and tour guides </w:t>
            </w:r>
            <w:r w:rsidRPr="00237F79">
              <w:rPr>
                <w:szCs w:val="20"/>
              </w:rPr>
              <w:lastRenderedPageBreak/>
              <w:t>aware of MSB issues at start of year 1</w:t>
            </w:r>
          </w:p>
          <w:p w:rsidR="00C52348" w:rsidRPr="00237F79" w:rsidRDefault="00C52348" w:rsidP="001A137B">
            <w:pPr>
              <w:rPr>
                <w:szCs w:val="20"/>
              </w:rPr>
            </w:pPr>
            <w:r w:rsidRPr="00237F79">
              <w:rPr>
                <w:szCs w:val="20"/>
              </w:rPr>
              <w:t>Lebanon (2005 data): 3 hunting groups aware of bird conservation issues, 2 eco-tour companies trained in bird identification</w:t>
            </w:r>
          </w:p>
          <w:p w:rsidR="00C52348" w:rsidRPr="00237F79" w:rsidRDefault="00C52348" w:rsidP="001A137B">
            <w:pPr>
              <w:rPr>
                <w:szCs w:val="20"/>
              </w:rPr>
            </w:pPr>
            <w:r w:rsidRPr="00237F79">
              <w:rPr>
                <w:szCs w:val="20"/>
              </w:rPr>
              <w:t>Syria: 0% hunters; 0% of tour companies</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50% increase in numbers of hunters and tour </w:t>
            </w:r>
            <w:r w:rsidRPr="00237F79">
              <w:rPr>
                <w:szCs w:val="20"/>
              </w:rPr>
              <w:lastRenderedPageBreak/>
              <w:t>guides aware at end of year 5 compared to year 1 baseline figures</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80% increase in numbers of hunters and tour guides aware </w:t>
            </w:r>
            <w:r w:rsidRPr="00237F79">
              <w:rPr>
                <w:szCs w:val="20"/>
              </w:rPr>
              <w:lastRenderedPageBreak/>
              <w:t>at end of year 10 compared to year 1 baseline figures</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 Reports from professional surveys and </w:t>
            </w:r>
            <w:r w:rsidRPr="00237F79">
              <w:rPr>
                <w:szCs w:val="20"/>
              </w:rPr>
              <w:lastRenderedPageBreak/>
              <w:t>polls of hunters and tour guides commissioned by the project</w:t>
            </w:r>
          </w:p>
          <w:p w:rsidR="00C52348" w:rsidRPr="00237F79" w:rsidRDefault="00C52348" w:rsidP="001A137B">
            <w:pPr>
              <w:rPr>
                <w:szCs w:val="20"/>
              </w:rPr>
            </w:pPr>
            <w:r w:rsidRPr="00237F79">
              <w:rPr>
                <w:szCs w:val="20"/>
              </w:rPr>
              <w:t>- Reports from awareness raising campaigns</w:t>
            </w:r>
          </w:p>
          <w:p w:rsidR="00C52348" w:rsidRPr="00237F79" w:rsidRDefault="00C52348" w:rsidP="001A137B">
            <w:pPr>
              <w:rPr>
                <w:szCs w:val="20"/>
              </w:rPr>
            </w:pPr>
            <w:r w:rsidRPr="00237F79">
              <w:rPr>
                <w:szCs w:val="20"/>
              </w:rPr>
              <w:t>- Tour company annual reports</w:t>
            </w:r>
          </w:p>
          <w:p w:rsidR="00C52348" w:rsidRPr="00237F79" w:rsidRDefault="00C52348" w:rsidP="001A137B">
            <w:pPr>
              <w:rPr>
                <w:szCs w:val="20"/>
              </w:rPr>
            </w:pPr>
            <w:r w:rsidRPr="00237F79">
              <w:rPr>
                <w:szCs w:val="20"/>
              </w:rPr>
              <w:t>- Project progress reports</w:t>
            </w:r>
          </w:p>
        </w:tc>
        <w:tc>
          <w:tcPr>
            <w:tcW w:w="623" w:type="pct"/>
            <w:tcBorders>
              <w:top w:val="nil"/>
              <w:left w:val="single" w:sz="4" w:space="0" w:color="auto"/>
              <w:bottom w:val="nil"/>
              <w:right w:val="single" w:sz="4" w:space="0" w:color="auto"/>
            </w:tcBorders>
          </w:tcPr>
          <w:p w:rsidR="00C52348" w:rsidRPr="00237F79" w:rsidRDefault="00C52348" w:rsidP="001A137B">
            <w:pPr>
              <w:rPr>
                <w:szCs w:val="20"/>
              </w:rPr>
            </w:pPr>
          </w:p>
        </w:tc>
      </w:tr>
      <w:tr w:rsidR="00C52348" w:rsidRPr="00237F79" w:rsidTr="001A137B">
        <w:trPr>
          <w:cantSplit/>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government and private sector requests to project for ‘flyway sensitive’ guidelines, best practice, and related materials</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requests for information at start of year 1</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20 requests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100 requests by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lang w:val="fr-FR"/>
              </w:rPr>
            </w:pPr>
            <w:r w:rsidRPr="00237F79">
              <w:rPr>
                <w:szCs w:val="20"/>
                <w:lang w:val="fr-FR"/>
              </w:rPr>
              <w:t>- Documentation (</w:t>
            </w:r>
            <w:proofErr w:type="spellStart"/>
            <w:r w:rsidRPr="00237F79">
              <w:rPr>
                <w:szCs w:val="20"/>
                <w:lang w:val="fr-FR"/>
              </w:rPr>
              <w:t>letters</w:t>
            </w:r>
            <w:proofErr w:type="spellEnd"/>
            <w:r w:rsidRPr="00237F79">
              <w:rPr>
                <w:szCs w:val="20"/>
                <w:lang w:val="fr-FR"/>
              </w:rPr>
              <w:t xml:space="preserve">, emails, </w:t>
            </w:r>
            <w:proofErr w:type="spellStart"/>
            <w:r w:rsidRPr="00237F79">
              <w:rPr>
                <w:szCs w:val="20"/>
                <w:lang w:val="fr-FR"/>
              </w:rPr>
              <w:t>etc</w:t>
            </w:r>
            <w:proofErr w:type="spellEnd"/>
            <w:r w:rsidRPr="00237F79">
              <w:rPr>
                <w:szCs w:val="20"/>
                <w:lang w:val="fr-FR"/>
              </w:rPr>
              <w:t xml:space="preserve">) on </w:t>
            </w:r>
            <w:proofErr w:type="spellStart"/>
            <w:r w:rsidRPr="00237F79">
              <w:rPr>
                <w:szCs w:val="20"/>
                <w:lang w:val="fr-FR"/>
              </w:rPr>
              <w:t>requests</w:t>
            </w:r>
            <w:proofErr w:type="spellEnd"/>
            <w:r w:rsidRPr="00237F79">
              <w:rPr>
                <w:szCs w:val="20"/>
                <w:lang w:val="fr-FR"/>
              </w:rPr>
              <w:t xml:space="preserve"> for information</w:t>
            </w:r>
          </w:p>
          <w:p w:rsidR="00C52348" w:rsidRPr="00237F79" w:rsidRDefault="00C52348" w:rsidP="001A137B">
            <w:pPr>
              <w:rPr>
                <w:szCs w:val="20"/>
              </w:rPr>
            </w:pPr>
            <w:r w:rsidRPr="00237F79">
              <w:rPr>
                <w:szCs w:val="20"/>
              </w:rPr>
              <w:t>- Project progress reports</w:t>
            </w:r>
          </w:p>
        </w:tc>
        <w:tc>
          <w:tcPr>
            <w:tcW w:w="623" w:type="pct"/>
            <w:tcBorders>
              <w:top w:val="nil"/>
              <w:left w:val="single" w:sz="4" w:space="0" w:color="auto"/>
              <w:bottom w:val="nil"/>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requests for ‘flyway sensitive ’ branding scheme from hunting, energy, agricultural and waste management sector institutions</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Year 6 will be baseline (when branding  schemes established)</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Not applicable during Tranche I</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Annual increase of 10% from year 6 to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Project progress reports</w:t>
            </w:r>
          </w:p>
          <w:p w:rsidR="00C52348" w:rsidRPr="00237F79" w:rsidRDefault="00C52348" w:rsidP="001A137B">
            <w:pPr>
              <w:rPr>
                <w:szCs w:val="20"/>
              </w:rPr>
            </w:pPr>
            <w:r w:rsidRPr="00237F79">
              <w:rPr>
                <w:szCs w:val="20"/>
              </w:rPr>
              <w:t>- Sector agency reports</w:t>
            </w:r>
          </w:p>
        </w:tc>
        <w:tc>
          <w:tcPr>
            <w:tcW w:w="623" w:type="pct"/>
            <w:tcBorders>
              <w:top w:val="nil"/>
              <w:left w:val="single" w:sz="4" w:space="0" w:color="auto"/>
              <w:bottom w:val="nil"/>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Increase in membership of national bird conservation NGOs in selected target countries</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Lebanon (SPNL) – 38; Jordan (RSCN) – 500; Palestine (PWLS) – </w:t>
            </w:r>
            <w:r w:rsidRPr="00237F79">
              <w:rPr>
                <w:szCs w:val="20"/>
              </w:rPr>
              <w:lastRenderedPageBreak/>
              <w:t>120; Ethiopia (EWLS) – 400 (at 2002)</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25% at end of year 5 on 2002 figures</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25% increase at end of year 10 on year 5 figures</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NGO Annual reports</w:t>
            </w:r>
          </w:p>
        </w:tc>
        <w:tc>
          <w:tcPr>
            <w:tcW w:w="623" w:type="pct"/>
            <w:tcBorders>
              <w:top w:val="nil"/>
              <w:left w:val="single" w:sz="4" w:space="0" w:color="auto"/>
              <w:bottom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5000" w:type="pct"/>
            <w:gridSpan w:val="7"/>
            <w:tcBorders>
              <w:top w:val="single" w:sz="4" w:space="0" w:color="auto"/>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r w:rsidRPr="00237F79">
              <w:rPr>
                <w:b/>
                <w:bCs/>
                <w:szCs w:val="20"/>
              </w:rPr>
              <w:lastRenderedPageBreak/>
              <w:t>Output 1.1</w:t>
            </w:r>
          </w:p>
          <w:p w:rsidR="00C52348" w:rsidRPr="00237F79" w:rsidRDefault="00C52348" w:rsidP="001A137B">
            <w:pPr>
              <w:rPr>
                <w:color w:val="000000"/>
                <w:szCs w:val="20"/>
              </w:rPr>
            </w:pPr>
            <w:r w:rsidRPr="00237F79">
              <w:rPr>
                <w:color w:val="000000"/>
                <w:szCs w:val="20"/>
              </w:rPr>
              <w:t>Concept of MSB Flyway established and promoted (Tranche I)</w:t>
            </w:r>
          </w:p>
          <w:p w:rsidR="00C52348" w:rsidRPr="00237F79" w:rsidRDefault="00C52348" w:rsidP="001A137B">
            <w:pPr>
              <w:rPr>
                <w:b/>
                <w:bCs/>
                <w:szCs w:val="20"/>
              </w:rPr>
            </w:pPr>
            <w:r w:rsidRPr="00237F79">
              <w:rPr>
                <w:b/>
                <w:bCs/>
                <w:szCs w:val="20"/>
              </w:rPr>
              <w:t>Output 1.2</w:t>
            </w:r>
          </w:p>
          <w:p w:rsidR="00C52348" w:rsidRPr="00237F79" w:rsidRDefault="00C52348" w:rsidP="001A137B">
            <w:pPr>
              <w:rPr>
                <w:color w:val="000000"/>
                <w:szCs w:val="20"/>
              </w:rPr>
            </w:pPr>
            <w:r w:rsidRPr="00237F79">
              <w:rPr>
                <w:color w:val="000000"/>
                <w:szCs w:val="20"/>
              </w:rPr>
              <w:t>Regional ‘Flyway Facility’ established to promote mainstreaming of MSB considerations (Tranche I)</w:t>
            </w:r>
          </w:p>
          <w:p w:rsidR="00C52348" w:rsidRPr="00237F79" w:rsidRDefault="00C52348" w:rsidP="001A137B">
            <w:pPr>
              <w:rPr>
                <w:b/>
                <w:bCs/>
                <w:color w:val="000000"/>
                <w:szCs w:val="20"/>
              </w:rPr>
            </w:pPr>
            <w:r w:rsidRPr="00237F79">
              <w:rPr>
                <w:b/>
                <w:bCs/>
                <w:color w:val="000000"/>
                <w:szCs w:val="20"/>
              </w:rPr>
              <w:t>Output 1.3</w:t>
            </w:r>
          </w:p>
          <w:p w:rsidR="00C52348" w:rsidRPr="00237F79" w:rsidRDefault="00C52348" w:rsidP="001A137B">
            <w:pPr>
              <w:rPr>
                <w:szCs w:val="20"/>
              </w:rPr>
            </w:pPr>
            <w:r w:rsidRPr="00237F79">
              <w:rPr>
                <w:color w:val="000000"/>
                <w:szCs w:val="20"/>
              </w:rPr>
              <w:t>Targeted awareness campaigns on MSB flyway issues designed and carried out (Tranche I)</w:t>
            </w:r>
          </w:p>
        </w:tc>
      </w:tr>
      <w:tr w:rsidR="00C52348" w:rsidRPr="00237F79" w:rsidTr="001A137B">
        <w:trPr>
          <w:trHeight w:val="2294"/>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b/>
                <w:bCs/>
                <w:szCs w:val="20"/>
              </w:rPr>
            </w:pPr>
            <w:r w:rsidRPr="00237F79">
              <w:rPr>
                <w:b/>
                <w:bCs/>
                <w:szCs w:val="20"/>
              </w:rPr>
              <w:t>Outcome 2</w:t>
            </w:r>
          </w:p>
          <w:p w:rsidR="00C52348" w:rsidRPr="00237F79" w:rsidRDefault="00C52348" w:rsidP="001A137B">
            <w:pPr>
              <w:rPr>
                <w:szCs w:val="20"/>
              </w:rPr>
            </w:pPr>
            <w:r w:rsidRPr="00237F79">
              <w:rPr>
                <w:color w:val="000000"/>
                <w:szCs w:val="20"/>
              </w:rPr>
              <w:t>Increased national and regional capacity to effect double mainstreaming and application of Flyway concept</w:t>
            </w:r>
            <w:r w:rsidRPr="00237F79">
              <w:rPr>
                <w:szCs w:val="20"/>
              </w:rPr>
              <w:t xml:space="preserve"> (Tranche I and II)</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Capacity of national Birdlife International partners to apply double-mainstreaming as indicated by </w:t>
            </w:r>
            <w:proofErr w:type="spellStart"/>
            <w:r w:rsidRPr="00237F79">
              <w:rPr>
                <w:szCs w:val="20"/>
              </w:rPr>
              <w:t>BirdLife</w:t>
            </w:r>
            <w:proofErr w:type="spellEnd"/>
            <w:r w:rsidRPr="00237F79">
              <w:rPr>
                <w:szCs w:val="20"/>
              </w:rPr>
              <w:t xml:space="preserve">-UNDP </w:t>
            </w:r>
            <w:r w:rsidRPr="00237F79">
              <w:rPr>
                <w:szCs w:val="20"/>
              </w:rPr>
              <w:lastRenderedPageBreak/>
              <w:t xml:space="preserve">capacity assessment scores </w:t>
            </w:r>
            <w:r w:rsidRPr="00237F79">
              <w:rPr>
                <w:vertAlign w:val="superscript"/>
              </w:rPr>
              <w:footnoteReference w:id="4"/>
            </w:r>
            <w:r w:rsidRPr="00237F79">
              <w:rPr>
                <w:szCs w:val="20"/>
              </w:rPr>
              <w:t xml:space="preserve"> </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Partner capacity assessment scores at end of PDF-B phase</w:t>
            </w:r>
          </w:p>
          <w:p w:rsidR="00C52348" w:rsidRPr="00237F79" w:rsidRDefault="00C52348" w:rsidP="001A137B">
            <w:pPr>
              <w:rPr>
                <w:szCs w:val="20"/>
              </w:rPr>
            </w:pPr>
          </w:p>
          <w:p w:rsidR="00C52348" w:rsidRPr="00237F79" w:rsidRDefault="00C52348" w:rsidP="001A137B">
            <w:pPr>
              <w:rPr>
                <w:szCs w:val="20"/>
              </w:rPr>
            </w:pPr>
          </w:p>
          <w:p w:rsidR="00C52348" w:rsidRPr="00237F79" w:rsidRDefault="00C52348" w:rsidP="001A137B">
            <w:pPr>
              <w:rPr>
                <w:szCs w:val="20"/>
              </w:rPr>
            </w:pP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b/>
                <w:bCs/>
                <w:szCs w:val="20"/>
              </w:rPr>
            </w:pPr>
            <w:r w:rsidRPr="00237F79">
              <w:rPr>
                <w:szCs w:val="20"/>
              </w:rPr>
              <w:lastRenderedPageBreak/>
              <w:t>At least 7 partners with capacity assessment scores of over 18</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b/>
                <w:bCs/>
                <w:szCs w:val="20"/>
              </w:rPr>
            </w:pPr>
            <w:r w:rsidRPr="00237F79">
              <w:rPr>
                <w:szCs w:val="20"/>
              </w:rPr>
              <w:t>At least 10 partners with capacity assessment scores of over 18</w:t>
            </w:r>
          </w:p>
          <w:p w:rsidR="00C52348" w:rsidRPr="00237F79" w:rsidRDefault="00C52348" w:rsidP="001A137B">
            <w:pPr>
              <w:rPr>
                <w:szCs w:val="20"/>
              </w:rPr>
            </w:pP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Capacity assessment score reports at years 1 and 5</w:t>
            </w:r>
          </w:p>
          <w:p w:rsidR="00C52348" w:rsidRPr="00237F79" w:rsidRDefault="00C52348" w:rsidP="001A137B">
            <w:pPr>
              <w:rPr>
                <w:szCs w:val="20"/>
              </w:rPr>
            </w:pPr>
            <w:r w:rsidRPr="00237F79">
              <w:rPr>
                <w:szCs w:val="20"/>
              </w:rPr>
              <w:t>- Project reports</w:t>
            </w:r>
          </w:p>
        </w:tc>
        <w:tc>
          <w:tcPr>
            <w:tcW w:w="623"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pacing w:val="-2"/>
                <w:szCs w:val="20"/>
              </w:rPr>
            </w:pPr>
            <w:r w:rsidRPr="00237F79">
              <w:rPr>
                <w:spacing w:val="-2"/>
                <w:szCs w:val="20"/>
              </w:rPr>
              <w:t xml:space="preserve">Government contributions (finances, counterpart staff) and co-financing contributions </w:t>
            </w:r>
            <w:r w:rsidRPr="00237F79">
              <w:rPr>
                <w:spacing w:val="-2"/>
                <w:szCs w:val="20"/>
              </w:rPr>
              <w:lastRenderedPageBreak/>
              <w:t>are forthcoming in a timely manner</w:t>
            </w:r>
          </w:p>
          <w:p w:rsidR="00C52348" w:rsidRPr="00237F79" w:rsidRDefault="00C52348" w:rsidP="001A137B">
            <w:pPr>
              <w:rPr>
                <w:spacing w:val="-2"/>
                <w:szCs w:val="20"/>
              </w:rPr>
            </w:pPr>
          </w:p>
          <w:p w:rsidR="00C52348" w:rsidRPr="00237F79" w:rsidRDefault="00C52348" w:rsidP="001A137B">
            <w:pPr>
              <w:rPr>
                <w:szCs w:val="20"/>
              </w:rPr>
            </w:pPr>
          </w:p>
        </w:tc>
      </w:tr>
      <w:tr w:rsidR="00C52348" w:rsidRPr="00237F79" w:rsidTr="001A137B">
        <w:trPr>
          <w:cantSplit/>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Increase in number of joint national project partner-government and project partner-private sector partnerships established in key sectors during project period to achieve mainstreaming of MSB concerns </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Jordan – 1 relevant partnership; Palestine – 4; Lebanon – 4; Ethiopia – 0; Egypt – no data; at 2005</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2005 figure + 3 by end of year 5 for each national partner</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2005 figure + minimum of 10 by end of year 10 for each national partner</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NGO evaluation reports from</w:t>
            </w:r>
          </w:p>
          <w:p w:rsidR="00C52348" w:rsidRPr="00237F79" w:rsidRDefault="00C52348" w:rsidP="001A137B">
            <w:pPr>
              <w:rPr>
                <w:szCs w:val="20"/>
              </w:rPr>
            </w:pPr>
            <w:proofErr w:type="spellStart"/>
            <w:r w:rsidRPr="00237F79">
              <w:rPr>
                <w:szCs w:val="20"/>
              </w:rPr>
              <w:t>BirdLife</w:t>
            </w:r>
            <w:proofErr w:type="spellEnd"/>
            <w:r w:rsidRPr="00237F79">
              <w:rPr>
                <w:szCs w:val="20"/>
              </w:rPr>
              <w:t xml:space="preserve"> Secretariat </w:t>
            </w:r>
          </w:p>
          <w:p w:rsidR="00C52348" w:rsidRPr="00237F79" w:rsidRDefault="00C52348" w:rsidP="001A137B">
            <w:pPr>
              <w:rPr>
                <w:szCs w:val="20"/>
              </w:rPr>
            </w:pPr>
            <w:r w:rsidRPr="00237F79">
              <w:rPr>
                <w:szCs w:val="20"/>
              </w:rPr>
              <w:t>- Government and private sector company report</w:t>
            </w:r>
          </w:p>
          <w:p w:rsidR="00C52348" w:rsidRPr="00237F79" w:rsidRDefault="00C52348" w:rsidP="001A137B">
            <w:pPr>
              <w:rPr>
                <w:szCs w:val="20"/>
              </w:rPr>
            </w:pPr>
            <w:r w:rsidRPr="00237F79">
              <w:rPr>
                <w:szCs w:val="20"/>
              </w:rPr>
              <w:t>- Project progress reports</w:t>
            </w:r>
          </w:p>
        </w:tc>
        <w:tc>
          <w:tcPr>
            <w:tcW w:w="623" w:type="pct"/>
            <w:tcBorders>
              <w:top w:val="nil"/>
              <w:left w:val="single" w:sz="4" w:space="0" w:color="auto"/>
              <w:bottom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5000" w:type="pct"/>
            <w:gridSpan w:val="7"/>
            <w:tcBorders>
              <w:top w:val="single" w:sz="4" w:space="0" w:color="auto"/>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r w:rsidRPr="00237F79">
              <w:rPr>
                <w:b/>
                <w:bCs/>
                <w:szCs w:val="20"/>
              </w:rPr>
              <w:t>Output 2.1</w:t>
            </w:r>
          </w:p>
          <w:p w:rsidR="00C52348" w:rsidRPr="00237F79" w:rsidRDefault="00C52348" w:rsidP="001A137B">
            <w:pPr>
              <w:rPr>
                <w:color w:val="000000"/>
                <w:szCs w:val="20"/>
              </w:rPr>
            </w:pPr>
            <w:r w:rsidRPr="00237F79">
              <w:rPr>
                <w:color w:val="000000"/>
                <w:szCs w:val="20"/>
              </w:rPr>
              <w:t>Capacity of national partners strengthened to develop and promote concept of Flyway, respond to new opportunities and monitor content standards (Tranche I)</w:t>
            </w:r>
          </w:p>
          <w:p w:rsidR="00C52348" w:rsidRPr="00237F79" w:rsidRDefault="00C52348" w:rsidP="001A137B">
            <w:pPr>
              <w:rPr>
                <w:b/>
                <w:bCs/>
                <w:szCs w:val="20"/>
              </w:rPr>
            </w:pPr>
            <w:r w:rsidRPr="00237F79">
              <w:rPr>
                <w:b/>
                <w:bCs/>
                <w:szCs w:val="20"/>
              </w:rPr>
              <w:t>Output 2.2</w:t>
            </w:r>
          </w:p>
          <w:p w:rsidR="00C52348" w:rsidRPr="00237F79" w:rsidRDefault="00C52348" w:rsidP="001A137B">
            <w:pPr>
              <w:rPr>
                <w:color w:val="000000"/>
                <w:szCs w:val="20"/>
              </w:rPr>
            </w:pPr>
            <w:r w:rsidRPr="00237F79">
              <w:rPr>
                <w:color w:val="000000"/>
                <w:szCs w:val="20"/>
              </w:rPr>
              <w:t>Capacity of national government and private sector institutions strengthened to promote “flyway friendly” practices (Tranche I and II)</w:t>
            </w:r>
          </w:p>
        </w:tc>
      </w:tr>
      <w:tr w:rsidR="00C52348" w:rsidRPr="00237F79" w:rsidTr="001A137B">
        <w:trPr>
          <w:trHeight w:val="720"/>
        </w:trPr>
        <w:tc>
          <w:tcPr>
            <w:tcW w:w="929" w:type="pct"/>
            <w:tcBorders>
              <w:top w:val="single" w:sz="4" w:space="0" w:color="auto"/>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r w:rsidRPr="00237F79">
              <w:rPr>
                <w:b/>
                <w:bCs/>
                <w:szCs w:val="20"/>
              </w:rPr>
              <w:t>Outcome 3</w:t>
            </w:r>
          </w:p>
          <w:p w:rsidR="00C52348" w:rsidRPr="00237F79" w:rsidRDefault="00C52348" w:rsidP="001A137B">
            <w:pPr>
              <w:rPr>
                <w:color w:val="000000"/>
                <w:szCs w:val="20"/>
              </w:rPr>
            </w:pPr>
            <w:r w:rsidRPr="00237F79">
              <w:rPr>
                <w:color w:val="000000"/>
                <w:szCs w:val="20"/>
              </w:rPr>
              <w:t xml:space="preserve">Content and tools to enhance flyway friendly </w:t>
            </w:r>
            <w:r w:rsidRPr="00237F79">
              <w:rPr>
                <w:color w:val="000000"/>
                <w:szCs w:val="20"/>
              </w:rPr>
              <w:lastRenderedPageBreak/>
              <w:t xml:space="preserve">practice developed, delivered and mainstreamed effectively into sector processes and </w:t>
            </w:r>
            <w:proofErr w:type="spellStart"/>
            <w:r w:rsidRPr="00237F79">
              <w:rPr>
                <w:color w:val="000000"/>
                <w:szCs w:val="20"/>
              </w:rPr>
              <w:t>programmes</w:t>
            </w:r>
            <w:proofErr w:type="spellEnd"/>
            <w:r w:rsidRPr="00237F79">
              <w:rPr>
                <w:color w:val="000000"/>
                <w:szCs w:val="20"/>
              </w:rPr>
              <w:t xml:space="preserve"> (Trenches I and II)</w:t>
            </w:r>
          </w:p>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Number of existing and planned mainstreaming </w:t>
            </w:r>
            <w:r w:rsidRPr="00237F79">
              <w:rPr>
                <w:szCs w:val="20"/>
              </w:rPr>
              <w:lastRenderedPageBreak/>
              <w:t>“vehicles” into which flyway content and tools are mainstreamed in each country</w:t>
            </w:r>
            <w:r w:rsidRPr="00237F79">
              <w:rPr>
                <w:vertAlign w:val="superscript"/>
              </w:rPr>
              <w:footnoteReference w:id="5"/>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 0 </w:t>
            </w:r>
            <w:proofErr w:type="spellStart"/>
            <w:r w:rsidRPr="00237F79">
              <w:rPr>
                <w:szCs w:val="20"/>
              </w:rPr>
              <w:t>programmes</w:t>
            </w:r>
            <w:proofErr w:type="spellEnd"/>
            <w:r w:rsidRPr="00237F79">
              <w:rPr>
                <w:szCs w:val="20"/>
              </w:rPr>
              <w:t xml:space="preserve"> at start of </w:t>
            </w:r>
            <w:r w:rsidRPr="00237F79">
              <w:rPr>
                <w:szCs w:val="20"/>
              </w:rPr>
              <w:lastRenderedPageBreak/>
              <w:t>year 1</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At least 4 </w:t>
            </w:r>
            <w:proofErr w:type="spellStart"/>
            <w:r w:rsidRPr="00237F79">
              <w:rPr>
                <w:szCs w:val="20"/>
              </w:rPr>
              <w:t>programmes</w:t>
            </w:r>
            <w:proofErr w:type="spellEnd"/>
            <w:r w:rsidRPr="00237F79">
              <w:rPr>
                <w:szCs w:val="20"/>
              </w:rPr>
              <w:t xml:space="preserve"> with MSB issues </w:t>
            </w:r>
            <w:r w:rsidRPr="00237F79">
              <w:rPr>
                <w:szCs w:val="20"/>
              </w:rPr>
              <w:lastRenderedPageBreak/>
              <w:t>integrated into project activities by end of year 5 (trigger for entry into Tranche II)</w:t>
            </w:r>
          </w:p>
          <w:p w:rsidR="00C52348" w:rsidRPr="00237F79" w:rsidRDefault="00C52348" w:rsidP="001A137B">
            <w:pPr>
              <w:tabs>
                <w:tab w:val="left" w:pos="1400"/>
              </w:tabs>
            </w:pPr>
          </w:p>
          <w:p w:rsidR="00C52348" w:rsidRPr="00237F79" w:rsidRDefault="00C52348" w:rsidP="001A137B">
            <w:pPr>
              <w:tabs>
                <w:tab w:val="left" w:pos="1400"/>
              </w:tabs>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At least 15 </w:t>
            </w:r>
            <w:proofErr w:type="spellStart"/>
            <w:r w:rsidRPr="00237F79">
              <w:rPr>
                <w:szCs w:val="20"/>
              </w:rPr>
              <w:t>programmes</w:t>
            </w:r>
            <w:proofErr w:type="spellEnd"/>
            <w:r w:rsidRPr="00237F79">
              <w:rPr>
                <w:szCs w:val="20"/>
              </w:rPr>
              <w:t xml:space="preserve"> with MSB issues integrated into </w:t>
            </w:r>
            <w:r w:rsidRPr="00237F79">
              <w:rPr>
                <w:szCs w:val="20"/>
              </w:rPr>
              <w:lastRenderedPageBreak/>
              <w:t>project activities by end of year 10</w:t>
            </w:r>
          </w:p>
          <w:p w:rsidR="00C52348" w:rsidRPr="00237F79" w:rsidRDefault="00C52348" w:rsidP="001A137B">
            <w:pPr>
              <w:rPr>
                <w:szCs w:val="20"/>
              </w:rPr>
            </w:pPr>
          </w:p>
          <w:p w:rsidR="00C52348" w:rsidRPr="00237F79" w:rsidRDefault="00C52348" w:rsidP="001A137B">
            <w:pPr>
              <w:rPr>
                <w:szCs w:val="20"/>
              </w:rPr>
            </w:pP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 Project progress reports </w:t>
            </w:r>
          </w:p>
          <w:p w:rsidR="00C52348" w:rsidRPr="00237F79" w:rsidRDefault="00C52348" w:rsidP="001A137B">
            <w:pPr>
              <w:rPr>
                <w:szCs w:val="20"/>
              </w:rPr>
            </w:pPr>
            <w:r w:rsidRPr="00237F79">
              <w:rPr>
                <w:szCs w:val="20"/>
              </w:rPr>
              <w:lastRenderedPageBreak/>
              <w:t>- ‘vehicle’ project reports</w:t>
            </w:r>
          </w:p>
          <w:p w:rsidR="00C52348" w:rsidRPr="00237F79" w:rsidRDefault="00C52348" w:rsidP="001A137B">
            <w:pPr>
              <w:rPr>
                <w:szCs w:val="20"/>
              </w:rPr>
            </w:pPr>
            <w:r w:rsidRPr="00237F79">
              <w:rPr>
                <w:szCs w:val="20"/>
              </w:rPr>
              <w:t xml:space="preserve">- Reports of national UNDP and other involved multinational, bilateral and national donor </w:t>
            </w:r>
            <w:proofErr w:type="spellStart"/>
            <w:r w:rsidRPr="00237F79">
              <w:rPr>
                <w:szCs w:val="20"/>
              </w:rPr>
              <w:t>programmes</w:t>
            </w:r>
            <w:proofErr w:type="spellEnd"/>
            <w:r w:rsidRPr="00237F79">
              <w:rPr>
                <w:szCs w:val="20"/>
              </w:rPr>
              <w:t xml:space="preserve"> </w:t>
            </w:r>
          </w:p>
        </w:tc>
        <w:tc>
          <w:tcPr>
            <w:tcW w:w="623" w:type="pct"/>
            <w:vMerge w:val="restart"/>
            <w:tcBorders>
              <w:top w:val="single" w:sz="4" w:space="0" w:color="auto"/>
              <w:left w:val="single" w:sz="4" w:space="0" w:color="auto"/>
              <w:right w:val="single" w:sz="4" w:space="0" w:color="auto"/>
            </w:tcBorders>
          </w:tcPr>
          <w:p w:rsidR="00C52348" w:rsidRPr="00237F79" w:rsidRDefault="00C52348" w:rsidP="001A137B">
            <w:pPr>
              <w:rPr>
                <w:szCs w:val="20"/>
              </w:rPr>
            </w:pPr>
            <w:r w:rsidRPr="00237F79">
              <w:rPr>
                <w:szCs w:val="20"/>
              </w:rPr>
              <w:lastRenderedPageBreak/>
              <w:t xml:space="preserve">Existing suitable donor-funded mainstreaming </w:t>
            </w:r>
            <w:r w:rsidRPr="00237F79">
              <w:rPr>
                <w:szCs w:val="20"/>
              </w:rPr>
              <w:lastRenderedPageBreak/>
              <w:t>projects welcome added value provided by project</w:t>
            </w:r>
          </w:p>
          <w:p w:rsidR="00C52348" w:rsidRPr="00237F79" w:rsidRDefault="00C52348" w:rsidP="001A137B">
            <w:pPr>
              <w:rPr>
                <w:szCs w:val="20"/>
              </w:rPr>
            </w:pPr>
            <w:r w:rsidRPr="00237F79">
              <w:rPr>
                <w:szCs w:val="20"/>
              </w:rPr>
              <w:t>Stable political, civil and socio-economic environment in region continues allowing donor- and country-driven development projects in target sectors to continue and be developed</w:t>
            </w:r>
          </w:p>
          <w:p w:rsidR="00C52348" w:rsidRPr="00237F79" w:rsidRDefault="00C52348" w:rsidP="001A137B">
            <w:pPr>
              <w:rPr>
                <w:szCs w:val="20"/>
              </w:rPr>
            </w:pPr>
            <w:r w:rsidRPr="00237F79">
              <w:rPr>
                <w:szCs w:val="20"/>
              </w:rPr>
              <w:t xml:space="preserve">The market for ‘flyway sensitive’ </w:t>
            </w:r>
            <w:r w:rsidRPr="00237F79">
              <w:rPr>
                <w:szCs w:val="20"/>
              </w:rPr>
              <w:lastRenderedPageBreak/>
              <w:t>alternatives and services is created and maintained, even if economic instability occurs</w:t>
            </w:r>
          </w:p>
          <w:p w:rsidR="00C52348" w:rsidRPr="00237F79" w:rsidRDefault="00C52348" w:rsidP="001A137B">
            <w:pPr>
              <w:rPr>
                <w:szCs w:val="20"/>
              </w:rPr>
            </w:pPr>
            <w:r w:rsidRPr="00237F79">
              <w:rPr>
                <w:szCs w:val="20"/>
              </w:rPr>
              <w:t>Approval and entry of agreed ‘flyway sensitive’ policy and sector regulations and practices occurs without significant delays</w:t>
            </w:r>
          </w:p>
          <w:p w:rsidR="00C52348" w:rsidRPr="00237F79" w:rsidRDefault="00C52348" w:rsidP="001A137B">
            <w:pPr>
              <w:rPr>
                <w:szCs w:val="20"/>
              </w:rPr>
            </w:pPr>
            <w:r w:rsidRPr="00237F79">
              <w:rPr>
                <w:szCs w:val="20"/>
              </w:rPr>
              <w:t xml:space="preserve">Adopting ‘flyway sensitive’ designs and practices bring </w:t>
            </w:r>
            <w:r w:rsidRPr="00237F79">
              <w:rPr>
                <w:szCs w:val="20"/>
              </w:rPr>
              <w:lastRenderedPageBreak/>
              <w:t>an economic or social benefit or have minimal cost</w:t>
            </w:r>
          </w:p>
          <w:p w:rsidR="00C52348" w:rsidRPr="00237F79" w:rsidRDefault="00C52348" w:rsidP="001A137B">
            <w:pPr>
              <w:rPr>
                <w:szCs w:val="20"/>
              </w:rPr>
            </w:pPr>
            <w:r w:rsidRPr="00237F79">
              <w:rPr>
                <w:szCs w:val="20"/>
              </w:rPr>
              <w:t>Political instability (including changes in government administration) does not cause major changes in policy priorities</w:t>
            </w:r>
          </w:p>
          <w:p w:rsidR="00C52348" w:rsidRPr="00237F79" w:rsidRDefault="00C52348" w:rsidP="001A137B">
            <w:pPr>
              <w:rPr>
                <w:spacing w:val="-2"/>
                <w:szCs w:val="20"/>
              </w:rPr>
            </w:pPr>
            <w:r w:rsidRPr="00237F79">
              <w:rPr>
                <w:spacing w:val="-2"/>
                <w:szCs w:val="20"/>
              </w:rPr>
              <w:t xml:space="preserve">Recipients of flyway content accept technical standard or added value of content provided by project despite project testing a </w:t>
            </w:r>
            <w:r w:rsidRPr="00237F79">
              <w:rPr>
                <w:spacing w:val="-2"/>
                <w:szCs w:val="20"/>
              </w:rPr>
              <w:lastRenderedPageBreak/>
              <w:t>new approach (double mainstreaming)</w:t>
            </w:r>
          </w:p>
          <w:p w:rsidR="00C52348" w:rsidRPr="00237F79" w:rsidRDefault="00C52348" w:rsidP="001A137B">
            <w:pPr>
              <w:rPr>
                <w:spacing w:val="-2"/>
                <w:szCs w:val="20"/>
              </w:rPr>
            </w:pPr>
          </w:p>
          <w:p w:rsidR="00C52348" w:rsidRPr="00237F79" w:rsidRDefault="00C52348" w:rsidP="001A137B">
            <w:pPr>
              <w:rPr>
                <w:szCs w:val="20"/>
              </w:rPr>
            </w:pPr>
            <w:r w:rsidRPr="00237F79">
              <w:rPr>
                <w:spacing w:val="-2"/>
                <w:szCs w:val="20"/>
              </w:rPr>
              <w:t>Amendments to legislation and regulations modifications are officially approved and enacted in a timely fashion.</w:t>
            </w:r>
          </w:p>
          <w:p w:rsidR="00C52348" w:rsidRPr="00237F79" w:rsidRDefault="00C52348" w:rsidP="001A137B">
            <w:pPr>
              <w:rPr>
                <w:szCs w:val="20"/>
              </w:rPr>
            </w:pPr>
            <w:r w:rsidRPr="00237F79">
              <w:rPr>
                <w:szCs w:val="20"/>
              </w:rPr>
              <w:t>Sufficient data are available to produce reliable sensitivity maps for soaring birds</w:t>
            </w:r>
          </w:p>
          <w:p w:rsidR="00C52348" w:rsidRPr="00237F79" w:rsidRDefault="00C52348" w:rsidP="001A137B">
            <w:pPr>
              <w:rPr>
                <w:szCs w:val="20"/>
              </w:rPr>
            </w:pPr>
          </w:p>
          <w:p w:rsidR="00C52348" w:rsidRPr="00237F79" w:rsidRDefault="00C52348" w:rsidP="001A137B">
            <w:pPr>
              <w:rPr>
                <w:szCs w:val="20"/>
              </w:rPr>
            </w:pPr>
            <w:r w:rsidRPr="00237F79">
              <w:rPr>
                <w:szCs w:val="20"/>
              </w:rPr>
              <w:t xml:space="preserve">Best practice from outside </w:t>
            </w:r>
            <w:r w:rsidRPr="00237F79">
              <w:rPr>
                <w:szCs w:val="20"/>
              </w:rPr>
              <w:lastRenderedPageBreak/>
              <w:t>region is applicable to situation in Red Sea/Rift Valley region (e.g. given concentrations &amp; numbers using flyway)</w:t>
            </w:r>
          </w:p>
          <w:p w:rsidR="00C52348" w:rsidRPr="00237F79" w:rsidRDefault="00C52348" w:rsidP="001A137B">
            <w:pPr>
              <w:rPr>
                <w:szCs w:val="20"/>
              </w:rPr>
            </w:pPr>
          </w:p>
          <w:p w:rsidR="00C52348" w:rsidRPr="00237F79" w:rsidRDefault="00C52348" w:rsidP="001A137B">
            <w:pPr>
              <w:rPr>
                <w:szCs w:val="20"/>
              </w:rPr>
            </w:pPr>
            <w:r w:rsidRPr="00237F79">
              <w:rPr>
                <w:szCs w:val="20"/>
              </w:rPr>
              <w:t>National agencies and private sector companies open to joint monitoring activities</w:t>
            </w:r>
          </w:p>
          <w:p w:rsidR="00C52348" w:rsidRPr="00237F79" w:rsidRDefault="00C52348" w:rsidP="001A137B">
            <w:pPr>
              <w:rPr>
                <w:szCs w:val="20"/>
              </w:rPr>
            </w:pPr>
          </w:p>
        </w:tc>
      </w:tr>
      <w:tr w:rsidR="00C52348" w:rsidRPr="00237F79" w:rsidTr="001A137B">
        <w:trPr>
          <w:trHeight w:val="720"/>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b/>
                <w:bCs/>
                <w:szCs w:val="20"/>
              </w:rPr>
            </w:pPr>
            <w:r w:rsidRPr="00237F79">
              <w:rPr>
                <w:b/>
                <w:bCs/>
                <w:szCs w:val="20"/>
              </w:rPr>
              <w:lastRenderedPageBreak/>
              <w:t>Indicators and targets per sector with mainstreaming projects</w:t>
            </w:r>
          </w:p>
          <w:p w:rsidR="00C52348" w:rsidRPr="00237F79" w:rsidRDefault="00C52348" w:rsidP="001A137B">
            <w:pPr>
              <w:rPr>
                <w:b/>
                <w:bCs/>
                <w:szCs w:val="20"/>
              </w:rPr>
            </w:pPr>
          </w:p>
          <w:p w:rsidR="00C52348" w:rsidRPr="00237F79" w:rsidRDefault="00C52348" w:rsidP="001A137B">
            <w:pPr>
              <w:rPr>
                <w:b/>
                <w:bCs/>
                <w:szCs w:val="20"/>
              </w:rPr>
            </w:pPr>
            <w:r w:rsidRPr="00237F79">
              <w:rPr>
                <w:b/>
                <w:bCs/>
                <w:szCs w:val="20"/>
              </w:rPr>
              <w:t xml:space="preserve">Hunting </w:t>
            </w:r>
          </w:p>
          <w:p w:rsidR="00C52348" w:rsidRPr="00237F79" w:rsidRDefault="00C52348" w:rsidP="001A137B">
            <w:pPr>
              <w:rPr>
                <w:b/>
                <w:bCs/>
                <w:szCs w:val="20"/>
              </w:rPr>
            </w:pPr>
          </w:p>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Number of hunted MSBs recorded for sale (live and dead) at specific markets in Beirut including Sunday flea market, and Jordan </w:t>
            </w:r>
          </w:p>
          <w:p w:rsidR="00C52348" w:rsidRPr="00237F79" w:rsidRDefault="00C52348" w:rsidP="001A137B">
            <w:pPr>
              <w:rPr>
                <w:color w:val="FF000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birds recorded at each market during year 1</w:t>
            </w:r>
          </w:p>
          <w:p w:rsidR="00C52348" w:rsidRPr="00237F79" w:rsidRDefault="00C52348" w:rsidP="001A137B">
            <w:pPr>
              <w:rPr>
                <w:szCs w:val="20"/>
              </w:rPr>
            </w:pPr>
          </w:p>
          <w:p w:rsidR="00C52348" w:rsidRPr="00237F79" w:rsidRDefault="00C52348" w:rsidP="001A137B">
            <w:pPr>
              <w:rPr>
                <w:szCs w:val="20"/>
              </w:rPr>
            </w:pPr>
            <w:r w:rsidRPr="00237F79">
              <w:rPr>
                <w:szCs w:val="20"/>
              </w:rPr>
              <w:t xml:space="preserve">Jordan: 40 birds recorded in markets in </w:t>
            </w:r>
            <w:r w:rsidRPr="00237F79">
              <w:rPr>
                <w:szCs w:val="20"/>
              </w:rPr>
              <w:lastRenderedPageBreak/>
              <w:t xml:space="preserve">2004 </w:t>
            </w:r>
          </w:p>
          <w:p w:rsidR="00C52348" w:rsidRPr="00237F79" w:rsidRDefault="00C52348" w:rsidP="001A137B">
            <w:pPr>
              <w:rPr>
                <w:szCs w:val="20"/>
              </w:rPr>
            </w:pPr>
            <w:r w:rsidRPr="00237F79">
              <w:rPr>
                <w:szCs w:val="20"/>
              </w:rPr>
              <w:t xml:space="preserve">Lebanon: 350 soaring birds sold in </w:t>
            </w:r>
            <w:r w:rsidRPr="00237F79">
              <w:rPr>
                <w:szCs w:val="20"/>
                <w:u w:val="single"/>
              </w:rPr>
              <w:t>known</w:t>
            </w:r>
            <w:r w:rsidRPr="00237F79">
              <w:rPr>
                <w:szCs w:val="20"/>
              </w:rPr>
              <w:t xml:space="preserve"> markets in 2004 (real total much higher) </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color w:val="FF0000"/>
              </w:rPr>
            </w:pPr>
            <w:r w:rsidRPr="00237F79">
              <w:rPr>
                <w:szCs w:val="20"/>
              </w:rPr>
              <w:lastRenderedPageBreak/>
              <w:t>10% reduction in number birds traded by  year 5 compared to year 1</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color w:val="FF0000"/>
              </w:rPr>
            </w:pPr>
            <w:r w:rsidRPr="00237F79">
              <w:rPr>
                <w:szCs w:val="20"/>
              </w:rPr>
              <w:t>25% reduction in number birds traded in year 10 compared to year 1</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Field assessment reports</w:t>
            </w:r>
          </w:p>
          <w:p w:rsidR="00C52348" w:rsidRPr="00237F79" w:rsidRDefault="00C52348" w:rsidP="001A137B">
            <w:pPr>
              <w:rPr>
                <w:color w:val="FF0000"/>
              </w:rPr>
            </w:pP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hunting groups along the flyway endorsing responsible hunting practices</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0 hunting groups endorsing responsible hunting practices at start of year 1 </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3 groups endorsing responsible hunting practices at end of year 5 compared to baseline</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10 groups endorsing responsible hunting practices at end of year 10 compared to baseline</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Signed endorsements of Responsible Hunting Guidelines and Codes of Practice by hunting groups/associations; hunting group/ association records and </w:t>
            </w:r>
            <w:r w:rsidRPr="00237F79">
              <w:rPr>
                <w:szCs w:val="20"/>
              </w:rPr>
              <w:lastRenderedPageBreak/>
              <w:t>annual reports; law enforcement and licensing agency statistics; survey reports</w:t>
            </w:r>
          </w:p>
          <w:p w:rsidR="00C52348" w:rsidRPr="00237F79" w:rsidRDefault="00C52348" w:rsidP="001A137B">
            <w:pPr>
              <w:rPr>
                <w:szCs w:val="20"/>
              </w:rPr>
            </w:pPr>
          </w:p>
        </w:tc>
        <w:tc>
          <w:tcPr>
            <w:tcW w:w="623" w:type="pct"/>
            <w:vMerge/>
            <w:tcBorders>
              <w:left w:val="single" w:sz="4" w:space="0" w:color="auto"/>
              <w:right w:val="single" w:sz="4" w:space="0" w:color="auto"/>
            </w:tcBorders>
          </w:tcPr>
          <w:p w:rsidR="00C52348" w:rsidRPr="00237F79" w:rsidRDefault="00C52348" w:rsidP="001A137B">
            <w:pPr>
              <w:rPr>
                <w:spacing w:val="-2"/>
              </w:rPr>
            </w:pPr>
          </w:p>
        </w:tc>
      </w:tr>
      <w:tr w:rsidR="00C52348" w:rsidRPr="00237F79" w:rsidTr="001A137B">
        <w:trPr>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ammunition and gun suppliers in Lebanon, endorsing responsible hunting</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national suppliers endorse responsible hunting at start of year 1</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10% of suppliers endorse responsible hunting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25% of suppliers endorse responsible hunting by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Signed endorsements of Responsible Hunting Guidelines and Code of Practice by ammunition and gun suppliers</w:t>
            </w:r>
          </w:p>
        </w:tc>
        <w:tc>
          <w:tcPr>
            <w:tcW w:w="623" w:type="pct"/>
            <w:vMerge/>
            <w:tcBorders>
              <w:left w:val="single" w:sz="4" w:space="0" w:color="auto"/>
              <w:right w:val="single" w:sz="4" w:space="0" w:color="auto"/>
            </w:tcBorders>
          </w:tcPr>
          <w:p w:rsidR="00C52348" w:rsidRPr="00237F79" w:rsidRDefault="00C52348" w:rsidP="001A137B">
            <w:pPr>
              <w:rPr>
                <w:spacing w:val="-2"/>
              </w:rPr>
            </w:pPr>
          </w:p>
        </w:tc>
      </w:tr>
      <w:tr w:rsidR="00C52348" w:rsidRPr="00237F79" w:rsidTr="001A137B">
        <w:trPr>
          <w:trHeight w:val="720"/>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b/>
                <w:bCs/>
                <w:szCs w:val="20"/>
              </w:rPr>
            </w:pPr>
            <w:r w:rsidRPr="00237F79">
              <w:rPr>
                <w:b/>
                <w:bCs/>
                <w:szCs w:val="20"/>
              </w:rPr>
              <w:t xml:space="preserve">Energy </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Planners take account of bottlenecks in national and local energy planning </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0 countries </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In at least 2 countries by end of year 5</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In at least 5 countries by end of year 10</w:t>
            </w:r>
          </w:p>
          <w:p w:rsidR="00C52348" w:rsidRPr="00237F79" w:rsidRDefault="00C52348" w:rsidP="001A137B">
            <w:pPr>
              <w:rPr>
                <w:szCs w:val="20"/>
              </w:rPr>
            </w:pPr>
            <w:r w:rsidRPr="00237F79">
              <w:rPr>
                <w:szCs w:val="20"/>
              </w:rPr>
              <w:t xml:space="preserve"> </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National energy strategies and national and local plans in comparison with MSB </w:t>
            </w:r>
            <w:r w:rsidRPr="00237F79">
              <w:rPr>
                <w:szCs w:val="20"/>
              </w:rPr>
              <w:lastRenderedPageBreak/>
              <w:t>sensitivity maps</w:t>
            </w: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New energy projects adopt best practice in avoidance and mitigation of MSB risks </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0 projects </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For at least 5 projects by end of year 5</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For at least 10 projects by end of year 10</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Project plans &amp; EIA assessments and mitigation plans, in comparison with best practice guidelines</w:t>
            </w:r>
          </w:p>
          <w:p w:rsidR="00C52348" w:rsidRPr="00237F79" w:rsidRDefault="00C52348" w:rsidP="001A137B">
            <w:pPr>
              <w:rPr>
                <w:szCs w:val="20"/>
              </w:rPr>
            </w:pP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Collaborative monitoring schemes in place at existing and new energy projects to assess mortality rate</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0 monitoring schemes </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Monitoring protocols designed and tested for at least 2 projects by end of year 5 with stakeholder participation/endorsement</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Monitoring schemes in place for at least 10 projects by end of year 10 with full stakeholder participation/endorsement</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Multi-stakeholder monitoring reports; annual reports from private energy companies and government energy agencies</w:t>
            </w:r>
          </w:p>
          <w:p w:rsidR="00C52348" w:rsidRPr="00237F79" w:rsidRDefault="00C52348" w:rsidP="001A137B">
            <w:pPr>
              <w:rPr>
                <w:szCs w:val="20"/>
              </w:rPr>
            </w:pP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rPr>
            </w:pP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tcPr>
          <w:p w:rsidR="00C52348" w:rsidRPr="00237F79" w:rsidRDefault="00C52348" w:rsidP="001A137B">
            <w:pPr>
              <w:rPr>
                <w:szCs w:val="20"/>
              </w:rPr>
            </w:pPr>
            <w:r w:rsidRPr="00237F79">
              <w:rPr>
                <w:szCs w:val="20"/>
              </w:rPr>
              <w:t>Mitigation of any high-levels of mortality at existing sites that may be identified during the project</w:t>
            </w:r>
          </w:p>
        </w:tc>
        <w:tc>
          <w:tcPr>
            <w:tcW w:w="511" w:type="pct"/>
            <w:tcBorders>
              <w:top w:val="single" w:sz="4" w:space="0" w:color="auto"/>
              <w:left w:val="single" w:sz="4" w:space="0" w:color="auto"/>
              <w:bottom w:val="single" w:sz="4" w:space="0" w:color="auto"/>
              <w:right w:val="single" w:sz="4" w:space="0" w:color="auto"/>
            </w:tcBorders>
            <w:shd w:val="clear" w:color="auto" w:fill="FFFFFF" w:themeFill="background1"/>
          </w:tcPr>
          <w:p w:rsidR="00C52348" w:rsidRPr="00237F79" w:rsidRDefault="00C52348" w:rsidP="001A137B">
            <w:pPr>
              <w:rPr>
                <w:szCs w:val="20"/>
              </w:rPr>
            </w:pPr>
            <w:r w:rsidRPr="00237F79">
              <w:rPr>
                <w:szCs w:val="20"/>
              </w:rPr>
              <w:t>0 projects</w:t>
            </w:r>
          </w:p>
        </w:tc>
        <w:tc>
          <w:tcPr>
            <w:tcW w:w="701" w:type="pct"/>
            <w:tcBorders>
              <w:top w:val="single" w:sz="4" w:space="0" w:color="auto"/>
              <w:left w:val="single" w:sz="4" w:space="0" w:color="auto"/>
              <w:bottom w:val="single" w:sz="4" w:space="0" w:color="auto"/>
              <w:right w:val="single" w:sz="4" w:space="0" w:color="auto"/>
            </w:tcBorders>
            <w:shd w:val="clear" w:color="auto" w:fill="FFFFFF" w:themeFill="background1"/>
          </w:tcPr>
          <w:p w:rsidR="00C52348" w:rsidRPr="00237F79" w:rsidRDefault="00C52348" w:rsidP="001A137B">
            <w:pPr>
              <w:rPr>
                <w:szCs w:val="20"/>
              </w:rPr>
            </w:pPr>
            <w:r w:rsidRPr="00237F79">
              <w:rPr>
                <w:szCs w:val="20"/>
              </w:rPr>
              <w:t xml:space="preserve">High risk sites with significant mortality identified by end of year 5 </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tcPr>
          <w:p w:rsidR="00C52348" w:rsidRPr="00237F79" w:rsidRDefault="00C52348" w:rsidP="001A137B">
            <w:pPr>
              <w:rPr>
                <w:szCs w:val="20"/>
              </w:rPr>
            </w:pPr>
            <w:r w:rsidRPr="00237F79">
              <w:rPr>
                <w:szCs w:val="20"/>
              </w:rPr>
              <w:t>Feasible mitigation measures adopted at high risk sites by end of year 10</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tcPr>
          <w:p w:rsidR="00C52348" w:rsidRPr="00237F79" w:rsidRDefault="00C52348" w:rsidP="001A137B">
            <w:r w:rsidRPr="00237F79">
              <w:rPr>
                <w:szCs w:val="20"/>
              </w:rPr>
              <w:t>As above</w:t>
            </w:r>
          </w:p>
        </w:tc>
        <w:tc>
          <w:tcPr>
            <w:tcW w:w="623" w:type="pct"/>
            <w:vMerge/>
            <w:tcBorders>
              <w:left w:val="single" w:sz="4" w:space="0" w:color="auto"/>
              <w:right w:val="single" w:sz="4" w:space="0" w:color="auto"/>
            </w:tcBorders>
            <w:shd w:val="clear" w:color="auto" w:fill="CCCCCC"/>
          </w:tcPr>
          <w:p w:rsidR="00C52348" w:rsidRPr="00237F79" w:rsidRDefault="00C52348" w:rsidP="001A137B">
            <w:pPr>
              <w:rPr>
                <w:szCs w:val="20"/>
              </w:rPr>
            </w:pPr>
          </w:p>
        </w:tc>
      </w:tr>
      <w:tr w:rsidR="00C52348" w:rsidRPr="00237F79" w:rsidTr="001A137B">
        <w:trPr>
          <w:trHeight w:val="720"/>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b/>
              </w:rPr>
            </w:pPr>
            <w:r w:rsidRPr="00237F79">
              <w:rPr>
                <w:b/>
                <w:szCs w:val="20"/>
              </w:rPr>
              <w:lastRenderedPageBreak/>
              <w:t xml:space="preserve">Tourism </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Number of locations with demonstration of benefits to tourism sector from MSB activities </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tourist location at start of year 1</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At least 5 tourist locations  at end of year 5 </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15 tourist locations at end of year 10  </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Interviews with tourism companies</w:t>
            </w:r>
          </w:p>
          <w:p w:rsidR="00C52348" w:rsidRPr="00237F79" w:rsidRDefault="00C52348" w:rsidP="001A137B">
            <w:pPr>
              <w:rPr>
                <w:szCs w:val="20"/>
              </w:rPr>
            </w:pPr>
            <w:r w:rsidRPr="00237F79">
              <w:rPr>
                <w:szCs w:val="20"/>
              </w:rPr>
              <w:t>- site visits by project team</w:t>
            </w:r>
          </w:p>
          <w:p w:rsidR="00C52348" w:rsidRPr="00237F79" w:rsidRDefault="00C52348" w:rsidP="001A137B">
            <w:pPr>
              <w:rPr>
                <w:szCs w:val="20"/>
              </w:rPr>
            </w:pPr>
            <w:r w:rsidRPr="00237F79">
              <w:rPr>
                <w:szCs w:val="20"/>
              </w:rPr>
              <w:t>- Tour company and guide records</w:t>
            </w:r>
          </w:p>
          <w:p w:rsidR="00C52348" w:rsidRPr="00237F79" w:rsidRDefault="00C52348" w:rsidP="001A137B">
            <w:pPr>
              <w:rPr>
                <w:szCs w:val="20"/>
              </w:rPr>
            </w:pPr>
            <w:r w:rsidRPr="00237F79">
              <w:rPr>
                <w:szCs w:val="20"/>
              </w:rPr>
              <w:t>- Project progress reports</w:t>
            </w: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cantSplit/>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Number of tourism companies  branded  ‘flyway sensitive ’ in target countries</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tour operators at start of year 1</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3 tour company  in one pilot country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2 tour companies  in each participating country with focus on sector by end of year 10</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Interviews with tourism companies</w:t>
            </w:r>
          </w:p>
          <w:p w:rsidR="00C52348" w:rsidRPr="00237F79" w:rsidRDefault="00C52348" w:rsidP="001A137B">
            <w:pPr>
              <w:rPr>
                <w:szCs w:val="20"/>
              </w:rPr>
            </w:pPr>
            <w:r w:rsidRPr="00237F79">
              <w:rPr>
                <w:szCs w:val="20"/>
              </w:rPr>
              <w:t>- site visits by project team</w:t>
            </w:r>
          </w:p>
          <w:p w:rsidR="00C52348" w:rsidRPr="00237F79" w:rsidRDefault="00C52348" w:rsidP="001A137B">
            <w:pPr>
              <w:rPr>
                <w:szCs w:val="20"/>
              </w:rPr>
            </w:pPr>
            <w:r w:rsidRPr="00237F79">
              <w:rPr>
                <w:szCs w:val="20"/>
              </w:rPr>
              <w:t>- Tour company and guide records</w:t>
            </w:r>
          </w:p>
          <w:p w:rsidR="00C52348" w:rsidRPr="00237F79" w:rsidRDefault="00C52348" w:rsidP="001A137B">
            <w:pPr>
              <w:rPr>
                <w:szCs w:val="20"/>
              </w:rPr>
            </w:pPr>
            <w:r w:rsidRPr="00237F79">
              <w:rPr>
                <w:szCs w:val="20"/>
              </w:rPr>
              <w:t>- Project progress reports</w:t>
            </w: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b/>
                <w:bCs/>
                <w:szCs w:val="20"/>
              </w:rPr>
            </w:pPr>
            <w:r w:rsidRPr="00237F79">
              <w:rPr>
                <w:b/>
                <w:bCs/>
                <w:szCs w:val="20"/>
              </w:rPr>
              <w:t>Waste Management</w:t>
            </w:r>
          </w:p>
        </w:tc>
        <w:tc>
          <w:tcPr>
            <w:tcW w:w="764" w:type="pct"/>
            <w:vMerge w:val="restar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No of EIAs for new waste management projects that address MSB concerns in project area </w:t>
            </w:r>
          </w:p>
          <w:p w:rsidR="00C52348" w:rsidRPr="00237F79" w:rsidRDefault="00C52348" w:rsidP="001A137B">
            <w:pPr>
              <w:rPr>
                <w:szCs w:val="20"/>
              </w:rPr>
            </w:pPr>
          </w:p>
        </w:tc>
        <w:tc>
          <w:tcPr>
            <w:tcW w:w="511" w:type="pct"/>
            <w:vMerge w:val="restar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0 EIAs that address MSBs in 2004-2005 </w:t>
            </w:r>
          </w:p>
          <w:p w:rsidR="00C52348" w:rsidRPr="00237F79" w:rsidRDefault="00C52348" w:rsidP="001A137B">
            <w:pPr>
              <w:rPr>
                <w:szCs w:val="20"/>
              </w:rPr>
            </w:pPr>
          </w:p>
        </w:tc>
        <w:tc>
          <w:tcPr>
            <w:tcW w:w="701" w:type="pct"/>
            <w:vMerge w:val="restar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3 new EIAs address MSBs by end of year 5</w:t>
            </w:r>
          </w:p>
          <w:p w:rsidR="00C52348" w:rsidRPr="00237F79" w:rsidRDefault="00C52348" w:rsidP="001A137B">
            <w:pPr>
              <w:rPr>
                <w:szCs w:val="20"/>
              </w:rPr>
            </w:pPr>
          </w:p>
        </w:tc>
        <w:tc>
          <w:tcPr>
            <w:tcW w:w="860" w:type="pct"/>
            <w:vMerge w:val="restar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5 new EIAs address MSBs by end of year 10 in areas receiving double-mainstreaming support</w:t>
            </w:r>
          </w:p>
          <w:p w:rsidR="00C52348" w:rsidRPr="00237F79" w:rsidRDefault="00C52348" w:rsidP="001A137B">
            <w:pPr>
              <w:rPr>
                <w:szCs w:val="20"/>
              </w:rPr>
            </w:pPr>
          </w:p>
        </w:tc>
        <w:tc>
          <w:tcPr>
            <w:tcW w:w="612" w:type="pct"/>
            <w:vMerge w:val="restar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Copies of EIA reports</w:t>
            </w:r>
          </w:p>
          <w:p w:rsidR="00C52348" w:rsidRPr="00237F79" w:rsidRDefault="00C52348" w:rsidP="001A137B">
            <w:pPr>
              <w:rPr>
                <w:szCs w:val="20"/>
              </w:rPr>
            </w:pPr>
            <w:r w:rsidRPr="00237F79">
              <w:rPr>
                <w:szCs w:val="20"/>
              </w:rPr>
              <w:t>- Reports from government agencies responsible for EIAs</w:t>
            </w:r>
          </w:p>
          <w:p w:rsidR="00C52348" w:rsidRPr="00237F79" w:rsidRDefault="00C52348" w:rsidP="001A137B">
            <w:pPr>
              <w:rPr>
                <w:szCs w:val="20"/>
              </w:rPr>
            </w:pPr>
            <w:r w:rsidRPr="00237F79">
              <w:rPr>
                <w:szCs w:val="20"/>
              </w:rPr>
              <w:t>- site monitoring reports</w:t>
            </w: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szCs w:val="20"/>
              </w:rPr>
            </w:pPr>
          </w:p>
        </w:tc>
        <w:tc>
          <w:tcPr>
            <w:tcW w:w="764" w:type="pct"/>
            <w:vMerge/>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
        </w:tc>
        <w:tc>
          <w:tcPr>
            <w:tcW w:w="511" w:type="pct"/>
            <w:vMerge/>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
        </w:tc>
        <w:tc>
          <w:tcPr>
            <w:tcW w:w="701" w:type="pct"/>
            <w:vMerge/>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
        </w:tc>
        <w:tc>
          <w:tcPr>
            <w:tcW w:w="860" w:type="pct"/>
            <w:vMerge/>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
        </w:tc>
        <w:tc>
          <w:tcPr>
            <w:tcW w:w="612" w:type="pct"/>
            <w:vMerge/>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No of  existing waste management sites where ‘flyway sensitive ’ best practice measures have been adopted</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sites in 2005</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2 pilot sites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5 sites in countries prioritizing the waste management sector for Tranche II interventions</w:t>
            </w: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“vehicle” project reports</w:t>
            </w:r>
          </w:p>
          <w:p w:rsidR="00C52348" w:rsidRPr="00237F79" w:rsidRDefault="00C52348" w:rsidP="001A137B">
            <w:pPr>
              <w:rPr>
                <w:szCs w:val="20"/>
              </w:rPr>
            </w:pPr>
            <w:r w:rsidRPr="00237F79">
              <w:rPr>
                <w:szCs w:val="20"/>
              </w:rPr>
              <w:t>- Field survey reports</w:t>
            </w: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vMerge w:val="restart"/>
            <w:tcBorders>
              <w:top w:val="nil"/>
              <w:left w:val="single" w:sz="4" w:space="0" w:color="auto"/>
              <w:right w:val="single" w:sz="4" w:space="0" w:color="auto"/>
            </w:tcBorders>
            <w:shd w:val="clear" w:color="auto" w:fill="CCCCCC"/>
          </w:tcPr>
          <w:p w:rsidR="00C52348" w:rsidRPr="00237F79" w:rsidRDefault="00C52348" w:rsidP="001A137B">
            <w:pPr>
              <w:rPr>
                <w:b/>
                <w:bCs/>
                <w:szCs w:val="20"/>
              </w:rPr>
            </w:pPr>
            <w:r w:rsidRPr="00237F79">
              <w:rPr>
                <w:b/>
                <w:bCs/>
                <w:szCs w:val="20"/>
              </w:rPr>
              <w:t>Agriculture</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No of agriculture development plans incorporating MSB conservation considerations</w:t>
            </w: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agriculture development plans</w:t>
            </w: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two agriculture development plan by end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five agriculture development plans by end year 10</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Agricultural plans reports</w:t>
            </w:r>
          </w:p>
          <w:p w:rsidR="00C52348" w:rsidRPr="00237F79" w:rsidRDefault="00C52348" w:rsidP="001A137B">
            <w:pPr>
              <w:rPr>
                <w:szCs w:val="20"/>
              </w:rPr>
            </w:pPr>
            <w:r w:rsidRPr="00237F79">
              <w:rPr>
                <w:szCs w:val="20"/>
              </w:rPr>
              <w:t xml:space="preserve">- Field surveys reports </w:t>
            </w:r>
          </w:p>
        </w:tc>
        <w:tc>
          <w:tcPr>
            <w:tcW w:w="623" w:type="pct"/>
            <w:vMerge/>
            <w:tcBorders>
              <w:left w:val="single" w:sz="4" w:space="0" w:color="auto"/>
              <w:bottom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vMerge/>
            <w:tcBorders>
              <w:left w:val="single" w:sz="4" w:space="0" w:color="auto"/>
              <w:bottom w:val="single" w:sz="4" w:space="0" w:color="auto"/>
              <w:right w:val="single" w:sz="4" w:space="0" w:color="auto"/>
            </w:tcBorders>
            <w:shd w:val="clear" w:color="auto" w:fill="CCCCCC"/>
          </w:tcPr>
          <w:p w:rsidR="00C52348" w:rsidRPr="00237F79" w:rsidRDefault="00C52348" w:rsidP="001A137B">
            <w:pPr>
              <w:rPr>
                <w:b/>
                <w:bCs/>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No of agricultural projects incorporating MSB conservation considerations</w:t>
            </w:r>
          </w:p>
          <w:p w:rsidR="00C52348" w:rsidRPr="00237F79" w:rsidRDefault="00C52348" w:rsidP="001A137B">
            <w:pPr>
              <w:rPr>
                <w:szCs w:val="20"/>
              </w:rPr>
            </w:pPr>
          </w:p>
        </w:tc>
        <w:tc>
          <w:tcPr>
            <w:tcW w:w="51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0 projects </w:t>
            </w:r>
          </w:p>
          <w:p w:rsidR="00C52348" w:rsidRPr="00237F79" w:rsidRDefault="00C52348" w:rsidP="001A137B">
            <w:pPr>
              <w:rPr>
                <w:szCs w:val="20"/>
              </w:rPr>
            </w:pPr>
          </w:p>
        </w:tc>
        <w:tc>
          <w:tcPr>
            <w:tcW w:w="701"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one project by end year 5</w:t>
            </w:r>
          </w:p>
          <w:p w:rsidR="00C52348" w:rsidRPr="00237F79" w:rsidRDefault="00C52348" w:rsidP="001A137B">
            <w:pPr>
              <w:rPr>
                <w:szCs w:val="20"/>
              </w:rPr>
            </w:pP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At least three projects by end year 10</w:t>
            </w:r>
          </w:p>
          <w:p w:rsidR="00C52348" w:rsidRPr="00237F79" w:rsidRDefault="00C52348" w:rsidP="001A137B">
            <w:pPr>
              <w:rPr>
                <w:szCs w:val="20"/>
              </w:rPr>
            </w:pPr>
          </w:p>
        </w:tc>
        <w:tc>
          <w:tcPr>
            <w:tcW w:w="612"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“vehicle” project reports</w:t>
            </w:r>
          </w:p>
          <w:p w:rsidR="00C52348" w:rsidRPr="00237F79" w:rsidRDefault="00C52348" w:rsidP="001A137B">
            <w:pPr>
              <w:rPr>
                <w:b/>
                <w:bCs/>
                <w:i/>
                <w:iCs/>
                <w:color w:val="FF0000"/>
                <w:sz w:val="40"/>
                <w:szCs w:val="40"/>
                <w:u w:val="single"/>
              </w:rPr>
            </w:pPr>
            <w:r w:rsidRPr="00237F79">
              <w:rPr>
                <w:szCs w:val="20"/>
              </w:rPr>
              <w:t>- Field survey reports</w:t>
            </w:r>
          </w:p>
        </w:tc>
        <w:tc>
          <w:tcPr>
            <w:tcW w:w="623" w:type="pct"/>
            <w:tcBorders>
              <w:left w:val="single" w:sz="4" w:space="0" w:color="auto"/>
              <w:bottom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5000" w:type="pct"/>
            <w:gridSpan w:val="7"/>
            <w:tcBorders>
              <w:top w:val="single" w:sz="4" w:space="0" w:color="auto"/>
              <w:left w:val="single" w:sz="4" w:space="0" w:color="auto"/>
              <w:bottom w:val="single" w:sz="4" w:space="0" w:color="auto"/>
              <w:right w:val="single" w:sz="4" w:space="0" w:color="auto"/>
            </w:tcBorders>
            <w:shd w:val="clear" w:color="auto" w:fill="CCCCCC"/>
          </w:tcPr>
          <w:p w:rsidR="00C52348" w:rsidRPr="00237F79" w:rsidRDefault="00C52348" w:rsidP="001A137B">
            <w:pPr>
              <w:rPr>
                <w:b/>
                <w:bCs/>
                <w:color w:val="000000"/>
                <w:szCs w:val="20"/>
              </w:rPr>
            </w:pPr>
            <w:r w:rsidRPr="00237F79">
              <w:rPr>
                <w:b/>
                <w:bCs/>
                <w:color w:val="000000"/>
                <w:szCs w:val="20"/>
              </w:rPr>
              <w:t xml:space="preserve">Output 3.1. </w:t>
            </w:r>
          </w:p>
          <w:p w:rsidR="00C52348" w:rsidRPr="00237F79" w:rsidRDefault="00C52348" w:rsidP="001A137B">
            <w:pPr>
              <w:rPr>
                <w:szCs w:val="20"/>
              </w:rPr>
            </w:pPr>
            <w:r w:rsidRPr="00237F79">
              <w:rPr>
                <w:color w:val="000000"/>
                <w:szCs w:val="20"/>
              </w:rPr>
              <w:t>Technical content developed and integrated into appropriate reform “vehicles”</w:t>
            </w:r>
            <w:r w:rsidRPr="00237F79">
              <w:rPr>
                <w:b/>
                <w:bCs/>
                <w:szCs w:val="20"/>
              </w:rPr>
              <w:t xml:space="preserve"> (Tranche I and II)</w:t>
            </w:r>
          </w:p>
        </w:tc>
      </w:tr>
      <w:tr w:rsidR="00C52348" w:rsidRPr="00237F79" w:rsidTr="001A137B">
        <w:trPr>
          <w:cantSplit/>
          <w:trHeight w:val="720"/>
        </w:trPr>
        <w:tc>
          <w:tcPr>
            <w:tcW w:w="929" w:type="pct"/>
            <w:tcBorders>
              <w:top w:val="single" w:sz="4" w:space="0" w:color="auto"/>
              <w:left w:val="single" w:sz="4" w:space="0" w:color="auto"/>
              <w:bottom w:val="nil"/>
              <w:right w:val="single" w:sz="4" w:space="0" w:color="auto"/>
            </w:tcBorders>
            <w:shd w:val="clear" w:color="auto" w:fill="CCCCCC"/>
          </w:tcPr>
          <w:p w:rsidR="00C52348" w:rsidRPr="00237F79" w:rsidRDefault="00C52348" w:rsidP="001A137B">
            <w:pPr>
              <w:rPr>
                <w:color w:val="000000"/>
                <w:szCs w:val="20"/>
              </w:rPr>
            </w:pPr>
            <w:r w:rsidRPr="00237F79">
              <w:rPr>
                <w:b/>
                <w:bCs/>
                <w:color w:val="000000"/>
                <w:szCs w:val="20"/>
              </w:rPr>
              <w:lastRenderedPageBreak/>
              <w:t>Outcome 4</w:t>
            </w:r>
          </w:p>
          <w:p w:rsidR="00C52348" w:rsidRPr="00237F79" w:rsidRDefault="00C52348" w:rsidP="001A137B">
            <w:pPr>
              <w:rPr>
                <w:szCs w:val="20"/>
              </w:rPr>
            </w:pPr>
            <w:r w:rsidRPr="00237F79">
              <w:rPr>
                <w:color w:val="000000"/>
                <w:szCs w:val="20"/>
              </w:rPr>
              <w:t>Learning, evaluation and adaptive management increased (Tranche I and II)</w:t>
            </w:r>
            <w:r w:rsidRPr="00237F79">
              <w:rPr>
                <w:szCs w:val="20"/>
              </w:rPr>
              <w:t xml:space="preserve"> </w:t>
            </w: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Lessons learned from demonstration activities applied to other sites along the flyway</w:t>
            </w:r>
          </w:p>
          <w:p w:rsidR="00C52348" w:rsidRPr="00237F79" w:rsidRDefault="00C52348" w:rsidP="001A137B">
            <w:pPr>
              <w:rPr>
                <w:szCs w:val="20"/>
              </w:rPr>
            </w:pPr>
          </w:p>
        </w:tc>
        <w:tc>
          <w:tcPr>
            <w:tcW w:w="509"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0 demonstration sites at start of year 1</w:t>
            </w:r>
          </w:p>
        </w:tc>
        <w:tc>
          <w:tcPr>
            <w:tcW w:w="699"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Lessons learned applied to at least 5 other sites along flyway by end of year 5</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Lessons learned applied to at least 12 other sites along flyway by end of year 10</w:t>
            </w:r>
          </w:p>
        </w:tc>
        <w:tc>
          <w:tcPr>
            <w:tcW w:w="616"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Project progress reports</w:t>
            </w:r>
          </w:p>
          <w:p w:rsidR="00C52348" w:rsidRPr="00237F79" w:rsidRDefault="00C52348" w:rsidP="001A137B">
            <w:pPr>
              <w:rPr>
                <w:szCs w:val="20"/>
              </w:rPr>
            </w:pPr>
            <w:r w:rsidRPr="00237F79">
              <w:rPr>
                <w:szCs w:val="20"/>
              </w:rPr>
              <w:t>- References to project activities in reports, press releases, documents from additional bottleneck areas</w:t>
            </w:r>
          </w:p>
          <w:p w:rsidR="00C52348" w:rsidRPr="00237F79" w:rsidRDefault="00C52348" w:rsidP="001A137B">
            <w:pPr>
              <w:rPr>
                <w:szCs w:val="20"/>
              </w:rPr>
            </w:pPr>
          </w:p>
        </w:tc>
        <w:tc>
          <w:tcPr>
            <w:tcW w:w="623" w:type="pct"/>
            <w:vMerge w:val="restart"/>
            <w:tcBorders>
              <w:top w:val="single" w:sz="4" w:space="0" w:color="auto"/>
              <w:left w:val="single" w:sz="4" w:space="0" w:color="auto"/>
              <w:right w:val="single" w:sz="4" w:space="0" w:color="auto"/>
            </w:tcBorders>
          </w:tcPr>
          <w:p w:rsidR="00C52348" w:rsidRPr="00237F79" w:rsidRDefault="00C52348" w:rsidP="001A137B">
            <w:pPr>
              <w:rPr>
                <w:szCs w:val="20"/>
              </w:rPr>
            </w:pPr>
            <w:r w:rsidRPr="00237F79">
              <w:rPr>
                <w:szCs w:val="20"/>
              </w:rPr>
              <w:t>Qualified, experienced and affordable project and technical staff are available in the region</w:t>
            </w:r>
          </w:p>
          <w:p w:rsidR="00C52348" w:rsidRPr="00237F79" w:rsidRDefault="00C52348" w:rsidP="001A137B">
            <w:pPr>
              <w:rPr>
                <w:szCs w:val="20"/>
              </w:rPr>
            </w:pPr>
          </w:p>
          <w:p w:rsidR="00C52348" w:rsidRPr="00237F79" w:rsidRDefault="00C52348" w:rsidP="001A137B">
            <w:pPr>
              <w:rPr>
                <w:szCs w:val="20"/>
              </w:rPr>
            </w:pPr>
            <w:r w:rsidRPr="00237F79">
              <w:rPr>
                <w:spacing w:val="-2"/>
                <w:szCs w:val="20"/>
              </w:rPr>
              <w:t xml:space="preserve">Countries are able to deliver on project activities on a large complex regional project with many partners </w:t>
            </w: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color w:val="000000"/>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Positive monitoring and evaluation reports, both internal and external</w:t>
            </w:r>
          </w:p>
        </w:tc>
        <w:tc>
          <w:tcPr>
            <w:tcW w:w="509"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xml:space="preserve">First evaluation report (first 6-monthly </w:t>
            </w:r>
            <w:proofErr w:type="spellStart"/>
            <w:r w:rsidRPr="00237F79">
              <w:rPr>
                <w:szCs w:val="20"/>
              </w:rPr>
              <w:t>BirdLife</w:t>
            </w:r>
            <w:proofErr w:type="spellEnd"/>
            <w:r w:rsidRPr="00237F79">
              <w:rPr>
                <w:szCs w:val="20"/>
              </w:rPr>
              <w:t xml:space="preserve"> report)</w:t>
            </w:r>
          </w:p>
        </w:tc>
        <w:tc>
          <w:tcPr>
            <w:tcW w:w="699"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roofErr w:type="spellStart"/>
            <w:r w:rsidRPr="00237F79">
              <w:rPr>
                <w:szCs w:val="20"/>
              </w:rPr>
              <w:t>BirdLife</w:t>
            </w:r>
            <w:proofErr w:type="spellEnd"/>
            <w:r w:rsidRPr="00237F79">
              <w:rPr>
                <w:szCs w:val="20"/>
              </w:rPr>
              <w:t xml:space="preserve"> and GEF-UNDP Mid-term Evaluations and reports at end of Tranche I show positive reports</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proofErr w:type="spellStart"/>
            <w:r w:rsidRPr="00237F79">
              <w:rPr>
                <w:szCs w:val="20"/>
              </w:rPr>
              <w:t>BirdLife</w:t>
            </w:r>
            <w:proofErr w:type="spellEnd"/>
            <w:r w:rsidRPr="00237F79">
              <w:rPr>
                <w:szCs w:val="20"/>
              </w:rPr>
              <w:t xml:space="preserve"> and GEF-UNDP Mid-term Evaluations and reports at end of Tranche II show positive reports</w:t>
            </w:r>
          </w:p>
        </w:tc>
        <w:tc>
          <w:tcPr>
            <w:tcW w:w="616"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Project progress reports</w:t>
            </w:r>
          </w:p>
          <w:p w:rsidR="00C52348" w:rsidRPr="00237F79" w:rsidRDefault="00C52348" w:rsidP="001A137B">
            <w:pPr>
              <w:rPr>
                <w:szCs w:val="20"/>
              </w:rPr>
            </w:pPr>
            <w:r w:rsidRPr="00237F79">
              <w:rPr>
                <w:szCs w:val="20"/>
              </w:rPr>
              <w:t>- Monitoring and Evaluation reports by UNDP-GEF</w:t>
            </w:r>
          </w:p>
          <w:p w:rsidR="00C52348" w:rsidRPr="00237F79" w:rsidRDefault="00C52348" w:rsidP="001A137B">
            <w:pPr>
              <w:rPr>
                <w:szCs w:val="20"/>
              </w:rPr>
            </w:pPr>
            <w:r w:rsidRPr="00237F79">
              <w:rPr>
                <w:szCs w:val="20"/>
              </w:rPr>
              <w:t xml:space="preserve">- Minutes of PSC, and other </w:t>
            </w:r>
            <w:r w:rsidRPr="00237F79">
              <w:rPr>
                <w:szCs w:val="20"/>
              </w:rPr>
              <w:lastRenderedPageBreak/>
              <w:t>advisory meetings</w:t>
            </w:r>
          </w:p>
        </w:tc>
        <w:tc>
          <w:tcPr>
            <w:tcW w:w="623" w:type="pct"/>
            <w:vMerge/>
            <w:tcBorders>
              <w:left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929" w:type="pct"/>
            <w:tcBorders>
              <w:top w:val="nil"/>
              <w:left w:val="single" w:sz="4" w:space="0" w:color="auto"/>
              <w:bottom w:val="nil"/>
              <w:right w:val="single" w:sz="4" w:space="0" w:color="auto"/>
            </w:tcBorders>
            <w:shd w:val="clear" w:color="auto" w:fill="CCCCCC"/>
          </w:tcPr>
          <w:p w:rsidR="00C52348" w:rsidRPr="00237F79" w:rsidRDefault="00C52348" w:rsidP="001A137B">
            <w:pPr>
              <w:rPr>
                <w:b/>
                <w:bCs/>
                <w:color w:val="000000"/>
                <w:szCs w:val="20"/>
              </w:rPr>
            </w:pPr>
          </w:p>
        </w:tc>
        <w:tc>
          <w:tcPr>
            <w:tcW w:w="764"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Targets for project and partner entry into Tranche II verified</w:t>
            </w:r>
          </w:p>
        </w:tc>
        <w:tc>
          <w:tcPr>
            <w:tcW w:w="509"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1. Baseline of 0 at start of year 1</w:t>
            </w:r>
          </w:p>
          <w:p w:rsidR="00C52348" w:rsidRPr="00237F79" w:rsidRDefault="00C52348" w:rsidP="001A137B">
            <w:pPr>
              <w:rPr>
                <w:szCs w:val="20"/>
              </w:rPr>
            </w:pPr>
          </w:p>
          <w:p w:rsidR="00C52348" w:rsidRPr="00237F79" w:rsidRDefault="00C52348" w:rsidP="001A137B">
            <w:pPr>
              <w:rPr>
                <w:szCs w:val="20"/>
              </w:rPr>
            </w:pPr>
            <w:r w:rsidRPr="00237F79">
              <w:rPr>
                <w:szCs w:val="20"/>
              </w:rPr>
              <w:t>2. Baseline of 0 at start of year 1</w:t>
            </w:r>
          </w:p>
          <w:p w:rsidR="00C52348" w:rsidRPr="00237F79" w:rsidRDefault="00C52348" w:rsidP="001A137B">
            <w:pPr>
              <w:rPr>
                <w:szCs w:val="20"/>
              </w:rPr>
            </w:pPr>
          </w:p>
          <w:p w:rsidR="00C52348" w:rsidRPr="00237F79" w:rsidRDefault="00C52348" w:rsidP="001A137B">
            <w:pPr>
              <w:rPr>
                <w:szCs w:val="20"/>
              </w:rPr>
            </w:pPr>
            <w:r w:rsidRPr="00237F79">
              <w:rPr>
                <w:szCs w:val="20"/>
              </w:rPr>
              <w:t>3. Baseline values at end of year 5</w:t>
            </w:r>
          </w:p>
          <w:p w:rsidR="00C52348" w:rsidRPr="00237F79" w:rsidRDefault="00C52348" w:rsidP="001A137B">
            <w:pPr>
              <w:rPr>
                <w:szCs w:val="20"/>
              </w:rPr>
            </w:pPr>
          </w:p>
          <w:p w:rsidR="00C52348" w:rsidRPr="00237F79" w:rsidRDefault="00C52348" w:rsidP="001A137B">
            <w:pPr>
              <w:rPr>
                <w:szCs w:val="20"/>
              </w:rPr>
            </w:pPr>
            <w:r w:rsidRPr="00237F79">
              <w:rPr>
                <w:szCs w:val="20"/>
              </w:rPr>
              <w:t>4. Baseline of 0 at start of year 1</w:t>
            </w:r>
          </w:p>
          <w:p w:rsidR="00C52348" w:rsidRPr="00237F79" w:rsidRDefault="00C52348" w:rsidP="001A137B">
            <w:pPr>
              <w:rPr>
                <w:szCs w:val="20"/>
              </w:rPr>
            </w:pPr>
          </w:p>
          <w:p w:rsidR="00C52348" w:rsidRPr="00237F79" w:rsidRDefault="00C52348" w:rsidP="001A137B">
            <w:pPr>
              <w:rPr>
                <w:szCs w:val="20"/>
              </w:rPr>
            </w:pPr>
            <w:r w:rsidRPr="00237F79">
              <w:rPr>
                <w:szCs w:val="20"/>
              </w:rPr>
              <w:t xml:space="preserve">5. Baseline of 0 at start </w:t>
            </w:r>
            <w:r w:rsidRPr="00237F79">
              <w:rPr>
                <w:szCs w:val="20"/>
              </w:rPr>
              <w:lastRenderedPageBreak/>
              <w:t>of year 1 (existing information poor or non-existent)</w:t>
            </w:r>
          </w:p>
        </w:tc>
        <w:tc>
          <w:tcPr>
            <w:tcW w:w="699" w:type="pct"/>
            <w:tcBorders>
              <w:top w:val="single" w:sz="4" w:space="0" w:color="auto"/>
              <w:left w:val="single" w:sz="4" w:space="0" w:color="auto"/>
              <w:bottom w:val="single" w:sz="4" w:space="0" w:color="auto"/>
              <w:right w:val="single" w:sz="4" w:space="0" w:color="auto"/>
            </w:tcBorders>
          </w:tcPr>
          <w:p w:rsidR="00C52348" w:rsidRPr="00237F79" w:rsidRDefault="00C52348" w:rsidP="001A137B">
            <w:r w:rsidRPr="00237F79">
              <w:lastRenderedPageBreak/>
              <w:t>1. At least 4 double mainstreaming pilots in Tranche I successful</w:t>
            </w:r>
          </w:p>
          <w:p w:rsidR="00C52348" w:rsidRPr="00237F79" w:rsidRDefault="00C52348" w:rsidP="001A137B"/>
          <w:p w:rsidR="00C52348" w:rsidRPr="00237F79" w:rsidRDefault="00C52348" w:rsidP="001A137B">
            <w:r w:rsidRPr="00237F79">
              <w:t>2. 1:3 GEF: co-financing ratio secured for Tranche II</w:t>
            </w:r>
          </w:p>
          <w:p w:rsidR="00C52348" w:rsidRPr="00237F79" w:rsidRDefault="00C52348" w:rsidP="001A137B"/>
          <w:p w:rsidR="00C52348" w:rsidRPr="00237F79" w:rsidRDefault="00C52348" w:rsidP="001A137B">
            <w:r w:rsidRPr="00237F79">
              <w:t xml:space="preserve">3. Minimum score of 2 for each of 9 capacity measures identified by </w:t>
            </w:r>
            <w:proofErr w:type="spellStart"/>
            <w:r w:rsidRPr="00237F79">
              <w:t>BirdLife</w:t>
            </w:r>
            <w:proofErr w:type="spellEnd"/>
            <w:r w:rsidRPr="00237F79">
              <w:t xml:space="preserve"> capacity Assessment during PDFB stage</w:t>
            </w:r>
          </w:p>
          <w:p w:rsidR="00C52348" w:rsidRPr="00237F79" w:rsidRDefault="00C52348" w:rsidP="001A137B"/>
          <w:p w:rsidR="00C52348" w:rsidRPr="00237F79" w:rsidRDefault="00C52348" w:rsidP="001A137B">
            <w:r w:rsidRPr="00237F79">
              <w:lastRenderedPageBreak/>
              <w:t>4. Agreement with at least one new reform vehicle for Tranche II</w:t>
            </w:r>
          </w:p>
          <w:p w:rsidR="00C52348" w:rsidRPr="00237F79" w:rsidRDefault="00C52348" w:rsidP="001A137B"/>
          <w:p w:rsidR="00C52348" w:rsidRPr="00237F79" w:rsidRDefault="00C52348" w:rsidP="001A137B">
            <w:r w:rsidRPr="00237F79">
              <w:t>5. Establishment of material links between sector activity and bird mortality along the flyway and the establishment of baseline data against which impact indicators can be measured verified by UNDP-GEF, in accordance with GEF criteria</w:t>
            </w:r>
          </w:p>
        </w:tc>
        <w:tc>
          <w:tcPr>
            <w:tcW w:w="860" w:type="pct"/>
            <w:tcBorders>
              <w:top w:val="single" w:sz="4" w:space="0" w:color="auto"/>
              <w:left w:val="single" w:sz="4" w:space="0" w:color="auto"/>
              <w:bottom w:val="single" w:sz="4" w:space="0" w:color="auto"/>
              <w:right w:val="single" w:sz="4" w:space="0" w:color="auto"/>
            </w:tcBorders>
          </w:tcPr>
          <w:p w:rsidR="00C52348" w:rsidRPr="00237F79" w:rsidRDefault="00C52348" w:rsidP="001A137B">
            <w:r w:rsidRPr="00237F79">
              <w:lastRenderedPageBreak/>
              <w:t>Not applicable</w:t>
            </w:r>
          </w:p>
        </w:tc>
        <w:tc>
          <w:tcPr>
            <w:tcW w:w="616" w:type="pct"/>
            <w:tcBorders>
              <w:top w:val="single" w:sz="4" w:space="0" w:color="auto"/>
              <w:left w:val="single" w:sz="4" w:space="0" w:color="auto"/>
              <w:bottom w:val="single" w:sz="4" w:space="0" w:color="auto"/>
              <w:right w:val="single" w:sz="4" w:space="0" w:color="auto"/>
            </w:tcBorders>
          </w:tcPr>
          <w:p w:rsidR="00C52348" w:rsidRPr="00237F79" w:rsidRDefault="00C52348" w:rsidP="001A137B">
            <w:pPr>
              <w:rPr>
                <w:szCs w:val="20"/>
              </w:rPr>
            </w:pPr>
            <w:r w:rsidRPr="00237F79">
              <w:rPr>
                <w:szCs w:val="20"/>
              </w:rPr>
              <w:t>- M&amp;E reports</w:t>
            </w:r>
          </w:p>
          <w:p w:rsidR="00C52348" w:rsidRPr="00237F79" w:rsidRDefault="00C52348" w:rsidP="001A137B">
            <w:pPr>
              <w:rPr>
                <w:szCs w:val="20"/>
              </w:rPr>
            </w:pPr>
            <w:r w:rsidRPr="00237F79">
              <w:rPr>
                <w:szCs w:val="20"/>
              </w:rPr>
              <w:t>- Project progress reports</w:t>
            </w:r>
          </w:p>
          <w:p w:rsidR="00C52348" w:rsidRPr="00237F79" w:rsidRDefault="00C52348" w:rsidP="001A137B">
            <w:pPr>
              <w:rPr>
                <w:szCs w:val="20"/>
              </w:rPr>
            </w:pPr>
            <w:r w:rsidRPr="00237F79">
              <w:rPr>
                <w:szCs w:val="20"/>
              </w:rPr>
              <w:t>- written statements from project “vehicles”</w:t>
            </w:r>
          </w:p>
          <w:p w:rsidR="00C52348" w:rsidRPr="00237F79" w:rsidRDefault="00C52348" w:rsidP="001A137B">
            <w:pPr>
              <w:rPr>
                <w:szCs w:val="20"/>
              </w:rPr>
            </w:pPr>
            <w:r w:rsidRPr="00237F79">
              <w:rPr>
                <w:szCs w:val="20"/>
              </w:rPr>
              <w:t>- Written guarantees to required co-financing levels</w:t>
            </w:r>
          </w:p>
          <w:p w:rsidR="00C52348" w:rsidRPr="00237F79" w:rsidRDefault="00C52348" w:rsidP="001A137B">
            <w:pPr>
              <w:rPr>
                <w:szCs w:val="20"/>
              </w:rPr>
            </w:pPr>
            <w:r w:rsidRPr="00237F79">
              <w:rPr>
                <w:szCs w:val="20"/>
              </w:rPr>
              <w:t>- Project partner capacity assessment report</w:t>
            </w:r>
          </w:p>
          <w:p w:rsidR="00C52348" w:rsidRPr="00237F79" w:rsidRDefault="00C52348" w:rsidP="001A137B">
            <w:pPr>
              <w:rPr>
                <w:szCs w:val="20"/>
              </w:rPr>
            </w:pPr>
            <w:r w:rsidRPr="00237F79">
              <w:rPr>
                <w:szCs w:val="20"/>
              </w:rPr>
              <w:t xml:space="preserve">- written agreements between </w:t>
            </w:r>
            <w:r w:rsidRPr="00237F79">
              <w:rPr>
                <w:szCs w:val="20"/>
              </w:rPr>
              <w:lastRenderedPageBreak/>
              <w:t>project and potential vehicles</w:t>
            </w:r>
          </w:p>
          <w:p w:rsidR="00C52348" w:rsidRPr="00237F79" w:rsidRDefault="00C52348" w:rsidP="001A137B">
            <w:r w:rsidRPr="00237F79">
              <w:rPr>
                <w:szCs w:val="20"/>
              </w:rPr>
              <w:t xml:space="preserve">- </w:t>
            </w:r>
            <w:r w:rsidRPr="00237F79">
              <w:t>Independent peer-reviewed research reports</w:t>
            </w:r>
          </w:p>
          <w:p w:rsidR="00C52348" w:rsidRPr="00237F79" w:rsidRDefault="00C52348" w:rsidP="001A137B">
            <w:pPr>
              <w:rPr>
                <w:szCs w:val="20"/>
              </w:rPr>
            </w:pPr>
            <w:r w:rsidRPr="00237F79">
              <w:t>- UNDP-GEF review reports</w:t>
            </w:r>
          </w:p>
        </w:tc>
        <w:tc>
          <w:tcPr>
            <w:tcW w:w="623" w:type="pct"/>
            <w:vMerge/>
            <w:tcBorders>
              <w:left w:val="single" w:sz="4" w:space="0" w:color="auto"/>
              <w:bottom w:val="single" w:sz="4" w:space="0" w:color="auto"/>
              <w:right w:val="single" w:sz="4" w:space="0" w:color="auto"/>
            </w:tcBorders>
          </w:tcPr>
          <w:p w:rsidR="00C52348" w:rsidRPr="00237F79" w:rsidRDefault="00C52348" w:rsidP="001A137B">
            <w:pPr>
              <w:rPr>
                <w:szCs w:val="20"/>
              </w:rPr>
            </w:pPr>
          </w:p>
        </w:tc>
      </w:tr>
      <w:tr w:rsidR="00C52348" w:rsidRPr="00237F79" w:rsidTr="001A137B">
        <w:trPr>
          <w:trHeight w:val="720"/>
        </w:trPr>
        <w:tc>
          <w:tcPr>
            <w:tcW w:w="5000" w:type="pct"/>
            <w:gridSpan w:val="7"/>
            <w:tcBorders>
              <w:top w:val="single" w:sz="4" w:space="0" w:color="auto"/>
              <w:left w:val="single" w:sz="4" w:space="0" w:color="auto"/>
              <w:bottom w:val="single" w:sz="4" w:space="0" w:color="auto"/>
              <w:right w:val="single" w:sz="4" w:space="0" w:color="auto"/>
            </w:tcBorders>
            <w:shd w:val="clear" w:color="auto" w:fill="CCCCCC"/>
          </w:tcPr>
          <w:p w:rsidR="00C52348" w:rsidRPr="00237F79" w:rsidRDefault="00C52348" w:rsidP="001A137B">
            <w:pPr>
              <w:keepNext/>
              <w:rPr>
                <w:b/>
                <w:bCs/>
                <w:szCs w:val="20"/>
              </w:rPr>
            </w:pPr>
            <w:r w:rsidRPr="00237F79">
              <w:rPr>
                <w:b/>
                <w:bCs/>
                <w:szCs w:val="20"/>
              </w:rPr>
              <w:lastRenderedPageBreak/>
              <w:t>Output 4.1</w:t>
            </w:r>
          </w:p>
          <w:p w:rsidR="00C52348" w:rsidRPr="00237F79" w:rsidRDefault="00C52348" w:rsidP="001A137B">
            <w:pPr>
              <w:keepNext/>
              <w:rPr>
                <w:szCs w:val="20"/>
              </w:rPr>
            </w:pPr>
            <w:r w:rsidRPr="00237F79">
              <w:rPr>
                <w:szCs w:val="20"/>
              </w:rPr>
              <w:t>Project management structure established and operational (Tranche I and II)</w:t>
            </w:r>
          </w:p>
          <w:p w:rsidR="00C52348" w:rsidRPr="00237F79" w:rsidRDefault="00C52348" w:rsidP="001A137B">
            <w:pPr>
              <w:keepNext/>
              <w:rPr>
                <w:b/>
                <w:bCs/>
                <w:color w:val="000000"/>
                <w:szCs w:val="20"/>
              </w:rPr>
            </w:pPr>
            <w:r w:rsidRPr="00237F79">
              <w:rPr>
                <w:b/>
                <w:bCs/>
                <w:color w:val="000000"/>
                <w:szCs w:val="20"/>
              </w:rPr>
              <w:t xml:space="preserve">Output 4.2 </w:t>
            </w:r>
          </w:p>
          <w:p w:rsidR="00C52348" w:rsidRPr="00237F79" w:rsidRDefault="00C52348" w:rsidP="001A137B">
            <w:pPr>
              <w:keepNext/>
              <w:rPr>
                <w:color w:val="000000"/>
                <w:szCs w:val="20"/>
              </w:rPr>
            </w:pPr>
            <w:r w:rsidRPr="00237F79">
              <w:rPr>
                <w:color w:val="000000"/>
                <w:szCs w:val="20"/>
              </w:rPr>
              <w:t>Project monitoring, evaluation, reporting and dissemination systems and structures established and operational (Tranche I and II)</w:t>
            </w:r>
          </w:p>
          <w:p w:rsidR="00C52348" w:rsidRPr="00237F79" w:rsidRDefault="00C52348" w:rsidP="001A137B">
            <w:pPr>
              <w:keepNext/>
              <w:rPr>
                <w:b/>
                <w:bCs/>
                <w:color w:val="000000"/>
                <w:szCs w:val="20"/>
              </w:rPr>
            </w:pPr>
            <w:r w:rsidRPr="00237F79">
              <w:rPr>
                <w:b/>
                <w:bCs/>
                <w:color w:val="000000"/>
                <w:szCs w:val="20"/>
              </w:rPr>
              <w:t>Output 4.3</w:t>
            </w:r>
          </w:p>
          <w:p w:rsidR="00C52348" w:rsidRPr="00237F79" w:rsidRDefault="00C52348" w:rsidP="001A137B">
            <w:pPr>
              <w:keepNext/>
              <w:rPr>
                <w:szCs w:val="20"/>
              </w:rPr>
            </w:pPr>
            <w:r w:rsidRPr="00237F79">
              <w:rPr>
                <w:color w:val="000000"/>
                <w:szCs w:val="20"/>
              </w:rPr>
              <w:t>Establishment of appropriate monitoring schemes at selected sites to assess impact of mainstreaming interventions, strengthen impact indicators and assess other potential target sectors (Tranche I and II)</w:t>
            </w:r>
          </w:p>
        </w:tc>
      </w:tr>
    </w:tbl>
    <w:p w:rsidR="00C52348" w:rsidRPr="00237F79" w:rsidRDefault="00C52348" w:rsidP="00C52348">
      <w:pPr>
        <w:rPr>
          <w:lang w:bidi="ar-JO"/>
        </w:rPr>
      </w:pPr>
    </w:p>
    <w:p w:rsidR="00862FFB" w:rsidRPr="00A45ED4" w:rsidRDefault="00862FFB" w:rsidP="004543CE">
      <w:pPr>
        <w:ind w:left="360"/>
        <w:rPr>
          <w:rFonts w:cstheme="minorHAnsi"/>
          <w:b/>
          <w:bCs/>
        </w:rPr>
      </w:pPr>
    </w:p>
    <w:p w:rsidR="00862FFB" w:rsidRPr="00A45ED4" w:rsidRDefault="00862FFB" w:rsidP="004543CE">
      <w:pPr>
        <w:ind w:left="360"/>
        <w:rPr>
          <w:rFonts w:cstheme="minorHAnsi"/>
          <w:b/>
          <w:bCs/>
        </w:rPr>
      </w:pPr>
    </w:p>
    <w:p w:rsidR="00862FFB" w:rsidRPr="00A45ED4" w:rsidRDefault="00862FFB" w:rsidP="004543CE">
      <w:pPr>
        <w:ind w:left="360"/>
        <w:rPr>
          <w:rFonts w:cstheme="minorHAnsi"/>
          <w:b/>
          <w:bCs/>
        </w:rPr>
      </w:pPr>
    </w:p>
    <w:p w:rsidR="00862FFB" w:rsidRPr="00A45ED4" w:rsidRDefault="00862FFB" w:rsidP="004543CE">
      <w:pPr>
        <w:ind w:left="360"/>
        <w:rPr>
          <w:rFonts w:cstheme="minorHAnsi"/>
          <w:b/>
          <w:bCs/>
        </w:rPr>
      </w:pPr>
    </w:p>
    <w:p w:rsidR="00862FFB" w:rsidRPr="00A45ED4" w:rsidRDefault="00862FFB" w:rsidP="004543CE">
      <w:pPr>
        <w:ind w:left="360"/>
        <w:rPr>
          <w:rFonts w:cstheme="minorHAnsi"/>
          <w:b/>
          <w:bCs/>
        </w:rPr>
      </w:pPr>
    </w:p>
    <w:p w:rsidR="00862FFB" w:rsidRPr="00A45ED4" w:rsidRDefault="00862FFB" w:rsidP="004543CE">
      <w:pPr>
        <w:rPr>
          <w:rFonts w:eastAsia="Times New Roman" w:cstheme="minorHAnsi"/>
          <w:b/>
          <w:caps/>
          <w:spacing w:val="10"/>
          <w:lang w:bidi="en-US"/>
        </w:rPr>
      </w:pPr>
      <w:r w:rsidRPr="00A45ED4">
        <w:rPr>
          <w:rFonts w:cstheme="minorHAnsi"/>
          <w:b/>
          <w:bCs/>
        </w:rPr>
        <w:br w:type="page"/>
      </w:r>
    </w:p>
    <w:p w:rsidR="00862FFB" w:rsidRPr="00A45ED4" w:rsidRDefault="00862FFB" w:rsidP="004543CE">
      <w:pPr>
        <w:pStyle w:val="Heading31"/>
        <w:rPr>
          <w:rFonts w:asciiTheme="minorHAnsi" w:hAnsiTheme="minorHAnsi" w:cstheme="minorHAnsi"/>
        </w:rPr>
      </w:pPr>
      <w:r w:rsidRPr="00A45ED4">
        <w:rPr>
          <w:rFonts w:asciiTheme="minorHAnsi" w:hAnsiTheme="minorHAnsi" w:cstheme="minorHAnsi"/>
        </w:rPr>
        <w:lastRenderedPageBreak/>
        <w:t>Annex B: Evaluation Questions</w:t>
      </w:r>
      <w:bookmarkEnd w:id="2"/>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862FFB" w:rsidRPr="00A45ED4" w:rsidTr="002519C5">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862FFB" w:rsidRPr="00A45ED4" w:rsidRDefault="00862FFB" w:rsidP="004543CE">
            <w:pPr>
              <w:jc w:val="center"/>
              <w:rPr>
                <w:rFonts w:cstheme="minorHAnsi"/>
                <w:b/>
              </w:rPr>
            </w:pPr>
            <w:r w:rsidRPr="00A45ED4">
              <w:rPr>
                <w:rFonts w:cstheme="minorHAnsi"/>
                <w:b/>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862FFB" w:rsidRPr="00A45ED4" w:rsidRDefault="00862FFB" w:rsidP="004543CE">
            <w:pPr>
              <w:jc w:val="center"/>
              <w:rPr>
                <w:rFonts w:cstheme="minorHAnsi"/>
                <w:b/>
              </w:rPr>
            </w:pPr>
            <w:r w:rsidRPr="00A45ED4">
              <w:rPr>
                <w:rFonts w:cstheme="minorHAnsi"/>
                <w:b/>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862FFB" w:rsidRPr="00A45ED4" w:rsidRDefault="00862FFB" w:rsidP="004543CE">
            <w:pPr>
              <w:jc w:val="center"/>
              <w:rPr>
                <w:rFonts w:cstheme="minorHAnsi"/>
                <w:b/>
              </w:rPr>
            </w:pPr>
            <w:r w:rsidRPr="00A45ED4">
              <w:rPr>
                <w:rFonts w:cstheme="minorHAnsi"/>
                <w:b/>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862FFB" w:rsidRPr="00A45ED4" w:rsidRDefault="00862FFB" w:rsidP="004543CE">
            <w:pPr>
              <w:jc w:val="center"/>
              <w:rPr>
                <w:rFonts w:cstheme="minorHAnsi"/>
                <w:b/>
              </w:rPr>
            </w:pPr>
            <w:r w:rsidRPr="00A45ED4">
              <w:rPr>
                <w:rFonts w:cstheme="minorHAnsi"/>
                <w:b/>
              </w:rPr>
              <w:t>Methodology</w:t>
            </w:r>
          </w:p>
        </w:tc>
      </w:tr>
      <w:tr w:rsidR="00862FFB" w:rsidRPr="00A45ED4" w:rsidTr="002519C5">
        <w:trPr>
          <w:gridAfter w:val="1"/>
          <w:wAfter w:w="21" w:type="dxa"/>
        </w:trPr>
        <w:tc>
          <w:tcPr>
            <w:tcW w:w="14580" w:type="dxa"/>
            <w:gridSpan w:val="5"/>
            <w:tcBorders>
              <w:left w:val="single" w:sz="6" w:space="0" w:color="auto"/>
              <w:right w:val="single" w:sz="6" w:space="0" w:color="auto"/>
            </w:tcBorders>
            <w:shd w:val="pct12" w:color="auto" w:fill="000000" w:themeFill="text1"/>
          </w:tcPr>
          <w:p w:rsidR="00862FFB" w:rsidRPr="00A45ED4" w:rsidRDefault="00862FFB" w:rsidP="004543CE">
            <w:pPr>
              <w:numPr>
                <w:ilvl w:val="12"/>
                <w:numId w:val="0"/>
              </w:numPr>
              <w:rPr>
                <w:rFonts w:cstheme="minorHAnsi"/>
                <w:iCs/>
                <w:highlight w:val="yellow"/>
              </w:rPr>
            </w:pPr>
            <w:r w:rsidRPr="00A45ED4">
              <w:rPr>
                <w:rFonts w:cstheme="minorHAnsi"/>
                <w:iCs/>
              </w:rPr>
              <w:t xml:space="preserve">Relevance: How does the project relate to the main objectives of the GEF focal area, and to the environment and development priorities at the local, regional and national levels? </w:t>
            </w:r>
          </w:p>
        </w:tc>
      </w:tr>
      <w:tr w:rsidR="00862FFB" w:rsidRPr="00A45ED4" w:rsidTr="002519C5">
        <w:trPr>
          <w:gridAfter w:val="1"/>
          <w:wAfter w:w="21" w:type="dxa"/>
        </w:trPr>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and why have project outcomes and strategies contributed to the achievement of the expected results? Have the project outcomes contributed to national development priorities and plans?</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r w:rsidRPr="00A45ED4">
              <w:rPr>
                <w:rStyle w:val="FootnoteReference"/>
                <w:rFonts w:cstheme="minorHAnsi"/>
              </w:rPr>
              <w:footnoteReference w:id="6"/>
            </w:r>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23" w:type="dxa"/>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gridAfter w:val="1"/>
          <w:wAfter w:w="21" w:type="dxa"/>
        </w:trPr>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Are the project’s objectives and components clear, practicable and feasible within the project’s timeframe?</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23" w:type="dxa"/>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gridAfter w:val="1"/>
          <w:wAfter w:w="21" w:type="dxa"/>
        </w:trPr>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Were the capacities of executing institutions and counterparts properly considered when the project was designed?</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23" w:type="dxa"/>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gridAfter w:val="1"/>
          <w:wAfter w:w="21" w:type="dxa"/>
        </w:trPr>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Were counterpart resources (funding, staff, and facilities), enabling legislation, and adequate project management arrangements in place at project entry?</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23" w:type="dxa"/>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gridAfter w:val="1"/>
          <w:wAfter w:w="21" w:type="dxa"/>
        </w:trPr>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23" w:type="dxa"/>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4601" w:type="dxa"/>
            <w:gridSpan w:val="6"/>
            <w:tcBorders>
              <w:top w:val="nil"/>
              <w:left w:val="single" w:sz="6" w:space="0" w:color="auto"/>
              <w:bottom w:val="nil"/>
              <w:right w:val="single" w:sz="6" w:space="0" w:color="auto"/>
            </w:tcBorders>
            <w:shd w:val="pct12" w:color="auto" w:fill="000000" w:themeFill="text1"/>
          </w:tcPr>
          <w:p w:rsidR="00862FFB" w:rsidRPr="00A45ED4" w:rsidRDefault="00862FFB" w:rsidP="004543CE">
            <w:pPr>
              <w:numPr>
                <w:ilvl w:val="12"/>
                <w:numId w:val="0"/>
              </w:numPr>
              <w:jc w:val="both"/>
              <w:rPr>
                <w:rFonts w:cstheme="minorHAnsi"/>
              </w:rPr>
            </w:pPr>
            <w:r w:rsidRPr="00A45ED4">
              <w:rPr>
                <w:rFonts w:cstheme="minorHAnsi"/>
                <w:bCs/>
                <w:iCs/>
              </w:rPr>
              <w:t>Effectiveness:</w:t>
            </w:r>
            <w:r w:rsidRPr="00A45ED4">
              <w:rPr>
                <w:rFonts w:cstheme="minorHAnsi"/>
                <w:iCs/>
              </w:rPr>
              <w:t xml:space="preserve"> To what extent have the expected outcomes and objectives of the project been achieved?</w:t>
            </w:r>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To what extent have the project objectives and outcomes, as set out in the Project Document, project’s Logical Framework and other related documents, have been achieved?</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Review planned strategies and plans for achieving the overall objective of the project within the timeframe.</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Were the assumptions made by the project right and what new assumptions that should be made could be identified?</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Were the project budget and duration planned in a cost-effective way?</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and to what extent have implementing agencies contributed and national counterparts (public, private) assisted the project?</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862FFB" w:rsidRPr="00A45ED4" w:rsidRDefault="00862FFB" w:rsidP="004543CE">
            <w:pPr>
              <w:numPr>
                <w:ilvl w:val="12"/>
                <w:numId w:val="0"/>
              </w:numPr>
              <w:rPr>
                <w:rFonts w:cstheme="minorHAnsi"/>
              </w:rPr>
            </w:pPr>
            <w:r w:rsidRPr="00A45ED4">
              <w:rPr>
                <w:rFonts w:cstheme="minorHAnsi"/>
              </w:rPr>
              <w:t>Efficiency: Was the project implemented efficiently, in-line with international and national norms and standards?</w:t>
            </w:r>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useful was the logical framework as a management tool during implementation and any changes made to it?</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bottom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Were the risks identified in the project document and PIRs the most important and the risk ratings applied appropriately?</w:t>
            </w:r>
          </w:p>
        </w:tc>
        <w:tc>
          <w:tcPr>
            <w:tcW w:w="3060" w:type="dxa"/>
            <w:tcBorders>
              <w:bottom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Borders>
              <w:bottom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bottom w:val="nil"/>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and to what extent have project implementation process, coordination with participating stakeholders and important aspects affected the timely project start-up, implementation and closure?</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Do the outcomes developed during the project formulation still represent the best project strategy for achieving the project objectives?</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have local stakeholders participated in project management and decision-making? What are the strengths and weaknesses of the approach adopted by the project? What could be improved?</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b/>
                <w:bCs/>
                <w:iCs/>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rsidR="00862FFB" w:rsidRPr="00A45ED4" w:rsidRDefault="00862FFB" w:rsidP="001E131D">
            <w:pPr>
              <w:numPr>
                <w:ilvl w:val="0"/>
                <w:numId w:val="9"/>
              </w:numPr>
              <w:tabs>
                <w:tab w:val="left" w:pos="227"/>
              </w:tabs>
              <w:spacing w:after="0"/>
              <w:contextualSpacing/>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A45ED4" w:rsidRDefault="00862FFB" w:rsidP="004543CE">
            <w:pPr>
              <w:numPr>
                <w:ilvl w:val="12"/>
                <w:numId w:val="0"/>
              </w:numPr>
              <w:overflowPunct w:val="0"/>
              <w:autoSpaceDE w:val="0"/>
              <w:autoSpaceDN w:val="0"/>
              <w:adjustRightInd w:val="0"/>
              <w:ind w:left="72" w:right="72"/>
              <w:textAlignment w:val="baseline"/>
              <w:rPr>
                <w:rFonts w:cstheme="minorHAnsi"/>
                <w:iCs/>
              </w:rPr>
            </w:pPr>
            <w:r w:rsidRPr="00A45ED4">
              <w:rPr>
                <w:rFonts w:cstheme="minorHAnsi"/>
              </w:rPr>
              <w:lastRenderedPageBreak/>
              <w:t xml:space="preserve"> Sustainability: To what extent are there financial, institutional, social-economic, and/or environmental risks to sustaining long-term project results?</w:t>
            </w:r>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Was project sustainability strategy developed during the project design?</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relevant was the project sustainability strategy?</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A45ED4" w:rsidRDefault="00862FFB" w:rsidP="004543CE">
            <w:pPr>
              <w:numPr>
                <w:ilvl w:val="12"/>
                <w:numId w:val="0"/>
              </w:numPr>
              <w:overflowPunct w:val="0"/>
              <w:autoSpaceDE w:val="0"/>
              <w:autoSpaceDN w:val="0"/>
              <w:adjustRightInd w:val="0"/>
              <w:ind w:left="72" w:right="72"/>
              <w:textAlignment w:val="baseline"/>
              <w:rPr>
                <w:rFonts w:cstheme="minorHAnsi"/>
                <w:b/>
                <w:iCs/>
              </w:rPr>
            </w:pPr>
            <w:r w:rsidRPr="00A45ED4">
              <w:rPr>
                <w:rFonts w:cstheme="minorHAnsi"/>
                <w:b/>
                <w:iCs/>
              </w:rPr>
              <w:t xml:space="preserve">Impact: Are there indications that the project has contributed to, or enabled progress toward, reduced environmental stress and/or improved ecological status?  </w:t>
            </w:r>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How has the project contributed to the reduced environmental stress and/or improved ecological status?</w:t>
            </w:r>
          </w:p>
        </w:tc>
        <w:tc>
          <w:tcPr>
            <w:tcW w:w="306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r w:rsidR="00862FFB" w:rsidRPr="00A45ED4" w:rsidTr="002519C5">
        <w:tc>
          <w:tcPr>
            <w:tcW w:w="199" w:type="dxa"/>
            <w:tcBorders>
              <w:top w:val="nil"/>
              <w:left w:val="nil"/>
              <w:bottom w:val="nil"/>
              <w:right w:val="nil"/>
            </w:tcBorders>
            <w:shd w:val="pct12" w:color="auto" w:fill="FFFFFF"/>
          </w:tcPr>
          <w:p w:rsidR="00862FFB" w:rsidRPr="00A45ED4" w:rsidRDefault="00862FFB" w:rsidP="004543CE">
            <w:pPr>
              <w:numPr>
                <w:ilvl w:val="12"/>
                <w:numId w:val="0"/>
              </w:numPr>
              <w:overflowPunct w:val="0"/>
              <w:autoSpaceDE w:val="0"/>
              <w:autoSpaceDN w:val="0"/>
              <w:adjustRightInd w:val="0"/>
              <w:ind w:left="74" w:right="74"/>
              <w:textAlignment w:val="baseline"/>
              <w:rPr>
                <w:rFonts w:cstheme="minorHAnsi"/>
              </w:rPr>
            </w:pPr>
          </w:p>
        </w:tc>
        <w:tc>
          <w:tcPr>
            <w:tcW w:w="6968" w:type="dxa"/>
            <w:tcBorders>
              <w:left w:val="nil"/>
              <w:bottom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r w:rsidRPr="00A45ED4">
              <w:rPr>
                <w:rFonts w:cstheme="minorHAnsi"/>
              </w:rPr>
              <w:t>Are the project outcomes contributing to national development priorities and plans?</w:t>
            </w:r>
          </w:p>
        </w:tc>
        <w:tc>
          <w:tcPr>
            <w:tcW w:w="3060" w:type="dxa"/>
            <w:tcBorders>
              <w:bottom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2430" w:type="dxa"/>
            <w:tcBorders>
              <w:bottom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c>
          <w:tcPr>
            <w:tcW w:w="1944" w:type="dxa"/>
            <w:gridSpan w:val="2"/>
            <w:tcBorders>
              <w:bottom w:val="single" w:sz="6" w:space="0" w:color="auto"/>
              <w:right w:val="single" w:sz="6" w:space="0" w:color="auto"/>
            </w:tcBorders>
          </w:tcPr>
          <w:p w:rsidR="00862FFB" w:rsidRPr="00A45ED4" w:rsidRDefault="00862FFB" w:rsidP="001E131D">
            <w:pPr>
              <w:numPr>
                <w:ilvl w:val="0"/>
                <w:numId w:val="9"/>
              </w:numPr>
              <w:tabs>
                <w:tab w:val="left" w:pos="227"/>
              </w:tabs>
              <w:autoSpaceDE w:val="0"/>
              <w:autoSpaceDN w:val="0"/>
              <w:adjustRightInd w:val="0"/>
              <w:spacing w:after="0"/>
              <w:rPr>
                <w:rFonts w:cstheme="minorHAnsi"/>
              </w:rPr>
            </w:pPr>
            <w:proofErr w:type="spellStart"/>
            <w:r w:rsidRPr="00A45ED4">
              <w:rPr>
                <w:rFonts w:cstheme="minorHAnsi"/>
              </w:rPr>
              <w:t>tbd</w:t>
            </w:r>
            <w:proofErr w:type="spellEnd"/>
          </w:p>
        </w:tc>
      </w:tr>
    </w:tbl>
    <w:p w:rsidR="00862FFB" w:rsidRPr="00A45ED4" w:rsidRDefault="00862FFB" w:rsidP="004543CE">
      <w:pPr>
        <w:spacing w:before="200"/>
        <w:rPr>
          <w:rFonts w:cstheme="minorHAnsi"/>
        </w:rPr>
        <w:sectPr w:rsidR="00862FFB" w:rsidRPr="00A45ED4" w:rsidSect="0056779A">
          <w:pgSz w:w="15840" w:h="12240" w:orient="landscape"/>
          <w:pgMar w:top="1440" w:right="907" w:bottom="1440" w:left="1440" w:header="708" w:footer="708" w:gutter="0"/>
          <w:cols w:space="708"/>
          <w:docGrid w:linePitch="360"/>
        </w:sectPr>
      </w:pPr>
    </w:p>
    <w:p w:rsidR="00862FFB" w:rsidRPr="00A45ED4" w:rsidRDefault="00862FFB" w:rsidP="004543CE">
      <w:pPr>
        <w:pStyle w:val="Heading31"/>
        <w:rPr>
          <w:rFonts w:asciiTheme="minorHAnsi" w:hAnsiTheme="minorHAnsi" w:cstheme="minorHAnsi"/>
        </w:rPr>
      </w:pPr>
      <w:r w:rsidRPr="00A45ED4">
        <w:rPr>
          <w:rFonts w:asciiTheme="minorHAnsi" w:hAnsiTheme="minorHAnsi" w:cstheme="minorHAnsi"/>
        </w:rPr>
        <w:lastRenderedPageBreak/>
        <w:t>Annex C: Rating Scales</w:t>
      </w:r>
    </w:p>
    <w:p w:rsidR="00862FFB" w:rsidRPr="00A45ED4" w:rsidRDefault="00862FFB" w:rsidP="004543CE">
      <w:pPr>
        <w:pStyle w:val="Normalbullet"/>
        <w:rPr>
          <w:rFonts w:asciiTheme="minorHAnsi" w:hAnsiTheme="minorHAnsi" w:cs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57"/>
        <w:gridCol w:w="5459"/>
        <w:gridCol w:w="2664"/>
      </w:tblGrid>
      <w:tr w:rsidR="0056779A" w:rsidRPr="00A45ED4" w:rsidTr="002519C5">
        <w:trPr>
          <w:trHeight w:val="548"/>
        </w:trPr>
        <w:tc>
          <w:tcPr>
            <w:tcW w:w="2009" w:type="pct"/>
            <w:shd w:val="clear" w:color="auto" w:fill="auto"/>
            <w:hideMark/>
          </w:tcPr>
          <w:p w:rsidR="00862FFB" w:rsidRPr="00A45ED4" w:rsidRDefault="00862FFB" w:rsidP="004543CE">
            <w:pPr>
              <w:rPr>
                <w:rFonts w:eastAsia="Calibri" w:cstheme="minorHAnsi"/>
                <w:b/>
                <w:i/>
              </w:rPr>
            </w:pPr>
            <w:r w:rsidRPr="00A45ED4">
              <w:rPr>
                <w:rFonts w:cstheme="minorHAnsi"/>
                <w:b/>
                <w:i/>
              </w:rPr>
              <w:t>Ratings for Outcomes, Effectiveness, Efficiency, M&amp;E, I&amp;E Execution</w:t>
            </w:r>
          </w:p>
        </w:tc>
        <w:tc>
          <w:tcPr>
            <w:tcW w:w="2010" w:type="pct"/>
            <w:shd w:val="clear" w:color="auto" w:fill="auto"/>
          </w:tcPr>
          <w:p w:rsidR="00862FFB" w:rsidRPr="00A45ED4" w:rsidRDefault="00862FFB" w:rsidP="004543CE">
            <w:pPr>
              <w:rPr>
                <w:rFonts w:eastAsia="Calibri" w:cstheme="minorHAnsi"/>
                <w:b/>
                <w:i/>
              </w:rPr>
            </w:pPr>
            <w:r w:rsidRPr="00A45ED4">
              <w:rPr>
                <w:rFonts w:cstheme="minorHAnsi"/>
                <w:b/>
                <w:i/>
              </w:rPr>
              <w:t xml:space="preserve">Sustainability ratings: </w:t>
            </w:r>
          </w:p>
          <w:p w:rsidR="00862FFB" w:rsidRPr="00A45ED4" w:rsidRDefault="00862FFB" w:rsidP="004543CE">
            <w:pPr>
              <w:rPr>
                <w:rFonts w:cstheme="minorHAnsi"/>
                <w:b/>
                <w:i/>
              </w:rPr>
            </w:pPr>
          </w:p>
        </w:tc>
        <w:tc>
          <w:tcPr>
            <w:tcW w:w="981" w:type="pct"/>
            <w:shd w:val="clear" w:color="auto" w:fill="auto"/>
          </w:tcPr>
          <w:p w:rsidR="00862FFB" w:rsidRPr="00A45ED4" w:rsidRDefault="00862FFB" w:rsidP="004543CE">
            <w:pPr>
              <w:rPr>
                <w:rFonts w:cstheme="minorHAnsi"/>
                <w:b/>
                <w:i/>
              </w:rPr>
            </w:pPr>
            <w:r w:rsidRPr="00A45ED4">
              <w:rPr>
                <w:rFonts w:cstheme="minorHAnsi"/>
                <w:b/>
                <w:i/>
              </w:rPr>
              <w:t>Relevance ratings</w:t>
            </w:r>
          </w:p>
        </w:tc>
      </w:tr>
      <w:tr w:rsidR="0056779A" w:rsidRPr="00A45ED4" w:rsidTr="002519C5">
        <w:trPr>
          <w:trHeight w:val="269"/>
        </w:trPr>
        <w:tc>
          <w:tcPr>
            <w:tcW w:w="2009" w:type="pct"/>
            <w:vMerge w:val="restart"/>
            <w:shd w:val="clear" w:color="auto" w:fill="auto"/>
            <w:hideMark/>
          </w:tcPr>
          <w:p w:rsidR="00862FFB" w:rsidRPr="00A45ED4" w:rsidRDefault="00862FFB" w:rsidP="004543CE">
            <w:pPr>
              <w:ind w:left="162"/>
              <w:rPr>
                <w:rFonts w:cstheme="minorHAnsi"/>
              </w:rPr>
            </w:pPr>
            <w:r w:rsidRPr="00A45ED4">
              <w:rPr>
                <w:rFonts w:cstheme="minorHAnsi"/>
              </w:rPr>
              <w:t xml:space="preserve">6: Highly Satisfactory (HS): no shortcomings </w:t>
            </w:r>
          </w:p>
          <w:p w:rsidR="00862FFB" w:rsidRPr="00A45ED4" w:rsidRDefault="00862FFB" w:rsidP="004543CE">
            <w:pPr>
              <w:ind w:left="162"/>
              <w:rPr>
                <w:rFonts w:cstheme="minorHAnsi"/>
              </w:rPr>
            </w:pPr>
            <w:r w:rsidRPr="00A45ED4">
              <w:rPr>
                <w:rFonts w:cstheme="minorHAnsi"/>
              </w:rPr>
              <w:t>5: Satisfactory (S): minor shortcomings</w:t>
            </w:r>
          </w:p>
          <w:p w:rsidR="00862FFB" w:rsidRPr="00A45ED4" w:rsidRDefault="00862FFB" w:rsidP="004543CE">
            <w:pPr>
              <w:ind w:left="162"/>
              <w:rPr>
                <w:rFonts w:cstheme="minorHAnsi"/>
              </w:rPr>
            </w:pPr>
            <w:r w:rsidRPr="00A45ED4">
              <w:rPr>
                <w:rFonts w:cstheme="minorHAnsi"/>
              </w:rPr>
              <w:t>4: Moderately Satisfactory (MS)</w:t>
            </w:r>
          </w:p>
          <w:p w:rsidR="00862FFB" w:rsidRPr="00A45ED4" w:rsidRDefault="00862FFB" w:rsidP="004543CE">
            <w:pPr>
              <w:ind w:left="162"/>
              <w:rPr>
                <w:rFonts w:cstheme="minorHAnsi"/>
              </w:rPr>
            </w:pPr>
            <w:r w:rsidRPr="00A45ED4">
              <w:rPr>
                <w:rFonts w:cstheme="minorHAnsi"/>
              </w:rPr>
              <w:t>3. Moderately Unsatisfactory (MU): significant  shortcomings</w:t>
            </w:r>
          </w:p>
          <w:p w:rsidR="00862FFB" w:rsidRPr="00A45ED4" w:rsidRDefault="00862FFB" w:rsidP="004543CE">
            <w:pPr>
              <w:ind w:left="162"/>
              <w:rPr>
                <w:rFonts w:cstheme="minorHAnsi"/>
              </w:rPr>
            </w:pPr>
            <w:r w:rsidRPr="00A45ED4">
              <w:rPr>
                <w:rFonts w:cstheme="minorHAnsi"/>
              </w:rPr>
              <w:t>2. Unsatisfactory (U): major problems</w:t>
            </w:r>
          </w:p>
          <w:p w:rsidR="00862FFB" w:rsidRPr="00A45ED4" w:rsidRDefault="00862FFB" w:rsidP="004543CE">
            <w:pPr>
              <w:ind w:left="162"/>
              <w:rPr>
                <w:rFonts w:cstheme="minorHAnsi"/>
              </w:rPr>
            </w:pPr>
            <w:r w:rsidRPr="00A45ED4">
              <w:rPr>
                <w:rFonts w:cstheme="minorHAnsi"/>
              </w:rPr>
              <w:t>1. Highly Unsatisfactory (HU): severe problems</w:t>
            </w:r>
          </w:p>
          <w:p w:rsidR="00862FFB" w:rsidRPr="00A45ED4" w:rsidRDefault="00862FFB" w:rsidP="004543CE">
            <w:pPr>
              <w:rPr>
                <w:rFonts w:cstheme="minorHAnsi"/>
              </w:rPr>
            </w:pPr>
          </w:p>
        </w:tc>
        <w:tc>
          <w:tcPr>
            <w:tcW w:w="2010" w:type="pct"/>
            <w:tcBorders>
              <w:bottom w:val="nil"/>
            </w:tcBorders>
            <w:shd w:val="clear" w:color="auto" w:fill="auto"/>
          </w:tcPr>
          <w:p w:rsidR="00862FFB" w:rsidRPr="00A45ED4" w:rsidRDefault="00862FFB" w:rsidP="004543CE">
            <w:pPr>
              <w:rPr>
                <w:rFonts w:cstheme="minorHAnsi"/>
              </w:rPr>
            </w:pPr>
            <w:r w:rsidRPr="00A45ED4">
              <w:rPr>
                <w:rFonts w:cstheme="minorHAnsi"/>
              </w:rPr>
              <w:t>4. Likely (L): negligible risks to sustainability</w:t>
            </w:r>
          </w:p>
        </w:tc>
        <w:tc>
          <w:tcPr>
            <w:tcW w:w="981" w:type="pct"/>
            <w:tcBorders>
              <w:bottom w:val="nil"/>
            </w:tcBorders>
            <w:shd w:val="clear" w:color="auto" w:fill="auto"/>
          </w:tcPr>
          <w:p w:rsidR="00862FFB" w:rsidRPr="00A45ED4" w:rsidRDefault="00862FFB" w:rsidP="004543CE">
            <w:pPr>
              <w:rPr>
                <w:rFonts w:cstheme="minorHAnsi"/>
              </w:rPr>
            </w:pPr>
            <w:r w:rsidRPr="00A45ED4">
              <w:rPr>
                <w:rFonts w:cstheme="minorHAnsi"/>
              </w:rPr>
              <w:t>2. Relevant (R)</w:t>
            </w:r>
          </w:p>
        </w:tc>
      </w:tr>
      <w:tr w:rsidR="0056779A" w:rsidRPr="00A45ED4" w:rsidTr="002519C5">
        <w:trPr>
          <w:trHeight w:val="251"/>
        </w:trPr>
        <w:tc>
          <w:tcPr>
            <w:tcW w:w="2009" w:type="pct"/>
            <w:vMerge/>
            <w:shd w:val="clear" w:color="auto" w:fill="auto"/>
            <w:hideMark/>
          </w:tcPr>
          <w:p w:rsidR="00862FFB" w:rsidRPr="00A45ED4" w:rsidRDefault="00862FFB" w:rsidP="004543CE">
            <w:pPr>
              <w:spacing w:before="200"/>
              <w:rPr>
                <w:rFonts w:cstheme="minorHAnsi"/>
              </w:rPr>
            </w:pPr>
          </w:p>
        </w:tc>
        <w:tc>
          <w:tcPr>
            <w:tcW w:w="2010" w:type="pct"/>
            <w:tcBorders>
              <w:top w:val="nil"/>
              <w:bottom w:val="nil"/>
            </w:tcBorders>
            <w:shd w:val="clear" w:color="auto" w:fill="auto"/>
          </w:tcPr>
          <w:p w:rsidR="00862FFB" w:rsidRPr="00A45ED4" w:rsidRDefault="00862FFB" w:rsidP="004543CE">
            <w:pPr>
              <w:rPr>
                <w:rFonts w:cstheme="minorHAnsi"/>
              </w:rPr>
            </w:pPr>
            <w:r w:rsidRPr="00A45ED4">
              <w:rPr>
                <w:rFonts w:cstheme="minorHAnsi"/>
              </w:rPr>
              <w:t>3. Moderately Likely (ML):moderate risks</w:t>
            </w:r>
          </w:p>
        </w:tc>
        <w:tc>
          <w:tcPr>
            <w:tcW w:w="981" w:type="pct"/>
            <w:tcBorders>
              <w:top w:val="nil"/>
              <w:bottom w:val="nil"/>
            </w:tcBorders>
            <w:shd w:val="clear" w:color="auto" w:fill="auto"/>
          </w:tcPr>
          <w:p w:rsidR="00862FFB" w:rsidRPr="00A45ED4" w:rsidRDefault="00862FFB" w:rsidP="004543CE">
            <w:pPr>
              <w:rPr>
                <w:rFonts w:cstheme="minorHAnsi"/>
              </w:rPr>
            </w:pPr>
            <w:r w:rsidRPr="00A45ED4">
              <w:rPr>
                <w:rFonts w:cstheme="minorHAnsi"/>
              </w:rPr>
              <w:t>1.. Not relevant (NR)</w:t>
            </w:r>
          </w:p>
        </w:tc>
      </w:tr>
      <w:tr w:rsidR="0056779A" w:rsidRPr="00A45ED4" w:rsidTr="002519C5">
        <w:tc>
          <w:tcPr>
            <w:tcW w:w="2009" w:type="pct"/>
            <w:vMerge/>
            <w:tcBorders>
              <w:bottom w:val="single" w:sz="4" w:space="0" w:color="auto"/>
            </w:tcBorders>
            <w:shd w:val="clear" w:color="auto" w:fill="auto"/>
            <w:hideMark/>
          </w:tcPr>
          <w:p w:rsidR="00862FFB" w:rsidRPr="00A45ED4" w:rsidRDefault="00862FFB" w:rsidP="004543CE">
            <w:pPr>
              <w:spacing w:before="200"/>
              <w:rPr>
                <w:rFonts w:cstheme="minorHAnsi"/>
              </w:rPr>
            </w:pPr>
          </w:p>
        </w:tc>
        <w:tc>
          <w:tcPr>
            <w:tcW w:w="2010" w:type="pct"/>
            <w:tcBorders>
              <w:top w:val="nil"/>
              <w:bottom w:val="single" w:sz="4" w:space="0" w:color="auto"/>
            </w:tcBorders>
            <w:shd w:val="clear" w:color="auto" w:fill="auto"/>
          </w:tcPr>
          <w:p w:rsidR="00862FFB" w:rsidRPr="00A45ED4" w:rsidRDefault="00862FFB" w:rsidP="004543CE">
            <w:pPr>
              <w:rPr>
                <w:rFonts w:cstheme="minorHAnsi"/>
              </w:rPr>
            </w:pPr>
            <w:r w:rsidRPr="00A45ED4">
              <w:rPr>
                <w:rFonts w:cstheme="minorHAnsi"/>
              </w:rPr>
              <w:t>2. Moderately Unlikely (MU): significant risks</w:t>
            </w:r>
          </w:p>
          <w:p w:rsidR="00862FFB" w:rsidRPr="00A45ED4" w:rsidRDefault="00862FFB" w:rsidP="004543CE">
            <w:pPr>
              <w:rPr>
                <w:rFonts w:cstheme="minorHAnsi"/>
              </w:rPr>
            </w:pPr>
            <w:r w:rsidRPr="00A45ED4">
              <w:rPr>
                <w:rFonts w:cstheme="minorHAnsi"/>
              </w:rPr>
              <w:t>1. Unlikely (U): severe risks</w:t>
            </w:r>
          </w:p>
        </w:tc>
        <w:tc>
          <w:tcPr>
            <w:tcW w:w="981" w:type="pct"/>
            <w:tcBorders>
              <w:top w:val="nil"/>
              <w:bottom w:val="single" w:sz="4" w:space="0" w:color="auto"/>
            </w:tcBorders>
            <w:shd w:val="clear" w:color="auto" w:fill="auto"/>
          </w:tcPr>
          <w:p w:rsidR="00862FFB" w:rsidRPr="00A45ED4" w:rsidRDefault="00862FFB" w:rsidP="004543CE">
            <w:pPr>
              <w:rPr>
                <w:rFonts w:cstheme="minorHAnsi"/>
              </w:rPr>
            </w:pPr>
          </w:p>
          <w:p w:rsidR="00862FFB" w:rsidRPr="00A45ED4" w:rsidRDefault="00862FFB" w:rsidP="004543CE">
            <w:pPr>
              <w:rPr>
                <w:rFonts w:cstheme="minorHAnsi"/>
                <w:b/>
                <w:i/>
              </w:rPr>
            </w:pPr>
            <w:r w:rsidRPr="00A45ED4">
              <w:rPr>
                <w:rFonts w:cstheme="minorHAnsi"/>
                <w:b/>
                <w:i/>
              </w:rPr>
              <w:t>Impact Ratings:</w:t>
            </w:r>
          </w:p>
          <w:p w:rsidR="00862FFB" w:rsidRPr="00A45ED4" w:rsidRDefault="00862FFB" w:rsidP="004543CE">
            <w:pPr>
              <w:rPr>
                <w:rFonts w:cstheme="minorHAnsi"/>
              </w:rPr>
            </w:pPr>
            <w:r w:rsidRPr="00A45ED4">
              <w:rPr>
                <w:rFonts w:cstheme="minorHAnsi"/>
              </w:rPr>
              <w:t>3. Significant (S)</w:t>
            </w:r>
          </w:p>
          <w:p w:rsidR="00862FFB" w:rsidRPr="00A45ED4" w:rsidRDefault="00862FFB" w:rsidP="004543CE">
            <w:pPr>
              <w:rPr>
                <w:rFonts w:cstheme="minorHAnsi"/>
              </w:rPr>
            </w:pPr>
            <w:r w:rsidRPr="00A45ED4">
              <w:rPr>
                <w:rFonts w:cstheme="minorHAnsi"/>
              </w:rPr>
              <w:t>2. Minimal (M)</w:t>
            </w:r>
          </w:p>
          <w:p w:rsidR="00862FFB" w:rsidRPr="00A45ED4" w:rsidRDefault="00862FFB" w:rsidP="004543CE">
            <w:pPr>
              <w:rPr>
                <w:rFonts w:cstheme="minorHAnsi"/>
              </w:rPr>
            </w:pPr>
            <w:r w:rsidRPr="00A45ED4">
              <w:rPr>
                <w:rFonts w:cstheme="minorHAnsi"/>
              </w:rPr>
              <w:t>1. Negligible (N)</w:t>
            </w:r>
          </w:p>
        </w:tc>
      </w:tr>
      <w:tr w:rsidR="0056779A" w:rsidRPr="00A45ED4" w:rsidTr="002519C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62FFB" w:rsidRPr="00A45ED4" w:rsidRDefault="00862FFB" w:rsidP="004543CE">
            <w:pPr>
              <w:rPr>
                <w:rFonts w:cstheme="minorHAnsi"/>
                <w:i/>
              </w:rPr>
            </w:pPr>
            <w:r w:rsidRPr="00A45ED4">
              <w:rPr>
                <w:rFonts w:cstheme="minorHAnsi"/>
                <w:i/>
              </w:rPr>
              <w:t>Additional ratings where relevant:</w:t>
            </w:r>
          </w:p>
          <w:p w:rsidR="00862FFB" w:rsidRPr="00A45ED4" w:rsidRDefault="00862FFB" w:rsidP="004543CE">
            <w:pPr>
              <w:rPr>
                <w:rFonts w:cstheme="minorHAnsi"/>
              </w:rPr>
            </w:pPr>
            <w:r w:rsidRPr="00A45ED4">
              <w:rPr>
                <w:rFonts w:cstheme="minorHAnsi"/>
              </w:rPr>
              <w:t xml:space="preserve">Not Applicable (N/A) </w:t>
            </w:r>
          </w:p>
          <w:p w:rsidR="00862FFB" w:rsidRPr="00A45ED4" w:rsidRDefault="00862FFB" w:rsidP="004543CE">
            <w:pPr>
              <w:rPr>
                <w:rFonts w:cstheme="minorHAnsi"/>
              </w:rPr>
            </w:pPr>
            <w:r w:rsidRPr="00A45ED4">
              <w:rPr>
                <w:rFonts w:cstheme="minorHAnsi"/>
              </w:rPr>
              <w:t>Unable to Assess (U/A</w:t>
            </w:r>
          </w:p>
        </w:tc>
      </w:tr>
    </w:tbl>
    <w:p w:rsidR="00862FFB" w:rsidRPr="00A45ED4" w:rsidRDefault="00862FFB" w:rsidP="004543CE">
      <w:pPr>
        <w:pStyle w:val="Heading31"/>
        <w:rPr>
          <w:rFonts w:asciiTheme="minorHAnsi" w:hAnsiTheme="minorHAnsi" w:cstheme="minorHAnsi"/>
        </w:rPr>
      </w:pPr>
      <w:r w:rsidRPr="00A45ED4">
        <w:rPr>
          <w:rFonts w:asciiTheme="minorHAnsi" w:hAnsiTheme="minorHAnsi" w:cstheme="minorHAnsi"/>
        </w:rPr>
        <w:br w:type="page"/>
      </w:r>
      <w:bookmarkStart w:id="14" w:name="_Toc299133056"/>
      <w:bookmarkStart w:id="15" w:name="_Toc321341566"/>
      <w:r w:rsidRPr="00A45ED4">
        <w:rPr>
          <w:rFonts w:asciiTheme="minorHAnsi" w:hAnsiTheme="minorHAnsi" w:cstheme="minorHAnsi"/>
        </w:rPr>
        <w:lastRenderedPageBreak/>
        <w:t>Annex D: Evaluation Consultant Code of Conduct and Agreement Form</w:t>
      </w:r>
      <w:bookmarkEnd w:id="14"/>
      <w:bookmarkEnd w:id="15"/>
    </w:p>
    <w:p w:rsidR="00862FFB" w:rsidRPr="00A45ED4" w:rsidRDefault="00862FFB" w:rsidP="004543CE">
      <w:pPr>
        <w:autoSpaceDE w:val="0"/>
        <w:autoSpaceDN w:val="0"/>
        <w:adjustRightInd w:val="0"/>
        <w:rPr>
          <w:rFonts w:cstheme="minorHAnsi"/>
          <w:b/>
          <w:bCs/>
          <w:lang w:val="en-GB"/>
        </w:rPr>
      </w:pPr>
    </w:p>
    <w:p w:rsidR="00862FFB" w:rsidRPr="00A45ED4" w:rsidRDefault="00862FFB" w:rsidP="004543CE">
      <w:pPr>
        <w:autoSpaceDE w:val="0"/>
        <w:autoSpaceDN w:val="0"/>
        <w:adjustRightInd w:val="0"/>
        <w:rPr>
          <w:rFonts w:cstheme="minorHAnsi"/>
          <w:b/>
          <w:bCs/>
          <w:lang w:val="en-GB"/>
        </w:rPr>
      </w:pPr>
      <w:r w:rsidRPr="00A45ED4">
        <w:rPr>
          <w:rFonts w:cstheme="minorHAnsi"/>
          <w:b/>
          <w:bCs/>
          <w:lang w:val="en-GB"/>
        </w:rPr>
        <w:t>Evaluators:</w:t>
      </w:r>
    </w:p>
    <w:p w:rsidR="00862FFB" w:rsidRPr="00A45ED4" w:rsidRDefault="00862FFB" w:rsidP="001E131D">
      <w:pPr>
        <w:pStyle w:val="ListParagraph"/>
        <w:numPr>
          <w:ilvl w:val="0"/>
          <w:numId w:val="11"/>
        </w:numPr>
        <w:spacing w:before="200"/>
        <w:rPr>
          <w:rFonts w:eastAsia="ACaslon-Regular" w:cstheme="minorHAnsi"/>
        </w:rPr>
      </w:pPr>
      <w:r w:rsidRPr="00A45ED4">
        <w:rPr>
          <w:rFonts w:eastAsia="ACaslon-Regular" w:cstheme="minorHAnsi"/>
        </w:rPr>
        <w:t xml:space="preserve">Must present information that is complete and fair in its assessment of strengths and weaknesses so that decisions or actions taken are well founded.  </w:t>
      </w:r>
    </w:p>
    <w:p w:rsidR="00862FFB" w:rsidRPr="00A45ED4" w:rsidRDefault="00862FFB" w:rsidP="001E131D">
      <w:pPr>
        <w:pStyle w:val="ListParagraph"/>
        <w:numPr>
          <w:ilvl w:val="0"/>
          <w:numId w:val="11"/>
        </w:numPr>
        <w:spacing w:before="200"/>
        <w:rPr>
          <w:rFonts w:eastAsia="ACaslon-Regular" w:cstheme="minorHAnsi"/>
        </w:rPr>
      </w:pPr>
      <w:r w:rsidRPr="00A45ED4">
        <w:rPr>
          <w:rFonts w:eastAsia="ACaslon-Regular" w:cstheme="minorHAnsi"/>
        </w:rPr>
        <w:t xml:space="preserve">Must disclose the full set of evaluation findings along with information on their limitations and have this accessible to all affected by the evaluation with expressed legal rights to receive results. </w:t>
      </w:r>
    </w:p>
    <w:p w:rsidR="00862FFB" w:rsidRPr="00A45ED4" w:rsidRDefault="00862FFB" w:rsidP="001E131D">
      <w:pPr>
        <w:pStyle w:val="ListParagraph"/>
        <w:numPr>
          <w:ilvl w:val="0"/>
          <w:numId w:val="11"/>
        </w:numPr>
        <w:spacing w:before="200"/>
        <w:rPr>
          <w:rFonts w:eastAsia="ACaslon-Regular" w:cstheme="minorHAnsi"/>
        </w:rPr>
      </w:pPr>
      <w:r w:rsidRPr="00A45ED4">
        <w:rPr>
          <w:rFonts w:eastAsia="ACaslon-Regular" w:cstheme="minorHAnsi"/>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862FFB" w:rsidRPr="00A45ED4" w:rsidRDefault="00862FFB" w:rsidP="001E131D">
      <w:pPr>
        <w:pStyle w:val="ListParagraph"/>
        <w:numPr>
          <w:ilvl w:val="0"/>
          <w:numId w:val="11"/>
        </w:numPr>
        <w:spacing w:before="200"/>
        <w:rPr>
          <w:rFonts w:eastAsia="ACaslon-Regular" w:cstheme="minorHAnsi"/>
        </w:rPr>
      </w:pPr>
      <w:r w:rsidRPr="00A45ED4">
        <w:rPr>
          <w:rFonts w:eastAsia="ACaslon-Regular" w:cstheme="minorHAnsi"/>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62FFB" w:rsidRPr="00A45ED4" w:rsidRDefault="00862FFB" w:rsidP="001E131D">
      <w:pPr>
        <w:pStyle w:val="ListParagraph"/>
        <w:numPr>
          <w:ilvl w:val="0"/>
          <w:numId w:val="11"/>
        </w:numPr>
        <w:spacing w:before="200"/>
        <w:rPr>
          <w:rFonts w:eastAsia="ACaslon-Regular" w:cstheme="minorHAnsi"/>
        </w:rPr>
      </w:pPr>
      <w:r w:rsidRPr="00A45ED4">
        <w:rPr>
          <w:rFonts w:eastAsia="ACaslon-Regular" w:cstheme="minorHAnsi"/>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62FFB" w:rsidRPr="00A45ED4" w:rsidRDefault="00862FFB" w:rsidP="001E131D">
      <w:pPr>
        <w:pStyle w:val="ListParagraph"/>
        <w:numPr>
          <w:ilvl w:val="0"/>
          <w:numId w:val="11"/>
        </w:numPr>
        <w:spacing w:before="200"/>
        <w:rPr>
          <w:rFonts w:eastAsia="ACaslon-Regular" w:cstheme="minorHAnsi"/>
        </w:rPr>
      </w:pPr>
      <w:r w:rsidRPr="00A45ED4">
        <w:rPr>
          <w:rFonts w:eastAsia="ACaslon-Regular" w:cstheme="minorHAnsi"/>
        </w:rPr>
        <w:t xml:space="preserve">Are responsible for their performance and their product(s). They are responsible for the clear, accurate and fair written and/or oral presentation of study imitations, findings and recommendations. </w:t>
      </w:r>
    </w:p>
    <w:p w:rsidR="00862FFB" w:rsidRPr="00A45ED4" w:rsidRDefault="00862FFB" w:rsidP="001E131D">
      <w:pPr>
        <w:pStyle w:val="ListParagraph"/>
        <w:numPr>
          <w:ilvl w:val="0"/>
          <w:numId w:val="11"/>
        </w:numPr>
        <w:spacing w:before="200"/>
        <w:rPr>
          <w:rFonts w:cstheme="minorHAnsi"/>
        </w:rPr>
      </w:pPr>
      <w:r w:rsidRPr="00A45ED4">
        <w:rPr>
          <w:rFonts w:eastAsia="ACaslon-Regular" w:cstheme="minorHAnsi"/>
        </w:rPr>
        <w:t>Should reflect sound accounting procedures and be prudent in using the resources of the evaluation.</w:t>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theme="minorHAnsi"/>
        </w:rPr>
      </w:pPr>
      <w:r w:rsidRPr="00A45ED4">
        <w:rPr>
          <w:rFonts w:cstheme="minorHAnsi"/>
          <w:b/>
          <w:bCs/>
        </w:rPr>
        <w:t>Evaluation Consultant Agreement Form</w:t>
      </w:r>
      <w:r w:rsidRPr="00A45ED4">
        <w:rPr>
          <w:rFonts w:eastAsia="Calibri" w:cstheme="minorHAnsi"/>
          <w:b/>
          <w:bCs/>
          <w:vertAlign w:val="superscript"/>
        </w:rPr>
        <w:footnoteReference w:id="7"/>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Agreement to abide by the Code of Conduct for Evaluation in the UN System </w:t>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lastRenderedPageBreak/>
        <w:t xml:space="preserve">Name of Consultant: </w:t>
      </w:r>
      <w:r w:rsidRPr="00A45ED4">
        <w:rPr>
          <w:rFonts w:cstheme="minorHAnsi"/>
        </w:rPr>
        <w:t>__</w:t>
      </w:r>
      <w:r w:rsidRPr="00A45ED4">
        <w:rPr>
          <w:rFonts w:cstheme="minorHAnsi"/>
          <w:u w:val="single"/>
        </w:rPr>
        <w:fldChar w:fldCharType="begin">
          <w:ffData>
            <w:name w:val="Text2"/>
            <w:enabled/>
            <w:calcOnExit w:val="0"/>
            <w:textInput/>
          </w:ffData>
        </w:fldChar>
      </w:r>
      <w:r w:rsidRPr="00A45ED4">
        <w:rPr>
          <w:rFonts w:cstheme="minorHAnsi"/>
          <w:u w:val="single"/>
        </w:rPr>
        <w:instrText xml:space="preserve"> FORMTEXT </w:instrText>
      </w:r>
      <w:r w:rsidRPr="00A45ED4">
        <w:rPr>
          <w:rFonts w:cstheme="minorHAnsi"/>
          <w:u w:val="single"/>
        </w:rPr>
      </w:r>
      <w:r w:rsidRPr="00A45ED4">
        <w:rPr>
          <w:rFonts w:cstheme="minorHAnsi"/>
          <w:u w:val="single"/>
        </w:rPr>
        <w:fldChar w:fldCharType="separate"/>
      </w:r>
      <w:r w:rsidRPr="00A45ED4">
        <w:rPr>
          <w:rFonts w:cstheme="minorHAnsi"/>
          <w:noProof/>
          <w:u w:val="single"/>
        </w:rPr>
        <w:t> </w:t>
      </w:r>
      <w:r w:rsidRPr="00A45ED4">
        <w:rPr>
          <w:rFonts w:cstheme="minorHAnsi"/>
          <w:noProof/>
          <w:u w:val="single"/>
        </w:rPr>
        <w:t> </w:t>
      </w:r>
      <w:r w:rsidRPr="00A45ED4">
        <w:rPr>
          <w:rFonts w:cstheme="minorHAnsi"/>
          <w:noProof/>
          <w:u w:val="single"/>
        </w:rPr>
        <w:t> </w:t>
      </w:r>
      <w:r w:rsidRPr="00A45ED4">
        <w:rPr>
          <w:rFonts w:cstheme="minorHAnsi"/>
          <w:noProof/>
          <w:u w:val="single"/>
        </w:rPr>
        <w:t> </w:t>
      </w:r>
      <w:r w:rsidRPr="00A45ED4">
        <w:rPr>
          <w:rFonts w:cstheme="minorHAnsi"/>
          <w:noProof/>
          <w:u w:val="single"/>
        </w:rPr>
        <w:t> </w:t>
      </w:r>
      <w:r w:rsidRPr="00A45ED4">
        <w:rPr>
          <w:rFonts w:cstheme="minorHAnsi"/>
          <w:u w:val="single"/>
        </w:rPr>
        <w:fldChar w:fldCharType="end"/>
      </w:r>
      <w:r w:rsidRPr="00A45ED4">
        <w:rPr>
          <w:rFonts w:cstheme="minorHAnsi"/>
        </w:rPr>
        <w:t xml:space="preserve">_________________________________________________ </w:t>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Name of Consultancy Organization </w:t>
      </w:r>
      <w:r w:rsidRPr="00A45ED4">
        <w:rPr>
          <w:rFonts w:cstheme="minorHAnsi"/>
        </w:rPr>
        <w:t>(where relevant)</w:t>
      </w:r>
      <w:r w:rsidRPr="00A45ED4">
        <w:rPr>
          <w:rFonts w:cstheme="minorHAnsi"/>
          <w:b/>
          <w:bCs/>
        </w:rPr>
        <w:t xml:space="preserve">: </w:t>
      </w:r>
      <w:r w:rsidRPr="00A45ED4">
        <w:rPr>
          <w:rFonts w:cstheme="minorHAnsi"/>
        </w:rPr>
        <w:t xml:space="preserve">________________________ </w:t>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I confirm that I have received and understood and will abide by the United Nations Code of Conduct for Evaluation. </w:t>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rPr>
        <w:t xml:space="preserve">Signed at </w:t>
      </w:r>
      <w:r w:rsidRPr="00A45ED4">
        <w:rPr>
          <w:rFonts w:cstheme="minorHAnsi"/>
          <w:i/>
          <w:highlight w:val="lightGray"/>
        </w:rPr>
        <w:t>place</w:t>
      </w:r>
      <w:r w:rsidRPr="00A45ED4">
        <w:rPr>
          <w:rFonts w:cstheme="minorHAnsi"/>
          <w:i/>
        </w:rPr>
        <w:t xml:space="preserve"> </w:t>
      </w:r>
      <w:r w:rsidRPr="00A45ED4">
        <w:rPr>
          <w:rFonts w:cstheme="minorHAnsi"/>
        </w:rPr>
        <w:t xml:space="preserve">on </w:t>
      </w:r>
      <w:r w:rsidRPr="00A45ED4">
        <w:rPr>
          <w:rFonts w:cstheme="minorHAnsi"/>
          <w:i/>
          <w:highlight w:val="lightGray"/>
        </w:rPr>
        <w:t>date</w:t>
      </w:r>
    </w:p>
    <w:p w:rsidR="00862FFB" w:rsidRPr="00A45ED4"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rPr>
        <w:t>Signature: ________________________________________</w:t>
      </w:r>
    </w:p>
    <w:p w:rsidR="00862FFB" w:rsidRPr="00A45ED4" w:rsidRDefault="00862FFB" w:rsidP="004543CE">
      <w:pPr>
        <w:pStyle w:val="Heading31"/>
        <w:rPr>
          <w:rFonts w:asciiTheme="minorHAnsi" w:hAnsiTheme="minorHAnsi" w:cstheme="minorHAnsi"/>
        </w:rPr>
      </w:pPr>
      <w:r w:rsidRPr="00A45ED4">
        <w:rPr>
          <w:rFonts w:asciiTheme="minorHAnsi" w:hAnsiTheme="minorHAnsi" w:cstheme="minorHAnsi"/>
        </w:rPr>
        <w:br w:type="page"/>
      </w:r>
      <w:bookmarkStart w:id="16" w:name="_TOR_Annex_F:"/>
      <w:bookmarkStart w:id="17" w:name="_Toc299122847"/>
      <w:bookmarkStart w:id="18" w:name="_Toc299122869"/>
      <w:bookmarkStart w:id="19" w:name="_Toc299126633"/>
      <w:bookmarkStart w:id="20" w:name="_Toc299133057"/>
      <w:bookmarkStart w:id="21" w:name="_Toc321341567"/>
      <w:bookmarkEnd w:id="16"/>
      <w:r w:rsidRPr="00A45ED4">
        <w:rPr>
          <w:rFonts w:asciiTheme="minorHAnsi" w:hAnsiTheme="minorHAnsi" w:cstheme="minorHAnsi"/>
        </w:rPr>
        <w:lastRenderedPageBreak/>
        <w:t>Annex E: Evaluation Report Outline</w:t>
      </w:r>
      <w:bookmarkEnd w:id="17"/>
      <w:bookmarkEnd w:id="18"/>
      <w:bookmarkEnd w:id="19"/>
      <w:bookmarkEnd w:id="20"/>
      <w:r w:rsidRPr="00A45ED4">
        <w:rPr>
          <w:rFonts w:asciiTheme="minorHAnsi" w:hAnsiTheme="minorHAnsi" w:cstheme="minorHAnsi"/>
          <w:vertAlign w:val="superscript"/>
        </w:rPr>
        <w:footnoteReference w:id="8"/>
      </w:r>
      <w:bookmarkEnd w:id="21"/>
    </w:p>
    <w:tbl>
      <w:tblPr>
        <w:tblW w:w="0" w:type="auto"/>
        <w:tblInd w:w="108" w:type="dxa"/>
        <w:tblLook w:val="04A0" w:firstRow="1" w:lastRow="0" w:firstColumn="1" w:lastColumn="0" w:noHBand="0" w:noVBand="1"/>
      </w:tblPr>
      <w:tblGrid>
        <w:gridCol w:w="985"/>
        <w:gridCol w:w="8483"/>
      </w:tblGrid>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i.</w:t>
            </w:r>
          </w:p>
        </w:tc>
        <w:tc>
          <w:tcPr>
            <w:tcW w:w="8483" w:type="dxa"/>
          </w:tcPr>
          <w:p w:rsidR="00862FFB" w:rsidRPr="00A45ED4" w:rsidRDefault="00862FFB" w:rsidP="004543CE">
            <w:pPr>
              <w:rPr>
                <w:rFonts w:cstheme="minorHAnsi"/>
                <w:b/>
              </w:rPr>
            </w:pPr>
            <w:r w:rsidRPr="00A45ED4">
              <w:rPr>
                <w:rFonts w:cstheme="minorHAnsi"/>
                <w:b/>
              </w:rPr>
              <w:t>Opening page:</w:t>
            </w:r>
          </w:p>
          <w:p w:rsidR="00862FFB" w:rsidRPr="00A45ED4" w:rsidRDefault="00862FFB" w:rsidP="001E131D">
            <w:pPr>
              <w:numPr>
                <w:ilvl w:val="0"/>
                <w:numId w:val="8"/>
              </w:numPr>
              <w:spacing w:after="0"/>
              <w:rPr>
                <w:rFonts w:cstheme="minorHAnsi"/>
              </w:rPr>
            </w:pPr>
            <w:r w:rsidRPr="00A45ED4">
              <w:rPr>
                <w:rFonts w:cstheme="minorHAnsi"/>
              </w:rPr>
              <w:t xml:space="preserve">Title of  UNDP supported GEF financed project </w:t>
            </w:r>
          </w:p>
          <w:p w:rsidR="00862FFB" w:rsidRPr="00A45ED4" w:rsidRDefault="00862FFB" w:rsidP="001E131D">
            <w:pPr>
              <w:numPr>
                <w:ilvl w:val="0"/>
                <w:numId w:val="8"/>
              </w:numPr>
              <w:spacing w:after="0"/>
              <w:rPr>
                <w:rFonts w:cstheme="minorHAnsi"/>
              </w:rPr>
            </w:pPr>
            <w:r w:rsidRPr="00A45ED4">
              <w:rPr>
                <w:rFonts w:cstheme="minorHAnsi"/>
              </w:rPr>
              <w:t xml:space="preserve">UNDP and GEF project ID#s.  </w:t>
            </w:r>
          </w:p>
          <w:p w:rsidR="00862FFB" w:rsidRPr="00A45ED4" w:rsidRDefault="00862FFB" w:rsidP="001E131D">
            <w:pPr>
              <w:numPr>
                <w:ilvl w:val="0"/>
                <w:numId w:val="8"/>
              </w:numPr>
              <w:spacing w:after="0"/>
              <w:rPr>
                <w:rFonts w:cstheme="minorHAnsi"/>
              </w:rPr>
            </w:pPr>
            <w:r w:rsidRPr="00A45ED4">
              <w:rPr>
                <w:rFonts w:cstheme="minorHAnsi"/>
              </w:rPr>
              <w:t>Evaluation time frame and date of evaluation report</w:t>
            </w:r>
          </w:p>
          <w:p w:rsidR="00862FFB" w:rsidRPr="00A45ED4" w:rsidRDefault="00862FFB" w:rsidP="001E131D">
            <w:pPr>
              <w:numPr>
                <w:ilvl w:val="0"/>
                <w:numId w:val="8"/>
              </w:numPr>
              <w:spacing w:after="0"/>
              <w:rPr>
                <w:rFonts w:cstheme="minorHAnsi"/>
              </w:rPr>
            </w:pPr>
            <w:r w:rsidRPr="00A45ED4">
              <w:rPr>
                <w:rFonts w:cstheme="minorHAnsi"/>
              </w:rPr>
              <w:t>Region and countries included in the project</w:t>
            </w:r>
          </w:p>
          <w:p w:rsidR="00862FFB" w:rsidRPr="00A45ED4" w:rsidRDefault="00862FFB" w:rsidP="001E131D">
            <w:pPr>
              <w:numPr>
                <w:ilvl w:val="0"/>
                <w:numId w:val="8"/>
              </w:numPr>
              <w:spacing w:after="0"/>
              <w:rPr>
                <w:rFonts w:cstheme="minorHAnsi"/>
              </w:rPr>
            </w:pPr>
            <w:r w:rsidRPr="00A45ED4">
              <w:rPr>
                <w:rFonts w:cstheme="minorHAnsi"/>
              </w:rPr>
              <w:t>GEF Operational Program/Strategic Program</w:t>
            </w:r>
          </w:p>
          <w:p w:rsidR="00862FFB" w:rsidRPr="00A45ED4" w:rsidRDefault="00862FFB" w:rsidP="001E131D">
            <w:pPr>
              <w:numPr>
                <w:ilvl w:val="0"/>
                <w:numId w:val="8"/>
              </w:numPr>
              <w:spacing w:after="0"/>
              <w:rPr>
                <w:rFonts w:cstheme="minorHAnsi"/>
              </w:rPr>
            </w:pPr>
            <w:r w:rsidRPr="00A45ED4">
              <w:rPr>
                <w:rFonts w:cstheme="minorHAnsi"/>
              </w:rPr>
              <w:t>Implementing Partner and other project partners</w:t>
            </w:r>
          </w:p>
          <w:p w:rsidR="00862FFB" w:rsidRPr="00A45ED4" w:rsidRDefault="00862FFB" w:rsidP="001E131D">
            <w:pPr>
              <w:numPr>
                <w:ilvl w:val="0"/>
                <w:numId w:val="8"/>
              </w:numPr>
              <w:spacing w:after="0"/>
              <w:rPr>
                <w:rFonts w:cstheme="minorHAnsi"/>
              </w:rPr>
            </w:pPr>
            <w:r w:rsidRPr="00A45ED4">
              <w:rPr>
                <w:rFonts w:cstheme="minorHAnsi"/>
              </w:rPr>
              <w:t xml:space="preserve">Evaluation team members </w:t>
            </w:r>
          </w:p>
          <w:p w:rsidR="00862FFB" w:rsidRPr="00A45ED4" w:rsidRDefault="00862FFB" w:rsidP="001E131D">
            <w:pPr>
              <w:numPr>
                <w:ilvl w:val="0"/>
                <w:numId w:val="8"/>
              </w:numPr>
              <w:spacing w:after="0"/>
              <w:rPr>
                <w:rFonts w:cstheme="minorHAnsi"/>
              </w:rPr>
            </w:pPr>
            <w:r w:rsidRPr="00A45ED4">
              <w:rPr>
                <w:rFonts w:cstheme="minorHAnsi"/>
              </w:rPr>
              <w:t>Acknowledgements</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ii.</w:t>
            </w:r>
          </w:p>
        </w:tc>
        <w:tc>
          <w:tcPr>
            <w:tcW w:w="8483" w:type="dxa"/>
          </w:tcPr>
          <w:p w:rsidR="00862FFB" w:rsidRPr="00A45ED4" w:rsidRDefault="00862FFB" w:rsidP="004543CE">
            <w:pPr>
              <w:rPr>
                <w:rFonts w:cstheme="minorHAnsi"/>
                <w:b/>
              </w:rPr>
            </w:pPr>
            <w:r w:rsidRPr="00A45ED4">
              <w:rPr>
                <w:rFonts w:cstheme="minorHAnsi"/>
                <w:b/>
              </w:rPr>
              <w:t>Executive Summary</w:t>
            </w:r>
          </w:p>
          <w:p w:rsidR="00862FFB" w:rsidRPr="00A45ED4" w:rsidRDefault="00862FFB" w:rsidP="001E131D">
            <w:pPr>
              <w:numPr>
                <w:ilvl w:val="0"/>
                <w:numId w:val="8"/>
              </w:numPr>
              <w:spacing w:after="0"/>
              <w:rPr>
                <w:rFonts w:cstheme="minorHAnsi"/>
              </w:rPr>
            </w:pPr>
            <w:r w:rsidRPr="00A45ED4">
              <w:rPr>
                <w:rFonts w:cstheme="minorHAnsi"/>
              </w:rPr>
              <w:t>Project Summary Table</w:t>
            </w:r>
          </w:p>
          <w:p w:rsidR="00862FFB" w:rsidRPr="00A45ED4" w:rsidRDefault="00862FFB" w:rsidP="001E131D">
            <w:pPr>
              <w:numPr>
                <w:ilvl w:val="0"/>
                <w:numId w:val="8"/>
              </w:numPr>
              <w:spacing w:after="0"/>
              <w:rPr>
                <w:rFonts w:cstheme="minorHAnsi"/>
              </w:rPr>
            </w:pPr>
            <w:r w:rsidRPr="00A45ED4">
              <w:rPr>
                <w:rFonts w:cstheme="minorHAnsi"/>
              </w:rPr>
              <w:t>Project Description (brief)</w:t>
            </w:r>
          </w:p>
          <w:p w:rsidR="00862FFB" w:rsidRPr="00A45ED4" w:rsidRDefault="00862FFB" w:rsidP="001E131D">
            <w:pPr>
              <w:numPr>
                <w:ilvl w:val="0"/>
                <w:numId w:val="8"/>
              </w:numPr>
              <w:spacing w:after="0"/>
              <w:rPr>
                <w:rFonts w:cstheme="minorHAnsi"/>
              </w:rPr>
            </w:pPr>
            <w:r w:rsidRPr="00A45ED4">
              <w:rPr>
                <w:rFonts w:cstheme="minorHAnsi"/>
              </w:rPr>
              <w:t>Evaluation Rating Table</w:t>
            </w:r>
          </w:p>
          <w:p w:rsidR="00862FFB" w:rsidRPr="00A45ED4" w:rsidRDefault="00862FFB" w:rsidP="001E131D">
            <w:pPr>
              <w:numPr>
                <w:ilvl w:val="0"/>
                <w:numId w:val="8"/>
              </w:numPr>
              <w:spacing w:after="0"/>
              <w:rPr>
                <w:rFonts w:cstheme="minorHAnsi"/>
              </w:rPr>
            </w:pPr>
            <w:r w:rsidRPr="00A45ED4">
              <w:rPr>
                <w:rFonts w:cstheme="minorHAnsi"/>
              </w:rPr>
              <w:t>Summary of conclusions, recommendations and lessons</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iii.</w:t>
            </w:r>
          </w:p>
        </w:tc>
        <w:tc>
          <w:tcPr>
            <w:tcW w:w="8483" w:type="dxa"/>
          </w:tcPr>
          <w:p w:rsidR="00862FFB" w:rsidRPr="00A45ED4" w:rsidRDefault="00862FFB" w:rsidP="004543CE">
            <w:pPr>
              <w:rPr>
                <w:rFonts w:cstheme="minorHAnsi"/>
                <w:b/>
              </w:rPr>
            </w:pPr>
            <w:r w:rsidRPr="00A45ED4">
              <w:rPr>
                <w:rFonts w:cstheme="minorHAnsi"/>
                <w:b/>
              </w:rPr>
              <w:t>Acronyms and Abbreviations</w:t>
            </w:r>
          </w:p>
          <w:p w:rsidR="00862FFB" w:rsidRPr="00A45ED4" w:rsidRDefault="00862FFB" w:rsidP="004543CE">
            <w:pPr>
              <w:rPr>
                <w:rFonts w:cstheme="minorHAnsi"/>
                <w:bCs/>
              </w:rPr>
            </w:pPr>
            <w:r w:rsidRPr="00A45ED4">
              <w:rPr>
                <w:rFonts w:cstheme="minorHAnsi"/>
              </w:rPr>
              <w:t>(See: UNDP Editorial Manual</w:t>
            </w:r>
            <w:r w:rsidRPr="00A45ED4">
              <w:rPr>
                <w:rFonts w:cstheme="minorHAnsi"/>
                <w:bCs/>
                <w:vertAlign w:val="superscript"/>
              </w:rPr>
              <w:footnoteReference w:id="9"/>
            </w:r>
            <w:r w:rsidRPr="00A45ED4">
              <w:rPr>
                <w:rFonts w:cstheme="minorHAnsi"/>
              </w:rPr>
              <w:t>)</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1.</w:t>
            </w:r>
          </w:p>
        </w:tc>
        <w:tc>
          <w:tcPr>
            <w:tcW w:w="8483" w:type="dxa"/>
          </w:tcPr>
          <w:p w:rsidR="00862FFB" w:rsidRPr="00A45ED4" w:rsidRDefault="00862FFB" w:rsidP="004543CE">
            <w:pPr>
              <w:rPr>
                <w:rFonts w:cstheme="minorHAnsi"/>
                <w:b/>
              </w:rPr>
            </w:pPr>
            <w:r w:rsidRPr="00A45ED4">
              <w:rPr>
                <w:rFonts w:cstheme="minorHAnsi"/>
                <w:b/>
              </w:rPr>
              <w:t>Introduction (4-5 pages)</w:t>
            </w:r>
          </w:p>
          <w:p w:rsidR="00862FFB" w:rsidRPr="00A45ED4" w:rsidRDefault="00862FFB" w:rsidP="001E131D">
            <w:pPr>
              <w:numPr>
                <w:ilvl w:val="0"/>
                <w:numId w:val="8"/>
              </w:numPr>
              <w:spacing w:after="0"/>
              <w:rPr>
                <w:rFonts w:cstheme="minorHAnsi"/>
                <w:b/>
              </w:rPr>
            </w:pPr>
            <w:r w:rsidRPr="00A45ED4">
              <w:rPr>
                <w:rFonts w:cstheme="minorHAnsi"/>
              </w:rPr>
              <w:t xml:space="preserve">Purpose of the evaluation </w:t>
            </w:r>
          </w:p>
          <w:p w:rsidR="00862FFB" w:rsidRPr="00A45ED4" w:rsidRDefault="00862FFB" w:rsidP="001E131D">
            <w:pPr>
              <w:numPr>
                <w:ilvl w:val="0"/>
                <w:numId w:val="8"/>
              </w:numPr>
              <w:spacing w:after="0"/>
              <w:rPr>
                <w:rFonts w:cstheme="minorHAnsi"/>
                <w:b/>
              </w:rPr>
            </w:pPr>
            <w:r w:rsidRPr="00A45ED4">
              <w:rPr>
                <w:rFonts w:cstheme="minorHAnsi"/>
              </w:rPr>
              <w:t xml:space="preserve">Scope &amp; Methodology </w:t>
            </w:r>
          </w:p>
          <w:p w:rsidR="00862FFB" w:rsidRPr="00A45ED4" w:rsidRDefault="00862FFB" w:rsidP="001E131D">
            <w:pPr>
              <w:numPr>
                <w:ilvl w:val="0"/>
                <w:numId w:val="8"/>
              </w:numPr>
              <w:spacing w:after="0"/>
              <w:rPr>
                <w:rFonts w:cstheme="minorHAnsi"/>
                <w:b/>
              </w:rPr>
            </w:pPr>
            <w:r w:rsidRPr="00A45ED4">
              <w:rPr>
                <w:rFonts w:cstheme="minorHAnsi"/>
              </w:rPr>
              <w:t>Structure of the evaluation report</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2.</w:t>
            </w:r>
          </w:p>
        </w:tc>
        <w:tc>
          <w:tcPr>
            <w:tcW w:w="8483" w:type="dxa"/>
          </w:tcPr>
          <w:p w:rsidR="00862FFB" w:rsidRPr="00A45ED4" w:rsidRDefault="00862FFB" w:rsidP="004543CE">
            <w:pPr>
              <w:rPr>
                <w:rFonts w:cstheme="minorHAnsi"/>
                <w:b/>
              </w:rPr>
            </w:pPr>
            <w:r w:rsidRPr="00A45ED4">
              <w:rPr>
                <w:rFonts w:cstheme="minorHAnsi"/>
                <w:b/>
              </w:rPr>
              <w:t>Project description and development context (2-3 pages)</w:t>
            </w:r>
          </w:p>
          <w:p w:rsidR="00862FFB" w:rsidRPr="00A45ED4" w:rsidRDefault="00862FFB" w:rsidP="001E131D">
            <w:pPr>
              <w:numPr>
                <w:ilvl w:val="0"/>
                <w:numId w:val="10"/>
              </w:numPr>
              <w:spacing w:after="0"/>
              <w:rPr>
                <w:rFonts w:cstheme="minorHAnsi"/>
              </w:rPr>
            </w:pPr>
            <w:r w:rsidRPr="00A45ED4">
              <w:rPr>
                <w:rFonts w:cstheme="minorHAnsi"/>
              </w:rPr>
              <w:lastRenderedPageBreak/>
              <w:t>Project start and duration</w:t>
            </w:r>
          </w:p>
          <w:p w:rsidR="00862FFB" w:rsidRPr="00A45ED4" w:rsidRDefault="00862FFB" w:rsidP="001E131D">
            <w:pPr>
              <w:numPr>
                <w:ilvl w:val="0"/>
                <w:numId w:val="10"/>
              </w:numPr>
              <w:spacing w:after="0"/>
              <w:rPr>
                <w:rFonts w:cstheme="minorHAnsi"/>
              </w:rPr>
            </w:pPr>
            <w:r w:rsidRPr="00A45ED4">
              <w:rPr>
                <w:rFonts w:cstheme="minorHAnsi"/>
              </w:rPr>
              <w:t>Problems that the project sought  to address</w:t>
            </w:r>
          </w:p>
          <w:p w:rsidR="00862FFB" w:rsidRPr="00A45ED4" w:rsidRDefault="00862FFB" w:rsidP="001E131D">
            <w:pPr>
              <w:numPr>
                <w:ilvl w:val="0"/>
                <w:numId w:val="10"/>
              </w:numPr>
              <w:spacing w:after="0"/>
              <w:rPr>
                <w:rFonts w:cstheme="minorHAnsi"/>
              </w:rPr>
            </w:pPr>
            <w:r w:rsidRPr="00A45ED4">
              <w:rPr>
                <w:rFonts w:cstheme="minorHAnsi"/>
              </w:rPr>
              <w:t>Immediate and development objectives of the project</w:t>
            </w:r>
          </w:p>
          <w:p w:rsidR="00862FFB" w:rsidRPr="00A45ED4" w:rsidRDefault="00862FFB" w:rsidP="001E131D">
            <w:pPr>
              <w:numPr>
                <w:ilvl w:val="0"/>
                <w:numId w:val="10"/>
              </w:numPr>
              <w:spacing w:after="0"/>
              <w:rPr>
                <w:rFonts w:cstheme="minorHAnsi"/>
              </w:rPr>
            </w:pPr>
            <w:r w:rsidRPr="00A45ED4">
              <w:rPr>
                <w:rFonts w:cstheme="minorHAnsi"/>
              </w:rPr>
              <w:t>Baseline Indicators established</w:t>
            </w:r>
          </w:p>
          <w:p w:rsidR="00862FFB" w:rsidRPr="00A45ED4" w:rsidRDefault="00862FFB" w:rsidP="001E131D">
            <w:pPr>
              <w:numPr>
                <w:ilvl w:val="0"/>
                <w:numId w:val="10"/>
              </w:numPr>
              <w:spacing w:after="0"/>
              <w:rPr>
                <w:rFonts w:cstheme="minorHAnsi"/>
              </w:rPr>
            </w:pPr>
            <w:r w:rsidRPr="00A45ED4">
              <w:rPr>
                <w:rFonts w:cstheme="minorHAnsi"/>
              </w:rPr>
              <w:t>Main stakeholders</w:t>
            </w:r>
          </w:p>
          <w:p w:rsidR="00862FFB" w:rsidRPr="00A45ED4" w:rsidRDefault="00862FFB" w:rsidP="001E131D">
            <w:pPr>
              <w:numPr>
                <w:ilvl w:val="0"/>
                <w:numId w:val="10"/>
              </w:numPr>
              <w:spacing w:after="0"/>
              <w:rPr>
                <w:rFonts w:cstheme="minorHAnsi"/>
              </w:rPr>
            </w:pPr>
            <w:r w:rsidRPr="00A45ED4">
              <w:rPr>
                <w:rFonts w:cstheme="minorHAnsi"/>
              </w:rPr>
              <w:t>Expected Results</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lastRenderedPageBreak/>
              <w:t>3.</w:t>
            </w:r>
          </w:p>
        </w:tc>
        <w:tc>
          <w:tcPr>
            <w:tcW w:w="8483" w:type="dxa"/>
          </w:tcPr>
          <w:p w:rsidR="00862FFB" w:rsidRPr="00A45ED4" w:rsidRDefault="00862FFB" w:rsidP="004543CE">
            <w:pPr>
              <w:rPr>
                <w:rFonts w:cstheme="minorHAnsi"/>
                <w:b/>
              </w:rPr>
            </w:pPr>
            <w:r w:rsidRPr="00A45ED4">
              <w:rPr>
                <w:rFonts w:cstheme="minorHAnsi"/>
                <w:b/>
              </w:rPr>
              <w:t>Findings (20 pages)</w:t>
            </w:r>
          </w:p>
          <w:p w:rsidR="00862FFB" w:rsidRPr="00A45ED4" w:rsidRDefault="00862FFB" w:rsidP="004543CE">
            <w:pPr>
              <w:rPr>
                <w:rFonts w:cstheme="minorHAnsi"/>
              </w:rPr>
            </w:pPr>
            <w:r w:rsidRPr="00A45ED4">
              <w:rPr>
                <w:rFonts w:cstheme="minorHAnsi"/>
              </w:rPr>
              <w:t>(In addition to a descriptive assessment, all criteria marked with (*) must be rated</w:t>
            </w:r>
            <w:r w:rsidRPr="00A45ED4">
              <w:rPr>
                <w:rFonts w:cstheme="minorHAnsi"/>
                <w:vertAlign w:val="superscript"/>
              </w:rPr>
              <w:footnoteReference w:id="10"/>
            </w:r>
            <w:r w:rsidRPr="00A45ED4">
              <w:rPr>
                <w:rFonts w:cstheme="minorHAnsi"/>
              </w:rPr>
              <w:t xml:space="preserve">) </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3.1</w:t>
            </w:r>
          </w:p>
        </w:tc>
        <w:tc>
          <w:tcPr>
            <w:tcW w:w="8483" w:type="dxa"/>
          </w:tcPr>
          <w:p w:rsidR="00862FFB" w:rsidRPr="00A45ED4" w:rsidRDefault="00862FFB" w:rsidP="004543CE">
            <w:pPr>
              <w:rPr>
                <w:rFonts w:cstheme="minorHAnsi"/>
              </w:rPr>
            </w:pPr>
            <w:r w:rsidRPr="00A45ED4">
              <w:rPr>
                <w:rFonts w:cstheme="minorHAnsi"/>
              </w:rPr>
              <w:t>Project Design / Formulation</w:t>
            </w:r>
          </w:p>
          <w:p w:rsidR="00862FFB" w:rsidRPr="00A45ED4" w:rsidRDefault="00862FFB" w:rsidP="001E131D">
            <w:pPr>
              <w:numPr>
                <w:ilvl w:val="0"/>
                <w:numId w:val="8"/>
              </w:numPr>
              <w:spacing w:after="0"/>
              <w:rPr>
                <w:rFonts w:cstheme="minorHAnsi"/>
              </w:rPr>
            </w:pPr>
            <w:r w:rsidRPr="00A45ED4">
              <w:rPr>
                <w:rFonts w:cstheme="minorHAnsi"/>
              </w:rPr>
              <w:t>Analysis of LFA/Results Framework (Project logic /strategy; Indicators)</w:t>
            </w:r>
          </w:p>
          <w:p w:rsidR="00862FFB" w:rsidRPr="00A45ED4" w:rsidRDefault="00862FFB" w:rsidP="001E131D">
            <w:pPr>
              <w:numPr>
                <w:ilvl w:val="0"/>
                <w:numId w:val="8"/>
              </w:numPr>
              <w:spacing w:after="0"/>
              <w:rPr>
                <w:rFonts w:cstheme="minorHAnsi"/>
              </w:rPr>
            </w:pPr>
            <w:r w:rsidRPr="00A45ED4">
              <w:rPr>
                <w:rFonts w:cstheme="minorHAnsi"/>
              </w:rPr>
              <w:t>Assumptions and Risks</w:t>
            </w:r>
          </w:p>
          <w:p w:rsidR="00862FFB" w:rsidRPr="00A45ED4" w:rsidRDefault="00862FFB" w:rsidP="001E131D">
            <w:pPr>
              <w:numPr>
                <w:ilvl w:val="0"/>
                <w:numId w:val="8"/>
              </w:numPr>
              <w:spacing w:after="0"/>
              <w:rPr>
                <w:rFonts w:cstheme="minorHAnsi"/>
              </w:rPr>
            </w:pPr>
            <w:r w:rsidRPr="00A45ED4">
              <w:rPr>
                <w:rFonts w:cstheme="minorHAnsi"/>
              </w:rPr>
              <w:t xml:space="preserve">Lessons from other relevant projects (e.g., same focal area) incorporated into project design </w:t>
            </w:r>
          </w:p>
          <w:p w:rsidR="00862FFB" w:rsidRPr="00A45ED4" w:rsidRDefault="00862FFB" w:rsidP="001E131D">
            <w:pPr>
              <w:numPr>
                <w:ilvl w:val="0"/>
                <w:numId w:val="8"/>
              </w:numPr>
              <w:spacing w:after="0"/>
              <w:rPr>
                <w:rFonts w:cstheme="minorHAnsi"/>
              </w:rPr>
            </w:pPr>
            <w:r w:rsidRPr="00A45ED4">
              <w:rPr>
                <w:rFonts w:cstheme="minorHAnsi"/>
              </w:rPr>
              <w:t xml:space="preserve">Planned stakeholder participation </w:t>
            </w:r>
          </w:p>
          <w:p w:rsidR="00862FFB" w:rsidRPr="00A45ED4" w:rsidRDefault="00862FFB" w:rsidP="001E131D">
            <w:pPr>
              <w:numPr>
                <w:ilvl w:val="0"/>
                <w:numId w:val="8"/>
              </w:numPr>
              <w:spacing w:after="0"/>
              <w:rPr>
                <w:rFonts w:cstheme="minorHAnsi"/>
              </w:rPr>
            </w:pPr>
            <w:r w:rsidRPr="00A45ED4">
              <w:rPr>
                <w:rFonts w:cstheme="minorHAnsi"/>
              </w:rPr>
              <w:t xml:space="preserve">Replication approach </w:t>
            </w:r>
          </w:p>
          <w:p w:rsidR="00862FFB" w:rsidRPr="00A45ED4" w:rsidRDefault="00862FFB" w:rsidP="001E131D">
            <w:pPr>
              <w:numPr>
                <w:ilvl w:val="0"/>
                <w:numId w:val="8"/>
              </w:numPr>
              <w:spacing w:after="0"/>
              <w:rPr>
                <w:rFonts w:cstheme="minorHAnsi"/>
              </w:rPr>
            </w:pPr>
            <w:r w:rsidRPr="00A45ED4">
              <w:rPr>
                <w:rFonts w:cstheme="minorHAnsi"/>
              </w:rPr>
              <w:t>UNDP comparative advantage</w:t>
            </w:r>
          </w:p>
          <w:p w:rsidR="00862FFB" w:rsidRPr="00A45ED4" w:rsidRDefault="00862FFB" w:rsidP="001E131D">
            <w:pPr>
              <w:numPr>
                <w:ilvl w:val="0"/>
                <w:numId w:val="8"/>
              </w:numPr>
              <w:spacing w:after="0"/>
              <w:rPr>
                <w:rFonts w:cstheme="minorHAnsi"/>
              </w:rPr>
            </w:pPr>
            <w:r w:rsidRPr="00A45ED4">
              <w:rPr>
                <w:rFonts w:cstheme="minorHAnsi"/>
              </w:rPr>
              <w:t>Linkages between project and other interventions within the sector</w:t>
            </w:r>
          </w:p>
          <w:p w:rsidR="00862FFB" w:rsidRPr="00A45ED4" w:rsidRDefault="00862FFB" w:rsidP="001E131D">
            <w:pPr>
              <w:numPr>
                <w:ilvl w:val="0"/>
                <w:numId w:val="8"/>
              </w:numPr>
              <w:spacing w:after="0"/>
              <w:rPr>
                <w:rFonts w:cstheme="minorHAnsi"/>
              </w:rPr>
            </w:pPr>
            <w:r w:rsidRPr="00A45ED4">
              <w:rPr>
                <w:rFonts w:cstheme="minorHAnsi"/>
              </w:rPr>
              <w:t>Management arrangements</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3.2</w:t>
            </w:r>
          </w:p>
        </w:tc>
        <w:tc>
          <w:tcPr>
            <w:tcW w:w="8483" w:type="dxa"/>
          </w:tcPr>
          <w:p w:rsidR="00862FFB" w:rsidRPr="00A45ED4" w:rsidRDefault="00862FFB" w:rsidP="004543CE">
            <w:pPr>
              <w:rPr>
                <w:rFonts w:cstheme="minorHAnsi"/>
              </w:rPr>
            </w:pPr>
            <w:r w:rsidRPr="00A45ED4">
              <w:rPr>
                <w:rFonts w:cstheme="minorHAnsi"/>
              </w:rPr>
              <w:t xml:space="preserve">Project </w:t>
            </w:r>
            <w:r w:rsidRPr="00A45ED4">
              <w:rPr>
                <w:rFonts w:cstheme="minorHAnsi"/>
                <w:lang w:val="en-GB"/>
              </w:rPr>
              <w:t>Implementation</w:t>
            </w:r>
          </w:p>
          <w:p w:rsidR="00862FFB" w:rsidRPr="00A45ED4" w:rsidRDefault="00862FFB" w:rsidP="001E131D">
            <w:pPr>
              <w:numPr>
                <w:ilvl w:val="0"/>
                <w:numId w:val="8"/>
              </w:numPr>
              <w:spacing w:after="0"/>
              <w:rPr>
                <w:rFonts w:cstheme="minorHAnsi"/>
              </w:rPr>
            </w:pPr>
            <w:r w:rsidRPr="00A45ED4">
              <w:rPr>
                <w:rFonts w:cstheme="minorHAnsi"/>
              </w:rPr>
              <w:t>Adaptive management (changes to the project design and project outputs during implementation)</w:t>
            </w:r>
          </w:p>
          <w:p w:rsidR="00862FFB" w:rsidRPr="00A45ED4" w:rsidRDefault="00862FFB" w:rsidP="001E131D">
            <w:pPr>
              <w:numPr>
                <w:ilvl w:val="0"/>
                <w:numId w:val="8"/>
              </w:numPr>
              <w:spacing w:after="0"/>
              <w:rPr>
                <w:rFonts w:cstheme="minorHAnsi"/>
              </w:rPr>
            </w:pPr>
            <w:r w:rsidRPr="00A45ED4">
              <w:rPr>
                <w:rFonts w:cstheme="minorHAnsi"/>
              </w:rPr>
              <w:t>Partnership arrangements (with relevant stakeholders involved in the country/region)</w:t>
            </w:r>
          </w:p>
          <w:p w:rsidR="00862FFB" w:rsidRPr="00A45ED4" w:rsidRDefault="00862FFB" w:rsidP="001E131D">
            <w:pPr>
              <w:numPr>
                <w:ilvl w:val="0"/>
                <w:numId w:val="8"/>
              </w:numPr>
              <w:spacing w:after="0"/>
              <w:rPr>
                <w:rFonts w:cstheme="minorHAnsi"/>
              </w:rPr>
            </w:pPr>
            <w:r w:rsidRPr="00A45ED4">
              <w:rPr>
                <w:rFonts w:cstheme="minorHAnsi"/>
              </w:rPr>
              <w:t>Feedback from M&amp;E activities used for adaptive management</w:t>
            </w:r>
          </w:p>
          <w:p w:rsidR="00862FFB" w:rsidRPr="00A45ED4" w:rsidRDefault="00862FFB" w:rsidP="001E131D">
            <w:pPr>
              <w:numPr>
                <w:ilvl w:val="0"/>
                <w:numId w:val="8"/>
              </w:numPr>
              <w:spacing w:after="0"/>
              <w:rPr>
                <w:rFonts w:cstheme="minorHAnsi"/>
                <w:bCs/>
              </w:rPr>
            </w:pPr>
            <w:r w:rsidRPr="00A45ED4">
              <w:rPr>
                <w:rFonts w:cstheme="minorHAnsi"/>
              </w:rPr>
              <w:lastRenderedPageBreak/>
              <w:t xml:space="preserve">Project Finance:  </w:t>
            </w:r>
          </w:p>
          <w:p w:rsidR="00862FFB" w:rsidRPr="00A45ED4" w:rsidRDefault="00862FFB" w:rsidP="001E131D">
            <w:pPr>
              <w:numPr>
                <w:ilvl w:val="0"/>
                <w:numId w:val="8"/>
              </w:numPr>
              <w:spacing w:after="0"/>
              <w:rPr>
                <w:rFonts w:cstheme="minorHAnsi"/>
                <w:bCs/>
              </w:rPr>
            </w:pPr>
            <w:r w:rsidRPr="00A45ED4">
              <w:rPr>
                <w:rFonts w:cstheme="minorHAnsi"/>
              </w:rPr>
              <w:t>Monitoring and evaluation: design at entry and implementation (*)</w:t>
            </w:r>
          </w:p>
          <w:p w:rsidR="00862FFB" w:rsidRPr="00A45ED4" w:rsidRDefault="00862FFB" w:rsidP="001E131D">
            <w:pPr>
              <w:numPr>
                <w:ilvl w:val="0"/>
                <w:numId w:val="8"/>
              </w:numPr>
              <w:spacing w:after="0"/>
              <w:rPr>
                <w:rFonts w:cstheme="minorHAnsi"/>
                <w:b/>
                <w:bCs/>
              </w:rPr>
            </w:pPr>
            <w:r w:rsidRPr="00A45ED4">
              <w:rPr>
                <w:rFonts w:cstheme="minorHAnsi"/>
              </w:rPr>
              <w:t>UNDP and Implementing Partner implementation / execution (*) coordination, and operational issues</w:t>
            </w:r>
          </w:p>
        </w:tc>
      </w:tr>
      <w:tr w:rsidR="00862FFB" w:rsidRPr="00A45ED4" w:rsidTr="002519C5">
        <w:trPr>
          <w:trHeight w:val="74"/>
        </w:trPr>
        <w:tc>
          <w:tcPr>
            <w:tcW w:w="985" w:type="dxa"/>
          </w:tcPr>
          <w:p w:rsidR="00862FFB" w:rsidRPr="00A45ED4" w:rsidRDefault="00862FFB" w:rsidP="004543CE">
            <w:pPr>
              <w:rPr>
                <w:rFonts w:cstheme="minorHAnsi"/>
                <w:b/>
                <w:bCs/>
              </w:rPr>
            </w:pPr>
            <w:r w:rsidRPr="00A45ED4">
              <w:rPr>
                <w:rFonts w:cstheme="minorHAnsi"/>
                <w:b/>
                <w:bCs/>
              </w:rPr>
              <w:lastRenderedPageBreak/>
              <w:t>3.3</w:t>
            </w:r>
          </w:p>
        </w:tc>
        <w:tc>
          <w:tcPr>
            <w:tcW w:w="8483" w:type="dxa"/>
          </w:tcPr>
          <w:p w:rsidR="00862FFB" w:rsidRPr="00A45ED4" w:rsidRDefault="00862FFB" w:rsidP="004543CE">
            <w:pPr>
              <w:rPr>
                <w:rFonts w:cstheme="minorHAnsi"/>
              </w:rPr>
            </w:pPr>
            <w:r w:rsidRPr="00A45ED4">
              <w:rPr>
                <w:rFonts w:cstheme="minorHAnsi"/>
              </w:rPr>
              <w:t xml:space="preserve">Project </w:t>
            </w:r>
            <w:r w:rsidRPr="00A45ED4">
              <w:rPr>
                <w:rFonts w:cstheme="minorHAnsi"/>
                <w:lang w:val="en-GB"/>
              </w:rPr>
              <w:t>Results</w:t>
            </w:r>
          </w:p>
          <w:p w:rsidR="00862FFB" w:rsidRPr="00A45ED4" w:rsidRDefault="00862FFB" w:rsidP="001E131D">
            <w:pPr>
              <w:numPr>
                <w:ilvl w:val="0"/>
                <w:numId w:val="8"/>
              </w:numPr>
              <w:spacing w:after="0"/>
              <w:rPr>
                <w:rFonts w:cstheme="minorHAnsi"/>
                <w:bCs/>
              </w:rPr>
            </w:pPr>
            <w:r w:rsidRPr="00A45ED4">
              <w:rPr>
                <w:rFonts w:cstheme="minorHAnsi"/>
              </w:rPr>
              <w:t>Overall results (attainment of objectives) (*)</w:t>
            </w:r>
          </w:p>
          <w:p w:rsidR="00862FFB" w:rsidRPr="00A45ED4" w:rsidRDefault="00862FFB" w:rsidP="001E131D">
            <w:pPr>
              <w:numPr>
                <w:ilvl w:val="0"/>
                <w:numId w:val="8"/>
              </w:numPr>
              <w:spacing w:after="0"/>
              <w:rPr>
                <w:rFonts w:cstheme="minorHAnsi"/>
                <w:bCs/>
              </w:rPr>
            </w:pPr>
            <w:r w:rsidRPr="00A45ED4">
              <w:rPr>
                <w:rFonts w:cstheme="minorHAnsi"/>
              </w:rPr>
              <w:t>Relevance(*)</w:t>
            </w:r>
          </w:p>
          <w:p w:rsidR="00862FFB" w:rsidRPr="00A45ED4" w:rsidRDefault="00862FFB" w:rsidP="001E131D">
            <w:pPr>
              <w:numPr>
                <w:ilvl w:val="0"/>
                <w:numId w:val="8"/>
              </w:numPr>
              <w:spacing w:after="0"/>
              <w:rPr>
                <w:rFonts w:cstheme="minorHAnsi"/>
                <w:bCs/>
              </w:rPr>
            </w:pPr>
            <w:r w:rsidRPr="00A45ED4">
              <w:rPr>
                <w:rFonts w:cstheme="minorHAnsi"/>
              </w:rPr>
              <w:t>Effectiveness &amp; Efficiency (*)</w:t>
            </w:r>
          </w:p>
          <w:p w:rsidR="00862FFB" w:rsidRPr="00A45ED4" w:rsidRDefault="00862FFB" w:rsidP="001E131D">
            <w:pPr>
              <w:numPr>
                <w:ilvl w:val="0"/>
                <w:numId w:val="8"/>
              </w:numPr>
              <w:spacing w:after="0"/>
              <w:rPr>
                <w:rFonts w:cstheme="minorHAnsi"/>
              </w:rPr>
            </w:pPr>
            <w:r w:rsidRPr="00A45ED4">
              <w:rPr>
                <w:rFonts w:cstheme="minorHAnsi"/>
              </w:rPr>
              <w:t xml:space="preserve">Country ownership </w:t>
            </w:r>
          </w:p>
          <w:p w:rsidR="00862FFB" w:rsidRPr="00A45ED4" w:rsidRDefault="00862FFB" w:rsidP="001E131D">
            <w:pPr>
              <w:numPr>
                <w:ilvl w:val="0"/>
                <w:numId w:val="8"/>
              </w:numPr>
              <w:spacing w:after="0"/>
              <w:rPr>
                <w:rFonts w:cstheme="minorHAnsi"/>
              </w:rPr>
            </w:pPr>
            <w:r w:rsidRPr="00A45ED4">
              <w:rPr>
                <w:rFonts w:cstheme="minorHAnsi"/>
              </w:rPr>
              <w:t>Mainstreaming</w:t>
            </w:r>
          </w:p>
          <w:p w:rsidR="00862FFB" w:rsidRPr="00A45ED4" w:rsidRDefault="00862FFB" w:rsidP="001E131D">
            <w:pPr>
              <w:numPr>
                <w:ilvl w:val="0"/>
                <w:numId w:val="8"/>
              </w:numPr>
              <w:spacing w:after="0"/>
              <w:rPr>
                <w:rFonts w:cstheme="minorHAnsi"/>
                <w:bCs/>
              </w:rPr>
            </w:pPr>
            <w:r w:rsidRPr="00A45ED4">
              <w:rPr>
                <w:rFonts w:cstheme="minorHAnsi"/>
              </w:rPr>
              <w:t xml:space="preserve">Sustainability (*) </w:t>
            </w:r>
          </w:p>
          <w:p w:rsidR="00862FFB" w:rsidRPr="00A45ED4" w:rsidRDefault="00862FFB" w:rsidP="001E131D">
            <w:pPr>
              <w:numPr>
                <w:ilvl w:val="0"/>
                <w:numId w:val="8"/>
              </w:numPr>
              <w:spacing w:after="0"/>
              <w:rPr>
                <w:rFonts w:cstheme="minorHAnsi"/>
              </w:rPr>
            </w:pPr>
            <w:r w:rsidRPr="00A45ED4">
              <w:rPr>
                <w:rFonts w:cstheme="minorHAnsi"/>
              </w:rPr>
              <w:t xml:space="preserve">Impact </w:t>
            </w:r>
          </w:p>
          <w:p w:rsidR="00862FFB" w:rsidRPr="00A45ED4" w:rsidRDefault="00862FFB" w:rsidP="004543CE">
            <w:pPr>
              <w:ind w:left="720"/>
              <w:rPr>
                <w:rFonts w:cstheme="minorHAnsi"/>
              </w:rPr>
            </w:pP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 xml:space="preserve">4. </w:t>
            </w:r>
          </w:p>
        </w:tc>
        <w:tc>
          <w:tcPr>
            <w:tcW w:w="8483" w:type="dxa"/>
          </w:tcPr>
          <w:p w:rsidR="00862FFB" w:rsidRPr="00A45ED4" w:rsidRDefault="00862FFB" w:rsidP="004543CE">
            <w:pPr>
              <w:rPr>
                <w:rFonts w:cstheme="minorHAnsi"/>
                <w:b/>
              </w:rPr>
            </w:pPr>
            <w:r w:rsidRPr="00A45ED4">
              <w:rPr>
                <w:rFonts w:cstheme="minorHAnsi"/>
                <w:b/>
              </w:rPr>
              <w:t>Conclusions, Recommendations &amp; Lessons (3-5 pages)</w:t>
            </w:r>
          </w:p>
          <w:p w:rsidR="00862FFB" w:rsidRPr="00A45ED4" w:rsidRDefault="00862FFB" w:rsidP="001E131D">
            <w:pPr>
              <w:numPr>
                <w:ilvl w:val="0"/>
                <w:numId w:val="8"/>
              </w:numPr>
              <w:spacing w:after="0"/>
              <w:rPr>
                <w:rFonts w:cstheme="minorHAnsi"/>
                <w:b/>
              </w:rPr>
            </w:pPr>
            <w:r w:rsidRPr="00A45ED4">
              <w:rPr>
                <w:rFonts w:cstheme="minorHAnsi"/>
              </w:rPr>
              <w:t>Corrective actions for the design, implementation, monitoring and evaluation of the project</w:t>
            </w:r>
          </w:p>
          <w:p w:rsidR="00862FFB" w:rsidRPr="00A45ED4" w:rsidRDefault="00862FFB" w:rsidP="001E131D">
            <w:pPr>
              <w:numPr>
                <w:ilvl w:val="0"/>
                <w:numId w:val="8"/>
              </w:numPr>
              <w:spacing w:after="0"/>
              <w:rPr>
                <w:rFonts w:cstheme="minorHAnsi"/>
                <w:b/>
              </w:rPr>
            </w:pPr>
            <w:r w:rsidRPr="00A45ED4">
              <w:rPr>
                <w:rFonts w:cstheme="minorHAnsi"/>
              </w:rPr>
              <w:t>Actions to follow up or reinforce initial benefits from the project</w:t>
            </w:r>
          </w:p>
          <w:p w:rsidR="00862FFB" w:rsidRPr="00A45ED4" w:rsidRDefault="00862FFB" w:rsidP="001E131D">
            <w:pPr>
              <w:numPr>
                <w:ilvl w:val="0"/>
                <w:numId w:val="8"/>
              </w:numPr>
              <w:spacing w:after="0"/>
              <w:rPr>
                <w:rFonts w:cstheme="minorHAnsi"/>
                <w:b/>
              </w:rPr>
            </w:pPr>
            <w:r w:rsidRPr="00A45ED4">
              <w:rPr>
                <w:rFonts w:cstheme="minorHAnsi"/>
              </w:rPr>
              <w:t>Proposals for future directions underlining main objectives</w:t>
            </w:r>
          </w:p>
          <w:p w:rsidR="00862FFB" w:rsidRPr="00A45ED4" w:rsidRDefault="00862FFB" w:rsidP="001E131D">
            <w:pPr>
              <w:numPr>
                <w:ilvl w:val="0"/>
                <w:numId w:val="8"/>
              </w:numPr>
              <w:spacing w:after="0"/>
              <w:rPr>
                <w:rFonts w:cstheme="minorHAnsi"/>
                <w:b/>
              </w:rPr>
            </w:pPr>
            <w:r w:rsidRPr="00A45ED4">
              <w:rPr>
                <w:rFonts w:cstheme="minorHAnsi"/>
              </w:rPr>
              <w:t>Best and worst practices in addressing issues relating to relevance, performance and success</w:t>
            </w:r>
          </w:p>
        </w:tc>
      </w:tr>
      <w:tr w:rsidR="00862FFB" w:rsidRPr="00A45ED4" w:rsidTr="002519C5">
        <w:tc>
          <w:tcPr>
            <w:tcW w:w="985" w:type="dxa"/>
          </w:tcPr>
          <w:p w:rsidR="00862FFB" w:rsidRPr="00A45ED4" w:rsidRDefault="00862FFB" w:rsidP="004543CE">
            <w:pPr>
              <w:rPr>
                <w:rFonts w:cstheme="minorHAnsi"/>
                <w:b/>
                <w:bCs/>
              </w:rPr>
            </w:pPr>
            <w:r w:rsidRPr="00A45ED4">
              <w:rPr>
                <w:rFonts w:cstheme="minorHAnsi"/>
                <w:b/>
                <w:bCs/>
              </w:rPr>
              <w:t xml:space="preserve">5. </w:t>
            </w:r>
          </w:p>
        </w:tc>
        <w:tc>
          <w:tcPr>
            <w:tcW w:w="8483" w:type="dxa"/>
          </w:tcPr>
          <w:p w:rsidR="00862FFB" w:rsidRPr="00A45ED4" w:rsidRDefault="00862FFB" w:rsidP="004543CE">
            <w:pPr>
              <w:rPr>
                <w:rFonts w:cstheme="minorHAnsi"/>
                <w:b/>
              </w:rPr>
            </w:pPr>
            <w:r w:rsidRPr="00A45ED4">
              <w:rPr>
                <w:rFonts w:cstheme="minorHAnsi"/>
                <w:b/>
              </w:rPr>
              <w:t>Annexes</w:t>
            </w:r>
          </w:p>
          <w:p w:rsidR="00862FFB" w:rsidRPr="00A45ED4" w:rsidRDefault="00862FFB" w:rsidP="001E131D">
            <w:pPr>
              <w:numPr>
                <w:ilvl w:val="0"/>
                <w:numId w:val="8"/>
              </w:numPr>
              <w:spacing w:after="0"/>
              <w:rPr>
                <w:rFonts w:cstheme="minorHAnsi"/>
                <w:b/>
              </w:rPr>
            </w:pPr>
            <w:proofErr w:type="spellStart"/>
            <w:r w:rsidRPr="00A45ED4">
              <w:rPr>
                <w:rFonts w:cstheme="minorHAnsi"/>
              </w:rPr>
              <w:t>ToR</w:t>
            </w:r>
            <w:proofErr w:type="spellEnd"/>
          </w:p>
          <w:p w:rsidR="00862FFB" w:rsidRPr="00A45ED4" w:rsidRDefault="00862FFB" w:rsidP="001E131D">
            <w:pPr>
              <w:numPr>
                <w:ilvl w:val="0"/>
                <w:numId w:val="8"/>
              </w:numPr>
              <w:spacing w:after="0"/>
              <w:rPr>
                <w:rFonts w:cstheme="minorHAnsi"/>
                <w:b/>
              </w:rPr>
            </w:pPr>
            <w:r w:rsidRPr="00A45ED4">
              <w:rPr>
                <w:rFonts w:cstheme="minorHAnsi"/>
              </w:rPr>
              <w:t>List of persons interviewed</w:t>
            </w:r>
          </w:p>
          <w:p w:rsidR="00862FFB" w:rsidRPr="00A45ED4" w:rsidRDefault="00862FFB" w:rsidP="001E131D">
            <w:pPr>
              <w:numPr>
                <w:ilvl w:val="0"/>
                <w:numId w:val="8"/>
              </w:numPr>
              <w:spacing w:after="0"/>
              <w:rPr>
                <w:rFonts w:cstheme="minorHAnsi"/>
                <w:b/>
              </w:rPr>
            </w:pPr>
            <w:r w:rsidRPr="00A45ED4">
              <w:rPr>
                <w:rFonts w:cstheme="minorHAnsi"/>
              </w:rPr>
              <w:t>List of documents reviewed</w:t>
            </w:r>
          </w:p>
          <w:p w:rsidR="00862FFB" w:rsidRPr="00A45ED4" w:rsidRDefault="00862FFB" w:rsidP="001E131D">
            <w:pPr>
              <w:numPr>
                <w:ilvl w:val="0"/>
                <w:numId w:val="8"/>
              </w:numPr>
              <w:spacing w:after="0"/>
              <w:rPr>
                <w:rFonts w:cstheme="minorHAnsi"/>
                <w:b/>
              </w:rPr>
            </w:pPr>
            <w:r w:rsidRPr="00A45ED4">
              <w:rPr>
                <w:rFonts w:cstheme="minorHAnsi"/>
              </w:rPr>
              <w:t>Evaluation Question Matrix</w:t>
            </w:r>
          </w:p>
          <w:p w:rsidR="00862FFB" w:rsidRPr="00A45ED4" w:rsidRDefault="00862FFB" w:rsidP="001E131D">
            <w:pPr>
              <w:numPr>
                <w:ilvl w:val="0"/>
                <w:numId w:val="8"/>
              </w:numPr>
              <w:spacing w:after="0"/>
              <w:rPr>
                <w:rFonts w:cstheme="minorHAnsi"/>
                <w:b/>
              </w:rPr>
            </w:pPr>
            <w:r w:rsidRPr="00A45ED4">
              <w:rPr>
                <w:rFonts w:cstheme="minorHAnsi"/>
              </w:rPr>
              <w:t>Questionnaire used and summary of results</w:t>
            </w:r>
          </w:p>
          <w:p w:rsidR="00862FFB" w:rsidRPr="00A45ED4" w:rsidRDefault="00862FFB" w:rsidP="001E131D">
            <w:pPr>
              <w:numPr>
                <w:ilvl w:val="0"/>
                <w:numId w:val="8"/>
              </w:numPr>
              <w:spacing w:after="0"/>
              <w:rPr>
                <w:rFonts w:cstheme="minorHAnsi"/>
              </w:rPr>
            </w:pPr>
            <w:r w:rsidRPr="00A45ED4">
              <w:rPr>
                <w:rFonts w:cstheme="minorHAnsi"/>
              </w:rPr>
              <w:lastRenderedPageBreak/>
              <w:t xml:space="preserve">Evaluation Consultant Agreement Form  </w:t>
            </w:r>
          </w:p>
          <w:p w:rsidR="00862FFB" w:rsidRPr="00A45ED4" w:rsidRDefault="00862FFB" w:rsidP="004543CE">
            <w:pPr>
              <w:rPr>
                <w:rFonts w:cstheme="minorHAnsi"/>
              </w:rPr>
            </w:pPr>
          </w:p>
          <w:p w:rsidR="00862FFB" w:rsidRPr="00A45ED4" w:rsidRDefault="00862FFB" w:rsidP="004543CE">
            <w:pPr>
              <w:rPr>
                <w:rFonts w:cstheme="minorHAnsi"/>
              </w:rPr>
            </w:pPr>
          </w:p>
        </w:tc>
      </w:tr>
    </w:tbl>
    <w:p w:rsidR="00862FFB" w:rsidRPr="00A45ED4" w:rsidRDefault="00862FFB" w:rsidP="004543CE">
      <w:pPr>
        <w:spacing w:before="200"/>
        <w:rPr>
          <w:rFonts w:cstheme="minorHAnsi"/>
        </w:rPr>
      </w:pPr>
      <w:bookmarkStart w:id="22" w:name="_TOR_Annex_G:"/>
      <w:bookmarkStart w:id="23" w:name="_Toc299133058"/>
      <w:bookmarkStart w:id="24" w:name="_Toc299122848"/>
      <w:bookmarkStart w:id="25" w:name="_Toc299122870"/>
      <w:bookmarkStart w:id="26" w:name="_Toc299126634"/>
      <w:bookmarkEnd w:id="22"/>
    </w:p>
    <w:p w:rsidR="00862FFB" w:rsidRPr="00A45ED4" w:rsidRDefault="00862FFB" w:rsidP="004543CE">
      <w:pPr>
        <w:spacing w:before="200"/>
        <w:rPr>
          <w:rFonts w:cstheme="minorHAnsi"/>
          <w:spacing w:val="15"/>
        </w:rPr>
      </w:pPr>
      <w:r w:rsidRPr="00A45ED4">
        <w:rPr>
          <w:rFonts w:cstheme="minorHAnsi"/>
        </w:rPr>
        <w:br w:type="page"/>
      </w:r>
    </w:p>
    <w:p w:rsidR="00862FFB" w:rsidRPr="00A45ED4" w:rsidRDefault="00862FFB" w:rsidP="004543CE">
      <w:pPr>
        <w:pStyle w:val="Heading31"/>
        <w:rPr>
          <w:rFonts w:asciiTheme="minorHAnsi" w:hAnsiTheme="minorHAnsi" w:cstheme="minorHAnsi"/>
        </w:rPr>
      </w:pPr>
      <w:bookmarkStart w:id="27" w:name="_TOR_Annex_G:_1"/>
      <w:bookmarkStart w:id="28" w:name="_Toc321341568"/>
      <w:bookmarkEnd w:id="27"/>
      <w:r w:rsidRPr="00A45ED4">
        <w:rPr>
          <w:rFonts w:asciiTheme="minorHAnsi" w:hAnsiTheme="minorHAnsi" w:cstheme="minorHAnsi"/>
        </w:rPr>
        <w:lastRenderedPageBreak/>
        <w:t>Annex G: Evaluation Report Clearance Form</w:t>
      </w:r>
      <w:bookmarkEnd w:id="23"/>
      <w:bookmarkEnd w:id="28"/>
      <w:r w:rsidRPr="00A45ED4">
        <w:rPr>
          <w:rFonts w:asciiTheme="minorHAnsi" w:hAnsiTheme="minorHAnsi" w:cstheme="minorHAnsi"/>
          <w:noProof/>
          <w:lang w:bidi="ar-SA"/>
        </w:rPr>
        <mc:AlternateContent>
          <mc:Choice Requires="wps">
            <w:drawing>
              <wp:anchor distT="0" distB="0" distL="114300" distR="114300" simplePos="0" relativeHeight="251661312" behindDoc="0" locked="0" layoutInCell="1" allowOverlap="1" wp14:anchorId="4AA6BD13" wp14:editId="79B0670D">
                <wp:simplePos x="0" y="0"/>
                <wp:positionH relativeFrom="column">
                  <wp:posOffset>-99060</wp:posOffset>
                </wp:positionH>
                <wp:positionV relativeFrom="paragraph">
                  <wp:posOffset>381000</wp:posOffset>
                </wp:positionV>
                <wp:extent cx="5835015" cy="167830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678305"/>
                        </a:xfrm>
                        <a:prstGeom prst="rect">
                          <a:avLst/>
                        </a:prstGeom>
                        <a:solidFill>
                          <a:srgbClr val="FFFFFF"/>
                        </a:solidFill>
                        <a:ln w="9525">
                          <a:solidFill>
                            <a:srgbClr val="000000"/>
                          </a:solidFill>
                          <a:miter lim="800000"/>
                          <a:headEnd/>
                          <a:tailEnd/>
                        </a:ln>
                      </wps:spPr>
                      <wps:txbx>
                        <w:txbxContent>
                          <w:p w:rsidR="00EB34A2" w:rsidRPr="0084083F" w:rsidRDefault="00EB34A2" w:rsidP="00862FFB">
                            <w:pPr>
                              <w:rPr>
                                <w:rFonts w:eastAsia="Batang"/>
                              </w:rPr>
                            </w:pPr>
                            <w:r w:rsidRPr="0084083F">
                              <w:rPr>
                                <w:rFonts w:eastAsia="Batang"/>
                              </w:rPr>
                              <w:t>Evaluation Report Reviewed and Cleared by</w:t>
                            </w:r>
                          </w:p>
                          <w:p w:rsidR="00EB34A2" w:rsidRPr="0084083F" w:rsidRDefault="00EB34A2" w:rsidP="00862FFB">
                            <w:r w:rsidRPr="0084083F">
                              <w:t>UNDP Country Office</w:t>
                            </w:r>
                          </w:p>
                          <w:p w:rsidR="00EB34A2" w:rsidRPr="0084083F" w:rsidRDefault="00EB34A2" w:rsidP="00862FFB">
                            <w:r w:rsidRPr="0084083F">
                              <w:t>Name:  ___________________________________________________</w:t>
                            </w:r>
                          </w:p>
                          <w:p w:rsidR="00EB34A2" w:rsidRPr="0084083F" w:rsidRDefault="00EB34A2" w:rsidP="00862FFB">
                            <w:r w:rsidRPr="0084083F">
                              <w:t>Signature: ______________________________       Date: _________________________________</w:t>
                            </w:r>
                          </w:p>
                          <w:p w:rsidR="00EB34A2" w:rsidRPr="0084083F" w:rsidRDefault="00EB34A2" w:rsidP="00862FFB">
                            <w:r w:rsidRPr="0084083F">
                              <w:t>UNDP GEF R</w:t>
                            </w:r>
                            <w:r>
                              <w:t>TA</w:t>
                            </w:r>
                          </w:p>
                          <w:p w:rsidR="00EB34A2" w:rsidRPr="0084083F" w:rsidRDefault="00EB34A2" w:rsidP="00862FFB">
                            <w:r w:rsidRPr="0084083F">
                              <w:t>Name:  ___________________________________________________</w:t>
                            </w:r>
                          </w:p>
                          <w:p w:rsidR="00EB34A2" w:rsidRPr="0084083F" w:rsidRDefault="00EB34A2" w:rsidP="00862FFB">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3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">
                <v:textbox style="mso-fit-shape-to-text:t">
                  <w:txbxContent>
                    <w:p w:rsidR="00FD0B13" w:rsidRPr="0084083F" w:rsidRDefault="00FD0B13" w:rsidP="00862FFB">
                      <w:pPr>
                        <w:rPr>
                          <w:rFonts w:eastAsia="Batang"/>
                        </w:rPr>
                      </w:pPr>
                      <w:r w:rsidRPr="0084083F">
                        <w:rPr>
                          <w:rFonts w:eastAsia="Batang"/>
                        </w:rPr>
                        <w:t>Evaluation Report Reviewed and Cleared by</w:t>
                      </w:r>
                    </w:p>
                    <w:p w:rsidR="00FD0B13" w:rsidRPr="0084083F" w:rsidRDefault="00FD0B13" w:rsidP="00862FFB">
                      <w:r w:rsidRPr="0084083F">
                        <w:t>UNDP Country Office</w:t>
                      </w:r>
                    </w:p>
                    <w:p w:rsidR="00FD0B13" w:rsidRPr="0084083F" w:rsidRDefault="00FD0B13" w:rsidP="00862FFB">
                      <w:r w:rsidRPr="0084083F">
                        <w:t>Name:  ___________________________________________________</w:t>
                      </w:r>
                    </w:p>
                    <w:p w:rsidR="00FD0B13" w:rsidRPr="0084083F" w:rsidRDefault="00FD0B13" w:rsidP="00862FFB">
                      <w:r w:rsidRPr="0084083F">
                        <w:t>Signature: ______________________________       Date: _________________________________</w:t>
                      </w:r>
                    </w:p>
                    <w:p w:rsidR="00FD0B13" w:rsidRPr="0084083F" w:rsidRDefault="00FD0B13" w:rsidP="00862FFB">
                      <w:r w:rsidRPr="0084083F">
                        <w:t>UNDP GEF R</w:t>
                      </w:r>
                      <w:r>
                        <w:t>TA</w:t>
                      </w:r>
                    </w:p>
                    <w:p w:rsidR="00FD0B13" w:rsidRPr="0084083F" w:rsidRDefault="00FD0B13" w:rsidP="00862FFB">
                      <w:r w:rsidRPr="0084083F">
                        <w:t>Name:  ___________________________________________________</w:t>
                      </w:r>
                    </w:p>
                    <w:p w:rsidR="00FD0B13" w:rsidRPr="0084083F" w:rsidRDefault="00FD0B13" w:rsidP="00862FFB">
                      <w:r w:rsidRPr="0084083F">
                        <w:t>Signature: ______________________________       Date: _________________________________</w:t>
                      </w:r>
                    </w:p>
                  </w:txbxContent>
                </v:textbox>
              </v:shape>
            </w:pict>
          </mc:Fallback>
        </mc:AlternateContent>
      </w:r>
      <w:bookmarkEnd w:id="24"/>
      <w:bookmarkEnd w:id="25"/>
      <w:bookmarkEnd w:id="26"/>
    </w:p>
    <w:p w:rsidR="00862FFB" w:rsidRPr="00A45ED4" w:rsidRDefault="00862FFB" w:rsidP="004543CE">
      <w:pPr>
        <w:spacing w:before="200"/>
        <w:rPr>
          <w:rFonts w:cstheme="minorHAnsi"/>
          <w:i/>
        </w:rPr>
      </w:pPr>
    </w:p>
    <w:p w:rsidR="00862FFB" w:rsidRPr="00A45ED4" w:rsidRDefault="00862FFB" w:rsidP="004543CE">
      <w:pPr>
        <w:spacing w:before="200"/>
        <w:rPr>
          <w:rFonts w:cstheme="minorHAnsi"/>
          <w:i/>
        </w:rPr>
      </w:pPr>
    </w:p>
    <w:p w:rsidR="00862FFB" w:rsidRPr="00A45ED4" w:rsidRDefault="00862FFB" w:rsidP="004543CE">
      <w:pPr>
        <w:spacing w:before="200"/>
        <w:rPr>
          <w:rFonts w:cstheme="minorHAnsi"/>
          <w: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p>
    <w:p w:rsidR="00862FFB" w:rsidRPr="00A45ED4" w:rsidRDefault="00862FFB" w:rsidP="004543CE">
      <w:pPr>
        <w:spacing w:before="200"/>
        <w:rPr>
          <w:rFonts w:cstheme="minorHAnsi"/>
        </w:rPr>
      </w:pPr>
      <w:bookmarkStart w:id="29" w:name="_Annex_3._Sample"/>
      <w:bookmarkEnd w:id="29"/>
    </w:p>
    <w:p w:rsidR="002F799A" w:rsidRPr="00A45ED4" w:rsidRDefault="002F799A" w:rsidP="004543CE">
      <w:pPr>
        <w:rPr>
          <w:rFonts w:cstheme="minorHAnsi"/>
          <w:b/>
        </w:rPr>
      </w:pPr>
    </w:p>
    <w:sectPr w:rsidR="002F799A" w:rsidRPr="00A45ED4" w:rsidSect="0056779A">
      <w:pgSz w:w="15840" w:h="12240" w:orient="landscape"/>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59" w:rsidRDefault="003B1C59" w:rsidP="00A24134">
      <w:pPr>
        <w:spacing w:after="0" w:line="240" w:lineRule="auto"/>
      </w:pPr>
      <w:r>
        <w:separator/>
      </w:r>
    </w:p>
  </w:endnote>
  <w:endnote w:type="continuationSeparator" w:id="0">
    <w:p w:rsidR="003B1C59" w:rsidRDefault="003B1C5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59" w:rsidRDefault="003B1C59" w:rsidP="00A24134">
      <w:pPr>
        <w:spacing w:after="0" w:line="240" w:lineRule="auto"/>
      </w:pPr>
      <w:r>
        <w:separator/>
      </w:r>
    </w:p>
  </w:footnote>
  <w:footnote w:type="continuationSeparator" w:id="0">
    <w:p w:rsidR="003B1C59" w:rsidRDefault="003B1C59" w:rsidP="00A24134">
      <w:pPr>
        <w:spacing w:after="0" w:line="240" w:lineRule="auto"/>
      </w:pPr>
      <w:r>
        <w:continuationSeparator/>
      </w:r>
    </w:p>
  </w:footnote>
  <w:footnote w:id="1">
    <w:p w:rsidR="00EB34A2" w:rsidRPr="00D37907" w:rsidRDefault="00EB34A2" w:rsidP="00C52348">
      <w:pPr>
        <w:pStyle w:val="FootnoteText"/>
        <w:rPr>
          <w:sz w:val="22"/>
          <w:szCs w:val="18"/>
        </w:rPr>
      </w:pPr>
      <w:r w:rsidRPr="00237F79">
        <w:rPr>
          <w:rStyle w:val="FootnoteReference"/>
        </w:rPr>
        <w:footnoteRef/>
      </w:r>
      <w:r w:rsidRPr="00237F79">
        <w:t xml:space="preserve"> </w:t>
      </w:r>
      <w:r w:rsidRPr="00237F79">
        <w:rPr>
          <w:sz w:val="22"/>
          <w:szCs w:val="18"/>
        </w:rPr>
        <w:t>In the revision of the project document, “flyway friendly” practices has been replaced by “flyway sensitive” practices, because some sectors cannot be considered friendly, but can be developed in a sensitive and responsible manner.</w:t>
      </w:r>
      <w:r w:rsidRPr="00D37907">
        <w:rPr>
          <w:sz w:val="22"/>
          <w:szCs w:val="18"/>
        </w:rPr>
        <w:t xml:space="preserve"> </w:t>
      </w:r>
    </w:p>
  </w:footnote>
  <w:footnote w:id="2">
    <w:p w:rsidR="00EB34A2" w:rsidRDefault="00EB34A2" w:rsidP="00C52348">
      <w:r w:rsidRPr="00D231C1">
        <w:rPr>
          <w:szCs w:val="18"/>
          <w:vertAlign w:val="superscript"/>
        </w:rPr>
        <w:footnoteRef/>
      </w:r>
      <w:r w:rsidRPr="00D231C1">
        <w:rPr>
          <w:szCs w:val="18"/>
          <w:vertAlign w:val="superscript"/>
        </w:rPr>
        <w:t xml:space="preserve"> </w:t>
      </w:r>
      <w:r>
        <w:rPr>
          <w:szCs w:val="18"/>
        </w:rPr>
        <w:t xml:space="preserve">The various ‘selected…sites’ indicated in this </w:t>
      </w:r>
      <w:proofErr w:type="spellStart"/>
      <w:r>
        <w:rPr>
          <w:szCs w:val="18"/>
        </w:rPr>
        <w:t>logframe</w:t>
      </w:r>
      <w:proofErr w:type="spellEnd"/>
      <w:r>
        <w:rPr>
          <w:szCs w:val="18"/>
        </w:rPr>
        <w:t xml:space="preserve"> (largely referring to bottleneck sites) will be agreed at the inception phase based on the feasibility of data collection, local social and environmental conditions, existing baseline data, whether included within area of operation of project “vehicles” and other criteria. The exact boundaries and area of these sites will also be defined at inception. However, the baseline area will comprise that of the flyway covered by the project “vehicles” in Tranche I. </w:t>
      </w:r>
    </w:p>
  </w:footnote>
  <w:footnote w:id="3">
    <w:p w:rsidR="00EB34A2" w:rsidRPr="00713EB5" w:rsidRDefault="00EB34A2" w:rsidP="00C52348">
      <w:pPr>
        <w:pStyle w:val="FootnoteText"/>
      </w:pPr>
      <w:r w:rsidRPr="00237F79">
        <w:rPr>
          <w:rStyle w:val="FootnoteReference"/>
        </w:rPr>
        <w:footnoteRef/>
      </w:r>
      <w:r w:rsidRPr="00237F79">
        <w:t xml:space="preserve"> </w:t>
      </w:r>
      <w:r w:rsidRPr="00237F79">
        <w:rPr>
          <w:sz w:val="22"/>
          <w:szCs w:val="18"/>
        </w:rPr>
        <w:t>The source of information for these bottleneck sites is Richard Porter’s technical report available in annex 2 of the project document</w:t>
      </w:r>
      <w:r w:rsidRPr="00237F79">
        <w:t>.</w:t>
      </w:r>
    </w:p>
  </w:footnote>
  <w:footnote w:id="4">
    <w:p w:rsidR="00EB34A2" w:rsidRDefault="00EB34A2" w:rsidP="00C52348">
      <w:r w:rsidRPr="003C6610">
        <w:rPr>
          <w:vertAlign w:val="superscript"/>
        </w:rPr>
        <w:footnoteRef/>
      </w:r>
      <w:r>
        <w:t xml:space="preserve"> </w:t>
      </w:r>
      <w:proofErr w:type="spellStart"/>
      <w:r>
        <w:t>BirdLife</w:t>
      </w:r>
      <w:proofErr w:type="spellEnd"/>
      <w:r>
        <w:t xml:space="preserve"> International and the project partners, with guidance and input from UNDP-GEF, undertook an assessment of the capacity of the partners to undertake mainstreaming activities (see Annex 13 of Project Document). Nine key areas for mainstreaming were identified, and a target score of at least 2 (scores range from 0-3) for each of the 9 key areas has been set for partners to allow entry into Tranche II. The self-assessment will be verified by UNDP and set as the baseline before CEO endorsement.</w:t>
      </w:r>
    </w:p>
  </w:footnote>
  <w:footnote w:id="5">
    <w:p w:rsidR="00EB34A2" w:rsidRDefault="00EB34A2" w:rsidP="00C52348">
      <w:r w:rsidRPr="003C6610">
        <w:rPr>
          <w:vertAlign w:val="superscript"/>
        </w:rPr>
        <w:footnoteRef/>
      </w:r>
      <w:r>
        <w:t xml:space="preserve"> See Annex 11 of Project Document for details of the 6 initial reform “vehicles” and the integration of the Soaring Birds Project into these projects </w:t>
      </w:r>
    </w:p>
  </w:footnote>
  <w:footnote w:id="6">
    <w:p w:rsidR="00EB34A2" w:rsidRDefault="00EB34A2" w:rsidP="00862FFB">
      <w:pPr>
        <w:pStyle w:val="FootnoteText"/>
      </w:pPr>
      <w:r>
        <w:rPr>
          <w:rStyle w:val="FootnoteReference"/>
        </w:rPr>
        <w:footnoteRef/>
      </w:r>
      <w:r>
        <w:t xml:space="preserve"> </w:t>
      </w:r>
      <w:proofErr w:type="spellStart"/>
      <w:r>
        <w:t>tbd</w:t>
      </w:r>
      <w:proofErr w:type="spellEnd"/>
      <w:r>
        <w:t xml:space="preserve"> – to be determined by consultant in consultations with the project team </w:t>
      </w:r>
    </w:p>
  </w:footnote>
  <w:footnote w:id="7">
    <w:p w:rsidR="00EB34A2" w:rsidRDefault="00EB34A2" w:rsidP="00862FFB">
      <w:pPr>
        <w:pStyle w:val="FootnoteText"/>
      </w:pPr>
      <w:r w:rsidRPr="004B6248">
        <w:rPr>
          <w:rStyle w:val="FootnoteReference"/>
        </w:rPr>
        <w:footnoteRef/>
      </w:r>
      <w:r w:rsidRPr="00FB1376">
        <w:t>www.unevaluation.org/unegcodeofconduct</w:t>
      </w:r>
    </w:p>
    <w:p w:rsidR="00EB34A2" w:rsidRDefault="00EB34A2" w:rsidP="00862FFB">
      <w:pPr>
        <w:pStyle w:val="FootnoteText"/>
      </w:pPr>
    </w:p>
  </w:footnote>
  <w:footnote w:id="8">
    <w:p w:rsidR="00EB34A2" w:rsidRPr="002B7151" w:rsidRDefault="00EB34A2" w:rsidP="00862FFB">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9">
    <w:p w:rsidR="00EB34A2" w:rsidRPr="002B7151" w:rsidRDefault="00EB34A2" w:rsidP="00862FF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0">
    <w:p w:rsidR="00EB34A2" w:rsidRPr="002B7151" w:rsidRDefault="00EB34A2" w:rsidP="00862FF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1">
    <w:nsid w:val="026174FC"/>
    <w:multiLevelType w:val="hybridMultilevel"/>
    <w:tmpl w:val="5A969528"/>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329C2"/>
    <w:multiLevelType w:val="hybridMultilevel"/>
    <w:tmpl w:val="437E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9069B"/>
    <w:multiLevelType w:val="hybridMultilevel"/>
    <w:tmpl w:val="2F68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D7EB3"/>
    <w:multiLevelType w:val="hybridMultilevel"/>
    <w:tmpl w:val="CCC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D65D6D"/>
    <w:multiLevelType w:val="hybridMultilevel"/>
    <w:tmpl w:val="F006C64E"/>
    <w:lvl w:ilvl="0" w:tplc="CD9692B6">
      <w:numFmt w:val="bullet"/>
      <w:lvlText w:val="•"/>
      <w:lvlJc w:val="left"/>
      <w:pPr>
        <w:ind w:left="1080" w:hanging="72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9">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AC254E"/>
    <w:multiLevelType w:val="multilevel"/>
    <w:tmpl w:val="D818D00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7"/>
  </w:num>
  <w:num w:numId="4">
    <w:abstractNumId w:val="3"/>
  </w:num>
  <w:num w:numId="5">
    <w:abstractNumId w:val="19"/>
  </w:num>
  <w:num w:numId="6">
    <w:abstractNumId w:val="5"/>
  </w:num>
  <w:num w:numId="7">
    <w:abstractNumId w:val="8"/>
  </w:num>
  <w:num w:numId="8">
    <w:abstractNumId w:val="4"/>
  </w:num>
  <w:num w:numId="9">
    <w:abstractNumId w:val="9"/>
  </w:num>
  <w:num w:numId="10">
    <w:abstractNumId w:val="23"/>
  </w:num>
  <w:num w:numId="11">
    <w:abstractNumId w:val="20"/>
  </w:num>
  <w:num w:numId="12">
    <w:abstractNumId w:val="10"/>
  </w:num>
  <w:num w:numId="13">
    <w:abstractNumId w:val="25"/>
  </w:num>
  <w:num w:numId="14">
    <w:abstractNumId w:val="21"/>
  </w:num>
  <w:num w:numId="15">
    <w:abstractNumId w:val="12"/>
  </w:num>
  <w:num w:numId="16">
    <w:abstractNumId w:val="14"/>
  </w:num>
  <w:num w:numId="17">
    <w:abstractNumId w:val="15"/>
  </w:num>
  <w:num w:numId="18">
    <w:abstractNumId w:val="13"/>
  </w:num>
  <w:num w:numId="19">
    <w:abstractNumId w:val="2"/>
  </w:num>
  <w:num w:numId="20">
    <w:abstractNumId w:val="16"/>
  </w:num>
  <w:num w:numId="21">
    <w:abstractNumId w:val="22"/>
  </w:num>
  <w:num w:numId="22">
    <w:abstractNumId w:val="7"/>
  </w:num>
  <w:num w:numId="23">
    <w:abstractNumId w:val="11"/>
  </w:num>
  <w:num w:numId="24">
    <w:abstractNumId w:val="6"/>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139F9"/>
    <w:rsid w:val="000210F0"/>
    <w:rsid w:val="0002187F"/>
    <w:rsid w:val="0002613C"/>
    <w:rsid w:val="00034C51"/>
    <w:rsid w:val="000540E9"/>
    <w:rsid w:val="000623A4"/>
    <w:rsid w:val="00063792"/>
    <w:rsid w:val="00071954"/>
    <w:rsid w:val="000B1602"/>
    <w:rsid w:val="000C240D"/>
    <w:rsid w:val="000D14B8"/>
    <w:rsid w:val="000D48B9"/>
    <w:rsid w:val="000D6625"/>
    <w:rsid w:val="000D7E82"/>
    <w:rsid w:val="000E2C6B"/>
    <w:rsid w:val="00103276"/>
    <w:rsid w:val="00103869"/>
    <w:rsid w:val="001077C8"/>
    <w:rsid w:val="001113EE"/>
    <w:rsid w:val="0011771A"/>
    <w:rsid w:val="00131208"/>
    <w:rsid w:val="00133E48"/>
    <w:rsid w:val="00134A66"/>
    <w:rsid w:val="00135017"/>
    <w:rsid w:val="001473B3"/>
    <w:rsid w:val="00153CF3"/>
    <w:rsid w:val="00171727"/>
    <w:rsid w:val="00176793"/>
    <w:rsid w:val="001927FA"/>
    <w:rsid w:val="001A0DCE"/>
    <w:rsid w:val="001A137B"/>
    <w:rsid w:val="001A3EF0"/>
    <w:rsid w:val="001A7FC0"/>
    <w:rsid w:val="001C5F7A"/>
    <w:rsid w:val="001E131D"/>
    <w:rsid w:val="001E30BA"/>
    <w:rsid w:val="002077D4"/>
    <w:rsid w:val="002143D1"/>
    <w:rsid w:val="002223E0"/>
    <w:rsid w:val="002519C5"/>
    <w:rsid w:val="00255F3B"/>
    <w:rsid w:val="00260BC3"/>
    <w:rsid w:val="002709CA"/>
    <w:rsid w:val="00272C08"/>
    <w:rsid w:val="002A1486"/>
    <w:rsid w:val="002B197A"/>
    <w:rsid w:val="002B1E31"/>
    <w:rsid w:val="002B554D"/>
    <w:rsid w:val="002F15ED"/>
    <w:rsid w:val="002F29E2"/>
    <w:rsid w:val="002F799A"/>
    <w:rsid w:val="003149D1"/>
    <w:rsid w:val="00332A69"/>
    <w:rsid w:val="0033411B"/>
    <w:rsid w:val="00353043"/>
    <w:rsid w:val="00367CDA"/>
    <w:rsid w:val="00374261"/>
    <w:rsid w:val="003754C3"/>
    <w:rsid w:val="003812A9"/>
    <w:rsid w:val="00381CBB"/>
    <w:rsid w:val="003859FA"/>
    <w:rsid w:val="00390B3B"/>
    <w:rsid w:val="003929A0"/>
    <w:rsid w:val="003B0C3C"/>
    <w:rsid w:val="003B1C59"/>
    <w:rsid w:val="003D5207"/>
    <w:rsid w:val="003F0258"/>
    <w:rsid w:val="0042574E"/>
    <w:rsid w:val="00432027"/>
    <w:rsid w:val="00433065"/>
    <w:rsid w:val="004406F4"/>
    <w:rsid w:val="00440ECE"/>
    <w:rsid w:val="00452934"/>
    <w:rsid w:val="004543CE"/>
    <w:rsid w:val="00475714"/>
    <w:rsid w:val="004758AA"/>
    <w:rsid w:val="00487435"/>
    <w:rsid w:val="00487567"/>
    <w:rsid w:val="004A2B79"/>
    <w:rsid w:val="004B0D42"/>
    <w:rsid w:val="004C055D"/>
    <w:rsid w:val="004C547C"/>
    <w:rsid w:val="004D3F24"/>
    <w:rsid w:val="0051367B"/>
    <w:rsid w:val="005274DE"/>
    <w:rsid w:val="00537526"/>
    <w:rsid w:val="00542801"/>
    <w:rsid w:val="00546B29"/>
    <w:rsid w:val="0056779A"/>
    <w:rsid w:val="0059135E"/>
    <w:rsid w:val="005A03F4"/>
    <w:rsid w:val="005A13E2"/>
    <w:rsid w:val="005A689A"/>
    <w:rsid w:val="005B038A"/>
    <w:rsid w:val="005B1315"/>
    <w:rsid w:val="005B5F0D"/>
    <w:rsid w:val="005D04A9"/>
    <w:rsid w:val="005D149B"/>
    <w:rsid w:val="00601A29"/>
    <w:rsid w:val="00635F4C"/>
    <w:rsid w:val="00636848"/>
    <w:rsid w:val="00646AAB"/>
    <w:rsid w:val="00647D15"/>
    <w:rsid w:val="00666D9D"/>
    <w:rsid w:val="006863E1"/>
    <w:rsid w:val="006A302E"/>
    <w:rsid w:val="006A75AC"/>
    <w:rsid w:val="006B715B"/>
    <w:rsid w:val="006B7DA5"/>
    <w:rsid w:val="006C491D"/>
    <w:rsid w:val="007164CB"/>
    <w:rsid w:val="007C4235"/>
    <w:rsid w:val="007D29A4"/>
    <w:rsid w:val="007D382E"/>
    <w:rsid w:val="007F0ADD"/>
    <w:rsid w:val="00803ADB"/>
    <w:rsid w:val="008077B1"/>
    <w:rsid w:val="00810FC3"/>
    <w:rsid w:val="00816B78"/>
    <w:rsid w:val="00816E7F"/>
    <w:rsid w:val="00817F62"/>
    <w:rsid w:val="0082103C"/>
    <w:rsid w:val="00834D1A"/>
    <w:rsid w:val="00840832"/>
    <w:rsid w:val="008608E7"/>
    <w:rsid w:val="00862FFB"/>
    <w:rsid w:val="00882780"/>
    <w:rsid w:val="00890A75"/>
    <w:rsid w:val="008911A8"/>
    <w:rsid w:val="008A0260"/>
    <w:rsid w:val="008A2ABE"/>
    <w:rsid w:val="008A6F73"/>
    <w:rsid w:val="008B33D2"/>
    <w:rsid w:val="008D61B5"/>
    <w:rsid w:val="008E17B0"/>
    <w:rsid w:val="009133A6"/>
    <w:rsid w:val="00913519"/>
    <w:rsid w:val="00931BD6"/>
    <w:rsid w:val="00937330"/>
    <w:rsid w:val="00944F2D"/>
    <w:rsid w:val="00944F40"/>
    <w:rsid w:val="00960C66"/>
    <w:rsid w:val="009723CE"/>
    <w:rsid w:val="00982A5D"/>
    <w:rsid w:val="009A4A33"/>
    <w:rsid w:val="009B17E2"/>
    <w:rsid w:val="009D3583"/>
    <w:rsid w:val="009E2B22"/>
    <w:rsid w:val="00A030A0"/>
    <w:rsid w:val="00A24134"/>
    <w:rsid w:val="00A45ED4"/>
    <w:rsid w:val="00A51F74"/>
    <w:rsid w:val="00A730BD"/>
    <w:rsid w:val="00A83454"/>
    <w:rsid w:val="00A84AEE"/>
    <w:rsid w:val="00AA76B6"/>
    <w:rsid w:val="00AC6F4C"/>
    <w:rsid w:val="00AE1AEA"/>
    <w:rsid w:val="00AE2AA9"/>
    <w:rsid w:val="00AF3C0C"/>
    <w:rsid w:val="00AF6929"/>
    <w:rsid w:val="00B01FB2"/>
    <w:rsid w:val="00B17993"/>
    <w:rsid w:val="00B214DE"/>
    <w:rsid w:val="00B2445F"/>
    <w:rsid w:val="00B40DEC"/>
    <w:rsid w:val="00B46EF5"/>
    <w:rsid w:val="00B54E60"/>
    <w:rsid w:val="00B603F7"/>
    <w:rsid w:val="00B879BD"/>
    <w:rsid w:val="00BA5DD8"/>
    <w:rsid w:val="00BB60DE"/>
    <w:rsid w:val="00BC6FEC"/>
    <w:rsid w:val="00BC70FB"/>
    <w:rsid w:val="00C22E07"/>
    <w:rsid w:val="00C41E40"/>
    <w:rsid w:val="00C47AA8"/>
    <w:rsid w:val="00C52348"/>
    <w:rsid w:val="00C636EF"/>
    <w:rsid w:val="00C64099"/>
    <w:rsid w:val="00C67646"/>
    <w:rsid w:val="00C9217C"/>
    <w:rsid w:val="00C94D5E"/>
    <w:rsid w:val="00CA129D"/>
    <w:rsid w:val="00CA33F1"/>
    <w:rsid w:val="00CA3EF8"/>
    <w:rsid w:val="00CB2537"/>
    <w:rsid w:val="00CD434B"/>
    <w:rsid w:val="00CF2C2C"/>
    <w:rsid w:val="00D0291F"/>
    <w:rsid w:val="00D219BE"/>
    <w:rsid w:val="00D2659A"/>
    <w:rsid w:val="00D50930"/>
    <w:rsid w:val="00D76059"/>
    <w:rsid w:val="00DA646F"/>
    <w:rsid w:val="00DB694D"/>
    <w:rsid w:val="00DB77DD"/>
    <w:rsid w:val="00DD3BA3"/>
    <w:rsid w:val="00DE1432"/>
    <w:rsid w:val="00E207D3"/>
    <w:rsid w:val="00E2743C"/>
    <w:rsid w:val="00E32AF0"/>
    <w:rsid w:val="00E430E5"/>
    <w:rsid w:val="00E73A2A"/>
    <w:rsid w:val="00E8310E"/>
    <w:rsid w:val="00E90323"/>
    <w:rsid w:val="00E94857"/>
    <w:rsid w:val="00EA2DFC"/>
    <w:rsid w:val="00EB04C0"/>
    <w:rsid w:val="00EB34A2"/>
    <w:rsid w:val="00ED58A3"/>
    <w:rsid w:val="00EE116C"/>
    <w:rsid w:val="00EE19E1"/>
    <w:rsid w:val="00EE37BC"/>
    <w:rsid w:val="00EF3486"/>
    <w:rsid w:val="00F06B9C"/>
    <w:rsid w:val="00F12793"/>
    <w:rsid w:val="00F1350F"/>
    <w:rsid w:val="00F2447A"/>
    <w:rsid w:val="00F33024"/>
    <w:rsid w:val="00F3520C"/>
    <w:rsid w:val="00F40EEB"/>
    <w:rsid w:val="00F87035"/>
    <w:rsid w:val="00F9130D"/>
    <w:rsid w:val="00FA5C73"/>
    <w:rsid w:val="00FB129D"/>
    <w:rsid w:val="00FB40B0"/>
    <w:rsid w:val="00FD0B13"/>
    <w:rsid w:val="00FE7C9D"/>
    <w:rsid w:val="00FF058B"/>
    <w:rsid w:val="00FF074E"/>
    <w:rsid w:val="00FF15AB"/>
    <w:rsid w:val="00FF1679"/>
    <w:rsid w:val="00FF2D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2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99"/>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1"/>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2"/>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 w:type="character" w:customStyle="1" w:styleId="Heading4Char">
    <w:name w:val="Heading 4 Char"/>
    <w:basedOn w:val="DefaultParagraphFont"/>
    <w:link w:val="Heading4"/>
    <w:uiPriority w:val="9"/>
    <w:semiHidden/>
    <w:rsid w:val="00C52348"/>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C52348"/>
    <w:pPr>
      <w:spacing w:after="0" w:line="240" w:lineRule="auto"/>
    </w:pPr>
    <w:rPr>
      <w:rFonts w:ascii="Times New Roman Bold" w:eastAsia="Times New Roman" w:hAnsi="Times New Roman Bold"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2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99"/>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1"/>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2"/>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 w:type="character" w:customStyle="1" w:styleId="Heading4Char">
    <w:name w:val="Heading 4 Char"/>
    <w:basedOn w:val="DefaultParagraphFont"/>
    <w:link w:val="Heading4"/>
    <w:uiPriority w:val="9"/>
    <w:semiHidden/>
    <w:rsid w:val="00C52348"/>
    <w:rPr>
      <w:rFonts w:asciiTheme="majorHAnsi" w:eastAsiaTheme="majorEastAsia" w:hAnsiTheme="majorHAnsi" w:cstheme="majorBidi"/>
      <w:b/>
      <w:bCs/>
      <w:i/>
      <w:iCs/>
      <w:color w:val="4F81BD" w:themeColor="accent1"/>
    </w:rPr>
  </w:style>
  <w:style w:type="paragraph" w:styleId="Caption">
    <w:name w:val="caption"/>
    <w:basedOn w:val="Normal"/>
    <w:next w:val="Normal"/>
    <w:qFormat/>
    <w:rsid w:val="00C52348"/>
    <w:pPr>
      <w:spacing w:after="0" w:line="240" w:lineRule="auto"/>
    </w:pPr>
    <w:rPr>
      <w:rFonts w:ascii="Times New Roman Bold" w:eastAsia="Times New Roman" w:hAnsi="Times New Roman Bold"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gratorysoaringbirds.undp.birdli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mad.alatoom@und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obs.und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2D61-23EA-4AEB-85C5-3E91E6AC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7162</Words>
  <Characters>40827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Mohammad Alatoom</cp:lastModifiedBy>
  <cp:revision>2</cp:revision>
  <cp:lastPrinted>2009-09-03T14:14:00Z</cp:lastPrinted>
  <dcterms:created xsi:type="dcterms:W3CDTF">2014-05-13T20:34:00Z</dcterms:created>
  <dcterms:modified xsi:type="dcterms:W3CDTF">2014-05-13T20:34:00Z</dcterms:modified>
</cp:coreProperties>
</file>